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A4E8B6A">
      <w:pPr>
        <w:pStyle w:val="2"/>
        <w:spacing w:line="249" w:lineRule="auto"/>
      </w:pPr>
    </w:p>
    <w:p w14:paraId="44F92D14">
      <w:pPr>
        <w:pStyle w:val="2"/>
        <w:spacing w:line="249" w:lineRule="auto"/>
      </w:pPr>
    </w:p>
    <w:p w14:paraId="6684B8AA">
      <w:pPr>
        <w:pStyle w:val="2"/>
        <w:spacing w:line="250" w:lineRule="auto"/>
      </w:pPr>
    </w:p>
    <w:p w14:paraId="1F7F62AE">
      <w:pPr>
        <w:pStyle w:val="2"/>
        <w:spacing w:line="250" w:lineRule="auto"/>
      </w:pPr>
    </w:p>
    <w:p w14:paraId="745A5D93">
      <w:pPr>
        <w:pStyle w:val="2"/>
        <w:spacing w:line="250" w:lineRule="auto"/>
      </w:pPr>
    </w:p>
    <w:p w14:paraId="5A6BA8C2">
      <w:pPr>
        <w:pStyle w:val="2"/>
        <w:spacing w:line="250" w:lineRule="auto"/>
      </w:pPr>
    </w:p>
    <w:p w14:paraId="4608A830">
      <w:pPr>
        <w:pStyle w:val="2"/>
        <w:spacing w:line="250" w:lineRule="auto"/>
      </w:pPr>
    </w:p>
    <w:p w14:paraId="5DF60515">
      <w:pPr>
        <w:pStyle w:val="2"/>
        <w:spacing w:line="250" w:lineRule="auto"/>
      </w:pPr>
    </w:p>
    <w:p w14:paraId="2EC27AAF">
      <w:pPr>
        <w:pStyle w:val="2"/>
        <w:spacing w:line="250" w:lineRule="auto"/>
      </w:pPr>
    </w:p>
    <w:p w14:paraId="3FDE9C3E">
      <w:pPr>
        <w:pStyle w:val="2"/>
        <w:spacing w:line="250" w:lineRule="auto"/>
      </w:pPr>
    </w:p>
    <w:p w14:paraId="32A81FA7">
      <w:pPr>
        <w:pStyle w:val="2"/>
        <w:spacing w:line="250" w:lineRule="auto"/>
      </w:pPr>
    </w:p>
    <w:p w14:paraId="5082911B">
      <w:pPr>
        <w:pStyle w:val="2"/>
        <w:spacing w:line="250" w:lineRule="auto"/>
      </w:pPr>
    </w:p>
    <w:p w14:paraId="17C2D992">
      <w:pPr>
        <w:pStyle w:val="2"/>
        <w:spacing w:line="250" w:lineRule="auto"/>
      </w:pPr>
    </w:p>
    <w:p w14:paraId="546B707B">
      <w:pPr>
        <w:spacing w:before="231" w:line="220" w:lineRule="auto"/>
        <w:ind w:left="484"/>
        <w:outlineLvl w:val="0"/>
        <w:rPr>
          <w:rFonts w:ascii="宋体" w:hAnsi="宋体" w:eastAsia="宋体" w:cs="宋体"/>
          <w:sz w:val="71"/>
          <w:szCs w:val="71"/>
        </w:rPr>
      </w:pPr>
      <w:r>
        <w:rPr>
          <w:rFonts w:ascii="宋体" w:hAnsi="宋体" w:eastAsia="宋体" w:cs="宋体"/>
          <w:spacing w:val="6"/>
          <w:sz w:val="71"/>
          <w:szCs w:val="71"/>
        </w:rPr>
        <w:t>建设项目环境影响报告表</w:t>
      </w:r>
    </w:p>
    <w:p w14:paraId="1A3F9066">
      <w:pPr>
        <w:spacing w:before="296" w:line="227" w:lineRule="auto"/>
        <w:ind w:left="2783"/>
        <w:rPr>
          <w:rFonts w:ascii="楷体" w:hAnsi="楷体" w:eastAsia="楷体" w:cs="楷体"/>
          <w:sz w:val="47"/>
          <w:szCs w:val="47"/>
        </w:rPr>
      </w:pPr>
      <w:r>
        <w:rPr>
          <w:rFonts w:ascii="楷体" w:hAnsi="楷体" w:eastAsia="楷体" w:cs="楷体"/>
          <w:sz w:val="47"/>
          <w:szCs w:val="47"/>
        </w:rPr>
        <w:t>（污染影响类）</w:t>
      </w:r>
    </w:p>
    <w:p w14:paraId="0B8A84C0">
      <w:pPr>
        <w:pStyle w:val="2"/>
        <w:spacing w:line="253" w:lineRule="auto"/>
      </w:pPr>
    </w:p>
    <w:p w14:paraId="7D2D9640">
      <w:pPr>
        <w:pStyle w:val="2"/>
        <w:spacing w:line="253" w:lineRule="auto"/>
      </w:pPr>
    </w:p>
    <w:p w14:paraId="23F02B2D">
      <w:pPr>
        <w:pStyle w:val="2"/>
        <w:spacing w:line="253" w:lineRule="auto"/>
      </w:pPr>
    </w:p>
    <w:p w14:paraId="1A67408F">
      <w:pPr>
        <w:pStyle w:val="2"/>
        <w:spacing w:line="253" w:lineRule="auto"/>
      </w:pPr>
    </w:p>
    <w:p w14:paraId="069ACE91">
      <w:pPr>
        <w:pStyle w:val="2"/>
        <w:spacing w:line="253" w:lineRule="auto"/>
      </w:pPr>
    </w:p>
    <w:p w14:paraId="405D4964">
      <w:pPr>
        <w:pStyle w:val="2"/>
        <w:spacing w:line="253" w:lineRule="auto"/>
      </w:pPr>
    </w:p>
    <w:p w14:paraId="748564C2">
      <w:pPr>
        <w:pStyle w:val="2"/>
        <w:spacing w:line="253" w:lineRule="auto"/>
      </w:pPr>
    </w:p>
    <w:p w14:paraId="75905641">
      <w:pPr>
        <w:pStyle w:val="2"/>
        <w:spacing w:line="253" w:lineRule="auto"/>
      </w:pPr>
    </w:p>
    <w:p w14:paraId="779B9C47">
      <w:pPr>
        <w:pStyle w:val="2"/>
        <w:spacing w:line="253" w:lineRule="auto"/>
      </w:pPr>
    </w:p>
    <w:p w14:paraId="2451073F">
      <w:pPr>
        <w:pStyle w:val="2"/>
        <w:spacing w:line="254" w:lineRule="auto"/>
      </w:pPr>
    </w:p>
    <w:p w14:paraId="19BA23E8">
      <w:pPr>
        <w:pStyle w:val="2"/>
        <w:spacing w:line="254" w:lineRule="auto"/>
      </w:pPr>
    </w:p>
    <w:p w14:paraId="7E8DAC04">
      <w:pPr>
        <w:tabs>
          <w:tab w:val="left" w:pos="8807"/>
          <w:tab w:val="left" w:pos="8830"/>
        </w:tabs>
        <w:spacing w:before="113" w:line="330" w:lineRule="auto"/>
        <w:ind w:firstLine="7"/>
        <w:jc w:val="both"/>
        <w:rPr>
          <w:rFonts w:ascii="宋体" w:hAnsi="宋体" w:eastAsia="宋体" w:cs="宋体"/>
          <w:sz w:val="35"/>
          <w:szCs w:val="35"/>
        </w:rPr>
      </w:pPr>
      <w:r>
        <w:rPr>
          <w:rFonts w:ascii="宋体" w:hAnsi="宋体" w:eastAsia="宋体" w:cs="宋体"/>
          <w:b/>
          <w:bCs/>
          <w:spacing w:val="6"/>
          <w:sz w:val="35"/>
          <w:szCs w:val="35"/>
        </w:rPr>
        <w:t>项目名称：</w:t>
      </w:r>
      <w:r>
        <w:rPr>
          <w:rFonts w:ascii="宋体" w:hAnsi="宋体" w:eastAsia="宋体" w:cs="宋体"/>
          <w:spacing w:val="6"/>
          <w:sz w:val="35"/>
          <w:szCs w:val="35"/>
          <w:u w:val="single" w:color="auto"/>
        </w:rPr>
        <w:t xml:space="preserve">  广东德康威尔科技有限公司年产模组</w:t>
      </w:r>
      <w:r>
        <w:rPr>
          <w:rFonts w:ascii="宋体" w:hAnsi="宋体" w:eastAsia="宋体" w:cs="宋体"/>
          <w:spacing w:val="-40"/>
          <w:sz w:val="35"/>
          <w:szCs w:val="35"/>
          <w:u w:val="single" w:color="auto"/>
        </w:rPr>
        <w:t xml:space="preserve"> </w:t>
      </w:r>
      <w:r>
        <w:rPr>
          <w:rFonts w:ascii="Times New Roman" w:hAnsi="Times New Roman" w:eastAsia="Times New Roman" w:cs="Times New Roman"/>
          <w:spacing w:val="6"/>
          <w:sz w:val="35"/>
          <w:szCs w:val="35"/>
          <w:u w:val="single" w:color="auto"/>
        </w:rPr>
        <w:t>10</w:t>
      </w:r>
      <w:r>
        <w:rPr>
          <w:rFonts w:ascii="Times New Roman" w:hAnsi="Times New Roman" w:eastAsia="Times New Roman" w:cs="Times New Roman"/>
          <w:spacing w:val="26"/>
          <w:sz w:val="35"/>
          <w:szCs w:val="35"/>
          <w:u w:val="single" w:color="auto"/>
        </w:rPr>
        <w:t xml:space="preserve"> </w:t>
      </w:r>
      <w:r>
        <w:rPr>
          <w:rFonts w:ascii="宋体" w:hAnsi="宋体" w:eastAsia="宋体" w:cs="宋体"/>
          <w:spacing w:val="6"/>
          <w:sz w:val="35"/>
          <w:szCs w:val="35"/>
          <w:u w:val="single" w:color="auto"/>
        </w:rPr>
        <w:t>万</w:t>
      </w:r>
      <w:r>
        <w:rPr>
          <w:rFonts w:ascii="宋体" w:hAnsi="宋体" w:eastAsia="宋体" w:cs="宋体"/>
          <w:spacing w:val="5"/>
          <w:sz w:val="35"/>
          <w:szCs w:val="35"/>
          <w:u w:val="single" w:color="auto"/>
        </w:rPr>
        <w:t>件及电机</w:t>
      </w:r>
      <w:r>
        <w:rPr>
          <w:rFonts w:ascii="宋体" w:hAnsi="宋体" w:eastAsia="宋体" w:cs="宋体"/>
          <w:spacing w:val="-68"/>
          <w:sz w:val="35"/>
          <w:szCs w:val="35"/>
          <w:u w:val="single" w:color="auto"/>
        </w:rPr>
        <w:t xml:space="preserve"> </w:t>
      </w:r>
      <w:r>
        <w:rPr>
          <w:rFonts w:ascii="Times New Roman" w:hAnsi="Times New Roman" w:eastAsia="Times New Roman" w:cs="Times New Roman"/>
          <w:spacing w:val="5"/>
          <w:sz w:val="35"/>
          <w:szCs w:val="35"/>
          <w:u w:val="single" w:color="auto"/>
        </w:rPr>
        <w:t>20</w:t>
      </w:r>
      <w:r>
        <w:rPr>
          <w:rFonts w:ascii="Times New Roman" w:hAnsi="Times New Roman" w:eastAsia="Times New Roman" w:cs="Times New Roman"/>
          <w:spacing w:val="26"/>
          <w:w w:val="101"/>
          <w:sz w:val="35"/>
          <w:szCs w:val="35"/>
          <w:u w:val="single" w:color="auto"/>
        </w:rPr>
        <w:t xml:space="preserve"> </w:t>
      </w:r>
      <w:r>
        <w:rPr>
          <w:rFonts w:ascii="宋体" w:hAnsi="宋体" w:eastAsia="宋体" w:cs="宋体"/>
          <w:spacing w:val="5"/>
          <w:sz w:val="35"/>
          <w:szCs w:val="35"/>
          <w:u w:val="single" w:color="auto"/>
        </w:rPr>
        <w:t>万件改扩建项目</w:t>
      </w:r>
      <w:r>
        <w:rPr>
          <w:rFonts w:ascii="宋体" w:hAnsi="宋体" w:eastAsia="宋体" w:cs="宋体"/>
          <w:sz w:val="35"/>
          <w:szCs w:val="35"/>
          <w:u w:val="single" w:color="auto"/>
        </w:rPr>
        <w:tab/>
      </w:r>
      <w:r>
        <w:rPr>
          <w:rFonts w:ascii="宋体" w:hAnsi="宋体" w:eastAsia="宋体" w:cs="宋体"/>
          <w:sz w:val="35"/>
          <w:szCs w:val="35"/>
        </w:rPr>
        <w:t xml:space="preserve"> </w:t>
      </w:r>
      <w:r>
        <w:rPr>
          <w:rFonts w:ascii="宋体" w:hAnsi="宋体" w:eastAsia="宋体" w:cs="宋体"/>
          <w:b/>
          <w:bCs/>
          <w:spacing w:val="7"/>
          <w:sz w:val="35"/>
          <w:szCs w:val="35"/>
        </w:rPr>
        <w:t>建设单位（盖章</w:t>
      </w:r>
      <w:r>
        <w:rPr>
          <w:rFonts w:ascii="宋体" w:hAnsi="宋体" w:eastAsia="宋体" w:cs="宋体"/>
          <w:b/>
          <w:bCs/>
          <w:spacing w:val="14"/>
          <w:sz w:val="35"/>
          <w:szCs w:val="35"/>
        </w:rPr>
        <w:t>）：</w:t>
      </w:r>
      <w:r>
        <w:rPr>
          <w:rFonts w:ascii="宋体" w:hAnsi="宋体" w:eastAsia="宋体" w:cs="宋体"/>
          <w:spacing w:val="19"/>
          <w:sz w:val="35"/>
          <w:szCs w:val="35"/>
          <w:u w:val="single" w:color="auto"/>
        </w:rPr>
        <w:t xml:space="preserve"> </w:t>
      </w:r>
      <w:r>
        <w:rPr>
          <w:rFonts w:ascii="宋体" w:hAnsi="宋体" w:eastAsia="宋体" w:cs="宋体"/>
          <w:spacing w:val="7"/>
          <w:sz w:val="35"/>
          <w:szCs w:val="35"/>
          <w:u w:val="single" w:color="auto"/>
        </w:rPr>
        <w:t>广东德康威尔科技有限公司</w:t>
      </w:r>
      <w:r>
        <w:rPr>
          <w:rFonts w:ascii="宋体" w:hAnsi="宋体" w:eastAsia="宋体" w:cs="宋体"/>
          <w:sz w:val="35"/>
          <w:szCs w:val="35"/>
          <w:u w:val="single" w:color="auto"/>
        </w:rPr>
        <w:tab/>
      </w:r>
      <w:r>
        <w:rPr>
          <w:rFonts w:ascii="宋体" w:hAnsi="宋体" w:eastAsia="宋体" w:cs="宋体"/>
          <w:sz w:val="35"/>
          <w:szCs w:val="35"/>
          <w:u w:val="single" w:color="auto"/>
        </w:rPr>
        <w:tab/>
      </w:r>
      <w:r>
        <w:rPr>
          <w:rFonts w:ascii="宋体" w:hAnsi="宋体" w:eastAsia="宋体" w:cs="宋体"/>
          <w:sz w:val="35"/>
          <w:szCs w:val="35"/>
        </w:rPr>
        <w:t xml:space="preserve"> </w:t>
      </w:r>
      <w:r>
        <w:rPr>
          <w:rFonts w:ascii="宋体" w:hAnsi="宋体" w:eastAsia="宋体" w:cs="宋体"/>
          <w:b/>
          <w:bCs/>
          <w:sz w:val="35"/>
          <w:szCs w:val="35"/>
        </w:rPr>
        <w:t>编制日期：</w:t>
      </w:r>
      <w:r>
        <w:rPr>
          <w:rFonts w:ascii="Times New Roman" w:hAnsi="Times New Roman" w:eastAsia="Times New Roman" w:cs="Times New Roman"/>
          <w:spacing w:val="3"/>
          <w:sz w:val="35"/>
          <w:szCs w:val="35"/>
          <w:u w:val="single" w:color="auto"/>
        </w:rPr>
        <w:t xml:space="preserve">                      </w:t>
      </w:r>
      <w:r>
        <w:rPr>
          <w:rFonts w:ascii="Times New Roman" w:hAnsi="Times New Roman" w:eastAsia="Times New Roman" w:cs="Times New Roman"/>
          <w:spacing w:val="2"/>
          <w:sz w:val="35"/>
          <w:szCs w:val="35"/>
          <w:u w:val="single" w:color="auto"/>
        </w:rPr>
        <w:t xml:space="preserve">      </w:t>
      </w:r>
      <w:r>
        <w:rPr>
          <w:rFonts w:ascii="Times New Roman" w:hAnsi="Times New Roman" w:eastAsia="Times New Roman" w:cs="Times New Roman"/>
          <w:sz w:val="35"/>
          <w:szCs w:val="35"/>
          <w:u w:val="single" w:color="auto"/>
        </w:rPr>
        <w:t xml:space="preserve">2023 </w:t>
      </w:r>
      <w:r>
        <w:rPr>
          <w:rFonts w:ascii="宋体" w:hAnsi="宋体" w:eastAsia="宋体" w:cs="宋体"/>
          <w:sz w:val="35"/>
          <w:szCs w:val="35"/>
          <w:u w:val="single" w:color="auto"/>
        </w:rPr>
        <w:t>年</w:t>
      </w:r>
      <w:r>
        <w:rPr>
          <w:rFonts w:ascii="宋体" w:hAnsi="宋体" w:eastAsia="宋体" w:cs="宋体"/>
          <w:spacing w:val="-41"/>
          <w:sz w:val="35"/>
          <w:szCs w:val="35"/>
          <w:u w:val="single" w:color="auto"/>
        </w:rPr>
        <w:t xml:space="preserve"> </w:t>
      </w:r>
      <w:r>
        <w:rPr>
          <w:rFonts w:ascii="Times New Roman" w:hAnsi="Times New Roman" w:eastAsia="Times New Roman" w:cs="Times New Roman"/>
          <w:sz w:val="35"/>
          <w:szCs w:val="35"/>
          <w:u w:val="single" w:color="auto"/>
        </w:rPr>
        <w:t>12</w:t>
      </w:r>
      <w:r>
        <w:rPr>
          <w:rFonts w:ascii="Times New Roman" w:hAnsi="Times New Roman" w:eastAsia="Times New Roman" w:cs="Times New Roman"/>
          <w:spacing w:val="24"/>
          <w:sz w:val="35"/>
          <w:szCs w:val="35"/>
          <w:u w:val="single" w:color="auto"/>
        </w:rPr>
        <w:t xml:space="preserve"> </w:t>
      </w:r>
      <w:r>
        <w:rPr>
          <w:rFonts w:ascii="宋体" w:hAnsi="宋体" w:eastAsia="宋体" w:cs="宋体"/>
          <w:sz w:val="35"/>
          <w:szCs w:val="35"/>
          <w:u w:val="single" w:color="auto"/>
        </w:rPr>
        <w:t xml:space="preserve">月              </w:t>
      </w:r>
    </w:p>
    <w:p w14:paraId="658DB5A2">
      <w:pPr>
        <w:pStyle w:val="2"/>
        <w:spacing w:line="248" w:lineRule="auto"/>
      </w:pPr>
    </w:p>
    <w:p w14:paraId="58D0C288">
      <w:pPr>
        <w:pStyle w:val="2"/>
        <w:spacing w:line="248" w:lineRule="auto"/>
      </w:pPr>
    </w:p>
    <w:p w14:paraId="4CA812B6">
      <w:pPr>
        <w:pStyle w:val="2"/>
        <w:spacing w:line="249" w:lineRule="auto"/>
      </w:pPr>
    </w:p>
    <w:p w14:paraId="50530672">
      <w:pPr>
        <w:pStyle w:val="2"/>
        <w:spacing w:line="249" w:lineRule="auto"/>
      </w:pPr>
    </w:p>
    <w:p w14:paraId="19A53C92">
      <w:pPr>
        <w:pStyle w:val="2"/>
        <w:spacing w:line="249" w:lineRule="auto"/>
      </w:pPr>
    </w:p>
    <w:p w14:paraId="28C25833">
      <w:pPr>
        <w:pStyle w:val="2"/>
        <w:spacing w:line="249" w:lineRule="auto"/>
      </w:pPr>
    </w:p>
    <w:p w14:paraId="7E9D2C51">
      <w:pPr>
        <w:pStyle w:val="2"/>
        <w:spacing w:line="249" w:lineRule="auto"/>
      </w:pPr>
    </w:p>
    <w:p w14:paraId="29FFC336">
      <w:pPr>
        <w:spacing w:before="113" w:line="230" w:lineRule="auto"/>
        <w:ind w:left="2484"/>
        <w:rPr>
          <w:rFonts w:ascii="楷体" w:hAnsi="楷体" w:eastAsia="楷体" w:cs="楷体"/>
          <w:sz w:val="35"/>
          <w:szCs w:val="35"/>
        </w:rPr>
      </w:pPr>
      <w:r>
        <w:rPr>
          <w:rFonts w:ascii="楷体" w:hAnsi="楷体" w:eastAsia="楷体" w:cs="楷体"/>
          <w:spacing w:val="5"/>
          <w:sz w:val="35"/>
          <w:szCs w:val="35"/>
        </w:rPr>
        <w:t>中华人民共和国生态环境部制</w:t>
      </w:r>
    </w:p>
    <w:p w14:paraId="73CD2517">
      <w:pPr>
        <w:spacing w:line="230" w:lineRule="auto"/>
        <w:rPr>
          <w:rFonts w:ascii="楷体" w:hAnsi="楷体" w:eastAsia="楷体" w:cs="楷体"/>
          <w:sz w:val="35"/>
          <w:szCs w:val="35"/>
        </w:rPr>
        <w:sectPr>
          <w:pgSz w:w="11906" w:h="16839"/>
          <w:pgMar w:top="1431" w:right="1530" w:bottom="0" w:left="1543" w:header="0" w:footer="0" w:gutter="0"/>
          <w:cols w:space="720" w:num="1"/>
        </w:sectPr>
      </w:pPr>
    </w:p>
    <w:p w14:paraId="20EF28EB">
      <w:pPr>
        <w:pStyle w:val="2"/>
        <w:spacing w:line="242" w:lineRule="auto"/>
      </w:pPr>
    </w:p>
    <w:p w14:paraId="5DB05005">
      <w:pPr>
        <w:pStyle w:val="2"/>
        <w:spacing w:line="242" w:lineRule="auto"/>
      </w:pPr>
    </w:p>
    <w:p w14:paraId="522BA825">
      <w:pPr>
        <w:pStyle w:val="2"/>
        <w:spacing w:line="242" w:lineRule="auto"/>
      </w:pPr>
    </w:p>
    <w:p w14:paraId="43714138">
      <w:pPr>
        <w:pStyle w:val="2"/>
        <w:spacing w:line="243" w:lineRule="auto"/>
      </w:pPr>
    </w:p>
    <w:p w14:paraId="3739A9B5">
      <w:pPr>
        <w:spacing w:line="12605" w:lineRule="exact"/>
      </w:pPr>
      <w:r>
        <w:rPr>
          <w:position w:val="-252"/>
        </w:rPr>
        <w:drawing>
          <wp:inline distT="0" distB="0" distL="0" distR="0">
            <wp:extent cx="5666105" cy="8003540"/>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210"/>
                    <a:stretch>
                      <a:fillRect/>
                    </a:stretch>
                  </pic:blipFill>
                  <pic:spPr>
                    <a:xfrm>
                      <a:off x="0" y="0"/>
                      <a:ext cx="5666231" cy="8004047"/>
                    </a:xfrm>
                    <a:prstGeom prst="rect">
                      <a:avLst/>
                    </a:prstGeom>
                  </pic:spPr>
                </pic:pic>
              </a:graphicData>
            </a:graphic>
          </wp:inline>
        </w:drawing>
      </w:r>
    </w:p>
    <w:p w14:paraId="0138ACBE">
      <w:pPr>
        <w:spacing w:line="12605" w:lineRule="exact"/>
        <w:sectPr>
          <w:pgSz w:w="11906" w:h="16839"/>
          <w:pgMar w:top="1431" w:right="1451" w:bottom="0" w:left="1531" w:header="0" w:footer="0" w:gutter="0"/>
          <w:cols w:space="720" w:num="1"/>
        </w:sectPr>
      </w:pPr>
    </w:p>
    <w:p w14:paraId="34BDB939">
      <w:pPr>
        <w:pStyle w:val="2"/>
        <w:spacing w:line="296" w:lineRule="auto"/>
      </w:pPr>
    </w:p>
    <w:p w14:paraId="5E336E20">
      <w:pPr>
        <w:pStyle w:val="2"/>
        <w:spacing w:line="296" w:lineRule="auto"/>
      </w:pPr>
    </w:p>
    <w:p w14:paraId="63E253CB">
      <w:pPr>
        <w:pStyle w:val="2"/>
        <w:spacing w:line="296" w:lineRule="auto"/>
      </w:pPr>
    </w:p>
    <w:p w14:paraId="3E9C0374">
      <w:pPr>
        <w:spacing w:line="12480" w:lineRule="exact"/>
      </w:pPr>
      <w:r>
        <w:rPr>
          <w:position w:val="-249"/>
        </w:rPr>
        <w:drawing>
          <wp:inline distT="0" distB="0" distL="0" distR="0">
            <wp:extent cx="5609590" cy="792480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211"/>
                    <a:stretch>
                      <a:fillRect/>
                    </a:stretch>
                  </pic:blipFill>
                  <pic:spPr>
                    <a:xfrm>
                      <a:off x="0" y="0"/>
                      <a:ext cx="5609844" cy="7924800"/>
                    </a:xfrm>
                    <a:prstGeom prst="rect">
                      <a:avLst/>
                    </a:prstGeom>
                  </pic:spPr>
                </pic:pic>
              </a:graphicData>
            </a:graphic>
          </wp:inline>
        </w:drawing>
      </w:r>
    </w:p>
    <w:p w14:paraId="643AAF7C">
      <w:pPr>
        <w:spacing w:line="12480" w:lineRule="exact"/>
        <w:sectPr>
          <w:pgSz w:w="11906" w:h="16839"/>
          <w:pgMar w:top="1431" w:right="1540" w:bottom="0" w:left="1531" w:header="0" w:footer="0" w:gutter="0"/>
          <w:cols w:space="720" w:num="1"/>
        </w:sectPr>
      </w:pPr>
    </w:p>
    <w:p w14:paraId="263CCFD2">
      <w:pPr>
        <w:pStyle w:val="2"/>
        <w:spacing w:line="296" w:lineRule="auto"/>
      </w:pPr>
    </w:p>
    <w:p w14:paraId="57AA6AAF">
      <w:pPr>
        <w:pStyle w:val="2"/>
        <w:spacing w:line="296" w:lineRule="auto"/>
      </w:pPr>
    </w:p>
    <w:p w14:paraId="3BB4E4EF">
      <w:pPr>
        <w:pStyle w:val="2"/>
        <w:spacing w:line="296" w:lineRule="auto"/>
      </w:pPr>
    </w:p>
    <w:p w14:paraId="63462B39">
      <w:pPr>
        <w:spacing w:line="12480" w:lineRule="exact"/>
      </w:pPr>
      <w:r>
        <w:rPr>
          <w:position w:val="-249"/>
        </w:rPr>
        <w:drawing>
          <wp:inline distT="0" distB="0" distL="0" distR="0">
            <wp:extent cx="5609590" cy="7924800"/>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212"/>
                    <a:stretch>
                      <a:fillRect/>
                    </a:stretch>
                  </pic:blipFill>
                  <pic:spPr>
                    <a:xfrm>
                      <a:off x="0" y="0"/>
                      <a:ext cx="5609844" cy="7924800"/>
                    </a:xfrm>
                    <a:prstGeom prst="rect">
                      <a:avLst/>
                    </a:prstGeom>
                  </pic:spPr>
                </pic:pic>
              </a:graphicData>
            </a:graphic>
          </wp:inline>
        </w:drawing>
      </w:r>
    </w:p>
    <w:p w14:paraId="3256ABC7">
      <w:pPr>
        <w:spacing w:line="12480" w:lineRule="exact"/>
        <w:sectPr>
          <w:pgSz w:w="11906" w:h="16839"/>
          <w:pgMar w:top="1431" w:right="1540" w:bottom="0" w:left="1531" w:header="0" w:footer="0" w:gutter="0"/>
          <w:cols w:space="720" w:num="1"/>
        </w:sectPr>
      </w:pPr>
    </w:p>
    <w:p w14:paraId="74FA0436">
      <w:pPr>
        <w:pStyle w:val="2"/>
        <w:spacing w:line="268" w:lineRule="auto"/>
      </w:pPr>
    </w:p>
    <w:p w14:paraId="7B653059">
      <w:pPr>
        <w:spacing w:line="12480" w:lineRule="exact"/>
      </w:pPr>
      <w:r>
        <w:rPr>
          <w:position w:val="-249"/>
        </w:rPr>
        <w:drawing>
          <wp:inline distT="0" distB="0" distL="0" distR="0">
            <wp:extent cx="5609590" cy="7924800"/>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213"/>
                    <a:stretch>
                      <a:fillRect/>
                    </a:stretch>
                  </pic:blipFill>
                  <pic:spPr>
                    <a:xfrm>
                      <a:off x="0" y="0"/>
                      <a:ext cx="5609844" cy="7924800"/>
                    </a:xfrm>
                    <a:prstGeom prst="rect">
                      <a:avLst/>
                    </a:prstGeom>
                  </pic:spPr>
                </pic:pic>
              </a:graphicData>
            </a:graphic>
          </wp:inline>
        </w:drawing>
      </w:r>
    </w:p>
    <w:p w14:paraId="343BF9FC">
      <w:pPr>
        <w:spacing w:line="12480" w:lineRule="exact"/>
        <w:sectPr>
          <w:pgSz w:w="11906" w:h="16839"/>
          <w:pgMar w:top="1431" w:right="1540" w:bottom="0" w:left="1531" w:header="0" w:footer="0" w:gutter="0"/>
          <w:cols w:space="720" w:num="1"/>
        </w:sectPr>
      </w:pPr>
    </w:p>
    <w:p w14:paraId="6FB7F866">
      <w:pPr>
        <w:pStyle w:val="2"/>
        <w:spacing w:line="268" w:lineRule="auto"/>
      </w:pPr>
    </w:p>
    <w:p w14:paraId="0FBB3077">
      <w:pPr>
        <w:spacing w:line="12480" w:lineRule="exact"/>
      </w:pPr>
      <w:r>
        <w:rPr>
          <w:position w:val="-249"/>
        </w:rPr>
        <w:drawing>
          <wp:inline distT="0" distB="0" distL="0" distR="0">
            <wp:extent cx="5609590" cy="7924800"/>
            <wp:effectExtent l="0" t="0" r="0" b="0"/>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214"/>
                    <a:stretch>
                      <a:fillRect/>
                    </a:stretch>
                  </pic:blipFill>
                  <pic:spPr>
                    <a:xfrm>
                      <a:off x="0" y="0"/>
                      <a:ext cx="5609844" cy="7924800"/>
                    </a:xfrm>
                    <a:prstGeom prst="rect">
                      <a:avLst/>
                    </a:prstGeom>
                  </pic:spPr>
                </pic:pic>
              </a:graphicData>
            </a:graphic>
          </wp:inline>
        </w:drawing>
      </w:r>
    </w:p>
    <w:p w14:paraId="689D94FA">
      <w:pPr>
        <w:spacing w:line="12480" w:lineRule="exact"/>
        <w:sectPr>
          <w:pgSz w:w="11906" w:h="16839"/>
          <w:pgMar w:top="1431" w:right="1540" w:bottom="0" w:left="1531" w:header="0" w:footer="0" w:gutter="0"/>
          <w:cols w:space="720" w:num="1"/>
        </w:sectPr>
      </w:pPr>
    </w:p>
    <w:p w14:paraId="5DD4A110">
      <w:pPr>
        <w:pStyle w:val="2"/>
        <w:spacing w:line="268" w:lineRule="auto"/>
      </w:pPr>
    </w:p>
    <w:p w14:paraId="539727F5">
      <w:pPr>
        <w:spacing w:line="12480" w:lineRule="exact"/>
      </w:pPr>
      <w:r>
        <w:rPr>
          <w:position w:val="-249"/>
        </w:rPr>
        <w:drawing>
          <wp:inline distT="0" distB="0" distL="0" distR="0">
            <wp:extent cx="5609590" cy="7924800"/>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215"/>
                    <a:stretch>
                      <a:fillRect/>
                    </a:stretch>
                  </pic:blipFill>
                  <pic:spPr>
                    <a:xfrm>
                      <a:off x="0" y="0"/>
                      <a:ext cx="5609844" cy="7924800"/>
                    </a:xfrm>
                    <a:prstGeom prst="rect">
                      <a:avLst/>
                    </a:prstGeom>
                  </pic:spPr>
                </pic:pic>
              </a:graphicData>
            </a:graphic>
          </wp:inline>
        </w:drawing>
      </w:r>
    </w:p>
    <w:p w14:paraId="4473A72C">
      <w:pPr>
        <w:spacing w:line="12480" w:lineRule="exact"/>
        <w:sectPr>
          <w:pgSz w:w="11906" w:h="16839"/>
          <w:pgMar w:top="1431" w:right="1540" w:bottom="0" w:left="1531" w:header="0" w:footer="0" w:gutter="0"/>
          <w:cols w:space="720" w:num="1"/>
        </w:sectPr>
      </w:pPr>
    </w:p>
    <w:p w14:paraId="25A4ECF0">
      <w:pPr>
        <w:pStyle w:val="2"/>
        <w:spacing w:line="296" w:lineRule="auto"/>
      </w:pPr>
    </w:p>
    <w:p w14:paraId="21999A63">
      <w:pPr>
        <w:pStyle w:val="2"/>
        <w:spacing w:line="296" w:lineRule="auto"/>
      </w:pPr>
    </w:p>
    <w:p w14:paraId="7F593EC4">
      <w:pPr>
        <w:pStyle w:val="2"/>
        <w:spacing w:line="296" w:lineRule="auto"/>
      </w:pPr>
    </w:p>
    <w:p w14:paraId="2D9DD684">
      <w:pPr>
        <w:spacing w:line="12480" w:lineRule="exact"/>
      </w:pPr>
      <w:r>
        <w:rPr>
          <w:position w:val="-249"/>
        </w:rPr>
        <w:drawing>
          <wp:inline distT="0" distB="0" distL="0" distR="0">
            <wp:extent cx="5609590" cy="7924800"/>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216"/>
                    <a:stretch>
                      <a:fillRect/>
                    </a:stretch>
                  </pic:blipFill>
                  <pic:spPr>
                    <a:xfrm>
                      <a:off x="0" y="0"/>
                      <a:ext cx="5609844" cy="7924800"/>
                    </a:xfrm>
                    <a:prstGeom prst="rect">
                      <a:avLst/>
                    </a:prstGeom>
                  </pic:spPr>
                </pic:pic>
              </a:graphicData>
            </a:graphic>
          </wp:inline>
        </w:drawing>
      </w:r>
    </w:p>
    <w:p w14:paraId="2236B1AC">
      <w:pPr>
        <w:spacing w:line="12480" w:lineRule="exact"/>
        <w:sectPr>
          <w:pgSz w:w="11906" w:h="16839"/>
          <w:pgMar w:top="1431" w:right="1540" w:bottom="0" w:left="1531" w:header="0" w:footer="0" w:gutter="0"/>
          <w:cols w:space="720" w:num="1"/>
        </w:sectPr>
      </w:pPr>
    </w:p>
    <w:p w14:paraId="46225BDF">
      <w:pPr>
        <w:pStyle w:val="2"/>
        <w:spacing w:line="321" w:lineRule="auto"/>
      </w:pPr>
    </w:p>
    <w:sdt>
      <w:sdtPr>
        <w:rPr>
          <w:rFonts w:ascii="宋体" w:hAnsi="宋体" w:eastAsia="宋体" w:cs="宋体"/>
          <w:sz w:val="31"/>
          <w:szCs w:val="31"/>
        </w:rPr>
        <w:id w:val="147460522"/>
        <w:docPartObj>
          <w:docPartGallery w:val="Table of Contents"/>
          <w:docPartUnique/>
        </w:docPartObj>
      </w:sdtPr>
      <w:sdtEndPr>
        <w:rPr>
          <w:rFonts w:ascii="宋体" w:hAnsi="宋体" w:eastAsia="宋体" w:cs="宋体"/>
          <w:sz w:val="28"/>
          <w:szCs w:val="28"/>
        </w:rPr>
      </w:sdtEndPr>
      <w:sdtContent>
        <w:p w14:paraId="49B0CEE4">
          <w:pPr>
            <w:spacing w:before="101" w:line="227" w:lineRule="auto"/>
            <w:ind w:left="3917"/>
            <w:rPr>
              <w:rFonts w:ascii="宋体" w:hAnsi="宋体" w:eastAsia="宋体" w:cs="宋体"/>
              <w:sz w:val="31"/>
              <w:szCs w:val="31"/>
            </w:rPr>
          </w:pPr>
          <w:r>
            <w:rPr>
              <w:rFonts w:ascii="宋体" w:hAnsi="宋体" w:eastAsia="宋体" w:cs="宋体"/>
              <w:b/>
              <w:bCs/>
              <w:spacing w:val="-30"/>
              <w:sz w:val="31"/>
              <w:szCs w:val="31"/>
            </w:rPr>
            <w:t>目录</w:t>
          </w:r>
        </w:p>
        <w:p w14:paraId="4F34F49E">
          <w:pPr>
            <w:tabs>
              <w:tab w:val="right" w:leader="dot" w:pos="8590"/>
            </w:tabs>
            <w:spacing w:before="259" w:line="185" w:lineRule="auto"/>
            <w:ind w:left="319"/>
            <w:rPr>
              <w:rFonts w:ascii="Times New Roman" w:hAnsi="Times New Roman" w:eastAsia="Times New Roman" w:cs="Times New Roman"/>
              <w:sz w:val="28"/>
              <w:szCs w:val="28"/>
            </w:rPr>
          </w:pPr>
          <w:r>
            <w:fldChar w:fldCharType="begin"/>
          </w:r>
          <w:r>
            <w:instrText xml:space="preserve"> HYPERLINK \l "bookmark1" </w:instrText>
          </w:r>
          <w:r>
            <w:fldChar w:fldCharType="separate"/>
          </w:r>
          <w:r>
            <w:rPr>
              <w:rFonts w:ascii="宋体" w:hAnsi="宋体" w:eastAsia="宋体" w:cs="宋体"/>
              <w:spacing w:val="-2"/>
              <w:sz w:val="28"/>
              <w:szCs w:val="28"/>
            </w:rPr>
            <w:t>一、 建设项目基本情况</w:t>
          </w:r>
          <w:r>
            <w:rPr>
              <w:rFonts w:ascii="宋体" w:hAnsi="宋体" w:eastAsia="宋体" w:cs="宋体"/>
              <w:sz w:val="28"/>
              <w:szCs w:val="28"/>
            </w:rPr>
            <w:tab/>
          </w:r>
          <w:r>
            <w:rPr>
              <w:rFonts w:ascii="宋体" w:hAnsi="宋体" w:eastAsia="宋体" w:cs="宋体"/>
              <w:spacing w:val="-43"/>
              <w:sz w:val="28"/>
              <w:szCs w:val="28"/>
            </w:rPr>
            <w:t xml:space="preserve"> </w:t>
          </w:r>
          <w:r>
            <w:rPr>
              <w:rFonts w:ascii="Times New Roman" w:hAnsi="Times New Roman" w:eastAsia="Times New Roman" w:cs="Times New Roman"/>
              <w:spacing w:val="-33"/>
              <w:sz w:val="28"/>
              <w:szCs w:val="28"/>
            </w:rPr>
            <w:t>1</w:t>
          </w:r>
          <w:r>
            <w:rPr>
              <w:rFonts w:ascii="Times New Roman" w:hAnsi="Times New Roman" w:eastAsia="Times New Roman" w:cs="Times New Roman"/>
              <w:spacing w:val="-33"/>
              <w:sz w:val="28"/>
              <w:szCs w:val="28"/>
            </w:rPr>
            <w:fldChar w:fldCharType="end"/>
          </w:r>
        </w:p>
        <w:p w14:paraId="07BCF928">
          <w:pPr>
            <w:pStyle w:val="2"/>
            <w:spacing w:line="250" w:lineRule="auto"/>
          </w:pPr>
        </w:p>
        <w:p w14:paraId="4E01929C">
          <w:pPr>
            <w:tabs>
              <w:tab w:val="right" w:leader="dot" w:pos="8590"/>
            </w:tabs>
            <w:spacing w:before="91" w:line="185" w:lineRule="auto"/>
            <w:ind w:left="319"/>
            <w:rPr>
              <w:rFonts w:ascii="Times New Roman" w:hAnsi="Times New Roman" w:eastAsia="Times New Roman" w:cs="Times New Roman"/>
              <w:sz w:val="28"/>
              <w:szCs w:val="28"/>
            </w:rPr>
          </w:pPr>
          <w:r>
            <w:fldChar w:fldCharType="begin"/>
          </w:r>
          <w:r>
            <w:instrText xml:space="preserve"> HYPERLINK \l "bookmark2" </w:instrText>
          </w:r>
          <w:r>
            <w:fldChar w:fldCharType="separate"/>
          </w:r>
          <w:r>
            <w:rPr>
              <w:rFonts w:ascii="宋体" w:hAnsi="宋体" w:eastAsia="宋体" w:cs="宋体"/>
              <w:spacing w:val="-2"/>
              <w:sz w:val="28"/>
              <w:szCs w:val="28"/>
            </w:rPr>
            <w:t>二、 建设项目工程概况</w:t>
          </w:r>
          <w:r>
            <w:rPr>
              <w:rFonts w:ascii="宋体" w:hAnsi="宋体" w:eastAsia="宋体" w:cs="宋体"/>
              <w:sz w:val="28"/>
              <w:szCs w:val="28"/>
            </w:rPr>
            <w:tab/>
          </w:r>
          <w:r>
            <w:rPr>
              <w:rFonts w:ascii="宋体" w:hAnsi="宋体" w:eastAsia="宋体" w:cs="宋体"/>
              <w:spacing w:val="-67"/>
              <w:sz w:val="28"/>
              <w:szCs w:val="28"/>
            </w:rPr>
            <w:t xml:space="preserve"> </w:t>
          </w:r>
          <w:r>
            <w:rPr>
              <w:rFonts w:ascii="Times New Roman" w:hAnsi="Times New Roman" w:eastAsia="Times New Roman" w:cs="Times New Roman"/>
              <w:spacing w:val="-5"/>
              <w:sz w:val="28"/>
              <w:szCs w:val="28"/>
            </w:rPr>
            <w:t>32</w:t>
          </w:r>
          <w:r>
            <w:rPr>
              <w:rFonts w:ascii="Times New Roman" w:hAnsi="Times New Roman" w:eastAsia="Times New Roman" w:cs="Times New Roman"/>
              <w:spacing w:val="-5"/>
              <w:sz w:val="28"/>
              <w:szCs w:val="28"/>
            </w:rPr>
            <w:fldChar w:fldCharType="end"/>
          </w:r>
        </w:p>
        <w:p w14:paraId="673FCF5F">
          <w:pPr>
            <w:pStyle w:val="2"/>
            <w:spacing w:line="250" w:lineRule="auto"/>
          </w:pPr>
        </w:p>
        <w:p w14:paraId="07E80427">
          <w:pPr>
            <w:tabs>
              <w:tab w:val="right" w:leader="dot" w:pos="8590"/>
            </w:tabs>
            <w:spacing w:before="91" w:line="185" w:lineRule="auto"/>
            <w:ind w:left="315"/>
            <w:rPr>
              <w:rFonts w:ascii="Times New Roman" w:hAnsi="Times New Roman" w:eastAsia="Times New Roman" w:cs="Times New Roman"/>
              <w:sz w:val="28"/>
              <w:szCs w:val="28"/>
            </w:rPr>
          </w:pPr>
          <w:r>
            <w:fldChar w:fldCharType="begin"/>
          </w:r>
          <w:r>
            <w:instrText xml:space="preserve"> HYPERLINK \l "bookmark3" </w:instrText>
          </w:r>
          <w:r>
            <w:fldChar w:fldCharType="separate"/>
          </w:r>
          <w:r>
            <w:rPr>
              <w:rFonts w:ascii="宋体" w:hAnsi="宋体" w:eastAsia="宋体" w:cs="宋体"/>
              <w:spacing w:val="-1"/>
              <w:sz w:val="28"/>
              <w:szCs w:val="28"/>
            </w:rPr>
            <w:t>三、区域环境质量现状、环境保护目标及评价标准</w:t>
          </w:r>
          <w:r>
            <w:rPr>
              <w:rFonts w:ascii="宋体" w:hAnsi="宋体" w:eastAsia="宋体" w:cs="宋体"/>
              <w:sz w:val="28"/>
              <w:szCs w:val="28"/>
            </w:rPr>
            <w:tab/>
          </w:r>
          <w:r>
            <w:rPr>
              <w:rFonts w:ascii="Times New Roman" w:hAnsi="Times New Roman" w:eastAsia="Times New Roman" w:cs="Times New Roman"/>
              <w:spacing w:val="8"/>
              <w:sz w:val="28"/>
              <w:szCs w:val="28"/>
            </w:rPr>
            <w:t>73</w:t>
          </w:r>
          <w:r>
            <w:rPr>
              <w:rFonts w:ascii="Times New Roman" w:hAnsi="Times New Roman" w:eastAsia="Times New Roman" w:cs="Times New Roman"/>
              <w:spacing w:val="8"/>
              <w:sz w:val="28"/>
              <w:szCs w:val="28"/>
            </w:rPr>
            <w:fldChar w:fldCharType="end"/>
          </w:r>
        </w:p>
        <w:p w14:paraId="77E32699">
          <w:pPr>
            <w:pStyle w:val="2"/>
            <w:spacing w:line="250" w:lineRule="auto"/>
          </w:pPr>
        </w:p>
        <w:p w14:paraId="7BE87EB6">
          <w:pPr>
            <w:tabs>
              <w:tab w:val="right" w:leader="dot" w:pos="8590"/>
            </w:tabs>
            <w:spacing w:before="92" w:line="185" w:lineRule="auto"/>
            <w:ind w:left="341"/>
            <w:rPr>
              <w:rFonts w:ascii="Times New Roman" w:hAnsi="Times New Roman" w:eastAsia="Times New Roman" w:cs="Times New Roman"/>
              <w:sz w:val="28"/>
              <w:szCs w:val="28"/>
            </w:rPr>
          </w:pPr>
          <w:r>
            <w:fldChar w:fldCharType="begin"/>
          </w:r>
          <w:r>
            <w:instrText xml:space="preserve"> HYPERLINK \l "bookmark4" </w:instrText>
          </w:r>
          <w:r>
            <w:fldChar w:fldCharType="separate"/>
          </w:r>
          <w:r>
            <w:rPr>
              <w:rFonts w:ascii="宋体" w:hAnsi="宋体" w:eastAsia="宋体" w:cs="宋体"/>
              <w:spacing w:val="-3"/>
              <w:sz w:val="28"/>
              <w:szCs w:val="28"/>
            </w:rPr>
            <w:t>四、主要环境影响和保护措施</w:t>
          </w:r>
          <w:r>
            <w:rPr>
              <w:rFonts w:ascii="宋体" w:hAnsi="宋体" w:eastAsia="宋体" w:cs="宋体"/>
              <w:sz w:val="28"/>
              <w:szCs w:val="28"/>
            </w:rPr>
            <w:tab/>
          </w:r>
          <w:r>
            <w:rPr>
              <w:rFonts w:ascii="宋体" w:hAnsi="宋体" w:eastAsia="宋体" w:cs="宋体"/>
              <w:spacing w:val="-73"/>
              <w:sz w:val="28"/>
              <w:szCs w:val="28"/>
            </w:rPr>
            <w:t xml:space="preserve"> </w:t>
          </w:r>
          <w:r>
            <w:rPr>
              <w:rFonts w:ascii="Times New Roman" w:hAnsi="Times New Roman" w:eastAsia="Times New Roman" w:cs="Times New Roman"/>
              <w:spacing w:val="-8"/>
              <w:sz w:val="28"/>
              <w:szCs w:val="28"/>
            </w:rPr>
            <w:t>83</w:t>
          </w:r>
          <w:r>
            <w:rPr>
              <w:rFonts w:ascii="Times New Roman" w:hAnsi="Times New Roman" w:eastAsia="Times New Roman" w:cs="Times New Roman"/>
              <w:spacing w:val="-8"/>
              <w:sz w:val="28"/>
              <w:szCs w:val="28"/>
            </w:rPr>
            <w:fldChar w:fldCharType="end"/>
          </w:r>
        </w:p>
        <w:p w14:paraId="1FDFF4DC">
          <w:pPr>
            <w:pStyle w:val="2"/>
            <w:spacing w:line="250" w:lineRule="auto"/>
          </w:pPr>
        </w:p>
        <w:p w14:paraId="12361BA7">
          <w:pPr>
            <w:tabs>
              <w:tab w:val="right" w:leader="dot" w:pos="8590"/>
            </w:tabs>
            <w:spacing w:before="91" w:line="185" w:lineRule="auto"/>
            <w:ind w:left="319"/>
            <w:rPr>
              <w:rFonts w:ascii="Times New Roman" w:hAnsi="Times New Roman" w:eastAsia="Times New Roman" w:cs="Times New Roman"/>
              <w:sz w:val="28"/>
              <w:szCs w:val="28"/>
            </w:rPr>
          </w:pPr>
          <w:r>
            <w:fldChar w:fldCharType="begin"/>
          </w:r>
          <w:r>
            <w:instrText xml:space="preserve"> HYPERLINK \l "bookmark5" </w:instrText>
          </w:r>
          <w:r>
            <w:fldChar w:fldCharType="separate"/>
          </w:r>
          <w:r>
            <w:rPr>
              <w:rFonts w:ascii="宋体" w:hAnsi="宋体" w:eastAsia="宋体" w:cs="宋体"/>
              <w:spacing w:val="-1"/>
              <w:sz w:val="28"/>
              <w:szCs w:val="28"/>
            </w:rPr>
            <w:t>五、环境保护措施监督检查清单</w:t>
          </w:r>
          <w:r>
            <w:rPr>
              <w:rFonts w:ascii="宋体" w:hAnsi="宋体" w:eastAsia="宋体" w:cs="宋体"/>
              <w:sz w:val="28"/>
              <w:szCs w:val="28"/>
            </w:rPr>
            <w:tab/>
          </w:r>
          <w:r>
            <w:rPr>
              <w:rFonts w:ascii="宋体" w:hAnsi="宋体" w:eastAsia="宋体" w:cs="宋体"/>
              <w:spacing w:val="-61"/>
              <w:sz w:val="28"/>
              <w:szCs w:val="28"/>
            </w:rPr>
            <w:t xml:space="preserve"> </w:t>
          </w:r>
          <w:r>
            <w:rPr>
              <w:rFonts w:ascii="Times New Roman" w:hAnsi="Times New Roman" w:eastAsia="Times New Roman" w:cs="Times New Roman"/>
              <w:spacing w:val="-11"/>
              <w:sz w:val="28"/>
              <w:szCs w:val="28"/>
            </w:rPr>
            <w:t>122</w:t>
          </w:r>
          <w:r>
            <w:rPr>
              <w:rFonts w:ascii="Times New Roman" w:hAnsi="Times New Roman" w:eastAsia="Times New Roman" w:cs="Times New Roman"/>
              <w:spacing w:val="-11"/>
              <w:sz w:val="28"/>
              <w:szCs w:val="28"/>
            </w:rPr>
            <w:fldChar w:fldCharType="end"/>
          </w:r>
        </w:p>
        <w:p w14:paraId="7C32BBEE">
          <w:pPr>
            <w:pStyle w:val="2"/>
            <w:spacing w:line="250" w:lineRule="auto"/>
          </w:pPr>
        </w:p>
        <w:p w14:paraId="41FC637E">
          <w:pPr>
            <w:tabs>
              <w:tab w:val="right" w:leader="dot" w:pos="8590"/>
            </w:tabs>
            <w:spacing w:before="92" w:line="185" w:lineRule="auto"/>
            <w:ind w:left="317"/>
            <w:rPr>
              <w:rFonts w:ascii="Times New Roman" w:hAnsi="Times New Roman" w:eastAsia="Times New Roman" w:cs="Times New Roman"/>
              <w:sz w:val="28"/>
              <w:szCs w:val="28"/>
            </w:rPr>
          </w:pPr>
          <w:r>
            <w:fldChar w:fldCharType="begin"/>
          </w:r>
          <w:r>
            <w:instrText xml:space="preserve"> HYPERLINK \l "bookmark6" </w:instrText>
          </w:r>
          <w:r>
            <w:fldChar w:fldCharType="separate"/>
          </w:r>
          <w:r>
            <w:rPr>
              <w:rFonts w:ascii="宋体" w:hAnsi="宋体" w:eastAsia="宋体" w:cs="宋体"/>
              <w:spacing w:val="-4"/>
              <w:sz w:val="28"/>
              <w:szCs w:val="28"/>
            </w:rPr>
            <w:t>六、结论</w:t>
          </w:r>
          <w:r>
            <w:rPr>
              <w:rFonts w:ascii="宋体" w:hAnsi="宋体" w:eastAsia="宋体" w:cs="宋体"/>
              <w:sz w:val="28"/>
              <w:szCs w:val="28"/>
            </w:rPr>
            <w:tab/>
          </w:r>
          <w:r>
            <w:rPr>
              <w:rFonts w:ascii="Times New Roman" w:hAnsi="Times New Roman" w:eastAsia="Times New Roman" w:cs="Times New Roman"/>
              <w:spacing w:val="6"/>
              <w:sz w:val="28"/>
              <w:szCs w:val="28"/>
            </w:rPr>
            <w:t>124</w:t>
          </w:r>
          <w:r>
            <w:rPr>
              <w:rFonts w:ascii="Times New Roman" w:hAnsi="Times New Roman" w:eastAsia="Times New Roman" w:cs="Times New Roman"/>
              <w:spacing w:val="6"/>
              <w:sz w:val="28"/>
              <w:szCs w:val="28"/>
            </w:rPr>
            <w:fldChar w:fldCharType="end"/>
          </w:r>
        </w:p>
        <w:p w14:paraId="7A79F78A">
          <w:pPr>
            <w:pStyle w:val="2"/>
            <w:spacing w:line="250" w:lineRule="auto"/>
          </w:pPr>
        </w:p>
        <w:p w14:paraId="3E43EC92">
          <w:pPr>
            <w:tabs>
              <w:tab w:val="right" w:leader="dot" w:pos="8590"/>
            </w:tabs>
            <w:spacing w:before="92" w:line="188" w:lineRule="auto"/>
            <w:ind w:left="330"/>
            <w:rPr>
              <w:rFonts w:ascii="Times New Roman" w:hAnsi="Times New Roman" w:eastAsia="Times New Roman" w:cs="Times New Roman"/>
              <w:sz w:val="28"/>
              <w:szCs w:val="28"/>
            </w:rPr>
          </w:pPr>
          <w:r>
            <w:fldChar w:fldCharType="begin"/>
          </w:r>
          <w:r>
            <w:instrText xml:space="preserve"> HYPERLINK \l "bookmark7" </w:instrText>
          </w:r>
          <w:r>
            <w:fldChar w:fldCharType="separate"/>
          </w:r>
          <w:r>
            <w:rPr>
              <w:rFonts w:ascii="黑体" w:hAnsi="黑体" w:eastAsia="黑体" w:cs="黑体"/>
              <w:spacing w:val="-13"/>
              <w:sz w:val="28"/>
              <w:szCs w:val="28"/>
            </w:rPr>
            <w:t>附表</w:t>
          </w:r>
          <w:r>
            <w:rPr>
              <w:rFonts w:ascii="黑体" w:hAnsi="黑体" w:eastAsia="黑体" w:cs="黑体"/>
              <w:sz w:val="28"/>
              <w:szCs w:val="28"/>
            </w:rPr>
            <w:tab/>
          </w:r>
          <w:r>
            <w:rPr>
              <w:rFonts w:ascii="Times New Roman" w:hAnsi="Times New Roman" w:eastAsia="Times New Roman" w:cs="Times New Roman"/>
              <w:spacing w:val="8"/>
              <w:sz w:val="28"/>
              <w:szCs w:val="28"/>
            </w:rPr>
            <w:t>125</w:t>
          </w:r>
          <w:r>
            <w:rPr>
              <w:rFonts w:ascii="Times New Roman" w:hAnsi="Times New Roman" w:eastAsia="Times New Roman" w:cs="Times New Roman"/>
              <w:spacing w:val="8"/>
              <w:sz w:val="28"/>
              <w:szCs w:val="28"/>
            </w:rPr>
            <w:fldChar w:fldCharType="end"/>
          </w:r>
        </w:p>
        <w:p w14:paraId="3AF9E0D1">
          <w:pPr>
            <w:pStyle w:val="2"/>
            <w:spacing w:line="246" w:lineRule="auto"/>
          </w:pPr>
        </w:p>
        <w:p w14:paraId="281AFA78">
          <w:pPr>
            <w:tabs>
              <w:tab w:val="right" w:leader="dot" w:pos="8590"/>
            </w:tabs>
            <w:spacing w:before="91" w:line="185" w:lineRule="auto"/>
            <w:ind w:left="337"/>
            <w:rPr>
              <w:rFonts w:ascii="Times New Roman" w:hAnsi="Times New Roman" w:eastAsia="Times New Roman" w:cs="Times New Roman"/>
              <w:sz w:val="28"/>
              <w:szCs w:val="28"/>
            </w:rPr>
          </w:pPr>
          <w:r>
            <w:fldChar w:fldCharType="begin"/>
          </w:r>
          <w:r>
            <w:instrText xml:space="preserve"> HYPERLINK \l "bookmark8" </w:instrText>
          </w:r>
          <w:r>
            <w:fldChar w:fldCharType="separate"/>
          </w:r>
          <w:r>
            <w:rPr>
              <w:rFonts w:ascii="宋体" w:hAnsi="宋体" w:eastAsia="宋体" w:cs="宋体"/>
              <w:spacing w:val="-6"/>
              <w:sz w:val="28"/>
              <w:szCs w:val="28"/>
            </w:rPr>
            <w:t>附图</w:t>
          </w:r>
          <w:r>
            <w:rPr>
              <w:rFonts w:ascii="宋体" w:hAnsi="宋体" w:eastAsia="宋体" w:cs="宋体"/>
              <w:spacing w:val="-32"/>
              <w:sz w:val="28"/>
              <w:szCs w:val="28"/>
            </w:rPr>
            <w:t xml:space="preserve"> </w:t>
          </w:r>
          <w:r>
            <w:rPr>
              <w:rFonts w:ascii="Times New Roman" w:hAnsi="Times New Roman" w:eastAsia="Times New Roman" w:cs="Times New Roman"/>
              <w:spacing w:val="-6"/>
              <w:sz w:val="28"/>
              <w:szCs w:val="28"/>
            </w:rPr>
            <w:t xml:space="preserve">1  </w:t>
          </w:r>
          <w:r>
            <w:rPr>
              <w:rFonts w:ascii="宋体" w:hAnsi="宋体" w:eastAsia="宋体" w:cs="宋体"/>
              <w:spacing w:val="-6"/>
              <w:sz w:val="28"/>
              <w:szCs w:val="28"/>
            </w:rPr>
            <w:t>项目地理位置图</w:t>
          </w:r>
          <w:r>
            <w:rPr>
              <w:rFonts w:ascii="宋体" w:hAnsi="宋体" w:eastAsia="宋体" w:cs="宋体"/>
              <w:sz w:val="28"/>
              <w:szCs w:val="28"/>
            </w:rPr>
            <w:tab/>
          </w:r>
          <w:r>
            <w:rPr>
              <w:rFonts w:ascii="宋体" w:hAnsi="宋体" w:eastAsia="宋体" w:cs="宋体"/>
              <w:spacing w:val="-45"/>
              <w:sz w:val="28"/>
              <w:szCs w:val="28"/>
            </w:rPr>
            <w:t xml:space="preserve"> </w:t>
          </w:r>
          <w:r>
            <w:rPr>
              <w:rFonts w:ascii="Times New Roman" w:hAnsi="Times New Roman" w:eastAsia="Times New Roman" w:cs="Times New Roman"/>
              <w:spacing w:val="-11"/>
              <w:sz w:val="28"/>
              <w:szCs w:val="28"/>
            </w:rPr>
            <w:t>126</w:t>
          </w:r>
          <w:r>
            <w:rPr>
              <w:rFonts w:ascii="Times New Roman" w:hAnsi="Times New Roman" w:eastAsia="Times New Roman" w:cs="Times New Roman"/>
              <w:spacing w:val="-11"/>
              <w:sz w:val="28"/>
              <w:szCs w:val="28"/>
            </w:rPr>
            <w:fldChar w:fldCharType="end"/>
          </w:r>
        </w:p>
        <w:p w14:paraId="6C776BD5">
          <w:pPr>
            <w:pStyle w:val="2"/>
            <w:spacing w:line="250" w:lineRule="auto"/>
          </w:pPr>
        </w:p>
        <w:p w14:paraId="12BA1032">
          <w:pPr>
            <w:tabs>
              <w:tab w:val="right" w:leader="dot" w:pos="8590"/>
            </w:tabs>
            <w:spacing w:before="92" w:line="185" w:lineRule="auto"/>
            <w:ind w:left="337"/>
            <w:rPr>
              <w:rFonts w:ascii="Times New Roman" w:hAnsi="Times New Roman" w:eastAsia="Times New Roman" w:cs="Times New Roman"/>
              <w:sz w:val="28"/>
              <w:szCs w:val="28"/>
            </w:rPr>
          </w:pPr>
          <w:r>
            <w:fldChar w:fldCharType="begin"/>
          </w:r>
          <w:r>
            <w:instrText xml:space="preserve"> HYPERLINK \l "bookmark9" </w:instrText>
          </w:r>
          <w:r>
            <w:fldChar w:fldCharType="separate"/>
          </w:r>
          <w:r>
            <w:rPr>
              <w:rFonts w:ascii="宋体" w:hAnsi="宋体" w:eastAsia="宋体" w:cs="宋体"/>
              <w:spacing w:val="-2"/>
              <w:sz w:val="28"/>
              <w:szCs w:val="28"/>
            </w:rPr>
            <w:t>附图</w:t>
          </w:r>
          <w:r>
            <w:rPr>
              <w:rFonts w:ascii="宋体" w:hAnsi="宋体" w:eastAsia="宋体" w:cs="宋体"/>
              <w:spacing w:val="-54"/>
              <w:sz w:val="28"/>
              <w:szCs w:val="28"/>
            </w:rPr>
            <w:t xml:space="preserve"> </w:t>
          </w:r>
          <w:r>
            <w:rPr>
              <w:rFonts w:ascii="Times New Roman" w:hAnsi="Times New Roman" w:eastAsia="Times New Roman" w:cs="Times New Roman"/>
              <w:spacing w:val="-2"/>
              <w:sz w:val="28"/>
              <w:szCs w:val="28"/>
            </w:rPr>
            <w:t xml:space="preserve">2  </w:t>
          </w:r>
          <w:r>
            <w:rPr>
              <w:rFonts w:ascii="宋体" w:hAnsi="宋体" w:eastAsia="宋体" w:cs="宋体"/>
              <w:spacing w:val="-2"/>
              <w:sz w:val="28"/>
              <w:szCs w:val="28"/>
            </w:rPr>
            <w:t>项目生产车间平面布置图（</w:t>
          </w:r>
          <w:r>
            <w:rPr>
              <w:rFonts w:ascii="Times New Roman" w:hAnsi="Times New Roman" w:eastAsia="Times New Roman" w:cs="Times New Roman"/>
              <w:spacing w:val="-2"/>
              <w:sz w:val="28"/>
              <w:szCs w:val="28"/>
            </w:rPr>
            <w:t xml:space="preserve">1 </w:t>
          </w:r>
          <w:r>
            <w:rPr>
              <w:rFonts w:ascii="宋体" w:hAnsi="宋体" w:eastAsia="宋体" w:cs="宋体"/>
              <w:spacing w:val="-2"/>
              <w:sz w:val="28"/>
              <w:szCs w:val="28"/>
            </w:rPr>
            <w:t>栋厂房一楼）</w:t>
          </w:r>
          <w:r>
            <w:rPr>
              <w:rFonts w:ascii="宋体" w:hAnsi="宋体" w:eastAsia="宋体" w:cs="宋体"/>
              <w:spacing w:val="-86"/>
              <w:sz w:val="28"/>
              <w:szCs w:val="28"/>
            </w:rPr>
            <w:t xml:space="preserve"> </w:t>
          </w:r>
          <w:r>
            <w:rPr>
              <w:rFonts w:ascii="宋体" w:hAnsi="宋体" w:eastAsia="宋体" w:cs="宋体"/>
              <w:sz w:val="28"/>
              <w:szCs w:val="28"/>
            </w:rPr>
            <w:tab/>
          </w:r>
          <w:r>
            <w:rPr>
              <w:rFonts w:ascii="Times New Roman" w:hAnsi="Times New Roman" w:eastAsia="Times New Roman" w:cs="Times New Roman"/>
              <w:spacing w:val="5"/>
              <w:sz w:val="28"/>
              <w:szCs w:val="28"/>
            </w:rPr>
            <w:t>127</w:t>
          </w:r>
          <w:r>
            <w:rPr>
              <w:rFonts w:ascii="Times New Roman" w:hAnsi="Times New Roman" w:eastAsia="Times New Roman" w:cs="Times New Roman"/>
              <w:spacing w:val="5"/>
              <w:sz w:val="28"/>
              <w:szCs w:val="28"/>
            </w:rPr>
            <w:fldChar w:fldCharType="end"/>
          </w:r>
        </w:p>
        <w:p w14:paraId="65FC4773">
          <w:pPr>
            <w:pStyle w:val="2"/>
            <w:spacing w:line="250" w:lineRule="auto"/>
          </w:pPr>
        </w:p>
        <w:p w14:paraId="0011FF37">
          <w:pPr>
            <w:tabs>
              <w:tab w:val="right" w:leader="dot" w:pos="8590"/>
            </w:tabs>
            <w:spacing w:before="92" w:line="185" w:lineRule="auto"/>
            <w:ind w:left="337"/>
            <w:rPr>
              <w:rFonts w:ascii="Times New Roman" w:hAnsi="Times New Roman" w:eastAsia="Times New Roman" w:cs="Times New Roman"/>
              <w:sz w:val="28"/>
              <w:szCs w:val="28"/>
            </w:rPr>
          </w:pPr>
          <w:r>
            <w:fldChar w:fldCharType="begin"/>
          </w:r>
          <w:r>
            <w:instrText xml:space="preserve"> HYPERLINK \l "bookmark10" </w:instrText>
          </w:r>
          <w:r>
            <w:fldChar w:fldCharType="separate"/>
          </w:r>
          <w:r>
            <w:rPr>
              <w:rFonts w:ascii="宋体" w:hAnsi="宋体" w:eastAsia="宋体" w:cs="宋体"/>
              <w:spacing w:val="-2"/>
              <w:sz w:val="28"/>
              <w:szCs w:val="28"/>
            </w:rPr>
            <w:t>附图</w:t>
          </w:r>
          <w:r>
            <w:rPr>
              <w:rFonts w:ascii="宋体" w:hAnsi="宋体" w:eastAsia="宋体" w:cs="宋体"/>
              <w:spacing w:val="-54"/>
              <w:sz w:val="28"/>
              <w:szCs w:val="28"/>
            </w:rPr>
            <w:t xml:space="preserve"> </w:t>
          </w:r>
          <w:r>
            <w:rPr>
              <w:rFonts w:ascii="Times New Roman" w:hAnsi="Times New Roman" w:eastAsia="Times New Roman" w:cs="Times New Roman"/>
              <w:spacing w:val="-2"/>
              <w:sz w:val="28"/>
              <w:szCs w:val="28"/>
            </w:rPr>
            <w:t xml:space="preserve">3  </w:t>
          </w:r>
          <w:r>
            <w:rPr>
              <w:rFonts w:ascii="宋体" w:hAnsi="宋体" w:eastAsia="宋体" w:cs="宋体"/>
              <w:spacing w:val="-2"/>
              <w:sz w:val="28"/>
              <w:szCs w:val="28"/>
            </w:rPr>
            <w:t>项目生产车间平面布置图（</w:t>
          </w:r>
          <w:r>
            <w:rPr>
              <w:rFonts w:ascii="Times New Roman" w:hAnsi="Times New Roman" w:eastAsia="Times New Roman" w:cs="Times New Roman"/>
              <w:spacing w:val="-2"/>
              <w:sz w:val="28"/>
              <w:szCs w:val="28"/>
            </w:rPr>
            <w:t xml:space="preserve">1 </w:t>
          </w:r>
          <w:r>
            <w:rPr>
              <w:rFonts w:ascii="宋体" w:hAnsi="宋体" w:eastAsia="宋体" w:cs="宋体"/>
              <w:spacing w:val="-2"/>
              <w:sz w:val="28"/>
              <w:szCs w:val="28"/>
            </w:rPr>
            <w:t>栋厂房二楼）</w:t>
          </w:r>
          <w:r>
            <w:rPr>
              <w:rFonts w:ascii="宋体" w:hAnsi="宋体" w:eastAsia="宋体" w:cs="宋体"/>
              <w:spacing w:val="-86"/>
              <w:sz w:val="28"/>
              <w:szCs w:val="28"/>
            </w:rPr>
            <w:t xml:space="preserve"> </w:t>
          </w:r>
          <w:r>
            <w:rPr>
              <w:rFonts w:ascii="宋体" w:hAnsi="宋体" w:eastAsia="宋体" w:cs="宋体"/>
              <w:sz w:val="28"/>
              <w:szCs w:val="28"/>
            </w:rPr>
            <w:tab/>
          </w:r>
          <w:r>
            <w:rPr>
              <w:rFonts w:ascii="Times New Roman" w:hAnsi="Times New Roman" w:eastAsia="Times New Roman" w:cs="Times New Roman"/>
              <w:spacing w:val="5"/>
              <w:sz w:val="28"/>
              <w:szCs w:val="28"/>
            </w:rPr>
            <w:t>128</w:t>
          </w:r>
          <w:r>
            <w:rPr>
              <w:rFonts w:ascii="Times New Roman" w:hAnsi="Times New Roman" w:eastAsia="Times New Roman" w:cs="Times New Roman"/>
              <w:spacing w:val="5"/>
              <w:sz w:val="28"/>
              <w:szCs w:val="28"/>
            </w:rPr>
            <w:fldChar w:fldCharType="end"/>
          </w:r>
        </w:p>
        <w:p w14:paraId="168440B0">
          <w:pPr>
            <w:pStyle w:val="2"/>
            <w:spacing w:line="250" w:lineRule="auto"/>
          </w:pPr>
        </w:p>
        <w:p w14:paraId="5F45B5BE">
          <w:pPr>
            <w:tabs>
              <w:tab w:val="right" w:leader="dot" w:pos="8590"/>
            </w:tabs>
            <w:spacing w:before="92" w:line="185" w:lineRule="auto"/>
            <w:ind w:left="337"/>
            <w:rPr>
              <w:rFonts w:ascii="Times New Roman" w:hAnsi="Times New Roman" w:eastAsia="Times New Roman" w:cs="Times New Roman"/>
              <w:sz w:val="28"/>
              <w:szCs w:val="28"/>
            </w:rPr>
          </w:pPr>
          <w:r>
            <w:fldChar w:fldCharType="begin"/>
          </w:r>
          <w:r>
            <w:instrText xml:space="preserve"> HYPERLINK \l "bookmark11" </w:instrText>
          </w:r>
          <w:r>
            <w:fldChar w:fldCharType="separate"/>
          </w:r>
          <w:r>
            <w:rPr>
              <w:rFonts w:ascii="宋体" w:hAnsi="宋体" w:eastAsia="宋体" w:cs="宋体"/>
              <w:spacing w:val="-2"/>
              <w:sz w:val="28"/>
              <w:szCs w:val="28"/>
            </w:rPr>
            <w:t>附图</w:t>
          </w:r>
          <w:r>
            <w:rPr>
              <w:rFonts w:ascii="宋体" w:hAnsi="宋体" w:eastAsia="宋体" w:cs="宋体"/>
              <w:spacing w:val="-54"/>
              <w:sz w:val="28"/>
              <w:szCs w:val="28"/>
            </w:rPr>
            <w:t xml:space="preserve"> </w:t>
          </w:r>
          <w:r>
            <w:rPr>
              <w:rFonts w:ascii="Times New Roman" w:hAnsi="Times New Roman" w:eastAsia="Times New Roman" w:cs="Times New Roman"/>
              <w:spacing w:val="-2"/>
              <w:sz w:val="28"/>
              <w:szCs w:val="28"/>
            </w:rPr>
            <w:t xml:space="preserve">4  </w:t>
          </w:r>
          <w:r>
            <w:rPr>
              <w:rFonts w:ascii="宋体" w:hAnsi="宋体" w:eastAsia="宋体" w:cs="宋体"/>
              <w:spacing w:val="-2"/>
              <w:sz w:val="28"/>
              <w:szCs w:val="28"/>
            </w:rPr>
            <w:t>项目生产车间平面布置图（</w:t>
          </w:r>
          <w:r>
            <w:rPr>
              <w:rFonts w:ascii="Times New Roman" w:hAnsi="Times New Roman" w:eastAsia="Times New Roman" w:cs="Times New Roman"/>
              <w:spacing w:val="-2"/>
              <w:sz w:val="28"/>
              <w:szCs w:val="28"/>
            </w:rPr>
            <w:t xml:space="preserve">1 </w:t>
          </w:r>
          <w:r>
            <w:rPr>
              <w:rFonts w:ascii="宋体" w:hAnsi="宋体" w:eastAsia="宋体" w:cs="宋体"/>
              <w:spacing w:val="-2"/>
              <w:sz w:val="28"/>
              <w:szCs w:val="28"/>
            </w:rPr>
            <w:t>栋厂房三楼）</w:t>
          </w:r>
          <w:r>
            <w:rPr>
              <w:rFonts w:ascii="宋体" w:hAnsi="宋体" w:eastAsia="宋体" w:cs="宋体"/>
              <w:spacing w:val="-86"/>
              <w:sz w:val="28"/>
              <w:szCs w:val="28"/>
            </w:rPr>
            <w:t xml:space="preserve"> </w:t>
          </w:r>
          <w:r>
            <w:rPr>
              <w:rFonts w:ascii="宋体" w:hAnsi="宋体" w:eastAsia="宋体" w:cs="宋体"/>
              <w:sz w:val="28"/>
              <w:szCs w:val="28"/>
            </w:rPr>
            <w:tab/>
          </w:r>
          <w:r>
            <w:rPr>
              <w:rFonts w:ascii="Times New Roman" w:hAnsi="Times New Roman" w:eastAsia="Times New Roman" w:cs="Times New Roman"/>
              <w:spacing w:val="5"/>
              <w:sz w:val="28"/>
              <w:szCs w:val="28"/>
            </w:rPr>
            <w:t>129</w:t>
          </w:r>
          <w:r>
            <w:rPr>
              <w:rFonts w:ascii="Times New Roman" w:hAnsi="Times New Roman" w:eastAsia="Times New Roman" w:cs="Times New Roman"/>
              <w:spacing w:val="5"/>
              <w:sz w:val="28"/>
              <w:szCs w:val="28"/>
            </w:rPr>
            <w:fldChar w:fldCharType="end"/>
          </w:r>
        </w:p>
        <w:p w14:paraId="522CB0E9">
          <w:pPr>
            <w:pStyle w:val="2"/>
            <w:spacing w:line="250" w:lineRule="auto"/>
          </w:pPr>
        </w:p>
        <w:p w14:paraId="5906D008">
          <w:pPr>
            <w:tabs>
              <w:tab w:val="right" w:leader="dot" w:pos="8590"/>
            </w:tabs>
            <w:spacing w:before="92" w:line="185" w:lineRule="auto"/>
            <w:ind w:left="337"/>
            <w:rPr>
              <w:rFonts w:ascii="Times New Roman" w:hAnsi="Times New Roman" w:eastAsia="Times New Roman" w:cs="Times New Roman"/>
              <w:sz w:val="28"/>
              <w:szCs w:val="28"/>
            </w:rPr>
          </w:pPr>
          <w:r>
            <w:fldChar w:fldCharType="begin"/>
          </w:r>
          <w:r>
            <w:instrText xml:space="preserve"> HYPERLINK \l "bookmark12" </w:instrText>
          </w:r>
          <w:r>
            <w:fldChar w:fldCharType="separate"/>
          </w:r>
          <w:r>
            <w:rPr>
              <w:rFonts w:ascii="宋体" w:hAnsi="宋体" w:eastAsia="宋体" w:cs="宋体"/>
              <w:spacing w:val="-2"/>
              <w:sz w:val="28"/>
              <w:szCs w:val="28"/>
            </w:rPr>
            <w:t>附图</w:t>
          </w:r>
          <w:r>
            <w:rPr>
              <w:rFonts w:ascii="宋体" w:hAnsi="宋体" w:eastAsia="宋体" w:cs="宋体"/>
              <w:spacing w:val="-54"/>
              <w:sz w:val="28"/>
              <w:szCs w:val="28"/>
            </w:rPr>
            <w:t xml:space="preserve"> </w:t>
          </w:r>
          <w:r>
            <w:rPr>
              <w:rFonts w:ascii="Times New Roman" w:hAnsi="Times New Roman" w:eastAsia="Times New Roman" w:cs="Times New Roman"/>
              <w:spacing w:val="-2"/>
              <w:sz w:val="28"/>
              <w:szCs w:val="28"/>
            </w:rPr>
            <w:t xml:space="preserve">5  </w:t>
          </w:r>
          <w:r>
            <w:rPr>
              <w:rFonts w:ascii="宋体" w:hAnsi="宋体" w:eastAsia="宋体" w:cs="宋体"/>
              <w:spacing w:val="-2"/>
              <w:sz w:val="28"/>
              <w:szCs w:val="28"/>
            </w:rPr>
            <w:t>项目生产车间平面布置图（</w:t>
          </w:r>
          <w:r>
            <w:rPr>
              <w:rFonts w:ascii="Times New Roman" w:hAnsi="Times New Roman" w:eastAsia="Times New Roman" w:cs="Times New Roman"/>
              <w:spacing w:val="-2"/>
              <w:sz w:val="28"/>
              <w:szCs w:val="28"/>
            </w:rPr>
            <w:t xml:space="preserve">2 </w:t>
          </w:r>
          <w:r>
            <w:rPr>
              <w:rFonts w:ascii="宋体" w:hAnsi="宋体" w:eastAsia="宋体" w:cs="宋体"/>
              <w:spacing w:val="-2"/>
              <w:sz w:val="28"/>
              <w:szCs w:val="28"/>
            </w:rPr>
            <w:t>栋厂房一楼）</w:t>
          </w:r>
          <w:r>
            <w:rPr>
              <w:rFonts w:ascii="宋体" w:hAnsi="宋体" w:eastAsia="宋体" w:cs="宋体"/>
              <w:spacing w:val="-86"/>
              <w:sz w:val="28"/>
              <w:szCs w:val="28"/>
            </w:rPr>
            <w:t xml:space="preserve"> </w:t>
          </w:r>
          <w:r>
            <w:rPr>
              <w:rFonts w:ascii="宋体" w:hAnsi="宋体" w:eastAsia="宋体" w:cs="宋体"/>
              <w:sz w:val="28"/>
              <w:szCs w:val="28"/>
            </w:rPr>
            <w:tab/>
          </w:r>
          <w:r>
            <w:rPr>
              <w:rFonts w:ascii="Times New Roman" w:hAnsi="Times New Roman" w:eastAsia="Times New Roman" w:cs="Times New Roman"/>
              <w:spacing w:val="5"/>
              <w:sz w:val="28"/>
              <w:szCs w:val="28"/>
            </w:rPr>
            <w:t>130</w:t>
          </w:r>
          <w:r>
            <w:rPr>
              <w:rFonts w:ascii="Times New Roman" w:hAnsi="Times New Roman" w:eastAsia="Times New Roman" w:cs="Times New Roman"/>
              <w:spacing w:val="5"/>
              <w:sz w:val="28"/>
              <w:szCs w:val="28"/>
            </w:rPr>
            <w:fldChar w:fldCharType="end"/>
          </w:r>
        </w:p>
        <w:p w14:paraId="5A80FD0F">
          <w:pPr>
            <w:pStyle w:val="2"/>
            <w:spacing w:line="250" w:lineRule="auto"/>
          </w:pPr>
        </w:p>
        <w:p w14:paraId="766E9055">
          <w:pPr>
            <w:tabs>
              <w:tab w:val="right" w:leader="dot" w:pos="8590"/>
            </w:tabs>
            <w:spacing w:before="92" w:line="185" w:lineRule="auto"/>
            <w:ind w:left="337"/>
            <w:rPr>
              <w:rFonts w:ascii="Times New Roman" w:hAnsi="Times New Roman" w:eastAsia="Times New Roman" w:cs="Times New Roman"/>
              <w:sz w:val="28"/>
              <w:szCs w:val="28"/>
            </w:rPr>
          </w:pPr>
          <w:r>
            <w:fldChar w:fldCharType="begin"/>
          </w:r>
          <w:r>
            <w:instrText xml:space="preserve"> HYPERLINK \l "bookmark13" </w:instrText>
          </w:r>
          <w:r>
            <w:fldChar w:fldCharType="separate"/>
          </w:r>
          <w:r>
            <w:rPr>
              <w:rFonts w:ascii="宋体" w:hAnsi="宋体" w:eastAsia="宋体" w:cs="宋体"/>
              <w:spacing w:val="-2"/>
              <w:sz w:val="28"/>
              <w:szCs w:val="28"/>
            </w:rPr>
            <w:t>附图</w:t>
          </w:r>
          <w:r>
            <w:rPr>
              <w:rFonts w:ascii="宋体" w:hAnsi="宋体" w:eastAsia="宋体" w:cs="宋体"/>
              <w:spacing w:val="-54"/>
              <w:sz w:val="28"/>
              <w:szCs w:val="28"/>
            </w:rPr>
            <w:t xml:space="preserve"> </w:t>
          </w:r>
          <w:r>
            <w:rPr>
              <w:rFonts w:ascii="Times New Roman" w:hAnsi="Times New Roman" w:eastAsia="Times New Roman" w:cs="Times New Roman"/>
              <w:spacing w:val="-2"/>
              <w:sz w:val="28"/>
              <w:szCs w:val="28"/>
            </w:rPr>
            <w:t xml:space="preserve">6  </w:t>
          </w:r>
          <w:r>
            <w:rPr>
              <w:rFonts w:ascii="宋体" w:hAnsi="宋体" w:eastAsia="宋体" w:cs="宋体"/>
              <w:spacing w:val="-2"/>
              <w:sz w:val="28"/>
              <w:szCs w:val="28"/>
            </w:rPr>
            <w:t>项目生产车间平面布置图（</w:t>
          </w:r>
          <w:r>
            <w:rPr>
              <w:rFonts w:ascii="Times New Roman" w:hAnsi="Times New Roman" w:eastAsia="Times New Roman" w:cs="Times New Roman"/>
              <w:spacing w:val="-2"/>
              <w:sz w:val="28"/>
              <w:szCs w:val="28"/>
            </w:rPr>
            <w:t xml:space="preserve">2 </w:t>
          </w:r>
          <w:r>
            <w:rPr>
              <w:rFonts w:ascii="宋体" w:hAnsi="宋体" w:eastAsia="宋体" w:cs="宋体"/>
              <w:spacing w:val="-2"/>
              <w:sz w:val="28"/>
              <w:szCs w:val="28"/>
            </w:rPr>
            <w:t>栋厂房三楼）</w:t>
          </w:r>
          <w:r>
            <w:rPr>
              <w:rFonts w:ascii="宋体" w:hAnsi="宋体" w:eastAsia="宋体" w:cs="宋体"/>
              <w:spacing w:val="-86"/>
              <w:sz w:val="28"/>
              <w:szCs w:val="28"/>
            </w:rPr>
            <w:t xml:space="preserve"> </w:t>
          </w:r>
          <w:r>
            <w:rPr>
              <w:rFonts w:ascii="宋体" w:hAnsi="宋体" w:eastAsia="宋体" w:cs="宋体"/>
              <w:sz w:val="28"/>
              <w:szCs w:val="28"/>
            </w:rPr>
            <w:tab/>
          </w:r>
          <w:r>
            <w:rPr>
              <w:rFonts w:ascii="Times New Roman" w:hAnsi="Times New Roman" w:eastAsia="Times New Roman" w:cs="Times New Roman"/>
              <w:spacing w:val="5"/>
              <w:sz w:val="28"/>
              <w:szCs w:val="28"/>
            </w:rPr>
            <w:t>131</w:t>
          </w:r>
          <w:r>
            <w:rPr>
              <w:rFonts w:ascii="Times New Roman" w:hAnsi="Times New Roman" w:eastAsia="Times New Roman" w:cs="Times New Roman"/>
              <w:spacing w:val="5"/>
              <w:sz w:val="28"/>
              <w:szCs w:val="28"/>
            </w:rPr>
            <w:fldChar w:fldCharType="end"/>
          </w:r>
        </w:p>
        <w:p w14:paraId="41A14263">
          <w:pPr>
            <w:pStyle w:val="2"/>
            <w:spacing w:line="250" w:lineRule="auto"/>
          </w:pPr>
        </w:p>
        <w:p w14:paraId="7EAC15E5">
          <w:pPr>
            <w:tabs>
              <w:tab w:val="right" w:leader="dot" w:pos="8590"/>
            </w:tabs>
            <w:spacing w:before="92" w:line="185" w:lineRule="auto"/>
            <w:ind w:left="337"/>
            <w:rPr>
              <w:rFonts w:ascii="Times New Roman" w:hAnsi="Times New Roman" w:eastAsia="Times New Roman" w:cs="Times New Roman"/>
              <w:sz w:val="28"/>
              <w:szCs w:val="28"/>
            </w:rPr>
          </w:pPr>
          <w:r>
            <w:fldChar w:fldCharType="begin"/>
          </w:r>
          <w:r>
            <w:instrText xml:space="preserve"> HYPERLINK \l "bookmark14" </w:instrText>
          </w:r>
          <w:r>
            <w:fldChar w:fldCharType="separate"/>
          </w:r>
          <w:r>
            <w:rPr>
              <w:rFonts w:ascii="宋体" w:hAnsi="宋体" w:eastAsia="宋体" w:cs="宋体"/>
              <w:spacing w:val="-2"/>
              <w:sz w:val="28"/>
              <w:szCs w:val="28"/>
            </w:rPr>
            <w:t>附图</w:t>
          </w:r>
          <w:r>
            <w:rPr>
              <w:rFonts w:ascii="宋体" w:hAnsi="宋体" w:eastAsia="宋体" w:cs="宋体"/>
              <w:spacing w:val="-54"/>
              <w:sz w:val="28"/>
              <w:szCs w:val="28"/>
            </w:rPr>
            <w:t xml:space="preserve"> </w:t>
          </w:r>
          <w:r>
            <w:rPr>
              <w:rFonts w:ascii="Times New Roman" w:hAnsi="Times New Roman" w:eastAsia="Times New Roman" w:cs="Times New Roman"/>
              <w:spacing w:val="-2"/>
              <w:sz w:val="28"/>
              <w:szCs w:val="28"/>
            </w:rPr>
            <w:t xml:space="preserve">7  </w:t>
          </w:r>
          <w:r>
            <w:rPr>
              <w:rFonts w:ascii="宋体" w:hAnsi="宋体" w:eastAsia="宋体" w:cs="宋体"/>
              <w:spacing w:val="-2"/>
              <w:sz w:val="28"/>
              <w:szCs w:val="28"/>
            </w:rPr>
            <w:t>项目生产车间平面布置图（</w:t>
          </w:r>
          <w:r>
            <w:rPr>
              <w:rFonts w:ascii="Times New Roman" w:hAnsi="Times New Roman" w:eastAsia="Times New Roman" w:cs="Times New Roman"/>
              <w:spacing w:val="-2"/>
              <w:sz w:val="28"/>
              <w:szCs w:val="28"/>
            </w:rPr>
            <w:t xml:space="preserve">3 </w:t>
          </w:r>
          <w:r>
            <w:rPr>
              <w:rFonts w:ascii="宋体" w:hAnsi="宋体" w:eastAsia="宋体" w:cs="宋体"/>
              <w:spacing w:val="-2"/>
              <w:sz w:val="28"/>
              <w:szCs w:val="28"/>
            </w:rPr>
            <w:t>栋厂房一楼）</w:t>
          </w:r>
          <w:r>
            <w:rPr>
              <w:rFonts w:ascii="宋体" w:hAnsi="宋体" w:eastAsia="宋体" w:cs="宋体"/>
              <w:spacing w:val="-86"/>
              <w:sz w:val="28"/>
              <w:szCs w:val="28"/>
            </w:rPr>
            <w:t xml:space="preserve"> </w:t>
          </w:r>
          <w:r>
            <w:rPr>
              <w:rFonts w:ascii="宋体" w:hAnsi="宋体" w:eastAsia="宋体" w:cs="宋体"/>
              <w:sz w:val="28"/>
              <w:szCs w:val="28"/>
            </w:rPr>
            <w:tab/>
          </w:r>
          <w:r>
            <w:rPr>
              <w:rFonts w:ascii="Times New Roman" w:hAnsi="Times New Roman" w:eastAsia="Times New Roman" w:cs="Times New Roman"/>
              <w:spacing w:val="5"/>
              <w:sz w:val="28"/>
              <w:szCs w:val="28"/>
            </w:rPr>
            <w:t>132</w:t>
          </w:r>
          <w:r>
            <w:rPr>
              <w:rFonts w:ascii="Times New Roman" w:hAnsi="Times New Roman" w:eastAsia="Times New Roman" w:cs="Times New Roman"/>
              <w:spacing w:val="5"/>
              <w:sz w:val="28"/>
              <w:szCs w:val="28"/>
            </w:rPr>
            <w:fldChar w:fldCharType="end"/>
          </w:r>
        </w:p>
        <w:p w14:paraId="12D37271">
          <w:pPr>
            <w:pStyle w:val="2"/>
            <w:spacing w:line="250" w:lineRule="auto"/>
          </w:pPr>
        </w:p>
        <w:p w14:paraId="3B177731">
          <w:pPr>
            <w:tabs>
              <w:tab w:val="right" w:leader="dot" w:pos="8590"/>
            </w:tabs>
            <w:spacing w:before="92" w:line="185" w:lineRule="auto"/>
            <w:ind w:left="337"/>
            <w:rPr>
              <w:rFonts w:ascii="Times New Roman" w:hAnsi="Times New Roman" w:eastAsia="Times New Roman" w:cs="Times New Roman"/>
              <w:sz w:val="28"/>
              <w:szCs w:val="28"/>
            </w:rPr>
          </w:pPr>
          <w:r>
            <w:fldChar w:fldCharType="begin"/>
          </w:r>
          <w:r>
            <w:instrText xml:space="preserve"> HYPERLINK \l "bookmark15" </w:instrText>
          </w:r>
          <w:r>
            <w:fldChar w:fldCharType="separate"/>
          </w:r>
          <w:r>
            <w:rPr>
              <w:rFonts w:ascii="宋体" w:hAnsi="宋体" w:eastAsia="宋体" w:cs="宋体"/>
              <w:spacing w:val="-2"/>
              <w:sz w:val="28"/>
              <w:szCs w:val="28"/>
            </w:rPr>
            <w:t>附图</w:t>
          </w:r>
          <w:r>
            <w:rPr>
              <w:rFonts w:ascii="宋体" w:hAnsi="宋体" w:eastAsia="宋体" w:cs="宋体"/>
              <w:spacing w:val="-54"/>
              <w:sz w:val="28"/>
              <w:szCs w:val="28"/>
            </w:rPr>
            <w:t xml:space="preserve"> </w:t>
          </w:r>
          <w:r>
            <w:rPr>
              <w:rFonts w:ascii="Times New Roman" w:hAnsi="Times New Roman" w:eastAsia="Times New Roman" w:cs="Times New Roman"/>
              <w:spacing w:val="-2"/>
              <w:sz w:val="28"/>
              <w:szCs w:val="28"/>
            </w:rPr>
            <w:t xml:space="preserve">8  </w:t>
          </w:r>
          <w:r>
            <w:rPr>
              <w:rFonts w:ascii="宋体" w:hAnsi="宋体" w:eastAsia="宋体" w:cs="宋体"/>
              <w:spacing w:val="-2"/>
              <w:sz w:val="28"/>
              <w:szCs w:val="28"/>
            </w:rPr>
            <w:t>项目生产车间平面布置图（</w:t>
          </w:r>
          <w:r>
            <w:rPr>
              <w:rFonts w:ascii="Times New Roman" w:hAnsi="Times New Roman" w:eastAsia="Times New Roman" w:cs="Times New Roman"/>
              <w:spacing w:val="-2"/>
              <w:sz w:val="28"/>
              <w:szCs w:val="28"/>
            </w:rPr>
            <w:t xml:space="preserve">3 </w:t>
          </w:r>
          <w:r>
            <w:rPr>
              <w:rFonts w:ascii="宋体" w:hAnsi="宋体" w:eastAsia="宋体" w:cs="宋体"/>
              <w:spacing w:val="-2"/>
              <w:sz w:val="28"/>
              <w:szCs w:val="28"/>
            </w:rPr>
            <w:t>栋厂房二楼）</w:t>
          </w:r>
          <w:r>
            <w:rPr>
              <w:rFonts w:ascii="宋体" w:hAnsi="宋体" w:eastAsia="宋体" w:cs="宋体"/>
              <w:spacing w:val="-86"/>
              <w:sz w:val="28"/>
              <w:szCs w:val="28"/>
            </w:rPr>
            <w:t xml:space="preserve"> </w:t>
          </w:r>
          <w:r>
            <w:rPr>
              <w:rFonts w:ascii="宋体" w:hAnsi="宋体" w:eastAsia="宋体" w:cs="宋体"/>
              <w:sz w:val="28"/>
              <w:szCs w:val="28"/>
            </w:rPr>
            <w:tab/>
          </w:r>
          <w:r>
            <w:rPr>
              <w:rFonts w:ascii="Times New Roman" w:hAnsi="Times New Roman" w:eastAsia="Times New Roman" w:cs="Times New Roman"/>
              <w:spacing w:val="5"/>
              <w:sz w:val="28"/>
              <w:szCs w:val="28"/>
            </w:rPr>
            <w:t>133</w:t>
          </w:r>
          <w:r>
            <w:rPr>
              <w:rFonts w:ascii="Times New Roman" w:hAnsi="Times New Roman" w:eastAsia="Times New Roman" w:cs="Times New Roman"/>
              <w:spacing w:val="5"/>
              <w:sz w:val="28"/>
              <w:szCs w:val="28"/>
            </w:rPr>
            <w:fldChar w:fldCharType="end"/>
          </w:r>
        </w:p>
        <w:p w14:paraId="3F966492">
          <w:pPr>
            <w:pStyle w:val="2"/>
            <w:spacing w:line="250" w:lineRule="auto"/>
          </w:pPr>
        </w:p>
        <w:p w14:paraId="54CD5B92">
          <w:pPr>
            <w:tabs>
              <w:tab w:val="right" w:leader="dot" w:pos="8590"/>
            </w:tabs>
            <w:spacing w:before="91" w:line="185" w:lineRule="auto"/>
            <w:ind w:left="337"/>
            <w:rPr>
              <w:rFonts w:ascii="Times New Roman" w:hAnsi="Times New Roman" w:eastAsia="Times New Roman" w:cs="Times New Roman"/>
              <w:sz w:val="28"/>
              <w:szCs w:val="28"/>
            </w:rPr>
          </w:pPr>
          <w:r>
            <w:fldChar w:fldCharType="begin"/>
          </w:r>
          <w:r>
            <w:instrText xml:space="preserve"> HYPERLINK \l "bookmark16" </w:instrText>
          </w:r>
          <w:r>
            <w:fldChar w:fldCharType="separate"/>
          </w:r>
          <w:r>
            <w:rPr>
              <w:rFonts w:ascii="宋体" w:hAnsi="宋体" w:eastAsia="宋体" w:cs="宋体"/>
              <w:spacing w:val="-4"/>
              <w:sz w:val="28"/>
              <w:szCs w:val="28"/>
            </w:rPr>
            <w:t>附图</w:t>
          </w:r>
          <w:r>
            <w:rPr>
              <w:rFonts w:ascii="宋体" w:hAnsi="宋体" w:eastAsia="宋体" w:cs="宋体"/>
              <w:spacing w:val="-49"/>
              <w:sz w:val="28"/>
              <w:szCs w:val="28"/>
            </w:rPr>
            <w:t xml:space="preserve"> </w:t>
          </w:r>
          <w:r>
            <w:rPr>
              <w:rFonts w:ascii="Times New Roman" w:hAnsi="Times New Roman" w:eastAsia="Times New Roman" w:cs="Times New Roman"/>
              <w:spacing w:val="-4"/>
              <w:sz w:val="28"/>
              <w:szCs w:val="28"/>
            </w:rPr>
            <w:t xml:space="preserve">9  </w:t>
          </w:r>
          <w:r>
            <w:rPr>
              <w:rFonts w:ascii="宋体" w:hAnsi="宋体" w:eastAsia="宋体" w:cs="宋体"/>
              <w:spacing w:val="-4"/>
              <w:sz w:val="28"/>
              <w:szCs w:val="28"/>
            </w:rPr>
            <w:t>项目厂区平面布置图</w:t>
          </w:r>
          <w:r>
            <w:rPr>
              <w:rFonts w:ascii="宋体" w:hAnsi="宋体" w:eastAsia="宋体" w:cs="宋体"/>
              <w:spacing w:val="-84"/>
              <w:sz w:val="28"/>
              <w:szCs w:val="28"/>
            </w:rPr>
            <w:t xml:space="preserve"> </w:t>
          </w:r>
          <w:r>
            <w:rPr>
              <w:rFonts w:ascii="宋体" w:hAnsi="宋体" w:eastAsia="宋体" w:cs="宋体"/>
              <w:sz w:val="28"/>
              <w:szCs w:val="28"/>
            </w:rPr>
            <w:tab/>
          </w:r>
          <w:r>
            <w:rPr>
              <w:rFonts w:ascii="宋体" w:hAnsi="宋体" w:eastAsia="宋体" w:cs="宋体"/>
              <w:spacing w:val="-55"/>
              <w:sz w:val="28"/>
              <w:szCs w:val="28"/>
            </w:rPr>
            <w:t xml:space="preserve"> </w:t>
          </w:r>
          <w:r>
            <w:rPr>
              <w:rFonts w:ascii="Times New Roman" w:hAnsi="Times New Roman" w:eastAsia="Times New Roman" w:cs="Times New Roman"/>
              <w:spacing w:val="-11"/>
              <w:sz w:val="28"/>
              <w:szCs w:val="28"/>
            </w:rPr>
            <w:t>134</w:t>
          </w:r>
          <w:r>
            <w:rPr>
              <w:rFonts w:ascii="Times New Roman" w:hAnsi="Times New Roman" w:eastAsia="Times New Roman" w:cs="Times New Roman"/>
              <w:spacing w:val="-11"/>
              <w:sz w:val="28"/>
              <w:szCs w:val="28"/>
            </w:rPr>
            <w:fldChar w:fldCharType="end"/>
          </w:r>
        </w:p>
        <w:p w14:paraId="2DDF615A">
          <w:pPr>
            <w:pStyle w:val="2"/>
            <w:spacing w:line="251" w:lineRule="auto"/>
          </w:pPr>
        </w:p>
        <w:p w14:paraId="4E51018C">
          <w:pPr>
            <w:tabs>
              <w:tab w:val="right" w:leader="dot" w:pos="8590"/>
            </w:tabs>
            <w:spacing w:before="92" w:line="219" w:lineRule="auto"/>
            <w:ind w:left="337"/>
            <w:rPr>
              <w:rFonts w:ascii="Times New Roman" w:hAnsi="Times New Roman" w:eastAsia="Times New Roman" w:cs="Times New Roman"/>
              <w:sz w:val="28"/>
              <w:szCs w:val="28"/>
            </w:rPr>
          </w:pPr>
          <w:r>
            <w:fldChar w:fldCharType="begin"/>
          </w:r>
          <w:r>
            <w:instrText xml:space="preserve"> HYPERLINK \l "bookmark17" </w:instrText>
          </w:r>
          <w:r>
            <w:fldChar w:fldCharType="separate"/>
          </w:r>
          <w:r>
            <w:rPr>
              <w:rFonts w:ascii="宋体" w:hAnsi="宋体" w:eastAsia="宋体" w:cs="宋体"/>
              <w:spacing w:val="-4"/>
              <w:sz w:val="28"/>
              <w:szCs w:val="28"/>
            </w:rPr>
            <w:t>附图</w:t>
          </w:r>
          <w:r>
            <w:rPr>
              <w:rFonts w:ascii="宋体" w:hAnsi="宋体" w:eastAsia="宋体" w:cs="宋体"/>
              <w:spacing w:val="-31"/>
              <w:sz w:val="28"/>
              <w:szCs w:val="28"/>
            </w:rPr>
            <w:t xml:space="preserve"> </w:t>
          </w:r>
          <w:r>
            <w:rPr>
              <w:rFonts w:ascii="Times New Roman" w:hAnsi="Times New Roman" w:eastAsia="Times New Roman" w:cs="Times New Roman"/>
              <w:spacing w:val="-4"/>
              <w:sz w:val="28"/>
              <w:szCs w:val="28"/>
            </w:rPr>
            <w:t xml:space="preserve">10  </w:t>
          </w:r>
          <w:r>
            <w:rPr>
              <w:rFonts w:ascii="宋体" w:hAnsi="宋体" w:eastAsia="宋体" w:cs="宋体"/>
              <w:spacing w:val="-4"/>
              <w:sz w:val="28"/>
              <w:szCs w:val="28"/>
            </w:rPr>
            <w:t>城东镇土地利用总体规划图</w:t>
          </w:r>
          <w:r>
            <w:rPr>
              <w:rFonts w:ascii="宋体" w:hAnsi="宋体" w:eastAsia="宋体" w:cs="宋体"/>
              <w:sz w:val="28"/>
              <w:szCs w:val="28"/>
            </w:rPr>
            <w:tab/>
          </w:r>
          <w:r>
            <w:rPr>
              <w:rFonts w:ascii="宋体" w:hAnsi="宋体" w:eastAsia="宋体" w:cs="宋体"/>
              <w:spacing w:val="-68"/>
              <w:sz w:val="28"/>
              <w:szCs w:val="28"/>
            </w:rPr>
            <w:t xml:space="preserve"> </w:t>
          </w:r>
          <w:r>
            <w:rPr>
              <w:rFonts w:ascii="Times New Roman" w:hAnsi="Times New Roman" w:eastAsia="Times New Roman" w:cs="Times New Roman"/>
              <w:spacing w:val="-11"/>
              <w:sz w:val="28"/>
              <w:szCs w:val="28"/>
            </w:rPr>
            <w:t>135</w:t>
          </w:r>
          <w:r>
            <w:rPr>
              <w:rFonts w:ascii="Times New Roman" w:hAnsi="Times New Roman" w:eastAsia="Times New Roman" w:cs="Times New Roman"/>
              <w:spacing w:val="-11"/>
              <w:sz w:val="28"/>
              <w:szCs w:val="28"/>
            </w:rPr>
            <w:fldChar w:fldCharType="end"/>
          </w:r>
        </w:p>
        <w:p w14:paraId="0B298D54">
          <w:pPr>
            <w:tabs>
              <w:tab w:val="right" w:leader="dot" w:pos="8587"/>
            </w:tabs>
            <w:spacing w:before="291" w:line="219" w:lineRule="auto"/>
            <w:ind w:left="337"/>
            <w:rPr>
              <w:rFonts w:ascii="Times New Roman" w:hAnsi="Times New Roman" w:eastAsia="Times New Roman" w:cs="Times New Roman"/>
              <w:sz w:val="28"/>
              <w:szCs w:val="28"/>
            </w:rPr>
          </w:pPr>
          <w:r>
            <w:fldChar w:fldCharType="begin"/>
          </w:r>
          <w:r>
            <w:instrText xml:space="preserve"> HYPERLINK \l "bookmark18" </w:instrText>
          </w:r>
          <w:r>
            <w:fldChar w:fldCharType="separate"/>
          </w:r>
          <w:r>
            <w:rPr>
              <w:rFonts w:ascii="宋体" w:hAnsi="宋体" w:eastAsia="宋体" w:cs="宋体"/>
              <w:spacing w:val="-1"/>
              <w:sz w:val="28"/>
              <w:szCs w:val="28"/>
            </w:rPr>
            <w:t>附图</w:t>
          </w:r>
          <w:r>
            <w:rPr>
              <w:rFonts w:ascii="宋体" w:hAnsi="宋体" w:eastAsia="宋体" w:cs="宋体"/>
              <w:spacing w:val="-38"/>
              <w:sz w:val="28"/>
              <w:szCs w:val="28"/>
            </w:rPr>
            <w:t xml:space="preserve"> </w:t>
          </w:r>
          <w:r>
            <w:rPr>
              <w:rFonts w:ascii="Times New Roman" w:hAnsi="Times New Roman" w:eastAsia="Times New Roman" w:cs="Times New Roman"/>
              <w:spacing w:val="-1"/>
              <w:sz w:val="28"/>
              <w:szCs w:val="28"/>
            </w:rPr>
            <w:t xml:space="preserve">11  </w:t>
          </w:r>
          <w:r>
            <w:rPr>
              <w:rFonts w:ascii="宋体" w:hAnsi="宋体" w:eastAsia="宋体" w:cs="宋体"/>
              <w:spacing w:val="-1"/>
              <w:sz w:val="28"/>
              <w:szCs w:val="28"/>
            </w:rPr>
            <w:t>汕尾市海丰县土地利用总体规划图</w:t>
          </w:r>
          <w:r>
            <w:rPr>
              <w:rFonts w:ascii="宋体" w:hAnsi="宋体" w:eastAsia="宋体" w:cs="宋体"/>
              <w:spacing w:val="-2"/>
              <w:sz w:val="28"/>
              <w:szCs w:val="28"/>
            </w:rPr>
            <w:t>（</w:t>
          </w:r>
          <w:r>
            <w:rPr>
              <w:rFonts w:ascii="Times New Roman" w:hAnsi="Times New Roman" w:eastAsia="Times New Roman" w:cs="Times New Roman"/>
              <w:spacing w:val="-2"/>
              <w:sz w:val="28"/>
              <w:szCs w:val="28"/>
            </w:rPr>
            <w:t xml:space="preserve">2010-2022 </w:t>
          </w:r>
          <w:r>
            <w:rPr>
              <w:rFonts w:ascii="宋体" w:hAnsi="宋体" w:eastAsia="宋体" w:cs="宋体"/>
              <w:spacing w:val="-2"/>
              <w:sz w:val="28"/>
              <w:szCs w:val="28"/>
            </w:rPr>
            <w:t>年）</w:t>
          </w:r>
          <w:r>
            <w:rPr>
              <w:rFonts w:ascii="宋体" w:hAnsi="宋体" w:eastAsia="宋体" w:cs="宋体"/>
              <w:sz w:val="28"/>
              <w:szCs w:val="28"/>
            </w:rPr>
            <w:tab/>
          </w:r>
          <w:r>
            <w:rPr>
              <w:rFonts w:ascii="宋体" w:hAnsi="宋体" w:eastAsia="宋体" w:cs="宋体"/>
              <w:spacing w:val="-105"/>
              <w:sz w:val="28"/>
              <w:szCs w:val="28"/>
            </w:rPr>
            <w:t xml:space="preserve"> </w:t>
          </w:r>
          <w:r>
            <w:rPr>
              <w:rFonts w:ascii="Times New Roman" w:hAnsi="Times New Roman" w:eastAsia="Times New Roman" w:cs="Times New Roman"/>
              <w:spacing w:val="-11"/>
              <w:sz w:val="28"/>
              <w:szCs w:val="28"/>
            </w:rPr>
            <w:t>114</w:t>
          </w:r>
          <w:r>
            <w:rPr>
              <w:rFonts w:ascii="Times New Roman" w:hAnsi="Times New Roman" w:eastAsia="Times New Roman" w:cs="Times New Roman"/>
              <w:spacing w:val="-11"/>
              <w:sz w:val="28"/>
              <w:szCs w:val="28"/>
            </w:rPr>
            <w:fldChar w:fldCharType="end"/>
          </w:r>
        </w:p>
        <w:p w14:paraId="35756961">
          <w:pPr>
            <w:tabs>
              <w:tab w:val="right" w:leader="dot" w:pos="8590"/>
            </w:tabs>
            <w:spacing w:before="292" w:line="185" w:lineRule="auto"/>
            <w:ind w:left="337"/>
            <w:rPr>
              <w:rFonts w:ascii="Times New Roman" w:hAnsi="Times New Roman" w:eastAsia="Times New Roman" w:cs="Times New Roman"/>
              <w:sz w:val="28"/>
              <w:szCs w:val="28"/>
            </w:rPr>
          </w:pPr>
          <w:r>
            <w:fldChar w:fldCharType="begin"/>
          </w:r>
          <w:r>
            <w:instrText xml:space="preserve"> HYPERLINK \l "bookmark19" </w:instrText>
          </w:r>
          <w:r>
            <w:fldChar w:fldCharType="separate"/>
          </w:r>
          <w:r>
            <w:rPr>
              <w:rFonts w:ascii="宋体" w:hAnsi="宋体" w:eastAsia="宋体" w:cs="宋体"/>
              <w:spacing w:val="-4"/>
              <w:sz w:val="28"/>
              <w:szCs w:val="28"/>
            </w:rPr>
            <w:t>附图</w:t>
          </w:r>
          <w:r>
            <w:rPr>
              <w:rFonts w:ascii="宋体" w:hAnsi="宋体" w:eastAsia="宋体" w:cs="宋体"/>
              <w:spacing w:val="-38"/>
              <w:sz w:val="28"/>
              <w:szCs w:val="28"/>
            </w:rPr>
            <w:t xml:space="preserve"> </w:t>
          </w:r>
          <w:r>
            <w:rPr>
              <w:rFonts w:ascii="Times New Roman" w:hAnsi="Times New Roman" w:eastAsia="Times New Roman" w:cs="Times New Roman"/>
              <w:spacing w:val="-4"/>
              <w:sz w:val="28"/>
              <w:szCs w:val="28"/>
            </w:rPr>
            <w:t xml:space="preserve">12  </w:t>
          </w:r>
          <w:r>
            <w:rPr>
              <w:rFonts w:ascii="宋体" w:hAnsi="宋体" w:eastAsia="宋体" w:cs="宋体"/>
              <w:spacing w:val="-4"/>
              <w:sz w:val="28"/>
              <w:szCs w:val="28"/>
            </w:rPr>
            <w:t>改扩建项目四至情况图</w:t>
          </w:r>
          <w:r>
            <w:rPr>
              <w:rFonts w:ascii="宋体" w:hAnsi="宋体" w:eastAsia="宋体" w:cs="宋体"/>
              <w:sz w:val="28"/>
              <w:szCs w:val="28"/>
            </w:rPr>
            <w:tab/>
          </w:r>
          <w:r>
            <w:rPr>
              <w:rFonts w:ascii="宋体" w:hAnsi="宋体" w:eastAsia="宋体" w:cs="宋体"/>
              <w:spacing w:val="-61"/>
              <w:sz w:val="28"/>
              <w:szCs w:val="28"/>
            </w:rPr>
            <w:t xml:space="preserve"> </w:t>
          </w:r>
          <w:r>
            <w:rPr>
              <w:rFonts w:ascii="Times New Roman" w:hAnsi="Times New Roman" w:eastAsia="Times New Roman" w:cs="Times New Roman"/>
              <w:spacing w:val="-11"/>
              <w:sz w:val="28"/>
              <w:szCs w:val="28"/>
            </w:rPr>
            <w:t>137</w:t>
          </w:r>
          <w:r>
            <w:rPr>
              <w:rFonts w:ascii="Times New Roman" w:hAnsi="Times New Roman" w:eastAsia="Times New Roman" w:cs="Times New Roman"/>
              <w:spacing w:val="-11"/>
              <w:sz w:val="28"/>
              <w:szCs w:val="28"/>
            </w:rPr>
            <w:fldChar w:fldCharType="end"/>
          </w:r>
        </w:p>
        <w:p w14:paraId="03E3278A">
          <w:pPr>
            <w:pStyle w:val="2"/>
            <w:spacing w:line="251" w:lineRule="auto"/>
          </w:pPr>
        </w:p>
        <w:p w14:paraId="73D38759">
          <w:pPr>
            <w:spacing w:before="91" w:line="219" w:lineRule="auto"/>
            <w:jc w:val="right"/>
            <w:rPr>
              <w:rFonts w:ascii="宋体" w:hAnsi="宋体" w:eastAsia="宋体" w:cs="宋体"/>
              <w:sz w:val="28"/>
              <w:szCs w:val="28"/>
            </w:rPr>
          </w:pPr>
          <w:r>
            <w:fldChar w:fldCharType="begin"/>
          </w:r>
          <w:r>
            <w:instrText xml:space="preserve"> HYPERLINK \l "bookmark20" </w:instrText>
          </w:r>
          <w:r>
            <w:fldChar w:fldCharType="separate"/>
          </w:r>
          <w:r>
            <w:rPr>
              <w:rFonts w:ascii="宋体" w:hAnsi="宋体" w:eastAsia="宋体" w:cs="宋体"/>
              <w:spacing w:val="-4"/>
              <w:sz w:val="28"/>
              <w:szCs w:val="28"/>
            </w:rPr>
            <w:t>附图</w:t>
          </w:r>
          <w:r>
            <w:rPr>
              <w:rFonts w:ascii="宋体" w:hAnsi="宋体" w:eastAsia="宋体" w:cs="宋体"/>
              <w:spacing w:val="-24"/>
              <w:sz w:val="28"/>
              <w:szCs w:val="28"/>
            </w:rPr>
            <w:t xml:space="preserve"> </w:t>
          </w:r>
          <w:r>
            <w:rPr>
              <w:rFonts w:ascii="Times New Roman" w:hAnsi="Times New Roman" w:eastAsia="Times New Roman" w:cs="Times New Roman"/>
              <w:spacing w:val="-4"/>
              <w:sz w:val="28"/>
              <w:szCs w:val="28"/>
            </w:rPr>
            <w:t xml:space="preserve">13 ZH44152120009 </w:t>
          </w:r>
          <w:r>
            <w:rPr>
              <w:rFonts w:ascii="宋体" w:hAnsi="宋体" w:eastAsia="宋体" w:cs="宋体"/>
              <w:spacing w:val="-4"/>
              <w:sz w:val="28"/>
              <w:szCs w:val="28"/>
            </w:rPr>
            <w:t>海丰县重点管控单元</w:t>
          </w:r>
          <w:r>
            <w:rPr>
              <w:rFonts w:ascii="宋体" w:hAnsi="宋体" w:eastAsia="宋体" w:cs="宋体"/>
              <w:spacing w:val="-60"/>
              <w:sz w:val="28"/>
              <w:szCs w:val="28"/>
            </w:rPr>
            <w:t xml:space="preserve"> </w:t>
          </w:r>
          <w:r>
            <w:rPr>
              <w:rFonts w:ascii="Times New Roman" w:hAnsi="Times New Roman" w:eastAsia="Times New Roman" w:cs="Times New Roman"/>
              <w:spacing w:val="-4"/>
              <w:sz w:val="28"/>
              <w:szCs w:val="28"/>
            </w:rPr>
            <w:t>01</w:t>
          </w:r>
          <w:r>
            <w:rPr>
              <w:rFonts w:ascii="宋体" w:hAnsi="宋体" w:eastAsia="宋体" w:cs="宋体"/>
              <w:spacing w:val="-4"/>
              <w:sz w:val="28"/>
              <w:szCs w:val="28"/>
            </w:rPr>
            <w:t>（广东海丰经济开发</w:t>
          </w:r>
          <w:r>
            <w:rPr>
              <w:rFonts w:ascii="宋体" w:hAnsi="宋体" w:eastAsia="宋体" w:cs="宋体"/>
              <w:spacing w:val="-4"/>
              <w:sz w:val="28"/>
              <w:szCs w:val="28"/>
            </w:rPr>
            <w:fldChar w:fldCharType="end"/>
          </w:r>
        </w:p>
      </w:sdtContent>
    </w:sdt>
    <w:p w14:paraId="74D71466">
      <w:pPr>
        <w:spacing w:line="219" w:lineRule="auto"/>
        <w:rPr>
          <w:rFonts w:ascii="宋体" w:hAnsi="宋体" w:eastAsia="宋体" w:cs="宋体"/>
          <w:sz w:val="28"/>
          <w:szCs w:val="28"/>
        </w:rPr>
        <w:sectPr>
          <w:pgSz w:w="11906" w:h="16839"/>
          <w:pgMar w:top="1431" w:right="1528" w:bottom="0" w:left="1785" w:header="0" w:footer="0" w:gutter="0"/>
          <w:cols w:space="720" w:num="1"/>
        </w:sectPr>
      </w:pPr>
    </w:p>
    <w:p w14:paraId="09D0E1AA">
      <w:pPr>
        <w:pStyle w:val="2"/>
        <w:spacing w:line="347" w:lineRule="auto"/>
      </w:pPr>
    </w:p>
    <w:sdt>
      <w:sdtPr>
        <w:rPr>
          <w:rFonts w:ascii="宋体" w:hAnsi="宋体" w:eastAsia="宋体" w:cs="宋体"/>
          <w:sz w:val="28"/>
          <w:szCs w:val="28"/>
        </w:rPr>
        <w:id w:val="147456928"/>
        <w:docPartObj>
          <w:docPartGallery w:val="Table of Contents"/>
          <w:docPartUnique/>
        </w:docPartObj>
      </w:sdtPr>
      <w:sdtEndPr>
        <w:rPr>
          <w:rFonts w:ascii="Times New Roman" w:hAnsi="Times New Roman" w:eastAsia="Times New Roman" w:cs="Times New Roman"/>
          <w:sz w:val="28"/>
          <w:szCs w:val="28"/>
        </w:rPr>
      </w:sdtEndPr>
      <w:sdtContent>
        <w:p w14:paraId="53A2783E">
          <w:pPr>
            <w:tabs>
              <w:tab w:val="right" w:leader="dot" w:pos="8812"/>
            </w:tabs>
            <w:spacing w:before="91" w:line="185" w:lineRule="auto"/>
            <w:rPr>
              <w:rFonts w:ascii="Times New Roman" w:hAnsi="Times New Roman" w:eastAsia="Times New Roman" w:cs="Times New Roman"/>
              <w:sz w:val="28"/>
              <w:szCs w:val="28"/>
            </w:rPr>
          </w:pPr>
          <w:r>
            <w:fldChar w:fldCharType="begin"/>
          </w:r>
          <w:r>
            <w:instrText xml:space="preserve"> HYPERLINK \l "bookmark21" </w:instrText>
          </w:r>
          <w:r>
            <w:fldChar w:fldCharType="separate"/>
          </w:r>
          <w:r>
            <w:rPr>
              <w:rFonts w:ascii="宋体" w:hAnsi="宋体" w:eastAsia="宋体" w:cs="宋体"/>
              <w:spacing w:val="-16"/>
              <w:sz w:val="28"/>
              <w:szCs w:val="28"/>
            </w:rPr>
            <w:t>区）</w:t>
          </w:r>
          <w:r>
            <w:rPr>
              <w:rFonts w:ascii="宋体" w:hAnsi="宋体" w:eastAsia="宋体" w:cs="宋体"/>
              <w:spacing w:val="-88"/>
              <w:sz w:val="28"/>
              <w:szCs w:val="28"/>
            </w:rPr>
            <w:t xml:space="preserve"> </w:t>
          </w:r>
          <w:r>
            <w:rPr>
              <w:rFonts w:ascii="宋体" w:hAnsi="宋体" w:eastAsia="宋体" w:cs="宋体"/>
              <w:sz w:val="28"/>
              <w:szCs w:val="28"/>
            </w:rPr>
            <w:tab/>
          </w:r>
          <w:r>
            <w:rPr>
              <w:rFonts w:ascii="宋体" w:hAnsi="宋体" w:eastAsia="宋体" w:cs="宋体"/>
              <w:spacing w:val="-74"/>
              <w:sz w:val="28"/>
              <w:szCs w:val="28"/>
            </w:rPr>
            <w:t xml:space="preserve"> </w:t>
          </w:r>
          <w:r>
            <w:rPr>
              <w:rFonts w:ascii="Times New Roman" w:hAnsi="Times New Roman" w:eastAsia="Times New Roman" w:cs="Times New Roman"/>
              <w:spacing w:val="-11"/>
              <w:sz w:val="28"/>
              <w:szCs w:val="28"/>
            </w:rPr>
            <w:t>139</w:t>
          </w:r>
          <w:r>
            <w:rPr>
              <w:rFonts w:ascii="Times New Roman" w:hAnsi="Times New Roman" w:eastAsia="Times New Roman" w:cs="Times New Roman"/>
              <w:spacing w:val="-11"/>
              <w:sz w:val="28"/>
              <w:szCs w:val="28"/>
            </w:rPr>
            <w:fldChar w:fldCharType="end"/>
          </w:r>
        </w:p>
        <w:p w14:paraId="65B7326B">
          <w:pPr>
            <w:pStyle w:val="2"/>
            <w:spacing w:line="250" w:lineRule="auto"/>
          </w:pPr>
        </w:p>
        <w:p w14:paraId="328BB852">
          <w:pPr>
            <w:tabs>
              <w:tab w:val="right" w:leader="dot" w:pos="8812"/>
            </w:tabs>
            <w:spacing w:before="91" w:line="185" w:lineRule="auto"/>
            <w:ind w:left="560"/>
            <w:rPr>
              <w:rFonts w:ascii="Times New Roman" w:hAnsi="Times New Roman" w:eastAsia="Times New Roman" w:cs="Times New Roman"/>
              <w:sz w:val="28"/>
              <w:szCs w:val="28"/>
            </w:rPr>
          </w:pPr>
          <w:r>
            <w:fldChar w:fldCharType="begin"/>
          </w:r>
          <w:r>
            <w:instrText xml:space="preserve"> HYPERLINK \l "bookmark22" </w:instrText>
          </w:r>
          <w:r>
            <w:fldChar w:fldCharType="separate"/>
          </w:r>
          <w:r>
            <w:rPr>
              <w:rFonts w:ascii="宋体" w:hAnsi="宋体" w:eastAsia="宋体" w:cs="宋体"/>
              <w:spacing w:val="-2"/>
              <w:sz w:val="28"/>
              <w:szCs w:val="28"/>
            </w:rPr>
            <w:t>附图</w:t>
          </w:r>
          <w:r>
            <w:rPr>
              <w:rFonts w:ascii="宋体" w:hAnsi="宋体" w:eastAsia="宋体" w:cs="宋体"/>
              <w:spacing w:val="-35"/>
              <w:sz w:val="28"/>
              <w:szCs w:val="28"/>
            </w:rPr>
            <w:t xml:space="preserve"> </w:t>
          </w:r>
          <w:r>
            <w:rPr>
              <w:rFonts w:ascii="Times New Roman" w:hAnsi="Times New Roman" w:eastAsia="Times New Roman" w:cs="Times New Roman"/>
              <w:spacing w:val="-2"/>
              <w:sz w:val="28"/>
              <w:szCs w:val="28"/>
            </w:rPr>
            <w:t xml:space="preserve">14 YS4415212230001 </w:t>
          </w:r>
          <w:r>
            <w:rPr>
              <w:rFonts w:ascii="宋体" w:hAnsi="宋体" w:eastAsia="宋体" w:cs="宋体"/>
              <w:spacing w:val="-2"/>
              <w:sz w:val="28"/>
              <w:szCs w:val="28"/>
            </w:rPr>
            <w:t>水环境农业污染重点管控区图</w:t>
          </w:r>
          <w:r>
            <w:rPr>
              <w:rFonts w:ascii="宋体" w:hAnsi="宋体" w:eastAsia="宋体" w:cs="宋体"/>
              <w:sz w:val="28"/>
              <w:szCs w:val="28"/>
            </w:rPr>
            <w:tab/>
          </w:r>
          <w:r>
            <w:rPr>
              <w:rFonts w:ascii="宋体" w:hAnsi="宋体" w:eastAsia="宋体" w:cs="宋体"/>
              <w:spacing w:val="-43"/>
              <w:sz w:val="28"/>
              <w:szCs w:val="28"/>
            </w:rPr>
            <w:t xml:space="preserve"> </w:t>
          </w:r>
          <w:r>
            <w:rPr>
              <w:rFonts w:ascii="Times New Roman" w:hAnsi="Times New Roman" w:eastAsia="Times New Roman" w:cs="Times New Roman"/>
              <w:spacing w:val="-12"/>
              <w:sz w:val="28"/>
              <w:szCs w:val="28"/>
            </w:rPr>
            <w:t>1</w:t>
          </w:r>
          <w:r>
            <w:rPr>
              <w:rFonts w:ascii="Times New Roman" w:hAnsi="Times New Roman" w:eastAsia="Times New Roman" w:cs="Times New Roman"/>
              <w:spacing w:val="-11"/>
              <w:sz w:val="28"/>
              <w:szCs w:val="28"/>
            </w:rPr>
            <w:t>4</w:t>
          </w:r>
          <w:r>
            <w:rPr>
              <w:rFonts w:ascii="Times New Roman" w:hAnsi="Times New Roman" w:eastAsia="Times New Roman" w:cs="Times New Roman"/>
              <w:spacing w:val="-10"/>
              <w:sz w:val="28"/>
              <w:szCs w:val="28"/>
            </w:rPr>
            <w:t>0</w:t>
          </w:r>
          <w:r>
            <w:rPr>
              <w:rFonts w:ascii="Times New Roman" w:hAnsi="Times New Roman" w:eastAsia="Times New Roman" w:cs="Times New Roman"/>
              <w:spacing w:val="-10"/>
              <w:sz w:val="28"/>
              <w:szCs w:val="28"/>
            </w:rPr>
            <w:fldChar w:fldCharType="end"/>
          </w:r>
        </w:p>
        <w:p w14:paraId="2731D03A">
          <w:pPr>
            <w:pStyle w:val="2"/>
            <w:spacing w:line="250" w:lineRule="auto"/>
          </w:pPr>
        </w:p>
        <w:p w14:paraId="7B403235">
          <w:pPr>
            <w:tabs>
              <w:tab w:val="right" w:leader="dot" w:pos="8812"/>
            </w:tabs>
            <w:spacing w:before="91" w:line="185" w:lineRule="auto"/>
            <w:ind w:left="560"/>
            <w:rPr>
              <w:rFonts w:ascii="Times New Roman" w:hAnsi="Times New Roman" w:eastAsia="Times New Roman" w:cs="Times New Roman"/>
              <w:sz w:val="28"/>
              <w:szCs w:val="28"/>
            </w:rPr>
          </w:pPr>
          <w:r>
            <w:fldChar w:fldCharType="begin"/>
          </w:r>
          <w:r>
            <w:instrText xml:space="preserve"> HYPERLINK \l "bookmark23" </w:instrText>
          </w:r>
          <w:r>
            <w:fldChar w:fldCharType="separate"/>
          </w:r>
          <w:r>
            <w:rPr>
              <w:rFonts w:ascii="宋体" w:hAnsi="宋体" w:eastAsia="宋体" w:cs="宋体"/>
              <w:spacing w:val="-2"/>
              <w:sz w:val="28"/>
              <w:szCs w:val="28"/>
            </w:rPr>
            <w:t>附图</w:t>
          </w:r>
          <w:r>
            <w:rPr>
              <w:rFonts w:ascii="宋体" w:hAnsi="宋体" w:eastAsia="宋体" w:cs="宋体"/>
              <w:spacing w:val="-33"/>
              <w:sz w:val="28"/>
              <w:szCs w:val="28"/>
            </w:rPr>
            <w:t xml:space="preserve"> </w:t>
          </w:r>
          <w:r>
            <w:rPr>
              <w:rFonts w:ascii="Times New Roman" w:hAnsi="Times New Roman" w:eastAsia="Times New Roman" w:cs="Times New Roman"/>
              <w:spacing w:val="-2"/>
              <w:sz w:val="28"/>
              <w:szCs w:val="28"/>
            </w:rPr>
            <w:t xml:space="preserve">15 YS4415212310001 </w:t>
          </w:r>
          <w:r>
            <w:rPr>
              <w:rFonts w:ascii="宋体" w:hAnsi="宋体" w:eastAsia="宋体" w:cs="宋体"/>
              <w:spacing w:val="-2"/>
              <w:sz w:val="28"/>
              <w:szCs w:val="28"/>
            </w:rPr>
            <w:t>大气环境高空排放重点管控区图</w:t>
          </w:r>
          <w:r>
            <w:rPr>
              <w:rFonts w:ascii="宋体" w:hAnsi="宋体" w:eastAsia="宋体" w:cs="宋体"/>
              <w:sz w:val="28"/>
              <w:szCs w:val="28"/>
            </w:rPr>
            <w:tab/>
          </w:r>
          <w:r>
            <w:rPr>
              <w:rFonts w:ascii="宋体" w:hAnsi="宋体" w:eastAsia="宋体" w:cs="宋体"/>
              <w:spacing w:val="-45"/>
              <w:sz w:val="28"/>
              <w:szCs w:val="28"/>
            </w:rPr>
            <w:t xml:space="preserve"> </w:t>
          </w:r>
          <w:r>
            <w:rPr>
              <w:rFonts w:ascii="Times New Roman" w:hAnsi="Times New Roman" w:eastAsia="Times New Roman" w:cs="Times New Roman"/>
              <w:spacing w:val="-11"/>
              <w:sz w:val="28"/>
              <w:szCs w:val="28"/>
            </w:rPr>
            <w:t>141</w:t>
          </w:r>
          <w:r>
            <w:rPr>
              <w:rFonts w:ascii="Times New Roman" w:hAnsi="Times New Roman" w:eastAsia="Times New Roman" w:cs="Times New Roman"/>
              <w:spacing w:val="-11"/>
              <w:sz w:val="28"/>
              <w:szCs w:val="28"/>
            </w:rPr>
            <w:fldChar w:fldCharType="end"/>
          </w:r>
        </w:p>
        <w:p w14:paraId="11D5C03A">
          <w:pPr>
            <w:pStyle w:val="2"/>
            <w:spacing w:line="250" w:lineRule="auto"/>
          </w:pPr>
        </w:p>
        <w:p w14:paraId="43B4130A">
          <w:pPr>
            <w:tabs>
              <w:tab w:val="right" w:leader="dot" w:pos="8812"/>
            </w:tabs>
            <w:spacing w:before="92" w:line="185" w:lineRule="auto"/>
            <w:ind w:left="560"/>
            <w:rPr>
              <w:rFonts w:ascii="Times New Roman" w:hAnsi="Times New Roman" w:eastAsia="Times New Roman" w:cs="Times New Roman"/>
              <w:sz w:val="28"/>
              <w:szCs w:val="28"/>
            </w:rPr>
          </w:pPr>
          <w:r>
            <w:fldChar w:fldCharType="begin"/>
          </w:r>
          <w:r>
            <w:instrText xml:space="preserve"> HYPERLINK \l "bookmark24" </w:instrText>
          </w:r>
          <w:r>
            <w:fldChar w:fldCharType="separate"/>
          </w:r>
          <w:r>
            <w:rPr>
              <w:rFonts w:ascii="宋体" w:hAnsi="宋体" w:eastAsia="宋体" w:cs="宋体"/>
              <w:spacing w:val="-4"/>
              <w:sz w:val="28"/>
              <w:szCs w:val="28"/>
            </w:rPr>
            <w:t>附图</w:t>
          </w:r>
          <w:r>
            <w:rPr>
              <w:rFonts w:ascii="宋体" w:hAnsi="宋体" w:eastAsia="宋体" w:cs="宋体"/>
              <w:spacing w:val="-26"/>
              <w:sz w:val="28"/>
              <w:szCs w:val="28"/>
            </w:rPr>
            <w:t xml:space="preserve"> </w:t>
          </w:r>
          <w:r>
            <w:rPr>
              <w:rFonts w:ascii="Times New Roman" w:hAnsi="Times New Roman" w:eastAsia="Times New Roman" w:cs="Times New Roman"/>
              <w:spacing w:val="-4"/>
              <w:sz w:val="28"/>
              <w:szCs w:val="28"/>
            </w:rPr>
            <w:t xml:space="preserve">16  </w:t>
          </w:r>
          <w:r>
            <w:rPr>
              <w:rFonts w:ascii="宋体" w:hAnsi="宋体" w:eastAsia="宋体" w:cs="宋体"/>
              <w:spacing w:val="-4"/>
              <w:sz w:val="28"/>
              <w:szCs w:val="28"/>
            </w:rPr>
            <w:t>项目所在区域市政污水管网图</w:t>
          </w:r>
          <w:r>
            <w:rPr>
              <w:rFonts w:ascii="宋体" w:hAnsi="宋体" w:eastAsia="宋体" w:cs="宋体"/>
              <w:sz w:val="28"/>
              <w:szCs w:val="28"/>
            </w:rPr>
            <w:tab/>
          </w:r>
          <w:r>
            <w:rPr>
              <w:rFonts w:ascii="宋体" w:hAnsi="宋体" w:eastAsia="宋体" w:cs="宋体"/>
              <w:spacing w:val="-74"/>
              <w:sz w:val="28"/>
              <w:szCs w:val="28"/>
            </w:rPr>
            <w:t xml:space="preserve"> </w:t>
          </w:r>
          <w:r>
            <w:rPr>
              <w:rFonts w:ascii="Times New Roman" w:hAnsi="Times New Roman" w:eastAsia="Times New Roman" w:cs="Times New Roman"/>
              <w:spacing w:val="-11"/>
              <w:sz w:val="28"/>
              <w:szCs w:val="28"/>
            </w:rPr>
            <w:t>142</w:t>
          </w:r>
          <w:r>
            <w:rPr>
              <w:rFonts w:ascii="Times New Roman" w:hAnsi="Times New Roman" w:eastAsia="Times New Roman" w:cs="Times New Roman"/>
              <w:spacing w:val="-11"/>
              <w:sz w:val="28"/>
              <w:szCs w:val="28"/>
            </w:rPr>
            <w:fldChar w:fldCharType="end"/>
          </w:r>
        </w:p>
        <w:p w14:paraId="3E1B0B89">
          <w:pPr>
            <w:pStyle w:val="2"/>
            <w:spacing w:line="250" w:lineRule="auto"/>
          </w:pPr>
        </w:p>
        <w:p w14:paraId="4F672D49">
          <w:pPr>
            <w:tabs>
              <w:tab w:val="right" w:leader="dot" w:pos="8812"/>
            </w:tabs>
            <w:spacing w:before="91" w:line="185" w:lineRule="auto"/>
            <w:ind w:left="560"/>
            <w:rPr>
              <w:rFonts w:ascii="Times New Roman" w:hAnsi="Times New Roman" w:eastAsia="Times New Roman" w:cs="Times New Roman"/>
              <w:sz w:val="28"/>
              <w:szCs w:val="28"/>
            </w:rPr>
          </w:pPr>
          <w:r>
            <w:fldChar w:fldCharType="begin"/>
          </w:r>
          <w:r>
            <w:instrText xml:space="preserve"> HYPERLINK \l "bookmark25" </w:instrText>
          </w:r>
          <w:r>
            <w:fldChar w:fldCharType="separate"/>
          </w:r>
          <w:r>
            <w:rPr>
              <w:rFonts w:ascii="宋体" w:hAnsi="宋体" w:eastAsia="宋体" w:cs="宋体"/>
              <w:spacing w:val="-4"/>
              <w:sz w:val="28"/>
              <w:szCs w:val="28"/>
            </w:rPr>
            <w:t>附图</w:t>
          </w:r>
          <w:r>
            <w:rPr>
              <w:rFonts w:ascii="宋体" w:hAnsi="宋体" w:eastAsia="宋体" w:cs="宋体"/>
              <w:spacing w:val="-26"/>
              <w:sz w:val="28"/>
              <w:szCs w:val="28"/>
            </w:rPr>
            <w:t xml:space="preserve"> </w:t>
          </w:r>
          <w:r>
            <w:rPr>
              <w:rFonts w:ascii="Times New Roman" w:hAnsi="Times New Roman" w:eastAsia="Times New Roman" w:cs="Times New Roman"/>
              <w:spacing w:val="-4"/>
              <w:sz w:val="28"/>
              <w:szCs w:val="28"/>
            </w:rPr>
            <w:t xml:space="preserve">17  </w:t>
          </w:r>
          <w:r>
            <w:rPr>
              <w:rFonts w:ascii="宋体" w:hAnsi="宋体" w:eastAsia="宋体" w:cs="宋体"/>
              <w:spacing w:val="-4"/>
              <w:sz w:val="28"/>
              <w:szCs w:val="28"/>
            </w:rPr>
            <w:t>海丰县声环境功能区划示意图</w:t>
          </w:r>
          <w:r>
            <w:rPr>
              <w:rFonts w:ascii="宋体" w:hAnsi="宋体" w:eastAsia="宋体" w:cs="宋体"/>
              <w:sz w:val="28"/>
              <w:szCs w:val="28"/>
            </w:rPr>
            <w:tab/>
          </w:r>
          <w:r>
            <w:rPr>
              <w:rFonts w:ascii="宋体" w:hAnsi="宋体" w:eastAsia="宋体" w:cs="宋体"/>
              <w:spacing w:val="-74"/>
              <w:sz w:val="28"/>
              <w:szCs w:val="28"/>
            </w:rPr>
            <w:t xml:space="preserve"> </w:t>
          </w:r>
          <w:r>
            <w:rPr>
              <w:rFonts w:ascii="Times New Roman" w:hAnsi="Times New Roman" w:eastAsia="Times New Roman" w:cs="Times New Roman"/>
              <w:spacing w:val="-11"/>
              <w:sz w:val="28"/>
              <w:szCs w:val="28"/>
            </w:rPr>
            <w:t>143</w:t>
          </w:r>
          <w:r>
            <w:rPr>
              <w:rFonts w:ascii="Times New Roman" w:hAnsi="Times New Roman" w:eastAsia="Times New Roman" w:cs="Times New Roman"/>
              <w:spacing w:val="-11"/>
              <w:sz w:val="28"/>
              <w:szCs w:val="28"/>
            </w:rPr>
            <w:fldChar w:fldCharType="end"/>
          </w:r>
        </w:p>
        <w:p w14:paraId="27C14045">
          <w:pPr>
            <w:pStyle w:val="2"/>
            <w:spacing w:line="250" w:lineRule="auto"/>
          </w:pPr>
        </w:p>
        <w:p w14:paraId="06A4260B">
          <w:pPr>
            <w:tabs>
              <w:tab w:val="right" w:leader="dot" w:pos="8812"/>
            </w:tabs>
            <w:spacing w:before="92" w:line="185" w:lineRule="auto"/>
            <w:ind w:left="560"/>
            <w:rPr>
              <w:rFonts w:ascii="Times New Roman" w:hAnsi="Times New Roman" w:eastAsia="Times New Roman" w:cs="Times New Roman"/>
              <w:sz w:val="28"/>
              <w:szCs w:val="28"/>
            </w:rPr>
          </w:pPr>
          <w:r>
            <w:fldChar w:fldCharType="begin"/>
          </w:r>
          <w:r>
            <w:instrText xml:space="preserve"> HYPERLINK \l "bookmark26" </w:instrText>
          </w:r>
          <w:r>
            <w:fldChar w:fldCharType="separate"/>
          </w:r>
          <w:r>
            <w:rPr>
              <w:rFonts w:ascii="宋体" w:hAnsi="宋体" w:eastAsia="宋体" w:cs="宋体"/>
              <w:spacing w:val="-12"/>
              <w:sz w:val="28"/>
              <w:szCs w:val="28"/>
            </w:rPr>
            <w:t>附件</w:t>
          </w:r>
          <w:r>
            <w:rPr>
              <w:rFonts w:ascii="宋体" w:hAnsi="宋体" w:eastAsia="宋体" w:cs="宋体"/>
              <w:spacing w:val="-37"/>
              <w:sz w:val="28"/>
              <w:szCs w:val="28"/>
            </w:rPr>
            <w:t xml:space="preserve"> </w:t>
          </w:r>
          <w:r>
            <w:rPr>
              <w:rFonts w:ascii="Times New Roman" w:hAnsi="Times New Roman" w:eastAsia="Times New Roman" w:cs="Times New Roman"/>
              <w:spacing w:val="-12"/>
              <w:sz w:val="28"/>
              <w:szCs w:val="28"/>
            </w:rPr>
            <w:t>1</w:t>
          </w:r>
          <w:r>
            <w:rPr>
              <w:rFonts w:ascii="Times New Roman" w:hAnsi="Times New Roman" w:eastAsia="Times New Roman" w:cs="Times New Roman"/>
              <w:spacing w:val="8"/>
              <w:sz w:val="28"/>
              <w:szCs w:val="28"/>
            </w:rPr>
            <w:t xml:space="preserve">  </w:t>
          </w:r>
          <w:r>
            <w:rPr>
              <w:rFonts w:ascii="宋体" w:hAnsi="宋体" w:eastAsia="宋体" w:cs="宋体"/>
              <w:spacing w:val="-12"/>
              <w:sz w:val="28"/>
              <w:szCs w:val="28"/>
            </w:rPr>
            <w:t>营业执照</w:t>
          </w:r>
          <w:r>
            <w:rPr>
              <w:rFonts w:ascii="宋体" w:hAnsi="宋体" w:eastAsia="宋体" w:cs="宋体"/>
              <w:sz w:val="28"/>
              <w:szCs w:val="28"/>
            </w:rPr>
            <w:tab/>
          </w:r>
          <w:r>
            <w:rPr>
              <w:rFonts w:ascii="Times New Roman" w:hAnsi="Times New Roman" w:eastAsia="Times New Roman" w:cs="Times New Roman"/>
              <w:spacing w:val="1"/>
              <w:sz w:val="28"/>
              <w:szCs w:val="28"/>
            </w:rPr>
            <w:t>149</w:t>
          </w:r>
          <w:r>
            <w:rPr>
              <w:rFonts w:ascii="Times New Roman" w:hAnsi="Times New Roman" w:eastAsia="Times New Roman" w:cs="Times New Roman"/>
              <w:spacing w:val="1"/>
              <w:sz w:val="28"/>
              <w:szCs w:val="28"/>
            </w:rPr>
            <w:fldChar w:fldCharType="end"/>
          </w:r>
        </w:p>
        <w:p w14:paraId="2BBB3637">
          <w:pPr>
            <w:pStyle w:val="2"/>
            <w:spacing w:line="250" w:lineRule="auto"/>
          </w:pPr>
        </w:p>
        <w:p w14:paraId="682B761E">
          <w:pPr>
            <w:tabs>
              <w:tab w:val="right" w:leader="dot" w:pos="8812"/>
            </w:tabs>
            <w:spacing w:before="92" w:line="185" w:lineRule="auto"/>
            <w:ind w:left="560"/>
            <w:rPr>
              <w:rFonts w:ascii="Times New Roman" w:hAnsi="Times New Roman" w:eastAsia="Times New Roman" w:cs="Times New Roman"/>
              <w:sz w:val="28"/>
              <w:szCs w:val="28"/>
            </w:rPr>
          </w:pPr>
          <w:r>
            <w:fldChar w:fldCharType="begin"/>
          </w:r>
          <w:r>
            <w:instrText xml:space="preserve"> HYPERLINK \l "bookmark27" </w:instrText>
          </w:r>
          <w:r>
            <w:fldChar w:fldCharType="separate"/>
          </w:r>
          <w:r>
            <w:rPr>
              <w:rFonts w:ascii="宋体" w:hAnsi="宋体" w:eastAsia="宋体" w:cs="宋体"/>
              <w:spacing w:val="-4"/>
              <w:sz w:val="28"/>
              <w:szCs w:val="28"/>
            </w:rPr>
            <w:t>附件</w:t>
          </w:r>
          <w:r>
            <w:rPr>
              <w:rFonts w:ascii="宋体" w:hAnsi="宋体" w:eastAsia="宋体" w:cs="宋体"/>
              <w:spacing w:val="-63"/>
              <w:sz w:val="28"/>
              <w:szCs w:val="28"/>
            </w:rPr>
            <w:t xml:space="preserve"> </w:t>
          </w:r>
          <w:r>
            <w:rPr>
              <w:rFonts w:ascii="Times New Roman" w:hAnsi="Times New Roman" w:eastAsia="Times New Roman" w:cs="Times New Roman"/>
              <w:spacing w:val="-4"/>
              <w:sz w:val="28"/>
              <w:szCs w:val="28"/>
            </w:rPr>
            <w:t xml:space="preserve">2  </w:t>
          </w:r>
          <w:r>
            <w:rPr>
              <w:rFonts w:ascii="宋体" w:hAnsi="宋体" w:eastAsia="宋体" w:cs="宋体"/>
              <w:spacing w:val="-4"/>
              <w:sz w:val="28"/>
              <w:szCs w:val="28"/>
            </w:rPr>
            <w:t>法人身份证</w:t>
          </w:r>
          <w:r>
            <w:rPr>
              <w:rFonts w:ascii="宋体" w:hAnsi="宋体" w:eastAsia="宋体" w:cs="宋体"/>
              <w:sz w:val="28"/>
              <w:szCs w:val="28"/>
            </w:rPr>
            <w:tab/>
          </w:r>
          <w:r>
            <w:rPr>
              <w:rFonts w:ascii="Times New Roman" w:hAnsi="Times New Roman" w:eastAsia="Times New Roman" w:cs="Times New Roman"/>
              <w:sz w:val="28"/>
              <w:szCs w:val="28"/>
            </w:rPr>
            <w:t>150</w:t>
          </w:r>
          <w:r>
            <w:rPr>
              <w:rFonts w:ascii="Times New Roman" w:hAnsi="Times New Roman" w:eastAsia="Times New Roman" w:cs="Times New Roman"/>
              <w:sz w:val="28"/>
              <w:szCs w:val="28"/>
            </w:rPr>
            <w:fldChar w:fldCharType="end"/>
          </w:r>
        </w:p>
        <w:p w14:paraId="250F31A0">
          <w:pPr>
            <w:pStyle w:val="2"/>
            <w:spacing w:line="250" w:lineRule="auto"/>
          </w:pPr>
        </w:p>
        <w:p w14:paraId="2949DFBA">
          <w:pPr>
            <w:tabs>
              <w:tab w:val="right" w:leader="dot" w:pos="8812"/>
            </w:tabs>
            <w:spacing w:before="92" w:line="185" w:lineRule="auto"/>
            <w:ind w:left="560"/>
            <w:rPr>
              <w:rFonts w:ascii="Times New Roman" w:hAnsi="Times New Roman" w:eastAsia="Times New Roman" w:cs="Times New Roman"/>
              <w:sz w:val="28"/>
              <w:szCs w:val="28"/>
            </w:rPr>
          </w:pPr>
          <w:r>
            <w:fldChar w:fldCharType="begin"/>
          </w:r>
          <w:r>
            <w:instrText xml:space="preserve"> HYPERLINK \l "bookmark28" </w:instrText>
          </w:r>
          <w:r>
            <w:fldChar w:fldCharType="separate"/>
          </w:r>
          <w:r>
            <w:rPr>
              <w:rFonts w:ascii="宋体" w:hAnsi="宋体" w:eastAsia="宋体" w:cs="宋体"/>
              <w:spacing w:val="-5"/>
              <w:sz w:val="28"/>
              <w:szCs w:val="28"/>
            </w:rPr>
            <w:t>附件</w:t>
          </w:r>
          <w:r>
            <w:rPr>
              <w:rFonts w:ascii="宋体" w:hAnsi="宋体" w:eastAsia="宋体" w:cs="宋体"/>
              <w:spacing w:val="-53"/>
              <w:sz w:val="28"/>
              <w:szCs w:val="28"/>
            </w:rPr>
            <w:t xml:space="preserve"> </w:t>
          </w:r>
          <w:r>
            <w:rPr>
              <w:rFonts w:ascii="Times New Roman" w:hAnsi="Times New Roman" w:eastAsia="Times New Roman" w:cs="Times New Roman"/>
              <w:spacing w:val="-5"/>
              <w:sz w:val="28"/>
              <w:szCs w:val="28"/>
            </w:rPr>
            <w:t xml:space="preserve">3  </w:t>
          </w:r>
          <w:r>
            <w:rPr>
              <w:rFonts w:ascii="宋体" w:hAnsi="宋体" w:eastAsia="宋体" w:cs="宋体"/>
              <w:spacing w:val="-5"/>
              <w:sz w:val="28"/>
              <w:szCs w:val="28"/>
            </w:rPr>
            <w:t>不动产权证</w:t>
          </w:r>
          <w:r>
            <w:rPr>
              <w:rFonts w:ascii="宋体" w:hAnsi="宋体" w:eastAsia="宋体" w:cs="宋体"/>
              <w:sz w:val="28"/>
              <w:szCs w:val="28"/>
            </w:rPr>
            <w:tab/>
          </w:r>
          <w:r>
            <w:rPr>
              <w:rFonts w:ascii="Times New Roman" w:hAnsi="Times New Roman" w:eastAsia="Times New Roman" w:cs="Times New Roman"/>
              <w:sz w:val="28"/>
              <w:szCs w:val="28"/>
            </w:rPr>
            <w:t>151</w:t>
          </w:r>
          <w:r>
            <w:rPr>
              <w:rFonts w:ascii="Times New Roman" w:hAnsi="Times New Roman" w:eastAsia="Times New Roman" w:cs="Times New Roman"/>
              <w:sz w:val="28"/>
              <w:szCs w:val="28"/>
            </w:rPr>
            <w:fldChar w:fldCharType="end"/>
          </w:r>
        </w:p>
        <w:p w14:paraId="311508C1">
          <w:pPr>
            <w:pStyle w:val="2"/>
            <w:spacing w:line="250" w:lineRule="auto"/>
          </w:pPr>
        </w:p>
        <w:p w14:paraId="5E126043">
          <w:pPr>
            <w:tabs>
              <w:tab w:val="right" w:leader="dot" w:pos="8812"/>
            </w:tabs>
            <w:spacing w:before="92" w:line="185" w:lineRule="auto"/>
            <w:ind w:left="560"/>
            <w:rPr>
              <w:rFonts w:ascii="Times New Roman" w:hAnsi="Times New Roman" w:eastAsia="Times New Roman" w:cs="Times New Roman"/>
              <w:sz w:val="28"/>
              <w:szCs w:val="28"/>
            </w:rPr>
          </w:pPr>
          <w:r>
            <w:fldChar w:fldCharType="begin"/>
          </w:r>
          <w:r>
            <w:instrText xml:space="preserve"> HYPERLINK \l "bookmark29" </w:instrText>
          </w:r>
          <w:r>
            <w:fldChar w:fldCharType="separate"/>
          </w:r>
          <w:r>
            <w:rPr>
              <w:rFonts w:ascii="宋体" w:hAnsi="宋体" w:eastAsia="宋体" w:cs="宋体"/>
              <w:spacing w:val="-3"/>
              <w:sz w:val="28"/>
              <w:szCs w:val="28"/>
            </w:rPr>
            <w:t>附件</w:t>
          </w:r>
          <w:r>
            <w:rPr>
              <w:rFonts w:ascii="宋体" w:hAnsi="宋体" w:eastAsia="宋体" w:cs="宋体"/>
              <w:spacing w:val="-64"/>
              <w:sz w:val="28"/>
              <w:szCs w:val="28"/>
            </w:rPr>
            <w:t xml:space="preserve"> </w:t>
          </w:r>
          <w:r>
            <w:rPr>
              <w:rFonts w:ascii="Times New Roman" w:hAnsi="Times New Roman" w:eastAsia="Times New Roman" w:cs="Times New Roman"/>
              <w:spacing w:val="-3"/>
              <w:sz w:val="28"/>
              <w:szCs w:val="28"/>
            </w:rPr>
            <w:t xml:space="preserve">4  </w:t>
          </w:r>
          <w:r>
            <w:rPr>
              <w:rFonts w:ascii="宋体" w:hAnsi="宋体" w:eastAsia="宋体" w:cs="宋体"/>
              <w:spacing w:val="-3"/>
              <w:sz w:val="28"/>
              <w:szCs w:val="28"/>
            </w:rPr>
            <w:t>现有项目环评批复</w:t>
          </w:r>
          <w:r>
            <w:rPr>
              <w:rFonts w:ascii="宋体" w:hAnsi="宋体" w:eastAsia="宋体" w:cs="宋体"/>
              <w:sz w:val="28"/>
              <w:szCs w:val="28"/>
            </w:rPr>
            <w:tab/>
          </w:r>
          <w:r>
            <w:rPr>
              <w:rFonts w:ascii="宋体" w:hAnsi="宋体" w:eastAsia="宋体" w:cs="宋体"/>
              <w:spacing w:val="-51"/>
              <w:sz w:val="28"/>
              <w:szCs w:val="28"/>
            </w:rPr>
            <w:t xml:space="preserve"> </w:t>
          </w:r>
          <w:r>
            <w:rPr>
              <w:rFonts w:ascii="Times New Roman" w:hAnsi="Times New Roman" w:eastAsia="Times New Roman" w:cs="Times New Roman"/>
              <w:spacing w:val="-11"/>
              <w:sz w:val="28"/>
              <w:szCs w:val="28"/>
            </w:rPr>
            <w:t>152</w:t>
          </w:r>
          <w:r>
            <w:rPr>
              <w:rFonts w:ascii="Times New Roman" w:hAnsi="Times New Roman" w:eastAsia="Times New Roman" w:cs="Times New Roman"/>
              <w:spacing w:val="-11"/>
              <w:sz w:val="28"/>
              <w:szCs w:val="28"/>
            </w:rPr>
            <w:fldChar w:fldCharType="end"/>
          </w:r>
        </w:p>
        <w:p w14:paraId="6B90E321">
          <w:pPr>
            <w:pStyle w:val="2"/>
            <w:spacing w:line="250" w:lineRule="auto"/>
          </w:pPr>
        </w:p>
        <w:p w14:paraId="61774F12">
          <w:pPr>
            <w:tabs>
              <w:tab w:val="right" w:leader="dot" w:pos="8812"/>
            </w:tabs>
            <w:spacing w:before="92" w:line="185" w:lineRule="auto"/>
            <w:ind w:left="560"/>
            <w:rPr>
              <w:rFonts w:ascii="Times New Roman" w:hAnsi="Times New Roman" w:eastAsia="Times New Roman" w:cs="Times New Roman"/>
              <w:sz w:val="28"/>
              <w:szCs w:val="28"/>
            </w:rPr>
          </w:pPr>
          <w:r>
            <w:fldChar w:fldCharType="begin"/>
          </w:r>
          <w:r>
            <w:instrText xml:space="preserve"> HYPERLINK \l "bookmark30" </w:instrText>
          </w:r>
          <w:r>
            <w:fldChar w:fldCharType="separate"/>
          </w:r>
          <w:r>
            <w:rPr>
              <w:rFonts w:ascii="宋体" w:hAnsi="宋体" w:eastAsia="宋体" w:cs="宋体"/>
              <w:spacing w:val="-4"/>
              <w:sz w:val="28"/>
              <w:szCs w:val="28"/>
            </w:rPr>
            <w:t>附件</w:t>
          </w:r>
          <w:r>
            <w:rPr>
              <w:rFonts w:ascii="宋体" w:hAnsi="宋体" w:eastAsia="宋体" w:cs="宋体"/>
              <w:spacing w:val="-51"/>
              <w:sz w:val="28"/>
              <w:szCs w:val="28"/>
            </w:rPr>
            <w:t xml:space="preserve"> </w:t>
          </w:r>
          <w:r>
            <w:rPr>
              <w:rFonts w:ascii="Times New Roman" w:hAnsi="Times New Roman" w:eastAsia="Times New Roman" w:cs="Times New Roman"/>
              <w:spacing w:val="-4"/>
              <w:sz w:val="28"/>
              <w:szCs w:val="28"/>
            </w:rPr>
            <w:t xml:space="preserve">5  </w:t>
          </w:r>
          <w:r>
            <w:rPr>
              <w:rFonts w:ascii="宋体" w:hAnsi="宋体" w:eastAsia="宋体" w:cs="宋体"/>
              <w:spacing w:val="-4"/>
              <w:sz w:val="28"/>
              <w:szCs w:val="28"/>
            </w:rPr>
            <w:t>现有项目验收意见</w:t>
          </w:r>
          <w:r>
            <w:rPr>
              <w:rFonts w:ascii="宋体" w:hAnsi="宋体" w:eastAsia="宋体" w:cs="宋体"/>
              <w:sz w:val="28"/>
              <w:szCs w:val="28"/>
            </w:rPr>
            <w:tab/>
          </w:r>
          <w:r>
            <w:rPr>
              <w:rFonts w:ascii="宋体" w:hAnsi="宋体" w:eastAsia="宋体" w:cs="宋体"/>
              <w:spacing w:val="-51"/>
              <w:sz w:val="28"/>
              <w:szCs w:val="28"/>
            </w:rPr>
            <w:t xml:space="preserve"> </w:t>
          </w:r>
          <w:r>
            <w:rPr>
              <w:rFonts w:ascii="Times New Roman" w:hAnsi="Times New Roman" w:eastAsia="Times New Roman" w:cs="Times New Roman"/>
              <w:spacing w:val="-11"/>
              <w:sz w:val="28"/>
              <w:szCs w:val="28"/>
            </w:rPr>
            <w:t>155</w:t>
          </w:r>
          <w:r>
            <w:rPr>
              <w:rFonts w:ascii="Times New Roman" w:hAnsi="Times New Roman" w:eastAsia="Times New Roman" w:cs="Times New Roman"/>
              <w:spacing w:val="-11"/>
              <w:sz w:val="28"/>
              <w:szCs w:val="28"/>
            </w:rPr>
            <w:fldChar w:fldCharType="end"/>
          </w:r>
        </w:p>
        <w:p w14:paraId="5B83AD85">
          <w:pPr>
            <w:pStyle w:val="2"/>
            <w:spacing w:line="250" w:lineRule="auto"/>
          </w:pPr>
        </w:p>
        <w:p w14:paraId="65ED1B46">
          <w:pPr>
            <w:tabs>
              <w:tab w:val="right" w:leader="dot" w:pos="8812"/>
            </w:tabs>
            <w:spacing w:before="92" w:line="185" w:lineRule="auto"/>
            <w:ind w:left="560"/>
            <w:rPr>
              <w:rFonts w:ascii="Times New Roman" w:hAnsi="Times New Roman" w:eastAsia="Times New Roman" w:cs="Times New Roman"/>
              <w:sz w:val="28"/>
              <w:szCs w:val="28"/>
            </w:rPr>
          </w:pPr>
          <w:r>
            <w:fldChar w:fldCharType="begin"/>
          </w:r>
          <w:r>
            <w:instrText xml:space="preserve"> HYPERLINK \l "bookmark31" </w:instrText>
          </w:r>
          <w:r>
            <w:fldChar w:fldCharType="separate"/>
          </w:r>
          <w:r>
            <w:rPr>
              <w:rFonts w:ascii="宋体" w:hAnsi="宋体" w:eastAsia="宋体" w:cs="宋体"/>
              <w:spacing w:val="-2"/>
              <w:sz w:val="28"/>
              <w:szCs w:val="28"/>
            </w:rPr>
            <w:t>附件</w:t>
          </w:r>
          <w:r>
            <w:rPr>
              <w:rFonts w:ascii="宋体" w:hAnsi="宋体" w:eastAsia="宋体" w:cs="宋体"/>
              <w:spacing w:val="-56"/>
              <w:sz w:val="28"/>
              <w:szCs w:val="28"/>
            </w:rPr>
            <w:t xml:space="preserve"> </w:t>
          </w:r>
          <w:r>
            <w:rPr>
              <w:rFonts w:ascii="Times New Roman" w:hAnsi="Times New Roman" w:eastAsia="Times New Roman" w:cs="Times New Roman"/>
              <w:spacing w:val="-2"/>
              <w:sz w:val="28"/>
              <w:szCs w:val="28"/>
            </w:rPr>
            <w:t xml:space="preserve">6  </w:t>
          </w:r>
          <w:r>
            <w:rPr>
              <w:rFonts w:ascii="宋体" w:hAnsi="宋体" w:eastAsia="宋体" w:cs="宋体"/>
              <w:spacing w:val="-2"/>
              <w:sz w:val="28"/>
              <w:szCs w:val="28"/>
            </w:rPr>
            <w:t>建设单位突发环境事件应急预案备案登记表</w:t>
          </w:r>
          <w:r>
            <w:rPr>
              <w:rFonts w:ascii="宋体" w:hAnsi="宋体" w:eastAsia="宋体" w:cs="宋体"/>
              <w:sz w:val="28"/>
              <w:szCs w:val="28"/>
            </w:rPr>
            <w:tab/>
          </w:r>
          <w:r>
            <w:rPr>
              <w:rFonts w:ascii="Times New Roman" w:hAnsi="Times New Roman" w:eastAsia="Times New Roman" w:cs="Times New Roman"/>
              <w:spacing w:val="4"/>
              <w:sz w:val="28"/>
              <w:szCs w:val="28"/>
            </w:rPr>
            <w:t>160</w:t>
          </w:r>
          <w:r>
            <w:rPr>
              <w:rFonts w:ascii="Times New Roman" w:hAnsi="Times New Roman" w:eastAsia="Times New Roman" w:cs="Times New Roman"/>
              <w:spacing w:val="4"/>
              <w:sz w:val="28"/>
              <w:szCs w:val="28"/>
            </w:rPr>
            <w:fldChar w:fldCharType="end"/>
          </w:r>
        </w:p>
        <w:p w14:paraId="43AFCBD1">
          <w:pPr>
            <w:pStyle w:val="2"/>
            <w:spacing w:line="250" w:lineRule="auto"/>
          </w:pPr>
        </w:p>
        <w:p w14:paraId="0677E54B">
          <w:pPr>
            <w:tabs>
              <w:tab w:val="right" w:leader="dot" w:pos="8812"/>
            </w:tabs>
            <w:spacing w:before="92" w:line="185" w:lineRule="auto"/>
            <w:ind w:left="560"/>
            <w:rPr>
              <w:rFonts w:ascii="Times New Roman" w:hAnsi="Times New Roman" w:eastAsia="Times New Roman" w:cs="Times New Roman"/>
              <w:sz w:val="28"/>
              <w:szCs w:val="28"/>
            </w:rPr>
          </w:pPr>
          <w:r>
            <w:fldChar w:fldCharType="begin"/>
          </w:r>
          <w:r>
            <w:instrText xml:space="preserve"> HYPERLINK \l "bookmark32" </w:instrText>
          </w:r>
          <w:r>
            <w:fldChar w:fldCharType="separate"/>
          </w:r>
          <w:r>
            <w:rPr>
              <w:rFonts w:ascii="宋体" w:hAnsi="宋体" w:eastAsia="宋体" w:cs="宋体"/>
              <w:spacing w:val="-6"/>
              <w:sz w:val="28"/>
              <w:szCs w:val="28"/>
            </w:rPr>
            <w:t>附件</w:t>
          </w:r>
          <w:r>
            <w:rPr>
              <w:rFonts w:ascii="宋体" w:hAnsi="宋体" w:eastAsia="宋体" w:cs="宋体"/>
              <w:spacing w:val="-52"/>
              <w:sz w:val="28"/>
              <w:szCs w:val="28"/>
            </w:rPr>
            <w:t xml:space="preserve"> </w:t>
          </w:r>
          <w:r>
            <w:rPr>
              <w:rFonts w:ascii="Times New Roman" w:hAnsi="Times New Roman" w:eastAsia="Times New Roman" w:cs="Times New Roman"/>
              <w:spacing w:val="-6"/>
              <w:sz w:val="28"/>
              <w:szCs w:val="28"/>
            </w:rPr>
            <w:t>7</w:t>
          </w:r>
          <w:r>
            <w:rPr>
              <w:rFonts w:ascii="Times New Roman" w:hAnsi="Times New Roman" w:eastAsia="Times New Roman" w:cs="Times New Roman"/>
              <w:spacing w:val="16"/>
              <w:sz w:val="28"/>
              <w:szCs w:val="28"/>
            </w:rPr>
            <w:t xml:space="preserve">  </w:t>
          </w:r>
          <w:r>
            <w:rPr>
              <w:rFonts w:ascii="宋体" w:hAnsi="宋体" w:eastAsia="宋体" w:cs="宋体"/>
              <w:spacing w:val="-6"/>
              <w:sz w:val="28"/>
              <w:szCs w:val="28"/>
            </w:rPr>
            <w:t>固定污染源排污登记回执</w:t>
          </w:r>
          <w:r>
            <w:rPr>
              <w:rFonts w:ascii="宋体" w:hAnsi="宋体" w:eastAsia="宋体" w:cs="宋体"/>
              <w:sz w:val="28"/>
              <w:szCs w:val="28"/>
            </w:rPr>
            <w:tab/>
          </w:r>
          <w:r>
            <w:rPr>
              <w:rFonts w:ascii="宋体" w:hAnsi="宋体" w:eastAsia="宋体" w:cs="宋体"/>
              <w:spacing w:val="-63"/>
              <w:sz w:val="28"/>
              <w:szCs w:val="28"/>
            </w:rPr>
            <w:t xml:space="preserve"> </w:t>
          </w:r>
          <w:r>
            <w:rPr>
              <w:rFonts w:ascii="Times New Roman" w:hAnsi="Times New Roman" w:eastAsia="Times New Roman" w:cs="Times New Roman"/>
              <w:spacing w:val="-11"/>
              <w:sz w:val="28"/>
              <w:szCs w:val="28"/>
            </w:rPr>
            <w:t>162</w:t>
          </w:r>
          <w:r>
            <w:rPr>
              <w:rFonts w:ascii="Times New Roman" w:hAnsi="Times New Roman" w:eastAsia="Times New Roman" w:cs="Times New Roman"/>
              <w:spacing w:val="-11"/>
              <w:sz w:val="28"/>
              <w:szCs w:val="28"/>
            </w:rPr>
            <w:fldChar w:fldCharType="end"/>
          </w:r>
        </w:p>
        <w:p w14:paraId="0086AB96">
          <w:pPr>
            <w:pStyle w:val="2"/>
            <w:spacing w:line="250" w:lineRule="auto"/>
          </w:pPr>
        </w:p>
        <w:p w14:paraId="2B23FF92">
          <w:pPr>
            <w:tabs>
              <w:tab w:val="right" w:leader="dot" w:pos="8812"/>
            </w:tabs>
            <w:spacing w:before="91" w:line="185" w:lineRule="auto"/>
            <w:ind w:left="560"/>
            <w:rPr>
              <w:rFonts w:ascii="Times New Roman" w:hAnsi="Times New Roman" w:eastAsia="Times New Roman" w:cs="Times New Roman"/>
              <w:sz w:val="28"/>
              <w:szCs w:val="28"/>
            </w:rPr>
          </w:pPr>
          <w:r>
            <w:fldChar w:fldCharType="begin"/>
          </w:r>
          <w:r>
            <w:instrText xml:space="preserve"> HYPERLINK \l "bookmark33" </w:instrText>
          </w:r>
          <w:r>
            <w:fldChar w:fldCharType="separate"/>
          </w:r>
          <w:r>
            <w:rPr>
              <w:rFonts w:ascii="宋体" w:hAnsi="宋体" w:eastAsia="宋体" w:cs="宋体"/>
              <w:spacing w:val="-2"/>
              <w:sz w:val="28"/>
              <w:szCs w:val="28"/>
            </w:rPr>
            <w:t>附件</w:t>
          </w:r>
          <w:r>
            <w:rPr>
              <w:rFonts w:ascii="宋体" w:hAnsi="宋体" w:eastAsia="宋体" w:cs="宋体"/>
              <w:spacing w:val="-49"/>
              <w:sz w:val="28"/>
              <w:szCs w:val="28"/>
            </w:rPr>
            <w:t xml:space="preserve"> </w:t>
          </w:r>
          <w:r>
            <w:rPr>
              <w:rFonts w:ascii="Times New Roman" w:hAnsi="Times New Roman" w:eastAsia="Times New Roman" w:cs="Times New Roman"/>
              <w:spacing w:val="-2"/>
              <w:sz w:val="28"/>
              <w:szCs w:val="28"/>
            </w:rPr>
            <w:t xml:space="preserve">8  </w:t>
          </w:r>
          <w:r>
            <w:rPr>
              <w:rFonts w:ascii="宋体" w:hAnsi="宋体" w:eastAsia="宋体" w:cs="宋体"/>
              <w:spacing w:val="-2"/>
              <w:sz w:val="28"/>
              <w:szCs w:val="28"/>
            </w:rPr>
            <w:t>现有项目“三废”常规检测报告（</w:t>
          </w:r>
          <w:r>
            <w:rPr>
              <w:rFonts w:ascii="Times New Roman" w:hAnsi="Times New Roman" w:eastAsia="Times New Roman" w:cs="Times New Roman"/>
              <w:spacing w:val="-2"/>
              <w:sz w:val="28"/>
              <w:szCs w:val="28"/>
            </w:rPr>
            <w:t xml:space="preserve">2023 </w:t>
          </w:r>
          <w:r>
            <w:rPr>
              <w:rFonts w:ascii="宋体" w:hAnsi="宋体" w:eastAsia="宋体" w:cs="宋体"/>
              <w:spacing w:val="-2"/>
              <w:sz w:val="28"/>
              <w:szCs w:val="28"/>
            </w:rPr>
            <w:t>年）</w:t>
          </w:r>
          <w:r>
            <w:rPr>
              <w:rFonts w:ascii="宋体" w:hAnsi="宋体" w:eastAsia="宋体" w:cs="宋体"/>
              <w:spacing w:val="-88"/>
              <w:sz w:val="28"/>
              <w:szCs w:val="28"/>
            </w:rPr>
            <w:t xml:space="preserve"> </w:t>
          </w:r>
          <w:r>
            <w:rPr>
              <w:rFonts w:ascii="宋体" w:hAnsi="宋体" w:eastAsia="宋体" w:cs="宋体"/>
              <w:sz w:val="28"/>
              <w:szCs w:val="28"/>
            </w:rPr>
            <w:tab/>
          </w:r>
          <w:r>
            <w:rPr>
              <w:rFonts w:ascii="Times New Roman" w:hAnsi="Times New Roman" w:eastAsia="Times New Roman" w:cs="Times New Roman"/>
              <w:spacing w:val="4"/>
              <w:sz w:val="28"/>
              <w:szCs w:val="28"/>
            </w:rPr>
            <w:t>163</w:t>
          </w:r>
          <w:r>
            <w:rPr>
              <w:rFonts w:ascii="Times New Roman" w:hAnsi="Times New Roman" w:eastAsia="Times New Roman" w:cs="Times New Roman"/>
              <w:spacing w:val="4"/>
              <w:sz w:val="28"/>
              <w:szCs w:val="28"/>
            </w:rPr>
            <w:fldChar w:fldCharType="end"/>
          </w:r>
        </w:p>
        <w:p w14:paraId="5127F060">
          <w:pPr>
            <w:pStyle w:val="2"/>
            <w:spacing w:line="250" w:lineRule="auto"/>
          </w:pPr>
        </w:p>
        <w:p w14:paraId="4A47971A">
          <w:pPr>
            <w:tabs>
              <w:tab w:val="right" w:leader="dot" w:pos="8812"/>
            </w:tabs>
            <w:spacing w:before="92" w:line="185" w:lineRule="auto"/>
            <w:ind w:left="560"/>
            <w:rPr>
              <w:rFonts w:ascii="Times New Roman" w:hAnsi="Times New Roman" w:eastAsia="Times New Roman" w:cs="Times New Roman"/>
              <w:sz w:val="28"/>
              <w:szCs w:val="28"/>
            </w:rPr>
          </w:pPr>
          <w:r>
            <w:fldChar w:fldCharType="begin"/>
          </w:r>
          <w:r>
            <w:instrText xml:space="preserve"> HYPERLINK \l "bookmark34" </w:instrText>
          </w:r>
          <w:r>
            <w:fldChar w:fldCharType="separate"/>
          </w:r>
          <w:r>
            <w:rPr>
              <w:rFonts w:ascii="宋体" w:hAnsi="宋体" w:eastAsia="宋体" w:cs="宋体"/>
              <w:spacing w:val="-2"/>
              <w:sz w:val="28"/>
              <w:szCs w:val="28"/>
            </w:rPr>
            <w:t>附件</w:t>
          </w:r>
          <w:r>
            <w:rPr>
              <w:rFonts w:ascii="宋体" w:hAnsi="宋体" w:eastAsia="宋体" w:cs="宋体"/>
              <w:spacing w:val="-60"/>
              <w:sz w:val="28"/>
              <w:szCs w:val="28"/>
            </w:rPr>
            <w:t xml:space="preserve"> </w:t>
          </w:r>
          <w:r>
            <w:rPr>
              <w:rFonts w:ascii="Times New Roman" w:hAnsi="Times New Roman" w:eastAsia="Times New Roman" w:cs="Times New Roman"/>
              <w:spacing w:val="-2"/>
              <w:sz w:val="28"/>
              <w:szCs w:val="28"/>
            </w:rPr>
            <w:t xml:space="preserve">9  </w:t>
          </w:r>
          <w:r>
            <w:rPr>
              <w:rFonts w:ascii="宋体" w:hAnsi="宋体" w:eastAsia="宋体" w:cs="宋体"/>
              <w:spacing w:val="-2"/>
              <w:sz w:val="28"/>
              <w:szCs w:val="28"/>
            </w:rPr>
            <w:t>现有项目危废合同（</w:t>
          </w:r>
          <w:r>
            <w:rPr>
              <w:rFonts w:ascii="Times New Roman" w:hAnsi="Times New Roman" w:eastAsia="Times New Roman" w:cs="Times New Roman"/>
              <w:spacing w:val="-2"/>
              <w:sz w:val="28"/>
              <w:szCs w:val="28"/>
            </w:rPr>
            <w:t xml:space="preserve">2022 </w:t>
          </w:r>
          <w:r>
            <w:rPr>
              <w:rFonts w:ascii="宋体" w:hAnsi="宋体" w:eastAsia="宋体" w:cs="宋体"/>
              <w:spacing w:val="-2"/>
              <w:sz w:val="28"/>
              <w:szCs w:val="28"/>
            </w:rPr>
            <w:t>年）</w:t>
          </w:r>
          <w:r>
            <w:rPr>
              <w:rFonts w:ascii="宋体" w:hAnsi="宋体" w:eastAsia="宋体" w:cs="宋体"/>
              <w:spacing w:val="-89"/>
              <w:sz w:val="28"/>
              <w:szCs w:val="28"/>
            </w:rPr>
            <w:t xml:space="preserve"> </w:t>
          </w:r>
          <w:r>
            <w:rPr>
              <w:rFonts w:ascii="宋体" w:hAnsi="宋体" w:eastAsia="宋体" w:cs="宋体"/>
              <w:sz w:val="28"/>
              <w:szCs w:val="28"/>
            </w:rPr>
            <w:tab/>
          </w:r>
          <w:r>
            <w:rPr>
              <w:rFonts w:ascii="宋体" w:hAnsi="宋体" w:eastAsia="宋体" w:cs="宋体"/>
              <w:spacing w:val="-71"/>
              <w:sz w:val="28"/>
              <w:szCs w:val="28"/>
            </w:rPr>
            <w:t xml:space="preserve"> </w:t>
          </w:r>
          <w:r>
            <w:rPr>
              <w:rFonts w:ascii="Times New Roman" w:hAnsi="Times New Roman" w:eastAsia="Times New Roman" w:cs="Times New Roman"/>
              <w:spacing w:val="-11"/>
              <w:sz w:val="28"/>
              <w:szCs w:val="28"/>
            </w:rPr>
            <w:t>173</w:t>
          </w:r>
          <w:r>
            <w:rPr>
              <w:rFonts w:ascii="Times New Roman" w:hAnsi="Times New Roman" w:eastAsia="Times New Roman" w:cs="Times New Roman"/>
              <w:spacing w:val="-11"/>
              <w:sz w:val="28"/>
              <w:szCs w:val="28"/>
            </w:rPr>
            <w:fldChar w:fldCharType="end"/>
          </w:r>
        </w:p>
        <w:p w14:paraId="7F942D7B">
          <w:pPr>
            <w:pStyle w:val="2"/>
            <w:spacing w:line="250" w:lineRule="auto"/>
          </w:pPr>
        </w:p>
        <w:p w14:paraId="113D4C51">
          <w:pPr>
            <w:tabs>
              <w:tab w:val="right" w:leader="dot" w:pos="8812"/>
            </w:tabs>
            <w:spacing w:before="92" w:line="185" w:lineRule="auto"/>
            <w:ind w:left="560"/>
            <w:rPr>
              <w:rFonts w:ascii="Times New Roman" w:hAnsi="Times New Roman" w:eastAsia="Times New Roman" w:cs="Times New Roman"/>
              <w:sz w:val="28"/>
              <w:szCs w:val="28"/>
            </w:rPr>
          </w:pPr>
          <w:r>
            <w:fldChar w:fldCharType="begin"/>
          </w:r>
          <w:r>
            <w:instrText xml:space="preserve"> HYPERLINK \l "bookmark35" </w:instrText>
          </w:r>
          <w:r>
            <w:fldChar w:fldCharType="separate"/>
          </w:r>
          <w:r>
            <w:rPr>
              <w:rFonts w:ascii="宋体" w:hAnsi="宋体" w:eastAsia="宋体" w:cs="宋体"/>
              <w:spacing w:val="-4"/>
              <w:sz w:val="28"/>
              <w:szCs w:val="28"/>
            </w:rPr>
            <w:t>附件</w:t>
          </w:r>
          <w:r>
            <w:rPr>
              <w:rFonts w:ascii="宋体" w:hAnsi="宋体" w:eastAsia="宋体" w:cs="宋体"/>
              <w:spacing w:val="-32"/>
              <w:sz w:val="28"/>
              <w:szCs w:val="28"/>
            </w:rPr>
            <w:t xml:space="preserve"> </w:t>
          </w:r>
          <w:r>
            <w:rPr>
              <w:rFonts w:ascii="Times New Roman" w:hAnsi="Times New Roman" w:eastAsia="Times New Roman" w:cs="Times New Roman"/>
              <w:spacing w:val="-4"/>
              <w:sz w:val="28"/>
              <w:szCs w:val="28"/>
            </w:rPr>
            <w:t xml:space="preserve">10  </w:t>
          </w:r>
          <w:r>
            <w:rPr>
              <w:rFonts w:ascii="宋体" w:hAnsi="宋体" w:eastAsia="宋体" w:cs="宋体"/>
              <w:spacing w:val="-4"/>
              <w:sz w:val="28"/>
              <w:szCs w:val="28"/>
            </w:rPr>
            <w:t>环氧罐封料</w:t>
          </w:r>
          <w:r>
            <w:rPr>
              <w:rFonts w:ascii="宋体" w:hAnsi="宋体" w:eastAsia="宋体" w:cs="宋体"/>
              <w:spacing w:val="-68"/>
              <w:sz w:val="28"/>
              <w:szCs w:val="28"/>
            </w:rPr>
            <w:t xml:space="preserve"> </w:t>
          </w:r>
          <w:r>
            <w:rPr>
              <w:rFonts w:ascii="Times New Roman" w:hAnsi="Times New Roman" w:eastAsia="Times New Roman" w:cs="Times New Roman"/>
              <w:spacing w:val="-4"/>
              <w:sz w:val="28"/>
              <w:szCs w:val="28"/>
            </w:rPr>
            <w:t xml:space="preserve">MSDS </w:t>
          </w:r>
          <w:r>
            <w:rPr>
              <w:rFonts w:ascii="宋体" w:hAnsi="宋体" w:eastAsia="宋体" w:cs="宋体"/>
              <w:spacing w:val="-4"/>
              <w:sz w:val="28"/>
              <w:szCs w:val="28"/>
            </w:rPr>
            <w:t>报告</w:t>
          </w:r>
          <w:r>
            <w:rPr>
              <w:rFonts w:ascii="宋体" w:hAnsi="宋体" w:eastAsia="宋体" w:cs="宋体"/>
              <w:sz w:val="28"/>
              <w:szCs w:val="28"/>
            </w:rPr>
            <w:tab/>
          </w:r>
          <w:r>
            <w:rPr>
              <w:rFonts w:ascii="宋体" w:hAnsi="宋体" w:eastAsia="宋体" w:cs="宋体"/>
              <w:spacing w:val="-53"/>
              <w:sz w:val="28"/>
              <w:szCs w:val="28"/>
            </w:rPr>
            <w:t xml:space="preserve"> </w:t>
          </w:r>
          <w:r>
            <w:rPr>
              <w:rFonts w:ascii="Times New Roman" w:hAnsi="Times New Roman" w:eastAsia="Times New Roman" w:cs="Times New Roman"/>
              <w:spacing w:val="-11"/>
              <w:sz w:val="28"/>
              <w:szCs w:val="28"/>
            </w:rPr>
            <w:t>177</w:t>
          </w:r>
          <w:r>
            <w:rPr>
              <w:rFonts w:ascii="Times New Roman" w:hAnsi="Times New Roman" w:eastAsia="Times New Roman" w:cs="Times New Roman"/>
              <w:spacing w:val="-11"/>
              <w:sz w:val="28"/>
              <w:szCs w:val="28"/>
            </w:rPr>
            <w:fldChar w:fldCharType="end"/>
          </w:r>
        </w:p>
        <w:p w14:paraId="49728555">
          <w:pPr>
            <w:pStyle w:val="2"/>
            <w:spacing w:line="250" w:lineRule="auto"/>
          </w:pPr>
        </w:p>
        <w:p w14:paraId="33271FF5">
          <w:pPr>
            <w:tabs>
              <w:tab w:val="right" w:leader="dot" w:pos="8812"/>
            </w:tabs>
            <w:spacing w:before="92" w:line="185" w:lineRule="auto"/>
            <w:ind w:left="560"/>
            <w:rPr>
              <w:rFonts w:ascii="Times New Roman" w:hAnsi="Times New Roman" w:eastAsia="Times New Roman" w:cs="Times New Roman"/>
              <w:sz w:val="28"/>
              <w:szCs w:val="28"/>
            </w:rPr>
          </w:pPr>
          <w:r>
            <w:fldChar w:fldCharType="begin"/>
          </w:r>
          <w:r>
            <w:instrText xml:space="preserve"> HYPERLINK \l "bookmark36" </w:instrText>
          </w:r>
          <w:r>
            <w:fldChar w:fldCharType="separate"/>
          </w:r>
          <w:r>
            <w:rPr>
              <w:rFonts w:ascii="宋体" w:hAnsi="宋体" w:eastAsia="宋体" w:cs="宋体"/>
              <w:spacing w:val="-11"/>
              <w:sz w:val="28"/>
              <w:szCs w:val="28"/>
            </w:rPr>
            <w:t>附件</w:t>
          </w:r>
          <w:r>
            <w:rPr>
              <w:rFonts w:ascii="宋体" w:hAnsi="宋体" w:eastAsia="宋体" w:cs="宋体"/>
              <w:spacing w:val="-38"/>
              <w:sz w:val="28"/>
              <w:szCs w:val="28"/>
            </w:rPr>
            <w:t xml:space="preserve"> </w:t>
          </w:r>
          <w:r>
            <w:rPr>
              <w:rFonts w:ascii="Times New Roman" w:hAnsi="Times New Roman" w:eastAsia="Times New Roman" w:cs="Times New Roman"/>
              <w:spacing w:val="-11"/>
              <w:sz w:val="28"/>
              <w:szCs w:val="28"/>
            </w:rPr>
            <w:t>11</w:t>
          </w:r>
          <w:r>
            <w:rPr>
              <w:rFonts w:ascii="Times New Roman" w:hAnsi="Times New Roman" w:eastAsia="Times New Roman" w:cs="Times New Roman"/>
              <w:spacing w:val="12"/>
              <w:sz w:val="28"/>
              <w:szCs w:val="28"/>
            </w:rPr>
            <w:t xml:space="preserve"> </w:t>
          </w:r>
          <w:r>
            <w:rPr>
              <w:rFonts w:ascii="宋体" w:hAnsi="宋体" w:eastAsia="宋体" w:cs="宋体"/>
              <w:spacing w:val="-11"/>
              <w:sz w:val="28"/>
              <w:szCs w:val="28"/>
            </w:rPr>
            <w:t>备案证</w:t>
          </w:r>
          <w:r>
            <w:rPr>
              <w:rFonts w:ascii="宋体" w:hAnsi="宋体" w:eastAsia="宋体" w:cs="宋体"/>
              <w:sz w:val="28"/>
              <w:szCs w:val="28"/>
            </w:rPr>
            <w:tab/>
          </w:r>
          <w:r>
            <w:rPr>
              <w:rFonts w:ascii="Times New Roman" w:hAnsi="Times New Roman" w:eastAsia="Times New Roman" w:cs="Times New Roman"/>
              <w:spacing w:val="2"/>
              <w:sz w:val="28"/>
              <w:szCs w:val="28"/>
            </w:rPr>
            <w:t>187</w:t>
          </w:r>
          <w:r>
            <w:rPr>
              <w:rFonts w:ascii="Times New Roman" w:hAnsi="Times New Roman" w:eastAsia="Times New Roman" w:cs="Times New Roman"/>
              <w:spacing w:val="2"/>
              <w:sz w:val="28"/>
              <w:szCs w:val="28"/>
            </w:rPr>
            <w:fldChar w:fldCharType="end"/>
          </w:r>
        </w:p>
        <w:p w14:paraId="61E2CABB">
          <w:pPr>
            <w:pStyle w:val="2"/>
            <w:spacing w:line="251" w:lineRule="auto"/>
          </w:pPr>
        </w:p>
        <w:p w14:paraId="7E51642C">
          <w:pPr>
            <w:tabs>
              <w:tab w:val="right" w:leader="dot" w:pos="8812"/>
            </w:tabs>
            <w:spacing w:before="91" w:line="219" w:lineRule="auto"/>
            <w:ind w:left="560"/>
            <w:rPr>
              <w:rFonts w:ascii="Times New Roman" w:hAnsi="Times New Roman" w:eastAsia="Times New Roman" w:cs="Times New Roman"/>
              <w:sz w:val="28"/>
              <w:szCs w:val="28"/>
            </w:rPr>
          </w:pPr>
          <w:r>
            <w:fldChar w:fldCharType="begin"/>
          </w:r>
          <w:r>
            <w:instrText xml:space="preserve"> HYPERLINK \l "bookmark37" </w:instrText>
          </w:r>
          <w:r>
            <w:fldChar w:fldCharType="separate"/>
          </w:r>
          <w:r>
            <w:rPr>
              <w:rFonts w:ascii="宋体" w:hAnsi="宋体" w:eastAsia="宋体" w:cs="宋体"/>
              <w:spacing w:val="-7"/>
              <w:sz w:val="28"/>
              <w:szCs w:val="28"/>
            </w:rPr>
            <w:t>附件</w:t>
          </w:r>
          <w:r>
            <w:rPr>
              <w:rFonts w:ascii="宋体" w:hAnsi="宋体" w:eastAsia="宋体" w:cs="宋体"/>
              <w:spacing w:val="-28"/>
              <w:sz w:val="28"/>
              <w:szCs w:val="28"/>
            </w:rPr>
            <w:t xml:space="preserve"> </w:t>
          </w:r>
          <w:r>
            <w:rPr>
              <w:rFonts w:ascii="Times New Roman" w:hAnsi="Times New Roman" w:eastAsia="Times New Roman" w:cs="Times New Roman"/>
              <w:spacing w:val="-7"/>
              <w:sz w:val="28"/>
              <w:szCs w:val="28"/>
            </w:rPr>
            <w:t>12</w:t>
          </w:r>
          <w:r>
            <w:rPr>
              <w:rFonts w:ascii="Times New Roman" w:hAnsi="Times New Roman" w:eastAsia="Times New Roman" w:cs="Times New Roman"/>
              <w:spacing w:val="16"/>
              <w:sz w:val="28"/>
              <w:szCs w:val="28"/>
            </w:rPr>
            <w:t xml:space="preserve"> </w:t>
          </w:r>
          <w:r>
            <w:rPr>
              <w:rFonts w:ascii="宋体" w:hAnsi="宋体" w:eastAsia="宋体" w:cs="宋体"/>
              <w:spacing w:val="-7"/>
              <w:sz w:val="28"/>
              <w:szCs w:val="28"/>
            </w:rPr>
            <w:t>总量指标的情况说明</w:t>
          </w:r>
          <w:r>
            <w:rPr>
              <w:rFonts w:ascii="宋体" w:hAnsi="宋体" w:eastAsia="宋体" w:cs="宋体"/>
              <w:sz w:val="28"/>
              <w:szCs w:val="28"/>
            </w:rPr>
            <w:tab/>
          </w:r>
          <w:r>
            <w:rPr>
              <w:rFonts w:ascii="宋体" w:hAnsi="宋体" w:eastAsia="宋体" w:cs="宋体"/>
              <w:spacing w:val="-56"/>
              <w:sz w:val="28"/>
              <w:szCs w:val="28"/>
            </w:rPr>
            <w:t xml:space="preserve"> </w:t>
          </w:r>
          <w:r>
            <w:rPr>
              <w:rFonts w:ascii="Times New Roman" w:hAnsi="Times New Roman" w:eastAsia="Times New Roman" w:cs="Times New Roman"/>
              <w:spacing w:val="-11"/>
              <w:sz w:val="28"/>
              <w:szCs w:val="28"/>
            </w:rPr>
            <w:t>188</w:t>
          </w:r>
          <w:r>
            <w:rPr>
              <w:rFonts w:ascii="Times New Roman" w:hAnsi="Times New Roman" w:eastAsia="Times New Roman" w:cs="Times New Roman"/>
              <w:spacing w:val="-11"/>
              <w:sz w:val="28"/>
              <w:szCs w:val="28"/>
            </w:rPr>
            <w:fldChar w:fldCharType="end"/>
          </w:r>
        </w:p>
        <w:p w14:paraId="0372218E">
          <w:pPr>
            <w:tabs>
              <w:tab w:val="right" w:leader="dot" w:pos="8789"/>
            </w:tabs>
            <w:spacing w:before="292" w:line="219" w:lineRule="auto"/>
            <w:ind w:left="560"/>
            <w:rPr>
              <w:rFonts w:ascii="Times New Roman" w:hAnsi="Times New Roman" w:eastAsia="Times New Roman" w:cs="Times New Roman"/>
              <w:sz w:val="28"/>
              <w:szCs w:val="28"/>
            </w:rPr>
          </w:pPr>
          <w:r>
            <w:fldChar w:fldCharType="begin"/>
          </w:r>
          <w:r>
            <w:instrText xml:space="preserve"> HYPERLINK \l "bookmark38" </w:instrText>
          </w:r>
          <w:r>
            <w:fldChar w:fldCharType="separate"/>
          </w:r>
          <w:r>
            <w:rPr>
              <w:rFonts w:ascii="宋体" w:hAnsi="宋体" w:eastAsia="宋体" w:cs="宋体"/>
              <w:spacing w:val="-6"/>
              <w:sz w:val="28"/>
              <w:szCs w:val="28"/>
            </w:rPr>
            <w:t>附件</w:t>
          </w:r>
          <w:r>
            <w:rPr>
              <w:rFonts w:ascii="宋体" w:hAnsi="宋体" w:eastAsia="宋体" w:cs="宋体"/>
              <w:spacing w:val="-37"/>
              <w:sz w:val="28"/>
              <w:szCs w:val="28"/>
            </w:rPr>
            <w:t xml:space="preserve"> </w:t>
          </w:r>
          <w:r>
            <w:rPr>
              <w:rFonts w:ascii="Times New Roman" w:hAnsi="Times New Roman" w:eastAsia="Times New Roman" w:cs="Times New Roman"/>
              <w:spacing w:val="-6"/>
              <w:sz w:val="28"/>
              <w:szCs w:val="28"/>
            </w:rPr>
            <w:t xml:space="preserve">13 </w:t>
          </w:r>
          <w:r>
            <w:rPr>
              <w:rFonts w:ascii="宋体" w:hAnsi="宋体" w:eastAsia="宋体" w:cs="宋体"/>
              <w:spacing w:val="-6"/>
              <w:sz w:val="28"/>
              <w:szCs w:val="28"/>
            </w:rPr>
            <w:t>项目环评公示</w:t>
          </w:r>
          <w:r>
            <w:rPr>
              <w:rFonts w:ascii="宋体" w:hAnsi="宋体" w:eastAsia="宋体" w:cs="宋体"/>
              <w:spacing w:val="-120"/>
              <w:sz w:val="28"/>
              <w:szCs w:val="28"/>
            </w:rPr>
            <w:t xml:space="preserve"> </w:t>
          </w:r>
          <w:r>
            <w:rPr>
              <w:rFonts w:ascii="宋体" w:hAnsi="宋体" w:eastAsia="宋体" w:cs="宋体"/>
              <w:sz w:val="28"/>
              <w:szCs w:val="28"/>
            </w:rPr>
            <w:tab/>
          </w:r>
          <w:r>
            <w:rPr>
              <w:rFonts w:ascii="宋体" w:hAnsi="宋体" w:eastAsia="宋体" w:cs="宋体"/>
              <w:spacing w:val="-35"/>
              <w:sz w:val="28"/>
              <w:szCs w:val="28"/>
            </w:rPr>
            <w:t xml:space="preserve"> </w:t>
          </w:r>
          <w:r>
            <w:rPr>
              <w:rFonts w:ascii="Times New Roman" w:hAnsi="Times New Roman" w:eastAsia="Times New Roman" w:cs="Times New Roman"/>
              <w:spacing w:val="-11"/>
              <w:sz w:val="28"/>
              <w:szCs w:val="28"/>
            </w:rPr>
            <w:t>189</w:t>
          </w:r>
          <w:r>
            <w:rPr>
              <w:rFonts w:ascii="Times New Roman" w:hAnsi="Times New Roman" w:eastAsia="Times New Roman" w:cs="Times New Roman"/>
              <w:spacing w:val="-11"/>
              <w:sz w:val="28"/>
              <w:szCs w:val="28"/>
            </w:rPr>
            <w:fldChar w:fldCharType="end"/>
          </w:r>
        </w:p>
        <w:p w14:paraId="1E908181">
          <w:pPr>
            <w:tabs>
              <w:tab w:val="right" w:leader="dot" w:pos="8789"/>
            </w:tabs>
            <w:spacing w:before="291" w:line="219" w:lineRule="auto"/>
            <w:ind w:left="560"/>
            <w:rPr>
              <w:rFonts w:ascii="Times New Roman" w:hAnsi="Times New Roman" w:eastAsia="Times New Roman" w:cs="Times New Roman"/>
              <w:sz w:val="28"/>
              <w:szCs w:val="28"/>
            </w:rPr>
          </w:pPr>
          <w:r>
            <w:fldChar w:fldCharType="begin"/>
          </w:r>
          <w:r>
            <w:instrText xml:space="preserve"> HYPERLINK \l "bookmark39" </w:instrText>
          </w:r>
          <w:r>
            <w:fldChar w:fldCharType="separate"/>
          </w:r>
          <w:r>
            <w:rPr>
              <w:rFonts w:ascii="宋体" w:hAnsi="宋体" w:eastAsia="宋体" w:cs="宋体"/>
              <w:spacing w:val="-4"/>
              <w:sz w:val="28"/>
              <w:szCs w:val="28"/>
            </w:rPr>
            <w:t>附件</w:t>
          </w:r>
          <w:r>
            <w:rPr>
              <w:rFonts w:ascii="宋体" w:hAnsi="宋体" w:eastAsia="宋体" w:cs="宋体"/>
              <w:spacing w:val="-30"/>
              <w:sz w:val="28"/>
              <w:szCs w:val="28"/>
            </w:rPr>
            <w:t xml:space="preserve"> </w:t>
          </w:r>
          <w:r>
            <w:rPr>
              <w:rFonts w:ascii="Times New Roman" w:hAnsi="Times New Roman" w:eastAsia="Times New Roman" w:cs="Times New Roman"/>
              <w:spacing w:val="-4"/>
              <w:sz w:val="28"/>
              <w:szCs w:val="28"/>
            </w:rPr>
            <w:t xml:space="preserve">14 </w:t>
          </w:r>
          <w:r>
            <w:rPr>
              <w:rFonts w:ascii="宋体" w:hAnsi="宋体" w:eastAsia="宋体" w:cs="宋体"/>
              <w:spacing w:val="-4"/>
              <w:sz w:val="28"/>
              <w:szCs w:val="28"/>
            </w:rPr>
            <w:t>声环境保护目标现状检测报告</w:t>
          </w:r>
          <w:r>
            <w:rPr>
              <w:rFonts w:ascii="宋体" w:hAnsi="宋体" w:eastAsia="宋体" w:cs="宋体"/>
              <w:spacing w:val="-122"/>
              <w:sz w:val="28"/>
              <w:szCs w:val="28"/>
            </w:rPr>
            <w:t xml:space="preserve"> </w:t>
          </w:r>
          <w:r>
            <w:rPr>
              <w:rFonts w:ascii="宋体" w:hAnsi="宋体" w:eastAsia="宋体" w:cs="宋体"/>
              <w:sz w:val="28"/>
              <w:szCs w:val="28"/>
            </w:rPr>
            <w:tab/>
          </w:r>
          <w:r>
            <w:rPr>
              <w:rFonts w:ascii="宋体" w:hAnsi="宋体" w:eastAsia="宋体" w:cs="宋体"/>
              <w:spacing w:val="-35"/>
              <w:sz w:val="28"/>
              <w:szCs w:val="28"/>
            </w:rPr>
            <w:t xml:space="preserve"> </w:t>
          </w:r>
          <w:r>
            <w:rPr>
              <w:rFonts w:ascii="Times New Roman" w:hAnsi="Times New Roman" w:eastAsia="Times New Roman" w:cs="Times New Roman"/>
              <w:spacing w:val="-11"/>
              <w:sz w:val="28"/>
              <w:szCs w:val="28"/>
            </w:rPr>
            <w:t>190</w:t>
          </w:r>
          <w:r>
            <w:rPr>
              <w:rFonts w:ascii="Times New Roman" w:hAnsi="Times New Roman" w:eastAsia="Times New Roman" w:cs="Times New Roman"/>
              <w:spacing w:val="-11"/>
              <w:sz w:val="28"/>
              <w:szCs w:val="28"/>
            </w:rPr>
            <w:fldChar w:fldCharType="end"/>
          </w:r>
        </w:p>
        <w:p w14:paraId="588D67ED">
          <w:pPr>
            <w:tabs>
              <w:tab w:val="right" w:leader="dot" w:pos="8812"/>
            </w:tabs>
            <w:spacing w:before="292" w:line="219" w:lineRule="auto"/>
            <w:ind w:left="560"/>
            <w:rPr>
              <w:rFonts w:ascii="Times New Roman" w:hAnsi="Times New Roman" w:eastAsia="Times New Roman" w:cs="Times New Roman"/>
              <w:sz w:val="28"/>
              <w:szCs w:val="28"/>
            </w:rPr>
          </w:pPr>
          <w:r>
            <w:fldChar w:fldCharType="begin"/>
          </w:r>
          <w:r>
            <w:instrText xml:space="preserve"> HYPERLINK \l "bookmark40" </w:instrText>
          </w:r>
          <w:r>
            <w:fldChar w:fldCharType="separate"/>
          </w:r>
          <w:r>
            <w:rPr>
              <w:rFonts w:ascii="宋体" w:hAnsi="宋体" w:eastAsia="宋体" w:cs="宋体"/>
              <w:spacing w:val="-6"/>
              <w:sz w:val="28"/>
              <w:szCs w:val="28"/>
            </w:rPr>
            <w:t>附件</w:t>
          </w:r>
          <w:r>
            <w:rPr>
              <w:rFonts w:ascii="宋体" w:hAnsi="宋体" w:eastAsia="宋体" w:cs="宋体"/>
              <w:spacing w:val="-60"/>
              <w:sz w:val="28"/>
              <w:szCs w:val="28"/>
            </w:rPr>
            <w:t xml:space="preserve"> </w:t>
          </w:r>
          <w:r>
            <w:rPr>
              <w:rFonts w:ascii="Times New Roman" w:hAnsi="Times New Roman" w:eastAsia="Times New Roman" w:cs="Times New Roman"/>
              <w:spacing w:val="-6"/>
              <w:sz w:val="28"/>
              <w:szCs w:val="28"/>
            </w:rPr>
            <w:t xml:space="preserve">15 </w:t>
          </w:r>
          <w:r>
            <w:rPr>
              <w:rFonts w:ascii="宋体" w:hAnsi="宋体" w:eastAsia="宋体" w:cs="宋体"/>
              <w:spacing w:val="-6"/>
              <w:sz w:val="28"/>
              <w:szCs w:val="28"/>
            </w:rPr>
            <w:t>现有项目验收检测报告</w:t>
          </w:r>
          <w:r>
            <w:rPr>
              <w:rFonts w:ascii="宋体" w:hAnsi="宋体" w:eastAsia="宋体" w:cs="宋体"/>
              <w:spacing w:val="-120"/>
              <w:sz w:val="28"/>
              <w:szCs w:val="28"/>
            </w:rPr>
            <w:t xml:space="preserve"> </w:t>
          </w:r>
          <w:r>
            <w:rPr>
              <w:rFonts w:ascii="宋体" w:hAnsi="宋体" w:eastAsia="宋体" w:cs="宋体"/>
              <w:sz w:val="28"/>
              <w:szCs w:val="28"/>
            </w:rPr>
            <w:tab/>
          </w:r>
          <w:r>
            <w:rPr>
              <w:rFonts w:ascii="Times New Roman" w:hAnsi="Times New Roman" w:eastAsia="Times New Roman" w:cs="Times New Roman"/>
              <w:spacing w:val="1"/>
              <w:sz w:val="28"/>
              <w:szCs w:val="28"/>
            </w:rPr>
            <w:t>195</w:t>
          </w:r>
          <w:r>
            <w:rPr>
              <w:rFonts w:ascii="Times New Roman" w:hAnsi="Times New Roman" w:eastAsia="Times New Roman" w:cs="Times New Roman"/>
              <w:spacing w:val="1"/>
              <w:sz w:val="28"/>
              <w:szCs w:val="28"/>
            </w:rPr>
            <w:fldChar w:fldCharType="end"/>
          </w:r>
        </w:p>
      </w:sdtContent>
    </w:sdt>
    <w:p w14:paraId="06122960">
      <w:pPr>
        <w:spacing w:line="219" w:lineRule="auto"/>
        <w:rPr>
          <w:rFonts w:ascii="Times New Roman" w:hAnsi="Times New Roman" w:eastAsia="Times New Roman" w:cs="Times New Roman"/>
          <w:sz w:val="28"/>
          <w:szCs w:val="28"/>
        </w:rPr>
        <w:sectPr>
          <w:pgSz w:w="11906" w:h="16839"/>
          <w:pgMar w:top="1431" w:right="1529" w:bottom="0" w:left="1562" w:header="0" w:footer="0" w:gutter="0"/>
          <w:cols w:space="720" w:num="1"/>
        </w:sectPr>
      </w:pPr>
    </w:p>
    <w:p w14:paraId="25F303C9">
      <w:pPr>
        <w:pStyle w:val="2"/>
        <w:spacing w:line="331" w:lineRule="auto"/>
      </w:pPr>
    </w:p>
    <w:p w14:paraId="736A78D2">
      <w:pPr>
        <w:spacing w:before="97" w:line="222" w:lineRule="auto"/>
        <w:ind w:left="2887"/>
        <w:outlineLvl w:val="0"/>
        <w:rPr>
          <w:rFonts w:ascii="黑体" w:hAnsi="黑体" w:eastAsia="黑体" w:cs="黑体"/>
          <w:sz w:val="30"/>
          <w:szCs w:val="30"/>
        </w:rPr>
      </w:pPr>
      <w:r>
        <w:drawing>
          <wp:anchor distT="0" distB="0" distL="0" distR="0" simplePos="0" relativeHeight="251660288" behindDoc="0" locked="0" layoutInCell="1" allowOverlap="1">
            <wp:simplePos x="0" y="0"/>
            <wp:positionH relativeFrom="column">
              <wp:posOffset>448945</wp:posOffset>
            </wp:positionH>
            <wp:positionV relativeFrom="paragraph">
              <wp:posOffset>5535930</wp:posOffset>
            </wp:positionV>
            <wp:extent cx="6350" cy="2524760"/>
            <wp:effectExtent l="0" t="0" r="0" b="0"/>
            <wp:wrapNone/>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217"/>
                    <a:stretch>
                      <a:fillRect/>
                    </a:stretch>
                  </pic:blipFill>
                  <pic:spPr>
                    <a:xfrm>
                      <a:off x="0" y="0"/>
                      <a:ext cx="6350" cy="2524886"/>
                    </a:xfrm>
                    <a:prstGeom prst="rect">
                      <a:avLst/>
                    </a:prstGeom>
                  </pic:spPr>
                </pic:pic>
              </a:graphicData>
            </a:graphic>
          </wp:anchor>
        </w:drawing>
      </w:r>
      <w:bookmarkStart w:id="0" w:name="bookmark1"/>
      <w:bookmarkEnd w:id="0"/>
      <w:r>
        <w:rPr>
          <w:rFonts w:ascii="黑体" w:hAnsi="黑体" w:eastAsia="黑体" w:cs="黑体"/>
          <w:spacing w:val="-3"/>
          <w:sz w:val="30"/>
          <w:szCs w:val="30"/>
        </w:rPr>
        <w:t>一、</w:t>
      </w:r>
      <w:r>
        <w:rPr>
          <w:rFonts w:ascii="黑体" w:hAnsi="黑体" w:eastAsia="黑体" w:cs="黑体"/>
          <w:spacing w:val="102"/>
          <w:sz w:val="30"/>
          <w:szCs w:val="30"/>
        </w:rPr>
        <w:t xml:space="preserve"> </w:t>
      </w:r>
      <w:r>
        <w:rPr>
          <w:rFonts w:ascii="黑体" w:hAnsi="黑体" w:eastAsia="黑体" w:cs="黑体"/>
          <w:spacing w:val="-3"/>
          <w:sz w:val="30"/>
          <w:szCs w:val="30"/>
        </w:rPr>
        <w:t>建设项目基本情况</w:t>
      </w:r>
    </w:p>
    <w:p w14:paraId="3AFC6EF7">
      <w:pPr>
        <w:spacing w:line="102" w:lineRule="exact"/>
      </w:pPr>
    </w:p>
    <w:tbl>
      <w:tblPr>
        <w:tblStyle w:val="5"/>
        <w:tblW w:w="897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78"/>
        <w:gridCol w:w="981"/>
        <w:gridCol w:w="334"/>
        <w:gridCol w:w="1960"/>
        <w:gridCol w:w="1159"/>
        <w:gridCol w:w="752"/>
        <w:gridCol w:w="3113"/>
      </w:tblGrid>
      <w:tr w14:paraId="3D2083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9" w:hRule="atLeast"/>
        </w:trPr>
        <w:tc>
          <w:tcPr>
            <w:tcW w:w="1659" w:type="dxa"/>
            <w:gridSpan w:val="2"/>
            <w:vAlign w:val="top"/>
          </w:tcPr>
          <w:p w14:paraId="0D845D65">
            <w:pPr>
              <w:pStyle w:val="6"/>
              <w:spacing w:before="212" w:line="220" w:lineRule="auto"/>
              <w:ind w:left="120"/>
            </w:pPr>
            <w:r>
              <w:rPr>
                <w:spacing w:val="-3"/>
              </w:rPr>
              <w:t>建设项目名称</w:t>
            </w:r>
          </w:p>
        </w:tc>
        <w:tc>
          <w:tcPr>
            <w:tcW w:w="7318" w:type="dxa"/>
            <w:gridSpan w:val="5"/>
            <w:vAlign w:val="top"/>
          </w:tcPr>
          <w:p w14:paraId="76DB837E">
            <w:pPr>
              <w:pStyle w:val="6"/>
              <w:spacing w:before="56" w:line="219" w:lineRule="auto"/>
              <w:ind w:left="64"/>
            </w:pPr>
            <w:r>
              <w:rPr>
                <w:spacing w:val="-2"/>
              </w:rPr>
              <w:t>广东德康威尔科技有限公司年产模组</w:t>
            </w:r>
            <w:r>
              <w:rPr>
                <w:spacing w:val="-32"/>
              </w:rPr>
              <w:t xml:space="preserve"> </w:t>
            </w:r>
            <w:r>
              <w:rPr>
                <w:rFonts w:ascii="Times New Roman" w:hAnsi="Times New Roman" w:eastAsia="Times New Roman" w:cs="Times New Roman"/>
                <w:spacing w:val="-2"/>
              </w:rPr>
              <w:t>10</w:t>
            </w:r>
            <w:r>
              <w:rPr>
                <w:rFonts w:ascii="Times New Roman" w:hAnsi="Times New Roman" w:eastAsia="Times New Roman" w:cs="Times New Roman"/>
                <w:spacing w:val="15"/>
              </w:rPr>
              <w:t xml:space="preserve"> </w:t>
            </w:r>
            <w:r>
              <w:rPr>
                <w:spacing w:val="-2"/>
              </w:rPr>
              <w:t>万</w:t>
            </w:r>
            <w:r>
              <w:rPr>
                <w:spacing w:val="-3"/>
              </w:rPr>
              <w:t>件及电机</w:t>
            </w:r>
            <w:r>
              <w:rPr>
                <w:spacing w:val="-55"/>
              </w:rPr>
              <w:t xml:space="preserve"> </w:t>
            </w:r>
            <w:r>
              <w:rPr>
                <w:rFonts w:ascii="Times New Roman" w:hAnsi="Times New Roman" w:eastAsia="Times New Roman" w:cs="Times New Roman"/>
                <w:spacing w:val="-3"/>
              </w:rPr>
              <w:t>20</w:t>
            </w:r>
            <w:r>
              <w:rPr>
                <w:rFonts w:ascii="Times New Roman" w:hAnsi="Times New Roman" w:eastAsia="Times New Roman" w:cs="Times New Roman"/>
                <w:spacing w:val="15"/>
                <w:w w:val="101"/>
              </w:rPr>
              <w:t xml:space="preserve"> </w:t>
            </w:r>
            <w:r>
              <w:rPr>
                <w:spacing w:val="-3"/>
              </w:rPr>
              <w:t>万件改扩建项</w:t>
            </w:r>
          </w:p>
          <w:p w14:paraId="6EF26071">
            <w:pPr>
              <w:pStyle w:val="6"/>
              <w:spacing w:before="27" w:line="208" w:lineRule="auto"/>
              <w:ind w:left="3590"/>
            </w:pPr>
            <w:r>
              <w:t>目</w:t>
            </w:r>
          </w:p>
        </w:tc>
      </w:tr>
      <w:tr w14:paraId="5A1D00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trPr>
        <w:tc>
          <w:tcPr>
            <w:tcW w:w="1659" w:type="dxa"/>
            <w:gridSpan w:val="2"/>
            <w:vAlign w:val="top"/>
          </w:tcPr>
          <w:p w14:paraId="7701762E">
            <w:pPr>
              <w:pStyle w:val="6"/>
              <w:spacing w:before="92" w:line="219" w:lineRule="auto"/>
              <w:ind w:left="361"/>
            </w:pPr>
            <w:r>
              <w:rPr>
                <w:spacing w:val="-4"/>
              </w:rPr>
              <w:t>项目代码</w:t>
            </w:r>
          </w:p>
        </w:tc>
        <w:tc>
          <w:tcPr>
            <w:tcW w:w="7318" w:type="dxa"/>
            <w:gridSpan w:val="5"/>
            <w:vAlign w:val="top"/>
          </w:tcPr>
          <w:p w14:paraId="6835311F">
            <w:pPr>
              <w:spacing w:before="133" w:line="188" w:lineRule="auto"/>
              <w:ind w:left="2299"/>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2016-441521-38-03-002016</w:t>
            </w:r>
          </w:p>
        </w:tc>
      </w:tr>
      <w:tr w14:paraId="358BB9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3" w:hRule="atLeast"/>
        </w:trPr>
        <w:tc>
          <w:tcPr>
            <w:tcW w:w="1659" w:type="dxa"/>
            <w:gridSpan w:val="2"/>
            <w:vAlign w:val="top"/>
          </w:tcPr>
          <w:p w14:paraId="0869297A">
            <w:pPr>
              <w:pStyle w:val="6"/>
              <w:spacing w:before="50" w:line="224" w:lineRule="auto"/>
              <w:ind w:left="719" w:right="105" w:hanging="599"/>
            </w:pPr>
            <w:r>
              <w:rPr>
                <w:spacing w:val="-3"/>
              </w:rPr>
              <w:t>建设单位联系</w:t>
            </w:r>
            <w:r>
              <w:t>人</w:t>
            </w:r>
          </w:p>
        </w:tc>
        <w:tc>
          <w:tcPr>
            <w:tcW w:w="2294" w:type="dxa"/>
            <w:gridSpan w:val="2"/>
            <w:vAlign w:val="top"/>
          </w:tcPr>
          <w:p w14:paraId="24D72D42">
            <w:pPr>
              <w:pStyle w:val="6"/>
              <w:spacing w:before="205" w:line="220" w:lineRule="auto"/>
              <w:ind w:left="798"/>
            </w:pPr>
            <w:r>
              <w:rPr>
                <w:spacing w:val="-5"/>
              </w:rPr>
              <w:t>戴雨晴</w:t>
            </w:r>
          </w:p>
        </w:tc>
        <w:tc>
          <w:tcPr>
            <w:tcW w:w="1911" w:type="dxa"/>
            <w:gridSpan w:val="2"/>
            <w:vAlign w:val="top"/>
          </w:tcPr>
          <w:p w14:paraId="46D4F175">
            <w:pPr>
              <w:pStyle w:val="6"/>
              <w:spacing w:before="205" w:line="221" w:lineRule="auto"/>
              <w:ind w:left="483"/>
            </w:pPr>
            <w:r>
              <w:rPr>
                <w:spacing w:val="-3"/>
              </w:rPr>
              <w:t>联系方式</w:t>
            </w:r>
          </w:p>
        </w:tc>
        <w:tc>
          <w:tcPr>
            <w:tcW w:w="3113" w:type="dxa"/>
            <w:vAlign w:val="top"/>
          </w:tcPr>
          <w:p w14:paraId="0C5B578C">
            <w:pPr>
              <w:spacing w:before="247" w:line="188" w:lineRule="auto"/>
              <w:ind w:left="922"/>
              <w:rPr>
                <w:rFonts w:ascii="Times New Roman" w:hAnsi="Times New Roman" w:eastAsia="Times New Roman" w:cs="Times New Roman"/>
                <w:sz w:val="24"/>
                <w:szCs w:val="24"/>
              </w:rPr>
            </w:pPr>
            <w:r>
              <w:rPr>
                <w:rFonts w:ascii="Times New Roman" w:hAnsi="Times New Roman" w:eastAsia="Times New Roman" w:cs="Times New Roman"/>
                <w:spacing w:val="-3"/>
                <w:sz w:val="24"/>
                <w:szCs w:val="24"/>
              </w:rPr>
              <w:t>18814149943</w:t>
            </w:r>
          </w:p>
        </w:tc>
      </w:tr>
      <w:tr w14:paraId="0492A0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1659" w:type="dxa"/>
            <w:gridSpan w:val="2"/>
            <w:vAlign w:val="top"/>
          </w:tcPr>
          <w:p w14:paraId="3F43452C">
            <w:pPr>
              <w:pStyle w:val="6"/>
              <w:spacing w:before="89" w:line="221" w:lineRule="auto"/>
              <w:ind w:left="360"/>
            </w:pPr>
            <w:r>
              <w:rPr>
                <w:spacing w:val="-4"/>
              </w:rPr>
              <w:t>建设地点</w:t>
            </w:r>
          </w:p>
        </w:tc>
        <w:tc>
          <w:tcPr>
            <w:tcW w:w="7318" w:type="dxa"/>
            <w:gridSpan w:val="5"/>
            <w:vAlign w:val="top"/>
          </w:tcPr>
          <w:p w14:paraId="388CB4C2">
            <w:pPr>
              <w:pStyle w:val="6"/>
              <w:spacing w:before="89" w:line="219" w:lineRule="auto"/>
              <w:ind w:left="1504"/>
            </w:pPr>
            <w:r>
              <w:rPr>
                <w:spacing w:val="-1"/>
              </w:rPr>
              <w:t>广东省汕尾市海丰县城东镇生态科技城内</w:t>
            </w:r>
          </w:p>
        </w:tc>
      </w:tr>
      <w:tr w14:paraId="1D4A40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6" w:hRule="atLeast"/>
        </w:trPr>
        <w:tc>
          <w:tcPr>
            <w:tcW w:w="1659" w:type="dxa"/>
            <w:gridSpan w:val="2"/>
            <w:vAlign w:val="top"/>
          </w:tcPr>
          <w:p w14:paraId="535ED3CB">
            <w:pPr>
              <w:pStyle w:val="6"/>
              <w:spacing w:before="77" w:line="220" w:lineRule="auto"/>
              <w:ind w:left="357"/>
            </w:pPr>
            <w:r>
              <w:rPr>
                <w:spacing w:val="-3"/>
              </w:rPr>
              <w:t>地理坐标</w:t>
            </w:r>
          </w:p>
        </w:tc>
        <w:tc>
          <w:tcPr>
            <w:tcW w:w="7318" w:type="dxa"/>
            <w:gridSpan w:val="5"/>
            <w:vAlign w:val="top"/>
          </w:tcPr>
          <w:p w14:paraId="653FA51E">
            <w:pPr>
              <w:pStyle w:val="6"/>
              <w:spacing w:before="77" w:line="219" w:lineRule="auto"/>
              <w:ind w:left="375"/>
            </w:pPr>
            <w:r>
              <w:rPr>
                <w:spacing w:val="-2"/>
              </w:rPr>
              <w:t>（东经：</w:t>
            </w:r>
            <w:r>
              <w:rPr>
                <w:rFonts w:ascii="Times New Roman" w:hAnsi="Times New Roman" w:eastAsia="Times New Roman" w:cs="Times New Roman"/>
                <w:spacing w:val="-2"/>
              </w:rPr>
              <w:t xml:space="preserve">115 </w:t>
            </w:r>
            <w:r>
              <w:rPr>
                <w:spacing w:val="-2"/>
              </w:rPr>
              <w:t>度</w:t>
            </w:r>
            <w:r>
              <w:rPr>
                <w:spacing w:val="-39"/>
              </w:rPr>
              <w:t xml:space="preserve"> </w:t>
            </w:r>
            <w:r>
              <w:rPr>
                <w:rFonts w:ascii="Times New Roman" w:hAnsi="Times New Roman" w:eastAsia="Times New Roman" w:cs="Times New Roman"/>
                <w:spacing w:val="-2"/>
              </w:rPr>
              <w:t xml:space="preserve">20 </w:t>
            </w:r>
            <w:r>
              <w:rPr>
                <w:spacing w:val="-2"/>
              </w:rPr>
              <w:t>分</w:t>
            </w:r>
            <w:r>
              <w:rPr>
                <w:spacing w:val="-48"/>
              </w:rPr>
              <w:t xml:space="preserve"> </w:t>
            </w:r>
            <w:r>
              <w:rPr>
                <w:rFonts w:ascii="Times New Roman" w:hAnsi="Times New Roman" w:eastAsia="Times New Roman" w:cs="Times New Roman"/>
                <w:spacing w:val="-2"/>
              </w:rPr>
              <w:t xml:space="preserve">51.349 </w:t>
            </w:r>
            <w:r>
              <w:rPr>
                <w:spacing w:val="-2"/>
              </w:rPr>
              <w:t>秒，北纬：</w:t>
            </w:r>
            <w:r>
              <w:rPr>
                <w:rFonts w:ascii="Times New Roman" w:hAnsi="Times New Roman" w:eastAsia="Times New Roman" w:cs="Times New Roman"/>
                <w:spacing w:val="-2"/>
              </w:rPr>
              <w:t xml:space="preserve">23 </w:t>
            </w:r>
            <w:r>
              <w:rPr>
                <w:spacing w:val="-2"/>
              </w:rPr>
              <w:t>度</w:t>
            </w:r>
            <w:r>
              <w:rPr>
                <w:spacing w:val="-52"/>
              </w:rPr>
              <w:t xml:space="preserve"> </w:t>
            </w:r>
            <w:r>
              <w:rPr>
                <w:rFonts w:ascii="Times New Roman" w:hAnsi="Times New Roman" w:eastAsia="Times New Roman" w:cs="Times New Roman"/>
                <w:spacing w:val="-2"/>
              </w:rPr>
              <w:t xml:space="preserve">00 </w:t>
            </w:r>
            <w:r>
              <w:rPr>
                <w:spacing w:val="-2"/>
              </w:rPr>
              <w:t>分</w:t>
            </w:r>
            <w:r>
              <w:rPr>
                <w:spacing w:val="-50"/>
              </w:rPr>
              <w:t xml:space="preserve"> </w:t>
            </w:r>
            <w:r>
              <w:rPr>
                <w:rFonts w:ascii="Times New Roman" w:hAnsi="Times New Roman" w:eastAsia="Times New Roman" w:cs="Times New Roman"/>
                <w:spacing w:val="-2"/>
              </w:rPr>
              <w:t>33.062</w:t>
            </w:r>
            <w:r>
              <w:rPr>
                <w:rFonts w:ascii="Times New Roman" w:hAnsi="Times New Roman" w:eastAsia="Times New Roman" w:cs="Times New Roman"/>
                <w:spacing w:val="9"/>
              </w:rPr>
              <w:t xml:space="preserve"> </w:t>
            </w:r>
            <w:r>
              <w:rPr>
                <w:spacing w:val="-2"/>
              </w:rPr>
              <w:t>秒）</w:t>
            </w:r>
          </w:p>
        </w:tc>
      </w:tr>
      <w:tr w14:paraId="32EBBC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4" w:hRule="atLeast"/>
        </w:trPr>
        <w:tc>
          <w:tcPr>
            <w:tcW w:w="1659" w:type="dxa"/>
            <w:gridSpan w:val="2"/>
            <w:vAlign w:val="top"/>
          </w:tcPr>
          <w:p w14:paraId="56FA19F5">
            <w:pPr>
              <w:pStyle w:val="6"/>
              <w:spacing w:before="51" w:line="220" w:lineRule="auto"/>
              <w:ind w:left="381"/>
            </w:pPr>
            <w:r>
              <w:rPr>
                <w:spacing w:val="-9"/>
              </w:rPr>
              <w:t>国民经济</w:t>
            </w:r>
          </w:p>
          <w:p w14:paraId="72EA7BD2">
            <w:pPr>
              <w:pStyle w:val="6"/>
              <w:spacing w:before="26" w:line="208" w:lineRule="auto"/>
              <w:ind w:left="361"/>
            </w:pPr>
            <w:r>
              <w:rPr>
                <w:spacing w:val="-4"/>
              </w:rPr>
              <w:t>行业类别</w:t>
            </w:r>
          </w:p>
        </w:tc>
        <w:tc>
          <w:tcPr>
            <w:tcW w:w="2294" w:type="dxa"/>
            <w:gridSpan w:val="2"/>
            <w:vAlign w:val="top"/>
          </w:tcPr>
          <w:p w14:paraId="795198DA">
            <w:pPr>
              <w:pStyle w:val="6"/>
              <w:spacing w:before="51" w:line="224" w:lineRule="auto"/>
              <w:ind w:left="792" w:right="74" w:hanging="710"/>
            </w:pPr>
            <w:r>
              <w:rPr>
                <w:rFonts w:ascii="Times New Roman" w:hAnsi="Times New Roman" w:eastAsia="Times New Roman" w:cs="Times New Roman"/>
                <w:spacing w:val="-1"/>
              </w:rPr>
              <w:t xml:space="preserve">C3813 </w:t>
            </w:r>
            <w:r>
              <w:rPr>
                <w:spacing w:val="-1"/>
              </w:rPr>
              <w:t>微特电机及组</w:t>
            </w:r>
            <w:r>
              <w:rPr>
                <w:spacing w:val="-3"/>
              </w:rPr>
              <w:t>件制造</w:t>
            </w:r>
          </w:p>
        </w:tc>
        <w:tc>
          <w:tcPr>
            <w:tcW w:w="1911" w:type="dxa"/>
            <w:gridSpan w:val="2"/>
            <w:vAlign w:val="top"/>
          </w:tcPr>
          <w:p w14:paraId="39B9AE36">
            <w:pPr>
              <w:pStyle w:val="6"/>
              <w:spacing w:before="51" w:line="220" w:lineRule="auto"/>
              <w:ind w:left="485"/>
            </w:pPr>
            <w:r>
              <w:rPr>
                <w:spacing w:val="-4"/>
              </w:rPr>
              <w:t>建设项目</w:t>
            </w:r>
          </w:p>
          <w:p w14:paraId="7A81C7D2">
            <w:pPr>
              <w:pStyle w:val="6"/>
              <w:spacing w:before="26" w:line="208" w:lineRule="auto"/>
              <w:ind w:left="486"/>
            </w:pPr>
            <w:r>
              <w:rPr>
                <w:spacing w:val="-4"/>
              </w:rPr>
              <w:t>行业类别</w:t>
            </w:r>
          </w:p>
        </w:tc>
        <w:tc>
          <w:tcPr>
            <w:tcW w:w="3113" w:type="dxa"/>
            <w:vAlign w:val="top"/>
          </w:tcPr>
          <w:p w14:paraId="6EE1B5C8">
            <w:pPr>
              <w:pStyle w:val="6"/>
              <w:spacing w:before="51" w:line="224" w:lineRule="auto"/>
              <w:ind w:left="482" w:right="27" w:hanging="447"/>
              <w:rPr>
                <w:rFonts w:ascii="Times New Roman" w:hAnsi="Times New Roman" w:eastAsia="Times New Roman" w:cs="Times New Roman"/>
              </w:rPr>
            </w:pPr>
            <w:r>
              <w:rPr>
                <w:spacing w:val="-6"/>
              </w:rPr>
              <w:t>三十五、电气机械和器材制造业</w:t>
            </w:r>
            <w:r>
              <w:rPr>
                <w:spacing w:val="-43"/>
              </w:rPr>
              <w:t xml:space="preserve"> </w:t>
            </w:r>
            <w:r>
              <w:rPr>
                <w:rFonts w:ascii="Times New Roman" w:hAnsi="Times New Roman" w:eastAsia="Times New Roman" w:cs="Times New Roman"/>
                <w:spacing w:val="-6"/>
              </w:rPr>
              <w:t>38</w:t>
            </w:r>
            <w:r>
              <w:rPr>
                <w:rFonts w:ascii="Times New Roman" w:hAnsi="Times New Roman" w:eastAsia="Times New Roman" w:cs="Times New Roman"/>
                <w:spacing w:val="-31"/>
              </w:rPr>
              <w:t xml:space="preserve"> </w:t>
            </w:r>
            <w:r>
              <w:rPr>
                <w:spacing w:val="-6"/>
              </w:rPr>
              <w:t>，电机制造</w:t>
            </w:r>
            <w:r>
              <w:rPr>
                <w:spacing w:val="-50"/>
              </w:rPr>
              <w:t xml:space="preserve"> </w:t>
            </w:r>
            <w:r>
              <w:rPr>
                <w:rFonts w:ascii="Times New Roman" w:hAnsi="Times New Roman" w:eastAsia="Times New Roman" w:cs="Times New Roman"/>
                <w:spacing w:val="-6"/>
              </w:rPr>
              <w:t>381</w:t>
            </w:r>
          </w:p>
        </w:tc>
      </w:tr>
      <w:tr w14:paraId="430157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65" w:hRule="atLeast"/>
        </w:trPr>
        <w:tc>
          <w:tcPr>
            <w:tcW w:w="1659" w:type="dxa"/>
            <w:gridSpan w:val="2"/>
            <w:vAlign w:val="top"/>
          </w:tcPr>
          <w:p w14:paraId="652C286D">
            <w:pPr>
              <w:spacing w:line="435" w:lineRule="auto"/>
              <w:rPr>
                <w:rFonts w:ascii="Arial"/>
                <w:sz w:val="21"/>
              </w:rPr>
            </w:pPr>
          </w:p>
          <w:p w14:paraId="06B6D047">
            <w:pPr>
              <w:pStyle w:val="6"/>
              <w:spacing w:before="78" w:line="220" w:lineRule="auto"/>
              <w:ind w:left="360"/>
            </w:pPr>
            <w:r>
              <w:rPr>
                <w:spacing w:val="-4"/>
              </w:rPr>
              <w:t>建设性质</w:t>
            </w:r>
          </w:p>
        </w:tc>
        <w:tc>
          <w:tcPr>
            <w:tcW w:w="2294" w:type="dxa"/>
            <w:gridSpan w:val="2"/>
            <w:vAlign w:val="top"/>
          </w:tcPr>
          <w:p w14:paraId="2AFB0B4B">
            <w:pPr>
              <w:pStyle w:val="6"/>
              <w:spacing w:before="50" w:line="220" w:lineRule="auto"/>
              <w:ind w:left="57"/>
            </w:pPr>
            <w:r>
              <w:rPr>
                <w:spacing w:val="-5"/>
              </w:rPr>
              <w:t>□ 新建（迁建）</w:t>
            </w:r>
          </w:p>
          <w:p w14:paraId="5FC58EB0">
            <w:pPr>
              <w:pStyle w:val="6"/>
              <w:spacing w:before="26" w:line="230" w:lineRule="auto"/>
              <w:ind w:left="43"/>
            </w:pPr>
            <w:r>
              <w:rPr>
                <w:rFonts w:ascii="MS Gothic" w:hAnsi="MS Gothic" w:eastAsia="MS Gothic" w:cs="MS Gothic"/>
                <w:spacing w:val="-22"/>
              </w:rPr>
              <w:t>☐</w:t>
            </w:r>
            <w:r>
              <w:rPr>
                <w:rFonts w:ascii="MS Gothic" w:hAnsi="MS Gothic" w:eastAsia="MS Gothic" w:cs="MS Gothic"/>
                <w:spacing w:val="18"/>
              </w:rPr>
              <w:t xml:space="preserve"> </w:t>
            </w:r>
            <w:r>
              <w:rPr>
                <w:spacing w:val="-22"/>
              </w:rPr>
              <w:t>改建</w:t>
            </w:r>
          </w:p>
          <w:p w14:paraId="506F7C76">
            <w:pPr>
              <w:pStyle w:val="6"/>
              <w:spacing w:before="10" w:line="233" w:lineRule="auto"/>
              <w:ind w:left="43"/>
            </w:pPr>
            <w:r>
              <w:rPr>
                <w:rFonts w:ascii="MS Gothic" w:hAnsi="MS Gothic" w:eastAsia="MS Gothic" w:cs="MS Gothic"/>
                <w:spacing w:val="-19"/>
              </w:rPr>
              <w:t>☐</w:t>
            </w:r>
            <w:r>
              <w:rPr>
                <w:rFonts w:ascii="MS Gothic" w:hAnsi="MS Gothic" w:eastAsia="MS Gothic" w:cs="MS Gothic"/>
                <w:spacing w:val="9"/>
              </w:rPr>
              <w:t xml:space="preserve"> </w:t>
            </w:r>
            <w:r>
              <w:rPr>
                <w:spacing w:val="-19"/>
              </w:rPr>
              <w:t>扩建</w:t>
            </w:r>
          </w:p>
          <w:p w14:paraId="341C23F4">
            <w:pPr>
              <w:pStyle w:val="6"/>
              <w:spacing w:before="8" w:line="209" w:lineRule="auto"/>
              <w:ind w:left="57"/>
            </w:pPr>
            <w:r>
              <w:rPr>
                <w:spacing w:val="-9"/>
              </w:rPr>
              <w:t>□</w:t>
            </w:r>
            <w:r>
              <w:rPr>
                <w:spacing w:val="10"/>
              </w:rPr>
              <w:t xml:space="preserve"> </w:t>
            </w:r>
            <w:r>
              <w:rPr>
                <w:spacing w:val="-9"/>
              </w:rPr>
              <w:t>技术改造</w:t>
            </w:r>
          </w:p>
        </w:tc>
        <w:tc>
          <w:tcPr>
            <w:tcW w:w="1911" w:type="dxa"/>
            <w:gridSpan w:val="2"/>
            <w:vAlign w:val="top"/>
          </w:tcPr>
          <w:p w14:paraId="54EEBCB4">
            <w:pPr>
              <w:spacing w:line="283" w:lineRule="auto"/>
              <w:rPr>
                <w:rFonts w:ascii="Arial"/>
                <w:sz w:val="21"/>
              </w:rPr>
            </w:pPr>
          </w:p>
          <w:p w14:paraId="137100F8">
            <w:pPr>
              <w:pStyle w:val="6"/>
              <w:spacing w:before="78"/>
              <w:ind w:left="513" w:right="473" w:hanging="28"/>
            </w:pPr>
            <w:r>
              <w:rPr>
                <w:spacing w:val="-4"/>
              </w:rPr>
              <w:t>建设项目</w:t>
            </w:r>
            <w:r>
              <w:rPr>
                <w:spacing w:val="-11"/>
              </w:rPr>
              <w:t>申报情形</w:t>
            </w:r>
          </w:p>
        </w:tc>
        <w:tc>
          <w:tcPr>
            <w:tcW w:w="3113" w:type="dxa"/>
            <w:vAlign w:val="top"/>
          </w:tcPr>
          <w:p w14:paraId="74FC98A9">
            <w:pPr>
              <w:pStyle w:val="6"/>
              <w:spacing w:before="50" w:line="219" w:lineRule="auto"/>
              <w:ind w:left="44"/>
            </w:pPr>
            <w:r>
              <w:rPr>
                <w:rFonts w:ascii="MS Gothic" w:hAnsi="MS Gothic" w:eastAsia="MS Gothic" w:cs="MS Gothic"/>
                <w:spacing w:val="-6"/>
              </w:rPr>
              <w:t>☑</w:t>
            </w:r>
            <w:r>
              <w:rPr>
                <w:rFonts w:ascii="MS Gothic" w:hAnsi="MS Gothic" w:eastAsia="MS Gothic" w:cs="MS Gothic"/>
                <w:spacing w:val="22"/>
              </w:rPr>
              <w:t xml:space="preserve"> </w:t>
            </w:r>
            <w:r>
              <w:rPr>
                <w:spacing w:val="-6"/>
              </w:rPr>
              <w:t>首次申报项目</w:t>
            </w:r>
          </w:p>
          <w:p w14:paraId="491F5579">
            <w:pPr>
              <w:pStyle w:val="6"/>
              <w:spacing w:before="27" w:line="219" w:lineRule="auto"/>
              <w:ind w:left="59"/>
            </w:pPr>
            <w:r>
              <w:rPr>
                <w:spacing w:val="-3"/>
              </w:rPr>
              <w:t>□ 不予批准后再次申报项</w:t>
            </w:r>
          </w:p>
          <w:p w14:paraId="6890A295">
            <w:pPr>
              <w:pStyle w:val="6"/>
              <w:spacing w:before="24" w:line="219" w:lineRule="auto"/>
              <w:ind w:left="59"/>
            </w:pPr>
            <w:r>
              <w:rPr>
                <w:spacing w:val="-4"/>
              </w:rPr>
              <w:t>□ 超五年重新审核项目</w:t>
            </w:r>
          </w:p>
          <w:p w14:paraId="042425FE">
            <w:pPr>
              <w:pStyle w:val="6"/>
              <w:spacing w:before="26" w:line="209" w:lineRule="auto"/>
              <w:ind w:left="59"/>
            </w:pPr>
            <w:r>
              <w:rPr>
                <w:spacing w:val="-3"/>
              </w:rPr>
              <w:t>□ 重大变动重新报批项目</w:t>
            </w:r>
          </w:p>
        </w:tc>
      </w:tr>
      <w:tr w14:paraId="0E6F43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29" w:hRule="atLeast"/>
        </w:trPr>
        <w:tc>
          <w:tcPr>
            <w:tcW w:w="1659" w:type="dxa"/>
            <w:gridSpan w:val="2"/>
            <w:vAlign w:val="top"/>
          </w:tcPr>
          <w:p w14:paraId="6B7B99BA">
            <w:pPr>
              <w:pStyle w:val="6"/>
              <w:spacing w:before="52" w:line="220" w:lineRule="auto"/>
              <w:ind w:left="27"/>
            </w:pPr>
            <w:r>
              <w:rPr>
                <w:spacing w:val="-10"/>
              </w:rPr>
              <w:t>项目审批（核准</w:t>
            </w:r>
          </w:p>
          <w:p w14:paraId="37C0CD85">
            <w:pPr>
              <w:spacing w:before="43" w:line="192" w:lineRule="auto"/>
              <w:ind w:left="794"/>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p w14:paraId="2D19D538">
            <w:pPr>
              <w:pStyle w:val="6"/>
              <w:spacing w:before="35" w:line="219" w:lineRule="auto"/>
              <w:ind w:left="26"/>
            </w:pPr>
            <w:r>
              <w:rPr>
                <w:spacing w:val="-10"/>
              </w:rPr>
              <w:t>备案）部门（选</w:t>
            </w:r>
          </w:p>
          <w:p w14:paraId="0F5D7F05">
            <w:pPr>
              <w:pStyle w:val="6"/>
              <w:spacing w:before="26" w:line="207" w:lineRule="auto"/>
              <w:ind w:left="599"/>
            </w:pPr>
            <w:r>
              <w:rPr>
                <w:spacing w:val="-6"/>
              </w:rPr>
              <w:t>填）</w:t>
            </w:r>
          </w:p>
        </w:tc>
        <w:tc>
          <w:tcPr>
            <w:tcW w:w="2294" w:type="dxa"/>
            <w:gridSpan w:val="2"/>
            <w:vAlign w:val="top"/>
          </w:tcPr>
          <w:p w14:paraId="33908668">
            <w:pPr>
              <w:spacing w:line="463" w:lineRule="auto"/>
              <w:rPr>
                <w:rFonts w:ascii="Arial"/>
                <w:sz w:val="21"/>
              </w:rPr>
            </w:pPr>
          </w:p>
          <w:p w14:paraId="3E287ECD">
            <w:pPr>
              <w:spacing w:before="69" w:line="192" w:lineRule="auto"/>
              <w:ind w:left="1111"/>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911" w:type="dxa"/>
            <w:gridSpan w:val="2"/>
            <w:vAlign w:val="top"/>
          </w:tcPr>
          <w:p w14:paraId="6B559DC3">
            <w:pPr>
              <w:spacing w:line="264" w:lineRule="auto"/>
              <w:rPr>
                <w:rFonts w:ascii="Arial"/>
                <w:sz w:val="21"/>
              </w:rPr>
            </w:pPr>
          </w:p>
          <w:p w14:paraId="49F1ED1F">
            <w:pPr>
              <w:pStyle w:val="6"/>
              <w:spacing w:before="78" w:line="241" w:lineRule="auto"/>
              <w:ind w:left="38" w:firstLine="51"/>
            </w:pPr>
            <w:r>
              <w:rPr>
                <w:spacing w:val="-10"/>
              </w:rPr>
              <w:t>项目审批（核准</w:t>
            </w:r>
            <w:r>
              <w:rPr>
                <w:rFonts w:ascii="Times New Roman" w:hAnsi="Times New Roman" w:eastAsia="Times New Roman" w:cs="Times New Roman"/>
                <w:spacing w:val="-10"/>
              </w:rPr>
              <w:t>/</w:t>
            </w:r>
            <w:r>
              <w:rPr>
                <w:spacing w:val="-33"/>
              </w:rPr>
              <w:t>备案）文号（选填）</w:t>
            </w:r>
          </w:p>
        </w:tc>
        <w:tc>
          <w:tcPr>
            <w:tcW w:w="3113" w:type="dxa"/>
            <w:vAlign w:val="top"/>
          </w:tcPr>
          <w:p w14:paraId="18A1FB6B">
            <w:pPr>
              <w:spacing w:line="463" w:lineRule="auto"/>
              <w:rPr>
                <w:rFonts w:ascii="Arial"/>
                <w:sz w:val="21"/>
              </w:rPr>
            </w:pPr>
          </w:p>
          <w:p w14:paraId="49D4F145">
            <w:pPr>
              <w:spacing w:before="69" w:line="192" w:lineRule="auto"/>
              <w:ind w:left="1518"/>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14:paraId="4E31A2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8" w:hRule="atLeast"/>
        </w:trPr>
        <w:tc>
          <w:tcPr>
            <w:tcW w:w="1659" w:type="dxa"/>
            <w:gridSpan w:val="2"/>
            <w:vAlign w:val="top"/>
          </w:tcPr>
          <w:p w14:paraId="4904C347">
            <w:pPr>
              <w:pStyle w:val="6"/>
              <w:spacing w:before="145" w:line="220" w:lineRule="auto"/>
              <w:jc w:val="right"/>
            </w:pPr>
            <w:r>
              <w:rPr>
                <w:spacing w:val="-9"/>
              </w:rPr>
              <w:t>总投资（万元）</w:t>
            </w:r>
          </w:p>
        </w:tc>
        <w:tc>
          <w:tcPr>
            <w:tcW w:w="2294" w:type="dxa"/>
            <w:gridSpan w:val="2"/>
            <w:vAlign w:val="top"/>
          </w:tcPr>
          <w:p w14:paraId="5ED9DE42">
            <w:pPr>
              <w:spacing w:before="187" w:line="188" w:lineRule="auto"/>
              <w:ind w:left="854"/>
              <w:rPr>
                <w:rFonts w:ascii="Times New Roman" w:hAnsi="Times New Roman" w:eastAsia="Times New Roman" w:cs="Times New Roman"/>
                <w:sz w:val="24"/>
                <w:szCs w:val="24"/>
              </w:rPr>
            </w:pPr>
            <w:r>
              <w:rPr>
                <w:rFonts w:ascii="Times New Roman" w:hAnsi="Times New Roman" w:eastAsia="Times New Roman" w:cs="Times New Roman"/>
                <w:spacing w:val="-2"/>
                <w:sz w:val="24"/>
                <w:szCs w:val="24"/>
              </w:rPr>
              <w:t>35000</w:t>
            </w:r>
          </w:p>
        </w:tc>
        <w:tc>
          <w:tcPr>
            <w:tcW w:w="1911" w:type="dxa"/>
            <w:gridSpan w:val="2"/>
            <w:vAlign w:val="top"/>
          </w:tcPr>
          <w:p w14:paraId="3F50F57E">
            <w:pPr>
              <w:pStyle w:val="6"/>
              <w:spacing w:before="145" w:line="220" w:lineRule="auto"/>
              <w:jc w:val="right"/>
            </w:pPr>
            <w:r>
              <w:rPr>
                <w:spacing w:val="-5"/>
              </w:rPr>
              <w:t>环保投资（万元）</w:t>
            </w:r>
          </w:p>
        </w:tc>
        <w:tc>
          <w:tcPr>
            <w:tcW w:w="3113" w:type="dxa"/>
            <w:vAlign w:val="top"/>
          </w:tcPr>
          <w:p w14:paraId="0AD27990">
            <w:pPr>
              <w:spacing w:before="187" w:line="188" w:lineRule="auto"/>
              <w:ind w:left="1251"/>
              <w:rPr>
                <w:rFonts w:ascii="Times New Roman" w:hAnsi="Times New Roman" w:eastAsia="Times New Roman" w:cs="Times New Roman"/>
                <w:sz w:val="24"/>
                <w:szCs w:val="24"/>
              </w:rPr>
            </w:pPr>
            <w:r>
              <w:rPr>
                <w:rFonts w:ascii="Times New Roman" w:hAnsi="Times New Roman" w:eastAsia="Times New Roman" w:cs="Times New Roman"/>
                <w:spacing w:val="-5"/>
                <w:sz w:val="24"/>
                <w:szCs w:val="24"/>
              </w:rPr>
              <w:t>100.00</w:t>
            </w:r>
          </w:p>
        </w:tc>
      </w:tr>
      <w:tr w14:paraId="657CBB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4" w:hRule="atLeast"/>
        </w:trPr>
        <w:tc>
          <w:tcPr>
            <w:tcW w:w="1659" w:type="dxa"/>
            <w:gridSpan w:val="2"/>
            <w:vAlign w:val="top"/>
          </w:tcPr>
          <w:p w14:paraId="47F17145">
            <w:pPr>
              <w:pStyle w:val="6"/>
              <w:spacing w:before="54" w:line="220" w:lineRule="auto"/>
              <w:ind w:left="117"/>
            </w:pPr>
            <w:r>
              <w:rPr>
                <w:spacing w:val="-2"/>
              </w:rPr>
              <w:t>环保投资占比</w:t>
            </w:r>
          </w:p>
          <w:p w14:paraId="3FEF6AFC">
            <w:pPr>
              <w:pStyle w:val="6"/>
              <w:spacing w:before="23" w:line="208" w:lineRule="auto"/>
              <w:ind w:left="508"/>
            </w:pPr>
            <w:r>
              <w:rPr>
                <w:spacing w:val="-7"/>
              </w:rPr>
              <w:t>（</w:t>
            </w:r>
            <w:r>
              <w:rPr>
                <w:rFonts w:ascii="Times New Roman" w:hAnsi="Times New Roman" w:eastAsia="Times New Roman" w:cs="Times New Roman"/>
                <w:spacing w:val="-7"/>
              </w:rPr>
              <w:t>%</w:t>
            </w:r>
            <w:r>
              <w:rPr>
                <w:spacing w:val="-7"/>
              </w:rPr>
              <w:t>）</w:t>
            </w:r>
          </w:p>
        </w:tc>
        <w:tc>
          <w:tcPr>
            <w:tcW w:w="2294" w:type="dxa"/>
            <w:gridSpan w:val="2"/>
            <w:vAlign w:val="top"/>
          </w:tcPr>
          <w:p w14:paraId="6970CDC7">
            <w:pPr>
              <w:spacing w:before="249" w:line="188" w:lineRule="auto"/>
              <w:ind w:left="941"/>
              <w:rPr>
                <w:rFonts w:ascii="Times New Roman" w:hAnsi="Times New Roman" w:eastAsia="Times New Roman" w:cs="Times New Roman"/>
                <w:sz w:val="24"/>
                <w:szCs w:val="24"/>
              </w:rPr>
            </w:pPr>
            <w:r>
              <w:rPr>
                <w:rFonts w:ascii="Times New Roman" w:hAnsi="Times New Roman" w:eastAsia="Times New Roman" w:cs="Times New Roman"/>
                <w:spacing w:val="-3"/>
                <w:sz w:val="24"/>
                <w:szCs w:val="24"/>
              </w:rPr>
              <w:t>0.28</w:t>
            </w:r>
          </w:p>
        </w:tc>
        <w:tc>
          <w:tcPr>
            <w:tcW w:w="1911" w:type="dxa"/>
            <w:gridSpan w:val="2"/>
            <w:vAlign w:val="top"/>
          </w:tcPr>
          <w:p w14:paraId="1D058E6C">
            <w:pPr>
              <w:pStyle w:val="6"/>
              <w:spacing w:before="208" w:line="220" w:lineRule="auto"/>
              <w:ind w:left="481"/>
            </w:pPr>
            <w:r>
              <w:rPr>
                <w:spacing w:val="-3"/>
              </w:rPr>
              <w:t>施工工期</w:t>
            </w:r>
          </w:p>
        </w:tc>
        <w:tc>
          <w:tcPr>
            <w:tcW w:w="3113" w:type="dxa"/>
            <w:vAlign w:val="top"/>
          </w:tcPr>
          <w:p w14:paraId="4D3FBC39">
            <w:pPr>
              <w:pStyle w:val="6"/>
              <w:spacing w:before="208" w:line="219" w:lineRule="auto"/>
              <w:ind w:left="1233"/>
            </w:pPr>
            <w:r>
              <w:rPr>
                <w:rFonts w:ascii="Times New Roman" w:hAnsi="Times New Roman" w:eastAsia="Times New Roman" w:cs="Times New Roman"/>
                <w:spacing w:val="-7"/>
              </w:rPr>
              <w:t>3</w:t>
            </w:r>
            <w:r>
              <w:rPr>
                <w:rFonts w:ascii="Times New Roman" w:hAnsi="Times New Roman" w:eastAsia="Times New Roman" w:cs="Times New Roman"/>
                <w:spacing w:val="10"/>
              </w:rPr>
              <w:t xml:space="preserve"> </w:t>
            </w:r>
            <w:r>
              <w:rPr>
                <w:spacing w:val="-7"/>
              </w:rPr>
              <w:t>个月</w:t>
            </w:r>
          </w:p>
        </w:tc>
      </w:tr>
      <w:tr w14:paraId="094E7B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4" w:hRule="atLeast"/>
        </w:trPr>
        <w:tc>
          <w:tcPr>
            <w:tcW w:w="1659" w:type="dxa"/>
            <w:gridSpan w:val="2"/>
            <w:vAlign w:val="top"/>
          </w:tcPr>
          <w:p w14:paraId="66534C92">
            <w:pPr>
              <w:spacing w:line="283" w:lineRule="auto"/>
              <w:rPr>
                <w:rFonts w:ascii="Arial"/>
                <w:sz w:val="21"/>
              </w:rPr>
            </w:pPr>
          </w:p>
          <w:p w14:paraId="719716AD">
            <w:pPr>
              <w:pStyle w:val="6"/>
              <w:spacing w:before="78" w:line="220" w:lineRule="auto"/>
              <w:ind w:left="121"/>
            </w:pPr>
            <w:r>
              <w:rPr>
                <w:spacing w:val="-3"/>
              </w:rPr>
              <w:t>是否开工建设</w:t>
            </w:r>
          </w:p>
        </w:tc>
        <w:tc>
          <w:tcPr>
            <w:tcW w:w="2294" w:type="dxa"/>
            <w:gridSpan w:val="2"/>
            <w:vAlign w:val="top"/>
          </w:tcPr>
          <w:p w14:paraId="290F4076">
            <w:pPr>
              <w:pStyle w:val="6"/>
              <w:spacing w:before="206" w:line="244" w:lineRule="auto"/>
              <w:ind w:left="57" w:right="1485" w:hanging="15"/>
            </w:pPr>
            <w:r>
              <w:rPr>
                <w:rFonts w:ascii="MS Gothic" w:hAnsi="MS Gothic" w:eastAsia="MS Gothic" w:cs="MS Gothic"/>
                <w:spacing w:val="-20"/>
              </w:rPr>
              <w:t>☑</w:t>
            </w:r>
            <w:r>
              <w:rPr>
                <w:rFonts w:ascii="MS Gothic" w:hAnsi="MS Gothic" w:eastAsia="MS Gothic" w:cs="MS Gothic"/>
                <w:spacing w:val="20"/>
              </w:rPr>
              <w:t xml:space="preserve"> </w:t>
            </w:r>
            <w:r>
              <w:rPr>
                <w:spacing w:val="-20"/>
              </w:rPr>
              <w:t>否</w:t>
            </w:r>
            <w:r>
              <w:rPr>
                <w:spacing w:val="-36"/>
              </w:rPr>
              <w:t>□</w:t>
            </w:r>
            <w:r>
              <w:rPr>
                <w:spacing w:val="13"/>
              </w:rPr>
              <w:t xml:space="preserve"> </w:t>
            </w:r>
            <w:r>
              <w:rPr>
                <w:spacing w:val="-36"/>
              </w:rPr>
              <w:t>是：</w:t>
            </w:r>
          </w:p>
        </w:tc>
        <w:tc>
          <w:tcPr>
            <w:tcW w:w="1911" w:type="dxa"/>
            <w:gridSpan w:val="2"/>
            <w:vAlign w:val="top"/>
          </w:tcPr>
          <w:p w14:paraId="49AA2BB8">
            <w:pPr>
              <w:spacing w:line="283" w:lineRule="auto"/>
              <w:rPr>
                <w:rFonts w:ascii="Arial"/>
                <w:sz w:val="21"/>
              </w:rPr>
            </w:pPr>
          </w:p>
          <w:p w14:paraId="681886B2">
            <w:pPr>
              <w:pStyle w:val="6"/>
              <w:spacing w:before="78" w:line="220" w:lineRule="auto"/>
              <w:ind w:left="155"/>
            </w:pPr>
            <w:r>
              <w:rPr>
                <w:spacing w:val="-12"/>
              </w:rPr>
              <w:t>用地面积（</w:t>
            </w:r>
            <w:r>
              <w:rPr>
                <w:rFonts w:ascii="Times New Roman" w:hAnsi="Times New Roman" w:eastAsia="Times New Roman" w:cs="Times New Roman"/>
                <w:spacing w:val="-12"/>
              </w:rPr>
              <w:t>m</w:t>
            </w:r>
            <w:r>
              <w:rPr>
                <w:rFonts w:ascii="Times New Roman" w:hAnsi="Times New Roman" w:eastAsia="Times New Roman" w:cs="Times New Roman"/>
                <w:spacing w:val="-2"/>
                <w:position w:val="7"/>
                <w:sz w:val="15"/>
                <w:szCs w:val="15"/>
              </w:rPr>
              <w:t>2</w:t>
            </w:r>
            <w:r>
              <w:rPr>
                <w:spacing w:val="-2"/>
              </w:rPr>
              <w:t>）</w:t>
            </w:r>
          </w:p>
        </w:tc>
        <w:tc>
          <w:tcPr>
            <w:tcW w:w="3113" w:type="dxa"/>
            <w:vAlign w:val="top"/>
          </w:tcPr>
          <w:p w14:paraId="2FB6DFEC">
            <w:pPr>
              <w:pStyle w:val="6"/>
              <w:spacing w:before="52" w:line="219" w:lineRule="auto"/>
              <w:ind w:left="132"/>
            </w:pPr>
            <w:r>
              <w:rPr>
                <w:spacing w:val="-2"/>
              </w:rPr>
              <w:t>改扩建项目依托现有项目厂</w:t>
            </w:r>
          </w:p>
          <w:p w14:paraId="5A5437A3">
            <w:pPr>
              <w:pStyle w:val="6"/>
              <w:spacing w:before="25" w:line="220" w:lineRule="auto"/>
              <w:ind w:left="124"/>
            </w:pPr>
            <w:r>
              <w:rPr>
                <w:spacing w:val="-1"/>
              </w:rPr>
              <w:t>房进行建设，不新增占地面</w:t>
            </w:r>
          </w:p>
          <w:p w14:paraId="56BD3492">
            <w:pPr>
              <w:pStyle w:val="6"/>
              <w:spacing w:before="25" w:line="207" w:lineRule="auto"/>
              <w:ind w:left="1323"/>
            </w:pPr>
            <w:r>
              <w:rPr>
                <w:spacing w:val="-5"/>
              </w:rPr>
              <w:t>积。</w:t>
            </w:r>
          </w:p>
        </w:tc>
      </w:tr>
      <w:tr w14:paraId="36AE42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trPr>
        <w:tc>
          <w:tcPr>
            <w:tcW w:w="678" w:type="dxa"/>
            <w:vMerge w:val="restart"/>
            <w:tcBorders>
              <w:bottom w:val="nil"/>
            </w:tcBorders>
            <w:vAlign w:val="top"/>
          </w:tcPr>
          <w:p w14:paraId="105464DA">
            <w:pPr>
              <w:spacing w:line="247" w:lineRule="auto"/>
              <w:rPr>
                <w:rFonts w:ascii="Arial"/>
                <w:sz w:val="21"/>
              </w:rPr>
            </w:pPr>
          </w:p>
          <w:p w14:paraId="6A1097F1">
            <w:pPr>
              <w:spacing w:line="247" w:lineRule="auto"/>
              <w:rPr>
                <w:rFonts w:ascii="Arial"/>
                <w:sz w:val="21"/>
              </w:rPr>
            </w:pPr>
          </w:p>
          <w:p w14:paraId="67E3D005">
            <w:pPr>
              <w:spacing w:line="248" w:lineRule="auto"/>
              <w:rPr>
                <w:rFonts w:ascii="Arial"/>
                <w:sz w:val="21"/>
              </w:rPr>
            </w:pPr>
          </w:p>
          <w:p w14:paraId="687A7617">
            <w:pPr>
              <w:spacing w:line="248" w:lineRule="auto"/>
              <w:rPr>
                <w:rFonts w:ascii="Arial"/>
                <w:sz w:val="21"/>
              </w:rPr>
            </w:pPr>
          </w:p>
          <w:p w14:paraId="282039CA">
            <w:pPr>
              <w:spacing w:line="248" w:lineRule="auto"/>
              <w:rPr>
                <w:rFonts w:ascii="Arial"/>
                <w:sz w:val="21"/>
              </w:rPr>
            </w:pPr>
          </w:p>
          <w:p w14:paraId="5483E5D3">
            <w:pPr>
              <w:spacing w:line="248" w:lineRule="auto"/>
              <w:rPr>
                <w:rFonts w:ascii="Arial"/>
                <w:sz w:val="21"/>
              </w:rPr>
            </w:pPr>
          </w:p>
          <w:p w14:paraId="65846569">
            <w:pPr>
              <w:pStyle w:val="6"/>
              <w:spacing w:before="78" w:line="239" w:lineRule="auto"/>
              <w:ind w:left="104" w:right="96" w:firstLine="1"/>
            </w:pPr>
            <w:r>
              <w:rPr>
                <w:spacing w:val="-6"/>
              </w:rPr>
              <w:t>专项</w:t>
            </w:r>
            <w:r>
              <w:rPr>
                <w:spacing w:val="-5"/>
              </w:rPr>
              <w:t>评价</w:t>
            </w:r>
          </w:p>
          <w:p w14:paraId="0A33C60D">
            <w:pPr>
              <w:pStyle w:val="6"/>
              <w:spacing w:before="1" w:line="242" w:lineRule="auto"/>
              <w:ind w:left="106" w:right="96" w:firstLine="2"/>
            </w:pPr>
            <w:r>
              <w:rPr>
                <w:spacing w:val="-7"/>
              </w:rPr>
              <w:t>设置</w:t>
            </w:r>
            <w:r>
              <w:rPr>
                <w:spacing w:val="-6"/>
              </w:rPr>
              <w:t>情况</w:t>
            </w:r>
          </w:p>
        </w:tc>
        <w:tc>
          <w:tcPr>
            <w:tcW w:w="8299" w:type="dxa"/>
            <w:gridSpan w:val="6"/>
            <w:tcBorders>
              <w:bottom w:val="single" w:color="000000" w:sz="10" w:space="0"/>
            </w:tcBorders>
            <w:vAlign w:val="top"/>
          </w:tcPr>
          <w:p w14:paraId="3F4A1AD2">
            <w:pPr>
              <w:pStyle w:val="6"/>
              <w:spacing w:before="38" w:line="213" w:lineRule="auto"/>
              <w:ind w:left="2700"/>
            </w:pPr>
            <w:r>
              <w:rPr>
                <w:b/>
                <w:bCs/>
                <w:spacing w:val="-3"/>
              </w:rPr>
              <w:t>表</w:t>
            </w:r>
            <w:r>
              <w:rPr>
                <w:spacing w:val="-44"/>
              </w:rPr>
              <w:t xml:space="preserve"> </w:t>
            </w:r>
            <w:r>
              <w:rPr>
                <w:rFonts w:ascii="Times New Roman" w:hAnsi="Times New Roman" w:eastAsia="Times New Roman" w:cs="Times New Roman"/>
                <w:b/>
                <w:bCs/>
                <w:spacing w:val="-3"/>
              </w:rPr>
              <w:t xml:space="preserve">1-1  </w:t>
            </w:r>
            <w:r>
              <w:rPr>
                <w:b/>
                <w:bCs/>
                <w:spacing w:val="-3"/>
              </w:rPr>
              <w:t>专项评价设置分析表</w:t>
            </w:r>
          </w:p>
        </w:tc>
      </w:tr>
      <w:tr w14:paraId="60C01D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678" w:type="dxa"/>
            <w:vMerge w:val="continue"/>
            <w:tcBorders>
              <w:top w:val="nil"/>
              <w:bottom w:val="nil"/>
            </w:tcBorders>
            <w:vAlign w:val="top"/>
          </w:tcPr>
          <w:p w14:paraId="077EEFD3">
            <w:pPr>
              <w:rPr>
                <w:rFonts w:ascii="Arial"/>
                <w:sz w:val="21"/>
              </w:rPr>
            </w:pPr>
          </w:p>
        </w:tc>
        <w:tc>
          <w:tcPr>
            <w:tcW w:w="1315" w:type="dxa"/>
            <w:gridSpan w:val="2"/>
            <w:tcBorders>
              <w:top w:val="single" w:color="000000" w:sz="10" w:space="0"/>
            </w:tcBorders>
            <w:vAlign w:val="top"/>
          </w:tcPr>
          <w:p w14:paraId="5FB4D7D3">
            <w:pPr>
              <w:pStyle w:val="6"/>
              <w:spacing w:before="22" w:line="234" w:lineRule="auto"/>
              <w:ind w:left="466" w:right="115" w:hanging="315"/>
              <w:rPr>
                <w:sz w:val="20"/>
                <w:szCs w:val="20"/>
              </w:rPr>
            </w:pPr>
            <w:r>
              <w:rPr>
                <w:b/>
                <w:bCs/>
                <w:spacing w:val="6"/>
                <w:sz w:val="20"/>
                <w:szCs w:val="20"/>
              </w:rPr>
              <w:t>专项评价的</w:t>
            </w:r>
            <w:r>
              <w:rPr>
                <w:b/>
                <w:bCs/>
                <w:spacing w:val="3"/>
                <w:sz w:val="20"/>
                <w:szCs w:val="20"/>
              </w:rPr>
              <w:t>类别</w:t>
            </w:r>
          </w:p>
        </w:tc>
        <w:tc>
          <w:tcPr>
            <w:tcW w:w="3119" w:type="dxa"/>
            <w:gridSpan w:val="2"/>
            <w:tcBorders>
              <w:top w:val="single" w:color="000000" w:sz="10" w:space="0"/>
            </w:tcBorders>
            <w:vAlign w:val="top"/>
          </w:tcPr>
          <w:p w14:paraId="7DB08254">
            <w:pPr>
              <w:pStyle w:val="6"/>
              <w:spacing w:before="158" w:line="228" w:lineRule="auto"/>
              <w:ind w:left="1148"/>
              <w:rPr>
                <w:sz w:val="20"/>
                <w:szCs w:val="20"/>
              </w:rPr>
            </w:pPr>
            <w:r>
              <w:rPr>
                <w:b/>
                <w:bCs/>
                <w:spacing w:val="5"/>
                <w:sz w:val="20"/>
                <w:szCs w:val="20"/>
              </w:rPr>
              <w:t>设置原则</w:t>
            </w:r>
          </w:p>
        </w:tc>
        <w:tc>
          <w:tcPr>
            <w:tcW w:w="3865" w:type="dxa"/>
            <w:gridSpan w:val="2"/>
            <w:tcBorders>
              <w:top w:val="single" w:color="000000" w:sz="10" w:space="0"/>
            </w:tcBorders>
            <w:vAlign w:val="top"/>
          </w:tcPr>
          <w:p w14:paraId="5262D2EA">
            <w:pPr>
              <w:pStyle w:val="6"/>
              <w:spacing w:before="158" w:line="228" w:lineRule="auto"/>
              <w:ind w:left="1288"/>
              <w:rPr>
                <w:sz w:val="20"/>
                <w:szCs w:val="20"/>
              </w:rPr>
            </w:pPr>
            <w:r>
              <w:rPr>
                <w:b/>
                <w:bCs/>
                <w:spacing w:val="6"/>
                <w:sz w:val="20"/>
                <w:szCs w:val="20"/>
              </w:rPr>
              <w:t>专项设置分析</w:t>
            </w:r>
          </w:p>
        </w:tc>
      </w:tr>
      <w:tr w14:paraId="4EA346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38" w:hRule="atLeast"/>
        </w:trPr>
        <w:tc>
          <w:tcPr>
            <w:tcW w:w="678" w:type="dxa"/>
            <w:vMerge w:val="continue"/>
            <w:tcBorders>
              <w:top w:val="nil"/>
              <w:bottom w:val="nil"/>
            </w:tcBorders>
            <w:vAlign w:val="top"/>
          </w:tcPr>
          <w:p w14:paraId="04AB18C8">
            <w:pPr>
              <w:rPr>
                <w:rFonts w:ascii="Arial"/>
                <w:sz w:val="21"/>
              </w:rPr>
            </w:pPr>
          </w:p>
        </w:tc>
        <w:tc>
          <w:tcPr>
            <w:tcW w:w="1315" w:type="dxa"/>
            <w:gridSpan w:val="2"/>
            <w:vAlign w:val="top"/>
          </w:tcPr>
          <w:p w14:paraId="39E8D5C5">
            <w:pPr>
              <w:spacing w:line="395" w:lineRule="auto"/>
              <w:rPr>
                <w:rFonts w:ascii="Arial"/>
                <w:sz w:val="21"/>
              </w:rPr>
            </w:pPr>
          </w:p>
          <w:p w14:paraId="6B8EDF10">
            <w:pPr>
              <w:pStyle w:val="6"/>
              <w:spacing w:before="65" w:line="228" w:lineRule="auto"/>
              <w:ind w:left="470"/>
              <w:rPr>
                <w:sz w:val="20"/>
                <w:szCs w:val="20"/>
              </w:rPr>
            </w:pPr>
            <w:r>
              <w:rPr>
                <w:spacing w:val="3"/>
                <w:sz w:val="20"/>
                <w:szCs w:val="20"/>
              </w:rPr>
              <w:t>大气</w:t>
            </w:r>
          </w:p>
        </w:tc>
        <w:tc>
          <w:tcPr>
            <w:tcW w:w="3119" w:type="dxa"/>
            <w:gridSpan w:val="2"/>
            <w:vAlign w:val="top"/>
          </w:tcPr>
          <w:p w14:paraId="123EC024">
            <w:pPr>
              <w:pStyle w:val="6"/>
              <w:spacing w:before="53" w:line="248" w:lineRule="auto"/>
              <w:ind w:left="112" w:right="89"/>
              <w:rPr>
                <w:sz w:val="20"/>
                <w:szCs w:val="20"/>
              </w:rPr>
            </w:pPr>
            <w:r>
              <w:rPr>
                <w:spacing w:val="4"/>
                <w:sz w:val="20"/>
                <w:szCs w:val="20"/>
              </w:rPr>
              <w:t>排放废气含有毒有害污染物</w:t>
            </w:r>
            <w:r>
              <w:rPr>
                <w:spacing w:val="-20"/>
                <w:sz w:val="20"/>
                <w:szCs w:val="20"/>
              </w:rPr>
              <w:t xml:space="preserve"> </w:t>
            </w:r>
            <w:r>
              <w:rPr>
                <w:rFonts w:ascii="Times New Roman" w:hAnsi="Times New Roman" w:eastAsia="Times New Roman" w:cs="Times New Roman"/>
                <w:spacing w:val="4"/>
                <w:position w:val="6"/>
                <w:sz w:val="13"/>
                <w:szCs w:val="13"/>
              </w:rPr>
              <w:t xml:space="preserve">1   </w:t>
            </w:r>
            <w:r>
              <w:rPr>
                <w:spacing w:val="4"/>
                <w:sz w:val="20"/>
                <w:szCs w:val="20"/>
              </w:rPr>
              <w:t>、</w:t>
            </w:r>
            <w:r>
              <w:rPr>
                <w:spacing w:val="10"/>
                <w:sz w:val="20"/>
                <w:szCs w:val="20"/>
              </w:rPr>
              <w:t>二噁英、苯并</w:t>
            </w:r>
            <w:r>
              <w:rPr>
                <w:rFonts w:ascii="Times New Roman" w:hAnsi="Times New Roman" w:eastAsia="Times New Roman" w:cs="Times New Roman"/>
                <w:spacing w:val="10"/>
                <w:sz w:val="20"/>
                <w:szCs w:val="20"/>
              </w:rPr>
              <w:t>[ a ]</w:t>
            </w:r>
            <w:r>
              <w:rPr>
                <w:spacing w:val="10"/>
                <w:sz w:val="20"/>
                <w:szCs w:val="20"/>
              </w:rPr>
              <w:t>芘、氰化物、</w:t>
            </w:r>
            <w:r>
              <w:rPr>
                <w:spacing w:val="6"/>
                <w:sz w:val="20"/>
                <w:szCs w:val="20"/>
              </w:rPr>
              <w:t>氯气且厂界外</w:t>
            </w:r>
            <w:r>
              <w:rPr>
                <w:spacing w:val="-42"/>
                <w:sz w:val="20"/>
                <w:szCs w:val="20"/>
              </w:rPr>
              <w:t xml:space="preserve"> </w:t>
            </w:r>
            <w:r>
              <w:rPr>
                <w:rFonts w:ascii="Times New Roman" w:hAnsi="Times New Roman" w:eastAsia="Times New Roman" w:cs="Times New Roman"/>
                <w:spacing w:val="6"/>
                <w:sz w:val="20"/>
                <w:szCs w:val="20"/>
              </w:rPr>
              <w:t>500</w:t>
            </w:r>
            <w:r>
              <w:rPr>
                <w:rFonts w:ascii="Times New Roman" w:hAnsi="Times New Roman" w:eastAsia="Times New Roman" w:cs="Times New Roman"/>
                <w:spacing w:val="-7"/>
                <w:sz w:val="20"/>
                <w:szCs w:val="20"/>
              </w:rPr>
              <w:t xml:space="preserve"> </w:t>
            </w:r>
            <w:r>
              <w:rPr>
                <w:spacing w:val="6"/>
                <w:sz w:val="20"/>
                <w:szCs w:val="20"/>
              </w:rPr>
              <w:t>米范围内有环境空气保护目标</w:t>
            </w:r>
            <w:r>
              <w:rPr>
                <w:spacing w:val="-45"/>
                <w:sz w:val="20"/>
                <w:szCs w:val="20"/>
              </w:rPr>
              <w:t xml:space="preserve"> </w:t>
            </w:r>
            <w:r>
              <w:rPr>
                <w:rFonts w:ascii="Times New Roman" w:hAnsi="Times New Roman" w:eastAsia="Times New Roman" w:cs="Times New Roman"/>
                <w:spacing w:val="6"/>
                <w:position w:val="6"/>
                <w:sz w:val="13"/>
                <w:szCs w:val="13"/>
              </w:rPr>
              <w:t>2</w:t>
            </w:r>
            <w:r>
              <w:rPr>
                <w:rFonts w:ascii="Times New Roman" w:hAnsi="Times New Roman" w:eastAsia="Times New Roman" w:cs="Times New Roman"/>
                <w:spacing w:val="27"/>
                <w:w w:val="101"/>
                <w:position w:val="6"/>
                <w:sz w:val="13"/>
                <w:szCs w:val="13"/>
              </w:rPr>
              <w:t xml:space="preserve"> </w:t>
            </w:r>
            <w:r>
              <w:rPr>
                <w:spacing w:val="6"/>
                <w:sz w:val="20"/>
                <w:szCs w:val="20"/>
              </w:rPr>
              <w:t>的建设项目。</w:t>
            </w:r>
          </w:p>
        </w:tc>
        <w:tc>
          <w:tcPr>
            <w:tcW w:w="3865" w:type="dxa"/>
            <w:gridSpan w:val="2"/>
            <w:vAlign w:val="top"/>
          </w:tcPr>
          <w:p w14:paraId="570B4A3E">
            <w:pPr>
              <w:pStyle w:val="6"/>
              <w:spacing w:before="53" w:line="248" w:lineRule="auto"/>
              <w:ind w:left="114" w:right="142" w:firstLine="422"/>
              <w:jc w:val="both"/>
              <w:rPr>
                <w:sz w:val="20"/>
                <w:szCs w:val="20"/>
              </w:rPr>
            </w:pPr>
            <w:r>
              <w:rPr>
                <w:spacing w:val="11"/>
                <w:sz w:val="20"/>
                <w:szCs w:val="20"/>
              </w:rPr>
              <w:t>项目不涉及排放废气含有毒有害污</w:t>
            </w:r>
            <w:r>
              <w:rPr>
                <w:spacing w:val="9"/>
                <w:sz w:val="20"/>
                <w:szCs w:val="20"/>
              </w:rPr>
              <w:t>染物、二噁英、苯并</w:t>
            </w:r>
            <w:r>
              <w:rPr>
                <w:rFonts w:ascii="Times New Roman" w:hAnsi="Times New Roman" w:eastAsia="Times New Roman" w:cs="Times New Roman"/>
                <w:spacing w:val="9"/>
                <w:sz w:val="20"/>
                <w:szCs w:val="20"/>
              </w:rPr>
              <w:t>[a]</w:t>
            </w:r>
            <w:r>
              <w:rPr>
                <w:spacing w:val="9"/>
                <w:sz w:val="20"/>
                <w:szCs w:val="20"/>
              </w:rPr>
              <w:t>芘、氰化物、氯</w:t>
            </w:r>
            <w:r>
              <w:rPr>
                <w:spacing w:val="14"/>
                <w:sz w:val="20"/>
                <w:szCs w:val="20"/>
              </w:rPr>
              <w:t>气且厂界外</w:t>
            </w:r>
            <w:r>
              <w:rPr>
                <w:spacing w:val="37"/>
                <w:sz w:val="20"/>
                <w:szCs w:val="20"/>
              </w:rPr>
              <w:t xml:space="preserve"> </w:t>
            </w:r>
            <w:r>
              <w:rPr>
                <w:rFonts w:ascii="Times New Roman" w:hAnsi="Times New Roman" w:eastAsia="Times New Roman" w:cs="Times New Roman"/>
                <w:spacing w:val="14"/>
                <w:sz w:val="20"/>
                <w:szCs w:val="20"/>
              </w:rPr>
              <w:t xml:space="preserve">500  </w:t>
            </w:r>
            <w:r>
              <w:rPr>
                <w:spacing w:val="14"/>
                <w:sz w:val="20"/>
                <w:szCs w:val="20"/>
              </w:rPr>
              <w:t>米范围内有环境空气</w:t>
            </w:r>
            <w:r>
              <w:rPr>
                <w:spacing w:val="7"/>
                <w:sz w:val="20"/>
                <w:szCs w:val="20"/>
              </w:rPr>
              <w:t>保护目标，</w:t>
            </w:r>
            <w:r>
              <w:rPr>
                <w:b/>
                <w:bCs/>
                <w:spacing w:val="7"/>
                <w:sz w:val="20"/>
                <w:szCs w:val="20"/>
              </w:rPr>
              <w:t>因此无需设置大气专项。</w:t>
            </w:r>
          </w:p>
        </w:tc>
      </w:tr>
      <w:tr w14:paraId="424037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38" w:hRule="atLeast"/>
        </w:trPr>
        <w:tc>
          <w:tcPr>
            <w:tcW w:w="678" w:type="dxa"/>
            <w:vMerge w:val="continue"/>
            <w:tcBorders>
              <w:top w:val="nil"/>
              <w:bottom w:val="nil"/>
            </w:tcBorders>
            <w:vAlign w:val="top"/>
          </w:tcPr>
          <w:p w14:paraId="5B8D80C0">
            <w:pPr>
              <w:rPr>
                <w:rFonts w:ascii="Arial"/>
                <w:sz w:val="21"/>
              </w:rPr>
            </w:pPr>
          </w:p>
        </w:tc>
        <w:tc>
          <w:tcPr>
            <w:tcW w:w="1315" w:type="dxa"/>
            <w:gridSpan w:val="2"/>
            <w:vAlign w:val="top"/>
          </w:tcPr>
          <w:p w14:paraId="149B9351">
            <w:pPr>
              <w:spacing w:line="396" w:lineRule="auto"/>
              <w:rPr>
                <w:rFonts w:ascii="Arial"/>
                <w:sz w:val="21"/>
              </w:rPr>
            </w:pPr>
          </w:p>
          <w:p w14:paraId="411B13EE">
            <w:pPr>
              <w:pStyle w:val="6"/>
              <w:spacing w:before="65" w:line="228" w:lineRule="auto"/>
              <w:ind w:left="364"/>
              <w:rPr>
                <w:sz w:val="20"/>
                <w:szCs w:val="20"/>
              </w:rPr>
            </w:pPr>
            <w:r>
              <w:rPr>
                <w:spacing w:val="6"/>
                <w:sz w:val="20"/>
                <w:szCs w:val="20"/>
              </w:rPr>
              <w:t>地表水</w:t>
            </w:r>
          </w:p>
        </w:tc>
        <w:tc>
          <w:tcPr>
            <w:tcW w:w="3119" w:type="dxa"/>
            <w:gridSpan w:val="2"/>
            <w:vAlign w:val="top"/>
          </w:tcPr>
          <w:p w14:paraId="16436E70">
            <w:pPr>
              <w:pStyle w:val="6"/>
              <w:spacing w:before="57" w:line="247" w:lineRule="auto"/>
              <w:ind w:left="117" w:right="105" w:firstLine="416"/>
              <w:jc w:val="both"/>
              <w:rPr>
                <w:sz w:val="20"/>
                <w:szCs w:val="20"/>
              </w:rPr>
            </w:pPr>
            <w:r>
              <w:rPr>
                <w:spacing w:val="25"/>
                <w:sz w:val="20"/>
                <w:szCs w:val="20"/>
              </w:rPr>
              <w:t>新增工业废水直排建设项</w:t>
            </w:r>
            <w:r>
              <w:rPr>
                <w:spacing w:val="6"/>
                <w:sz w:val="20"/>
                <w:szCs w:val="20"/>
              </w:rPr>
              <w:t>目（槽罐车外送污水处理厂的除</w:t>
            </w:r>
            <w:r>
              <w:rPr>
                <w:spacing w:val="8"/>
                <w:sz w:val="20"/>
                <w:szCs w:val="20"/>
              </w:rPr>
              <w:t>外</w:t>
            </w:r>
            <w:r>
              <w:rPr>
                <w:spacing w:val="-3"/>
                <w:sz w:val="20"/>
                <w:szCs w:val="20"/>
              </w:rPr>
              <w:t>）；</w:t>
            </w:r>
            <w:r>
              <w:rPr>
                <w:spacing w:val="8"/>
                <w:sz w:val="20"/>
                <w:szCs w:val="20"/>
              </w:rPr>
              <w:t>新增废水直排的污水集中</w:t>
            </w:r>
            <w:r>
              <w:rPr>
                <w:spacing w:val="4"/>
                <w:sz w:val="20"/>
                <w:szCs w:val="20"/>
              </w:rPr>
              <w:t>处理厂。</w:t>
            </w:r>
          </w:p>
        </w:tc>
        <w:tc>
          <w:tcPr>
            <w:tcW w:w="3865" w:type="dxa"/>
            <w:gridSpan w:val="2"/>
            <w:vAlign w:val="top"/>
          </w:tcPr>
          <w:p w14:paraId="2254E07E">
            <w:pPr>
              <w:pStyle w:val="6"/>
              <w:spacing w:before="57" w:line="247" w:lineRule="auto"/>
              <w:ind w:left="113" w:right="142" w:firstLine="424"/>
              <w:jc w:val="both"/>
              <w:rPr>
                <w:sz w:val="20"/>
                <w:szCs w:val="20"/>
              </w:rPr>
            </w:pPr>
            <w:r>
              <w:rPr>
                <w:spacing w:val="11"/>
                <w:sz w:val="20"/>
                <w:szCs w:val="20"/>
              </w:rPr>
              <w:t>项目无新增工业废水直排（槽罐车</w:t>
            </w:r>
            <w:r>
              <w:rPr>
                <w:spacing w:val="10"/>
                <w:sz w:val="20"/>
                <w:szCs w:val="20"/>
              </w:rPr>
              <w:t>外送污水处理厂的除外</w:t>
            </w:r>
            <w:r>
              <w:rPr>
                <w:spacing w:val="3"/>
                <w:sz w:val="20"/>
                <w:szCs w:val="20"/>
              </w:rPr>
              <w:t>）</w:t>
            </w:r>
            <w:r>
              <w:rPr>
                <w:spacing w:val="-55"/>
                <w:sz w:val="20"/>
                <w:szCs w:val="20"/>
              </w:rPr>
              <w:t xml:space="preserve"> </w:t>
            </w:r>
            <w:r>
              <w:rPr>
                <w:spacing w:val="3"/>
                <w:sz w:val="20"/>
                <w:szCs w:val="20"/>
              </w:rPr>
              <w:t>；</w:t>
            </w:r>
            <w:r>
              <w:rPr>
                <w:spacing w:val="10"/>
                <w:sz w:val="20"/>
                <w:szCs w:val="20"/>
              </w:rPr>
              <w:t>且不是新增</w:t>
            </w:r>
            <w:r>
              <w:rPr>
                <w:spacing w:val="11"/>
                <w:sz w:val="20"/>
                <w:szCs w:val="20"/>
              </w:rPr>
              <w:t>废水直排的污水集中处理厂，</w:t>
            </w:r>
            <w:r>
              <w:rPr>
                <w:b/>
                <w:bCs/>
                <w:spacing w:val="11"/>
                <w:sz w:val="20"/>
                <w:szCs w:val="20"/>
              </w:rPr>
              <w:t>因此无需</w:t>
            </w:r>
            <w:r>
              <w:rPr>
                <w:b/>
                <w:bCs/>
                <w:spacing w:val="6"/>
                <w:sz w:val="20"/>
                <w:szCs w:val="20"/>
              </w:rPr>
              <w:t>设置地表水专项。</w:t>
            </w:r>
          </w:p>
        </w:tc>
      </w:tr>
      <w:tr w14:paraId="03E1E8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41" w:hRule="atLeast"/>
        </w:trPr>
        <w:tc>
          <w:tcPr>
            <w:tcW w:w="678" w:type="dxa"/>
            <w:vMerge w:val="continue"/>
            <w:tcBorders>
              <w:top w:val="nil"/>
            </w:tcBorders>
            <w:vAlign w:val="top"/>
          </w:tcPr>
          <w:p w14:paraId="28E37268">
            <w:pPr>
              <w:rPr>
                <w:rFonts w:ascii="Arial"/>
                <w:sz w:val="21"/>
              </w:rPr>
            </w:pPr>
          </w:p>
        </w:tc>
        <w:tc>
          <w:tcPr>
            <w:tcW w:w="1315" w:type="dxa"/>
            <w:gridSpan w:val="2"/>
            <w:vAlign w:val="top"/>
          </w:tcPr>
          <w:p w14:paraId="381B425E">
            <w:pPr>
              <w:spacing w:line="399" w:lineRule="auto"/>
              <w:rPr>
                <w:rFonts w:ascii="Arial"/>
                <w:sz w:val="21"/>
              </w:rPr>
            </w:pPr>
          </w:p>
          <w:p w14:paraId="669CEE17">
            <w:pPr>
              <w:pStyle w:val="6"/>
              <w:spacing w:before="65" w:line="228" w:lineRule="auto"/>
              <w:ind w:left="259"/>
              <w:rPr>
                <w:sz w:val="20"/>
                <w:szCs w:val="20"/>
              </w:rPr>
            </w:pPr>
            <w:r>
              <w:rPr>
                <w:spacing w:val="7"/>
                <w:sz w:val="20"/>
                <w:szCs w:val="20"/>
              </w:rPr>
              <w:t>环境风险</w:t>
            </w:r>
          </w:p>
        </w:tc>
        <w:tc>
          <w:tcPr>
            <w:tcW w:w="3119" w:type="dxa"/>
            <w:gridSpan w:val="2"/>
            <w:vAlign w:val="top"/>
          </w:tcPr>
          <w:p w14:paraId="4D55984D">
            <w:pPr>
              <w:pStyle w:val="6"/>
              <w:spacing w:before="193" w:line="253" w:lineRule="auto"/>
              <w:ind w:left="112" w:right="105" w:firstLine="1"/>
              <w:jc w:val="both"/>
              <w:rPr>
                <w:sz w:val="20"/>
                <w:szCs w:val="20"/>
              </w:rPr>
            </w:pPr>
            <w:r>
              <w:rPr>
                <w:spacing w:val="22"/>
                <w:sz w:val="20"/>
                <w:szCs w:val="20"/>
              </w:rPr>
              <w:t>有毒有害和易燃易爆危险物质</w:t>
            </w:r>
            <w:r>
              <w:rPr>
                <w:spacing w:val="19"/>
                <w:sz w:val="20"/>
                <w:szCs w:val="20"/>
              </w:rPr>
              <w:t>存储量超过临界量</w:t>
            </w:r>
            <w:r>
              <w:rPr>
                <w:spacing w:val="-22"/>
                <w:sz w:val="20"/>
                <w:szCs w:val="20"/>
              </w:rPr>
              <w:t xml:space="preserve"> </w:t>
            </w:r>
            <w:r>
              <w:rPr>
                <w:rFonts w:ascii="Times New Roman" w:hAnsi="Times New Roman" w:eastAsia="Times New Roman" w:cs="Times New Roman"/>
                <w:spacing w:val="19"/>
                <w:position w:val="6"/>
                <w:sz w:val="13"/>
                <w:szCs w:val="13"/>
              </w:rPr>
              <w:t xml:space="preserve">3  </w:t>
            </w:r>
            <w:r>
              <w:rPr>
                <w:spacing w:val="19"/>
                <w:sz w:val="20"/>
                <w:szCs w:val="20"/>
              </w:rPr>
              <w:t>的建设项</w:t>
            </w:r>
            <w:r>
              <w:rPr>
                <w:sz w:val="20"/>
                <w:szCs w:val="20"/>
              </w:rPr>
              <w:t>目。</w:t>
            </w:r>
          </w:p>
        </w:tc>
        <w:tc>
          <w:tcPr>
            <w:tcW w:w="3865" w:type="dxa"/>
            <w:gridSpan w:val="2"/>
            <w:vAlign w:val="top"/>
          </w:tcPr>
          <w:p w14:paraId="1E63D61D">
            <w:pPr>
              <w:spacing w:line="263" w:lineRule="auto"/>
              <w:rPr>
                <w:rFonts w:ascii="Arial"/>
                <w:sz w:val="21"/>
              </w:rPr>
            </w:pPr>
          </w:p>
          <w:p w14:paraId="5A3AD545">
            <w:pPr>
              <w:pStyle w:val="6"/>
              <w:spacing w:before="65" w:line="252" w:lineRule="auto"/>
              <w:ind w:left="113" w:right="144" w:firstLine="423"/>
              <w:rPr>
                <w:sz w:val="20"/>
                <w:szCs w:val="20"/>
              </w:rPr>
            </w:pPr>
            <w:r>
              <w:rPr>
                <w:spacing w:val="11"/>
                <w:sz w:val="20"/>
                <w:szCs w:val="20"/>
              </w:rPr>
              <w:t>项目的危险物质存储量未超过临界</w:t>
            </w:r>
            <w:r>
              <w:rPr>
                <w:spacing w:val="7"/>
                <w:sz w:val="20"/>
                <w:szCs w:val="20"/>
              </w:rPr>
              <w:t>量。</w:t>
            </w:r>
            <w:r>
              <w:rPr>
                <w:b/>
                <w:bCs/>
                <w:spacing w:val="7"/>
                <w:sz w:val="20"/>
                <w:szCs w:val="20"/>
              </w:rPr>
              <w:t>因此无需设置环境风险专项。</w:t>
            </w:r>
          </w:p>
        </w:tc>
      </w:tr>
    </w:tbl>
    <w:p w14:paraId="5AD68047">
      <w:pPr>
        <w:pStyle w:val="2"/>
      </w:pPr>
    </w:p>
    <w:p w14:paraId="04763BF8">
      <w:pPr>
        <w:sectPr>
          <w:footerReference r:id="rId5" w:type="default"/>
          <w:pgSz w:w="11906" w:h="16839"/>
          <w:pgMar w:top="1431" w:right="1462" w:bottom="1156" w:left="1461" w:header="0" w:footer="994" w:gutter="0"/>
          <w:cols w:space="720" w:num="1"/>
        </w:sectPr>
      </w:pPr>
    </w:p>
    <w:p w14:paraId="12AA5D5B">
      <w:pPr>
        <w:spacing w:before="28"/>
      </w:pPr>
    </w:p>
    <w:tbl>
      <w:tblPr>
        <w:tblStyle w:val="5"/>
        <w:tblW w:w="897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80"/>
        <w:gridCol w:w="1285"/>
        <w:gridCol w:w="3129"/>
        <w:gridCol w:w="3883"/>
      </w:tblGrid>
      <w:tr w14:paraId="538FFF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1" w:hRule="atLeast"/>
        </w:trPr>
        <w:tc>
          <w:tcPr>
            <w:tcW w:w="680" w:type="dxa"/>
            <w:vMerge w:val="restart"/>
            <w:tcBorders>
              <w:bottom w:val="nil"/>
            </w:tcBorders>
            <w:vAlign w:val="top"/>
          </w:tcPr>
          <w:p w14:paraId="3DFD06C4">
            <w:pPr>
              <w:rPr>
                <w:rFonts w:ascii="Arial"/>
                <w:sz w:val="21"/>
              </w:rPr>
            </w:pPr>
          </w:p>
        </w:tc>
        <w:tc>
          <w:tcPr>
            <w:tcW w:w="1285" w:type="dxa"/>
            <w:vAlign w:val="top"/>
          </w:tcPr>
          <w:p w14:paraId="070DB640">
            <w:pPr>
              <w:spacing w:line="271" w:lineRule="auto"/>
              <w:rPr>
                <w:rFonts w:ascii="Arial"/>
                <w:sz w:val="21"/>
              </w:rPr>
            </w:pPr>
          </w:p>
          <w:p w14:paraId="2485E9FE">
            <w:pPr>
              <w:spacing w:line="271" w:lineRule="auto"/>
              <w:rPr>
                <w:rFonts w:ascii="Arial"/>
                <w:sz w:val="21"/>
              </w:rPr>
            </w:pPr>
          </w:p>
          <w:p w14:paraId="301710FD">
            <w:pPr>
              <w:pStyle w:val="6"/>
              <w:spacing w:before="65" w:line="233" w:lineRule="auto"/>
              <w:ind w:left="467"/>
              <w:rPr>
                <w:sz w:val="20"/>
                <w:szCs w:val="20"/>
              </w:rPr>
            </w:pPr>
            <w:r>
              <w:rPr>
                <w:spacing w:val="3"/>
                <w:sz w:val="20"/>
                <w:szCs w:val="20"/>
              </w:rPr>
              <w:t>生态</w:t>
            </w:r>
          </w:p>
        </w:tc>
        <w:tc>
          <w:tcPr>
            <w:tcW w:w="3129" w:type="dxa"/>
            <w:vAlign w:val="top"/>
          </w:tcPr>
          <w:p w14:paraId="4E09A74D">
            <w:pPr>
              <w:pStyle w:val="6"/>
              <w:spacing w:before="198" w:line="253" w:lineRule="auto"/>
              <w:ind w:left="140" w:right="87" w:firstLine="3"/>
              <w:jc w:val="both"/>
              <w:rPr>
                <w:sz w:val="20"/>
                <w:szCs w:val="20"/>
              </w:rPr>
            </w:pPr>
            <w:r>
              <w:rPr>
                <w:spacing w:val="6"/>
                <w:sz w:val="20"/>
                <w:szCs w:val="20"/>
              </w:rPr>
              <w:t>取水口下游</w:t>
            </w:r>
            <w:r>
              <w:rPr>
                <w:spacing w:val="-41"/>
                <w:sz w:val="20"/>
                <w:szCs w:val="20"/>
              </w:rPr>
              <w:t xml:space="preserve"> </w:t>
            </w:r>
            <w:r>
              <w:rPr>
                <w:rFonts w:ascii="Times New Roman" w:hAnsi="Times New Roman" w:eastAsia="Times New Roman" w:cs="Times New Roman"/>
                <w:spacing w:val="6"/>
                <w:sz w:val="20"/>
                <w:szCs w:val="20"/>
              </w:rPr>
              <w:t>500</w:t>
            </w:r>
            <w:r>
              <w:rPr>
                <w:rFonts w:ascii="Times New Roman" w:hAnsi="Times New Roman" w:eastAsia="Times New Roman" w:cs="Times New Roman"/>
                <w:spacing w:val="-7"/>
                <w:sz w:val="20"/>
                <w:szCs w:val="20"/>
              </w:rPr>
              <w:t xml:space="preserve"> </w:t>
            </w:r>
            <w:r>
              <w:rPr>
                <w:spacing w:val="6"/>
                <w:sz w:val="20"/>
                <w:szCs w:val="20"/>
              </w:rPr>
              <w:t>米范围内有重要</w:t>
            </w:r>
            <w:r>
              <w:rPr>
                <w:spacing w:val="22"/>
                <w:sz w:val="20"/>
                <w:szCs w:val="20"/>
              </w:rPr>
              <w:t>水生生物的自然产卵场、索饵</w:t>
            </w:r>
            <w:r>
              <w:rPr>
                <w:spacing w:val="6"/>
                <w:sz w:val="20"/>
                <w:szCs w:val="20"/>
              </w:rPr>
              <w:t>场、越冬场和洄游通道的新增河</w:t>
            </w:r>
            <w:r>
              <w:rPr>
                <w:spacing w:val="8"/>
                <w:sz w:val="20"/>
                <w:szCs w:val="20"/>
              </w:rPr>
              <w:t>道取水的污染类建设项目。</w:t>
            </w:r>
          </w:p>
        </w:tc>
        <w:tc>
          <w:tcPr>
            <w:tcW w:w="3883" w:type="dxa"/>
            <w:vAlign w:val="top"/>
          </w:tcPr>
          <w:p w14:paraId="3BF01A11">
            <w:pPr>
              <w:pStyle w:val="6"/>
              <w:spacing w:before="69" w:line="244" w:lineRule="auto"/>
              <w:ind w:left="131" w:right="142" w:firstLine="424"/>
              <w:jc w:val="both"/>
              <w:rPr>
                <w:sz w:val="20"/>
                <w:szCs w:val="20"/>
              </w:rPr>
            </w:pPr>
            <w:r>
              <w:rPr>
                <w:spacing w:val="9"/>
                <w:sz w:val="20"/>
                <w:szCs w:val="20"/>
              </w:rPr>
              <w:t>项目不属于取水口下游</w:t>
            </w:r>
            <w:r>
              <w:rPr>
                <w:spacing w:val="-24"/>
                <w:sz w:val="20"/>
                <w:szCs w:val="20"/>
              </w:rPr>
              <w:t xml:space="preserve"> </w:t>
            </w:r>
            <w:r>
              <w:rPr>
                <w:rFonts w:ascii="Times New Roman" w:hAnsi="Times New Roman" w:eastAsia="Times New Roman" w:cs="Times New Roman"/>
                <w:spacing w:val="9"/>
                <w:sz w:val="20"/>
                <w:szCs w:val="20"/>
              </w:rPr>
              <w:t xml:space="preserve">500 </w:t>
            </w:r>
            <w:r>
              <w:rPr>
                <w:spacing w:val="9"/>
                <w:sz w:val="20"/>
                <w:szCs w:val="20"/>
              </w:rPr>
              <w:t>米范围</w:t>
            </w:r>
            <w:r>
              <w:rPr>
                <w:spacing w:val="11"/>
                <w:sz w:val="20"/>
                <w:szCs w:val="20"/>
              </w:rPr>
              <w:t>内有重要水生生物的自然产卵场、索饵场、越冬场和洄游通道的新增河道取水</w:t>
            </w:r>
            <w:r>
              <w:rPr>
                <w:spacing w:val="10"/>
                <w:sz w:val="20"/>
                <w:szCs w:val="20"/>
              </w:rPr>
              <w:t>的污染类建设项目，</w:t>
            </w:r>
            <w:r>
              <w:rPr>
                <w:b/>
                <w:bCs/>
                <w:spacing w:val="10"/>
                <w:sz w:val="20"/>
                <w:szCs w:val="20"/>
              </w:rPr>
              <w:t>因此无需设置生态</w:t>
            </w:r>
            <w:r>
              <w:rPr>
                <w:b/>
                <w:bCs/>
                <w:spacing w:val="2"/>
                <w:sz w:val="20"/>
                <w:szCs w:val="20"/>
              </w:rPr>
              <w:t>专项。</w:t>
            </w:r>
          </w:p>
        </w:tc>
      </w:tr>
      <w:tr w14:paraId="34C2F5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5" w:hRule="atLeast"/>
        </w:trPr>
        <w:tc>
          <w:tcPr>
            <w:tcW w:w="680" w:type="dxa"/>
            <w:vMerge w:val="continue"/>
            <w:tcBorders>
              <w:top w:val="nil"/>
              <w:bottom w:val="nil"/>
            </w:tcBorders>
            <w:vAlign w:val="top"/>
          </w:tcPr>
          <w:p w14:paraId="2C58867C">
            <w:pPr>
              <w:rPr>
                <w:rFonts w:ascii="Arial"/>
                <w:sz w:val="21"/>
              </w:rPr>
            </w:pPr>
          </w:p>
        </w:tc>
        <w:tc>
          <w:tcPr>
            <w:tcW w:w="1285" w:type="dxa"/>
            <w:vAlign w:val="top"/>
          </w:tcPr>
          <w:p w14:paraId="5A4B773E">
            <w:pPr>
              <w:spacing w:line="307" w:lineRule="auto"/>
              <w:rPr>
                <w:rFonts w:ascii="Arial"/>
                <w:sz w:val="21"/>
              </w:rPr>
            </w:pPr>
          </w:p>
          <w:p w14:paraId="58E9D23F">
            <w:pPr>
              <w:pStyle w:val="6"/>
              <w:spacing w:before="65" w:line="228" w:lineRule="auto"/>
              <w:ind w:left="465"/>
              <w:rPr>
                <w:sz w:val="20"/>
                <w:szCs w:val="20"/>
              </w:rPr>
            </w:pPr>
            <w:r>
              <w:rPr>
                <w:spacing w:val="5"/>
                <w:sz w:val="20"/>
                <w:szCs w:val="20"/>
              </w:rPr>
              <w:t>海洋</w:t>
            </w:r>
          </w:p>
        </w:tc>
        <w:tc>
          <w:tcPr>
            <w:tcW w:w="3129" w:type="dxa"/>
            <w:vAlign w:val="top"/>
          </w:tcPr>
          <w:p w14:paraId="639E950E">
            <w:pPr>
              <w:pStyle w:val="6"/>
              <w:spacing w:before="238" w:line="254" w:lineRule="auto"/>
              <w:ind w:left="140" w:right="87" w:firstLine="2"/>
              <w:rPr>
                <w:sz w:val="20"/>
                <w:szCs w:val="20"/>
              </w:rPr>
            </w:pPr>
            <w:r>
              <w:rPr>
                <w:spacing w:val="22"/>
                <w:sz w:val="20"/>
                <w:szCs w:val="20"/>
              </w:rPr>
              <w:t>直接向海排放污染物的海洋工</w:t>
            </w:r>
            <w:r>
              <w:rPr>
                <w:spacing w:val="8"/>
                <w:sz w:val="20"/>
                <w:szCs w:val="20"/>
              </w:rPr>
              <w:t>程建设项目</w:t>
            </w:r>
          </w:p>
        </w:tc>
        <w:tc>
          <w:tcPr>
            <w:tcW w:w="3883" w:type="dxa"/>
            <w:vAlign w:val="top"/>
          </w:tcPr>
          <w:p w14:paraId="35AAA5C4">
            <w:pPr>
              <w:pStyle w:val="6"/>
              <w:spacing w:before="101" w:line="252" w:lineRule="auto"/>
              <w:ind w:left="131" w:right="144" w:firstLine="424"/>
              <w:jc w:val="both"/>
              <w:rPr>
                <w:sz w:val="20"/>
                <w:szCs w:val="20"/>
              </w:rPr>
            </w:pPr>
            <w:r>
              <w:rPr>
                <w:spacing w:val="11"/>
                <w:sz w:val="20"/>
                <w:szCs w:val="20"/>
              </w:rPr>
              <w:t>项目不属于直接向海排放污染物的</w:t>
            </w:r>
            <w:r>
              <w:rPr>
                <w:spacing w:val="10"/>
                <w:sz w:val="20"/>
                <w:szCs w:val="20"/>
              </w:rPr>
              <w:t>海洋工程建设项目，</w:t>
            </w:r>
            <w:r>
              <w:rPr>
                <w:b/>
                <w:bCs/>
                <w:spacing w:val="10"/>
                <w:sz w:val="20"/>
                <w:szCs w:val="20"/>
              </w:rPr>
              <w:t>因此无需设置海洋</w:t>
            </w:r>
            <w:r>
              <w:rPr>
                <w:b/>
                <w:bCs/>
                <w:spacing w:val="2"/>
                <w:sz w:val="20"/>
                <w:szCs w:val="20"/>
              </w:rPr>
              <w:t>专项。</w:t>
            </w:r>
          </w:p>
        </w:tc>
      </w:tr>
      <w:tr w14:paraId="30406C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40" w:hRule="atLeast"/>
        </w:trPr>
        <w:tc>
          <w:tcPr>
            <w:tcW w:w="680" w:type="dxa"/>
            <w:vMerge w:val="continue"/>
            <w:tcBorders>
              <w:top w:val="nil"/>
            </w:tcBorders>
            <w:vAlign w:val="top"/>
          </w:tcPr>
          <w:p w14:paraId="39F0F879">
            <w:pPr>
              <w:rPr>
                <w:rFonts w:ascii="Arial"/>
                <w:sz w:val="21"/>
              </w:rPr>
            </w:pPr>
          </w:p>
        </w:tc>
        <w:tc>
          <w:tcPr>
            <w:tcW w:w="8297" w:type="dxa"/>
            <w:gridSpan w:val="3"/>
            <w:vAlign w:val="top"/>
          </w:tcPr>
          <w:p w14:paraId="5D4C6D03">
            <w:pPr>
              <w:pStyle w:val="6"/>
              <w:spacing w:before="30" w:line="232" w:lineRule="auto"/>
              <w:ind w:left="144"/>
              <w:rPr>
                <w:sz w:val="20"/>
                <w:szCs w:val="20"/>
              </w:rPr>
            </w:pPr>
            <w:r>
              <w:rPr>
                <w:b/>
                <w:bCs/>
                <w:spacing w:val="-2"/>
                <w:sz w:val="20"/>
                <w:szCs w:val="20"/>
              </w:rPr>
              <w:t>注：</w:t>
            </w:r>
          </w:p>
          <w:p w14:paraId="50BE2A51">
            <w:pPr>
              <w:pStyle w:val="6"/>
              <w:spacing w:before="23" w:line="239" w:lineRule="auto"/>
              <w:ind w:left="145" w:right="144" w:firstLine="15"/>
              <w:rPr>
                <w:sz w:val="20"/>
                <w:szCs w:val="20"/>
              </w:rPr>
            </w:pPr>
            <w:r>
              <w:rPr>
                <w:rFonts w:ascii="Times New Roman" w:hAnsi="Times New Roman" w:eastAsia="Times New Roman" w:cs="Times New Roman"/>
                <w:spacing w:val="11"/>
                <w:sz w:val="20"/>
                <w:szCs w:val="20"/>
              </w:rPr>
              <w:t>1.</w:t>
            </w:r>
            <w:r>
              <w:rPr>
                <w:spacing w:val="11"/>
                <w:sz w:val="20"/>
                <w:szCs w:val="20"/>
              </w:rPr>
              <w:t>废气中有毒有害污染物指纳入《有毒有害大气污染物名录》的污染物（不包括无排放</w:t>
            </w:r>
            <w:r>
              <w:rPr>
                <w:spacing w:val="6"/>
                <w:sz w:val="20"/>
                <w:szCs w:val="20"/>
              </w:rPr>
              <w:t>标准的污染物）。</w:t>
            </w:r>
          </w:p>
          <w:p w14:paraId="13CDCBD0">
            <w:pPr>
              <w:pStyle w:val="6"/>
              <w:spacing w:before="26" w:line="239" w:lineRule="auto"/>
              <w:ind w:left="143" w:right="144" w:hanging="3"/>
              <w:rPr>
                <w:sz w:val="20"/>
                <w:szCs w:val="20"/>
              </w:rPr>
            </w:pPr>
            <w:r>
              <w:rPr>
                <w:rFonts w:ascii="Times New Roman" w:hAnsi="Times New Roman" w:eastAsia="Times New Roman" w:cs="Times New Roman"/>
                <w:spacing w:val="12"/>
                <w:sz w:val="20"/>
                <w:szCs w:val="20"/>
              </w:rPr>
              <w:t>2.</w:t>
            </w:r>
            <w:r>
              <w:rPr>
                <w:spacing w:val="12"/>
                <w:sz w:val="20"/>
                <w:szCs w:val="20"/>
              </w:rPr>
              <w:t>环境空气保护目标指自然保护区、风景名胜区、居住区</w:t>
            </w:r>
            <w:r>
              <w:rPr>
                <w:spacing w:val="11"/>
                <w:sz w:val="20"/>
                <w:szCs w:val="20"/>
              </w:rPr>
              <w:t>、文化区和农村地区中人群较</w:t>
            </w:r>
            <w:r>
              <w:rPr>
                <w:spacing w:val="6"/>
                <w:sz w:val="20"/>
                <w:szCs w:val="20"/>
              </w:rPr>
              <w:t>集中的区域。</w:t>
            </w:r>
          </w:p>
          <w:p w14:paraId="6E9AB50A">
            <w:pPr>
              <w:pStyle w:val="6"/>
              <w:tabs>
                <w:tab w:val="left" w:pos="145"/>
              </w:tabs>
              <w:spacing w:before="24" w:line="241" w:lineRule="auto"/>
              <w:ind w:left="23" w:right="28" w:firstLine="121"/>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3.</w:t>
            </w:r>
            <w:r>
              <w:rPr>
                <w:spacing w:val="6"/>
                <w:sz w:val="20"/>
                <w:szCs w:val="20"/>
              </w:rPr>
              <w:t>临界量及其计算方法可参考《建设项目环境风险评价技术导则》（</w:t>
            </w:r>
            <w:r>
              <w:rPr>
                <w:rFonts w:ascii="Times New Roman" w:hAnsi="Times New Roman" w:eastAsia="Times New Roman" w:cs="Times New Roman"/>
                <w:sz w:val="20"/>
                <w:szCs w:val="20"/>
              </w:rPr>
              <w:t>HJ</w:t>
            </w:r>
            <w:r>
              <w:rPr>
                <w:rFonts w:ascii="Times New Roman" w:hAnsi="Times New Roman" w:eastAsia="Times New Roman" w:cs="Times New Roman"/>
                <w:spacing w:val="27"/>
                <w:w w:val="101"/>
                <w:sz w:val="20"/>
                <w:szCs w:val="20"/>
              </w:rPr>
              <w:t xml:space="preserve"> </w:t>
            </w:r>
            <w:r>
              <w:rPr>
                <w:rFonts w:ascii="Times New Roman" w:hAnsi="Times New Roman" w:eastAsia="Times New Roman" w:cs="Times New Roman"/>
                <w:spacing w:val="6"/>
                <w:sz w:val="20"/>
                <w:szCs w:val="20"/>
              </w:rPr>
              <w:t>169</w:t>
            </w:r>
            <w:r>
              <w:rPr>
                <w:spacing w:val="6"/>
                <w:sz w:val="20"/>
                <w:szCs w:val="20"/>
              </w:rPr>
              <w:t>）附录</w:t>
            </w:r>
            <w:r>
              <w:rPr>
                <w:spacing w:val="-42"/>
                <w:sz w:val="20"/>
                <w:szCs w:val="20"/>
              </w:rPr>
              <w:t xml:space="preserve"> </w:t>
            </w:r>
            <w:r>
              <w:rPr>
                <w:rFonts w:ascii="Times New Roman" w:hAnsi="Times New Roman" w:eastAsia="Times New Roman" w:cs="Times New Roman"/>
                <w:spacing w:val="5"/>
                <w:sz w:val="20"/>
                <w:szCs w:val="20"/>
              </w:rPr>
              <w:t>B</w:t>
            </w:r>
            <w:r>
              <w:rPr>
                <w:rFonts w:ascii="Times New Roman" w:hAnsi="Times New Roman" w:eastAsia="Times New Roman" w:cs="Times New Roman"/>
                <w:spacing w:val="-24"/>
                <w:sz w:val="20"/>
                <w:szCs w:val="20"/>
              </w:rPr>
              <w:t xml:space="preserve"> </w:t>
            </w:r>
            <w:r>
              <w:rPr>
                <w:spacing w:val="5"/>
                <w:sz w:val="20"/>
                <w:szCs w:val="20"/>
              </w:rPr>
              <w:t>、附</w:t>
            </w:r>
            <w:r>
              <w:rPr>
                <w:sz w:val="20"/>
                <w:szCs w:val="20"/>
                <w:u w:val="single" w:color="auto"/>
              </w:rPr>
              <w:tab/>
            </w:r>
            <w:r>
              <w:rPr>
                <w:sz w:val="20"/>
                <w:szCs w:val="20"/>
                <w:u w:val="single" w:color="auto"/>
              </w:rPr>
              <w:t>录</w:t>
            </w:r>
            <w:r>
              <w:rPr>
                <w:spacing w:val="-40"/>
                <w:sz w:val="20"/>
                <w:szCs w:val="20"/>
                <w:u w:val="single" w:color="auto"/>
              </w:rPr>
              <w:t xml:space="preserve"> </w:t>
            </w:r>
            <w:r>
              <w:rPr>
                <w:rFonts w:ascii="Times New Roman" w:hAnsi="Times New Roman" w:eastAsia="Times New Roman" w:cs="Times New Roman"/>
                <w:sz w:val="20"/>
                <w:szCs w:val="20"/>
                <w:u w:val="single" w:color="auto"/>
              </w:rPr>
              <w:t xml:space="preserve">C                                                                                </w:t>
            </w:r>
            <w:r>
              <w:rPr>
                <w:rFonts w:ascii="Times New Roman" w:hAnsi="Times New Roman" w:eastAsia="Times New Roman" w:cs="Times New Roman"/>
                <w:spacing w:val="-1"/>
                <w:sz w:val="20"/>
                <w:szCs w:val="20"/>
                <w:u w:val="single" w:color="auto"/>
              </w:rPr>
              <w:t xml:space="preserve">                                                                            </w:t>
            </w:r>
          </w:p>
        </w:tc>
      </w:tr>
      <w:tr w14:paraId="7CC150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76" w:hRule="atLeast"/>
        </w:trPr>
        <w:tc>
          <w:tcPr>
            <w:tcW w:w="680" w:type="dxa"/>
            <w:vAlign w:val="top"/>
          </w:tcPr>
          <w:p w14:paraId="33F57216">
            <w:pPr>
              <w:spacing w:line="290" w:lineRule="auto"/>
              <w:rPr>
                <w:rFonts w:ascii="Arial"/>
                <w:sz w:val="21"/>
              </w:rPr>
            </w:pPr>
          </w:p>
          <w:p w14:paraId="1B1F4890">
            <w:pPr>
              <w:spacing w:line="290" w:lineRule="auto"/>
              <w:rPr>
                <w:rFonts w:ascii="Arial"/>
                <w:sz w:val="21"/>
              </w:rPr>
            </w:pPr>
          </w:p>
          <w:p w14:paraId="4950C5E4">
            <w:pPr>
              <w:pStyle w:val="6"/>
              <w:spacing w:before="78" w:line="242" w:lineRule="auto"/>
              <w:ind w:left="106" w:right="98"/>
            </w:pPr>
            <w:r>
              <w:rPr>
                <w:spacing w:val="-6"/>
              </w:rPr>
              <w:t>规划情况</w:t>
            </w:r>
          </w:p>
        </w:tc>
        <w:tc>
          <w:tcPr>
            <w:tcW w:w="8297" w:type="dxa"/>
            <w:gridSpan w:val="3"/>
            <w:vAlign w:val="top"/>
          </w:tcPr>
          <w:p w14:paraId="62D18D7C">
            <w:pPr>
              <w:pStyle w:val="6"/>
              <w:spacing w:before="116" w:line="219" w:lineRule="auto"/>
              <w:ind w:left="31"/>
            </w:pPr>
            <w:r>
              <w:rPr>
                <w:b/>
                <w:bCs/>
                <w:spacing w:val="-1"/>
              </w:rPr>
              <w:t>规划名称：</w:t>
            </w:r>
            <w:r>
              <w:rPr>
                <w:spacing w:val="-1"/>
              </w:rPr>
              <w:t>《广东海丰经济开发区总体规划（</w:t>
            </w:r>
            <w:r>
              <w:rPr>
                <w:rFonts w:ascii="Times New Roman" w:hAnsi="Times New Roman" w:eastAsia="Times New Roman" w:cs="Times New Roman"/>
                <w:spacing w:val="-1"/>
              </w:rPr>
              <w:t xml:space="preserve">2019-2035 </w:t>
            </w:r>
            <w:r>
              <w:rPr>
                <w:spacing w:val="-1"/>
              </w:rPr>
              <w:t>年）》；</w:t>
            </w:r>
          </w:p>
          <w:p w14:paraId="4A07E21E">
            <w:pPr>
              <w:pStyle w:val="6"/>
              <w:spacing w:before="182" w:line="219" w:lineRule="auto"/>
              <w:ind w:left="42"/>
            </w:pPr>
            <w:r>
              <w:rPr>
                <w:b/>
                <w:bCs/>
                <w:spacing w:val="-3"/>
              </w:rPr>
              <w:t>审批机关：</w:t>
            </w:r>
            <w:r>
              <w:rPr>
                <w:spacing w:val="-3"/>
              </w:rPr>
              <w:t>汕尾市人民政府；</w:t>
            </w:r>
          </w:p>
          <w:p w14:paraId="5EF5C670">
            <w:pPr>
              <w:pStyle w:val="6"/>
              <w:spacing w:before="184" w:line="313" w:lineRule="auto"/>
              <w:ind w:left="29" w:right="29" w:firstLine="13"/>
            </w:pPr>
            <w:r>
              <w:rPr>
                <w:b/>
                <w:bCs/>
                <w:spacing w:val="1"/>
              </w:rPr>
              <w:t>审批文件名称和文号：</w:t>
            </w:r>
            <w:r>
              <w:rPr>
                <w:spacing w:val="1"/>
              </w:rPr>
              <w:t>《汕尾市人民政府关于同意广东海丰经济开发区扩区的</w:t>
            </w:r>
            <w:r>
              <w:rPr>
                <w:spacing w:val="-2"/>
              </w:rPr>
              <w:t>批复》汕府函〔</w:t>
            </w:r>
            <w:r>
              <w:rPr>
                <w:rFonts w:ascii="Times New Roman" w:hAnsi="Times New Roman" w:eastAsia="Times New Roman" w:cs="Times New Roman"/>
                <w:spacing w:val="-2"/>
              </w:rPr>
              <w:t>2020</w:t>
            </w:r>
            <w:r>
              <w:rPr>
                <w:spacing w:val="-2"/>
              </w:rPr>
              <w:t>〕</w:t>
            </w:r>
            <w:r>
              <w:rPr>
                <w:rFonts w:ascii="Times New Roman" w:hAnsi="Times New Roman" w:eastAsia="Times New Roman" w:cs="Times New Roman"/>
                <w:spacing w:val="-2"/>
              </w:rPr>
              <w:t>155</w:t>
            </w:r>
            <w:r>
              <w:rPr>
                <w:rFonts w:ascii="Times New Roman" w:hAnsi="Times New Roman" w:eastAsia="Times New Roman" w:cs="Times New Roman"/>
                <w:spacing w:val="24"/>
              </w:rPr>
              <w:t xml:space="preserve"> </w:t>
            </w:r>
            <w:r>
              <w:rPr>
                <w:spacing w:val="-2"/>
              </w:rPr>
              <w:t>号。</w:t>
            </w:r>
          </w:p>
        </w:tc>
      </w:tr>
      <w:tr w14:paraId="3AB501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25" w:hRule="atLeast"/>
        </w:trPr>
        <w:tc>
          <w:tcPr>
            <w:tcW w:w="680" w:type="dxa"/>
            <w:vAlign w:val="top"/>
          </w:tcPr>
          <w:p w14:paraId="32739E97">
            <w:pPr>
              <w:spacing w:line="243" w:lineRule="auto"/>
              <w:rPr>
                <w:rFonts w:ascii="Arial"/>
                <w:sz w:val="21"/>
              </w:rPr>
            </w:pPr>
          </w:p>
          <w:p w14:paraId="0FF83D99">
            <w:pPr>
              <w:spacing w:line="243" w:lineRule="auto"/>
              <w:rPr>
                <w:rFonts w:ascii="Arial"/>
                <w:sz w:val="21"/>
              </w:rPr>
            </w:pPr>
          </w:p>
          <w:p w14:paraId="2EAB7DA4">
            <w:pPr>
              <w:spacing w:line="243" w:lineRule="auto"/>
              <w:rPr>
                <w:rFonts w:ascii="Arial"/>
                <w:sz w:val="21"/>
              </w:rPr>
            </w:pPr>
          </w:p>
          <w:p w14:paraId="6F91D9D0">
            <w:pPr>
              <w:spacing w:line="243" w:lineRule="auto"/>
              <w:rPr>
                <w:rFonts w:ascii="Arial"/>
                <w:sz w:val="21"/>
              </w:rPr>
            </w:pPr>
          </w:p>
          <w:p w14:paraId="45A69C55">
            <w:pPr>
              <w:spacing w:line="243" w:lineRule="auto"/>
              <w:rPr>
                <w:rFonts w:ascii="Arial"/>
                <w:sz w:val="21"/>
              </w:rPr>
            </w:pPr>
          </w:p>
          <w:p w14:paraId="12FD76C6">
            <w:pPr>
              <w:spacing w:line="243" w:lineRule="auto"/>
              <w:rPr>
                <w:rFonts w:ascii="Arial"/>
                <w:sz w:val="21"/>
              </w:rPr>
            </w:pPr>
          </w:p>
          <w:p w14:paraId="33B6AE97">
            <w:pPr>
              <w:spacing w:line="243" w:lineRule="auto"/>
              <w:rPr>
                <w:rFonts w:ascii="Arial"/>
                <w:sz w:val="21"/>
              </w:rPr>
            </w:pPr>
          </w:p>
          <w:p w14:paraId="18582063">
            <w:pPr>
              <w:spacing w:line="243" w:lineRule="auto"/>
              <w:rPr>
                <w:rFonts w:ascii="Arial"/>
                <w:sz w:val="21"/>
              </w:rPr>
            </w:pPr>
          </w:p>
          <w:p w14:paraId="74C24C3F">
            <w:pPr>
              <w:spacing w:line="244" w:lineRule="auto"/>
              <w:rPr>
                <w:rFonts w:ascii="Arial"/>
                <w:sz w:val="21"/>
              </w:rPr>
            </w:pPr>
          </w:p>
          <w:p w14:paraId="68A150A7">
            <w:pPr>
              <w:spacing w:line="244" w:lineRule="auto"/>
              <w:rPr>
                <w:rFonts w:ascii="Arial"/>
                <w:sz w:val="21"/>
              </w:rPr>
            </w:pPr>
          </w:p>
          <w:p w14:paraId="219A329A">
            <w:pPr>
              <w:spacing w:line="244" w:lineRule="auto"/>
              <w:rPr>
                <w:rFonts w:ascii="Arial"/>
                <w:sz w:val="21"/>
              </w:rPr>
            </w:pPr>
          </w:p>
          <w:p w14:paraId="4265B6BA">
            <w:pPr>
              <w:pStyle w:val="6"/>
              <w:spacing w:before="78" w:line="239" w:lineRule="auto"/>
              <w:ind w:left="105" w:right="98"/>
            </w:pPr>
            <w:r>
              <w:rPr>
                <w:spacing w:val="-6"/>
              </w:rPr>
              <w:t>规划</w:t>
            </w:r>
            <w:r>
              <w:rPr>
                <w:spacing w:val="-5"/>
              </w:rPr>
              <w:t>环境</w:t>
            </w:r>
          </w:p>
          <w:p w14:paraId="20B49FBB">
            <w:pPr>
              <w:pStyle w:val="6"/>
              <w:spacing w:line="239" w:lineRule="auto"/>
              <w:ind w:left="104" w:right="98"/>
            </w:pPr>
            <w:r>
              <w:rPr>
                <w:spacing w:val="-5"/>
              </w:rPr>
              <w:t>影响评价</w:t>
            </w:r>
          </w:p>
          <w:p w14:paraId="6F8B7195">
            <w:pPr>
              <w:pStyle w:val="6"/>
              <w:spacing w:line="220" w:lineRule="auto"/>
              <w:ind w:left="106"/>
            </w:pPr>
            <w:r>
              <w:rPr>
                <w:spacing w:val="-6"/>
              </w:rPr>
              <w:t>情况</w:t>
            </w:r>
          </w:p>
        </w:tc>
        <w:tc>
          <w:tcPr>
            <w:tcW w:w="8297" w:type="dxa"/>
            <w:gridSpan w:val="3"/>
            <w:vAlign w:val="top"/>
          </w:tcPr>
          <w:p w14:paraId="693592A4">
            <w:pPr>
              <w:pStyle w:val="6"/>
              <w:spacing w:before="118" w:line="218" w:lineRule="auto"/>
              <w:ind w:left="31"/>
            </w:pPr>
            <w:r>
              <w:rPr>
                <w:b/>
                <w:bCs/>
                <w:spacing w:val="-1"/>
              </w:rPr>
              <w:t>规划环评文件名称：</w:t>
            </w:r>
            <w:r>
              <w:rPr>
                <w:spacing w:val="-1"/>
              </w:rPr>
              <w:t>《广东海丰经济开发区扩区规划环境影响报告书》；</w:t>
            </w:r>
          </w:p>
          <w:p w14:paraId="799F5448">
            <w:pPr>
              <w:pStyle w:val="6"/>
              <w:spacing w:before="184" w:line="219" w:lineRule="auto"/>
              <w:ind w:left="39"/>
            </w:pPr>
            <w:r>
              <w:rPr>
                <w:b/>
                <w:bCs/>
                <w:spacing w:val="-2"/>
              </w:rPr>
              <w:t>召集审查机关：</w:t>
            </w:r>
            <w:r>
              <w:rPr>
                <w:spacing w:val="-2"/>
              </w:rPr>
              <w:t>原广东省环境保护厅；</w:t>
            </w:r>
          </w:p>
          <w:p w14:paraId="51F139D5">
            <w:pPr>
              <w:pStyle w:val="6"/>
              <w:spacing w:before="184" w:line="361" w:lineRule="auto"/>
              <w:ind w:left="31" w:right="29" w:firstLine="11"/>
            </w:pPr>
            <w:r>
              <w:rPr>
                <w:b/>
                <w:bCs/>
                <w:spacing w:val="1"/>
              </w:rPr>
              <w:t>审查文件名称和文号：</w:t>
            </w:r>
            <w:r>
              <w:rPr>
                <w:spacing w:val="1"/>
              </w:rPr>
              <w:t>汕尾市生态环境局关于印发《广东海丰经济开发区扩区</w:t>
            </w:r>
            <w:r>
              <w:rPr>
                <w:spacing w:val="-1"/>
              </w:rPr>
              <w:t>规划环境影响报告书审查意见》的函（汕环函【</w:t>
            </w:r>
            <w:r>
              <w:rPr>
                <w:rFonts w:ascii="Times New Roman" w:hAnsi="Times New Roman" w:eastAsia="Times New Roman" w:cs="Times New Roman"/>
                <w:spacing w:val="-1"/>
              </w:rPr>
              <w:t>2019</w:t>
            </w:r>
            <w:r>
              <w:rPr>
                <w:spacing w:val="-1"/>
              </w:rPr>
              <w:t>】</w:t>
            </w:r>
            <w:r>
              <w:rPr>
                <w:rFonts w:ascii="Times New Roman" w:hAnsi="Times New Roman" w:eastAsia="Times New Roman" w:cs="Times New Roman"/>
                <w:spacing w:val="-1"/>
              </w:rPr>
              <w:t>138</w:t>
            </w:r>
            <w:r>
              <w:rPr>
                <w:rFonts w:ascii="Times New Roman" w:hAnsi="Times New Roman" w:eastAsia="Times New Roman" w:cs="Times New Roman"/>
                <w:spacing w:val="19"/>
                <w:w w:val="101"/>
              </w:rPr>
              <w:t xml:space="preserve"> </w:t>
            </w:r>
            <w:r>
              <w:rPr>
                <w:spacing w:val="-1"/>
              </w:rPr>
              <w:t>号。</w:t>
            </w:r>
          </w:p>
        </w:tc>
      </w:tr>
    </w:tbl>
    <w:p w14:paraId="2E7E54B0">
      <w:pPr>
        <w:pStyle w:val="2"/>
      </w:pPr>
    </w:p>
    <w:p w14:paraId="0BDE6B4B">
      <w:pPr>
        <w:sectPr>
          <w:footerReference r:id="rId6" w:type="default"/>
          <w:pgSz w:w="11906" w:h="16839"/>
          <w:pgMar w:top="1431" w:right="1462" w:bottom="1156" w:left="1461" w:header="0" w:footer="994" w:gutter="0"/>
          <w:cols w:space="720" w:num="1"/>
        </w:sectPr>
      </w:pPr>
    </w:p>
    <w:p w14:paraId="3701BEC4">
      <w:pPr>
        <w:spacing w:before="28"/>
      </w:pPr>
    </w:p>
    <w:tbl>
      <w:tblPr>
        <w:tblStyle w:val="5"/>
        <w:tblW w:w="897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81"/>
        <w:gridCol w:w="1080"/>
        <w:gridCol w:w="3912"/>
        <w:gridCol w:w="2339"/>
        <w:gridCol w:w="965"/>
      </w:tblGrid>
      <w:tr w14:paraId="57B266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7" w:hRule="atLeast"/>
        </w:trPr>
        <w:tc>
          <w:tcPr>
            <w:tcW w:w="681" w:type="dxa"/>
            <w:vMerge w:val="restart"/>
            <w:tcBorders>
              <w:bottom w:val="nil"/>
            </w:tcBorders>
            <w:vAlign w:val="top"/>
          </w:tcPr>
          <w:p w14:paraId="7AC19B0F">
            <w:pPr>
              <w:spacing w:line="243" w:lineRule="auto"/>
              <w:rPr>
                <w:rFonts w:ascii="Arial"/>
                <w:sz w:val="21"/>
              </w:rPr>
            </w:pPr>
          </w:p>
          <w:p w14:paraId="00C41CC6">
            <w:pPr>
              <w:spacing w:line="243" w:lineRule="auto"/>
              <w:rPr>
                <w:rFonts w:ascii="Arial"/>
                <w:sz w:val="21"/>
              </w:rPr>
            </w:pPr>
          </w:p>
          <w:p w14:paraId="45DCA79B">
            <w:pPr>
              <w:spacing w:line="243" w:lineRule="auto"/>
              <w:rPr>
                <w:rFonts w:ascii="Arial"/>
                <w:sz w:val="21"/>
              </w:rPr>
            </w:pPr>
          </w:p>
          <w:p w14:paraId="77858933">
            <w:pPr>
              <w:spacing w:line="244" w:lineRule="auto"/>
              <w:rPr>
                <w:rFonts w:ascii="Arial"/>
                <w:sz w:val="21"/>
              </w:rPr>
            </w:pPr>
          </w:p>
          <w:p w14:paraId="4036ADA8">
            <w:pPr>
              <w:spacing w:line="244" w:lineRule="auto"/>
              <w:rPr>
                <w:rFonts w:ascii="Arial"/>
                <w:sz w:val="21"/>
              </w:rPr>
            </w:pPr>
          </w:p>
          <w:p w14:paraId="51C0040B">
            <w:pPr>
              <w:spacing w:line="244" w:lineRule="auto"/>
              <w:rPr>
                <w:rFonts w:ascii="Arial"/>
                <w:sz w:val="21"/>
              </w:rPr>
            </w:pPr>
          </w:p>
          <w:p w14:paraId="17B9B2B9">
            <w:pPr>
              <w:spacing w:line="244" w:lineRule="auto"/>
              <w:rPr>
                <w:rFonts w:ascii="Arial"/>
                <w:sz w:val="21"/>
              </w:rPr>
            </w:pPr>
          </w:p>
          <w:p w14:paraId="18829154">
            <w:pPr>
              <w:spacing w:line="244" w:lineRule="auto"/>
              <w:rPr>
                <w:rFonts w:ascii="Arial"/>
                <w:sz w:val="21"/>
              </w:rPr>
            </w:pPr>
          </w:p>
          <w:p w14:paraId="07ABB80D">
            <w:pPr>
              <w:spacing w:line="244" w:lineRule="auto"/>
              <w:rPr>
                <w:rFonts w:ascii="Arial"/>
                <w:sz w:val="21"/>
              </w:rPr>
            </w:pPr>
          </w:p>
          <w:p w14:paraId="0D0D9E62">
            <w:pPr>
              <w:spacing w:line="244" w:lineRule="auto"/>
              <w:rPr>
                <w:rFonts w:ascii="Arial"/>
                <w:sz w:val="21"/>
              </w:rPr>
            </w:pPr>
          </w:p>
          <w:p w14:paraId="11ABEE17">
            <w:pPr>
              <w:spacing w:line="244" w:lineRule="auto"/>
              <w:rPr>
                <w:rFonts w:ascii="Arial"/>
                <w:sz w:val="21"/>
              </w:rPr>
            </w:pPr>
          </w:p>
          <w:p w14:paraId="57EA1E83">
            <w:pPr>
              <w:spacing w:line="244" w:lineRule="auto"/>
              <w:rPr>
                <w:rFonts w:ascii="Arial"/>
                <w:sz w:val="21"/>
              </w:rPr>
            </w:pPr>
          </w:p>
          <w:p w14:paraId="48E13C94">
            <w:pPr>
              <w:spacing w:line="244" w:lineRule="auto"/>
              <w:rPr>
                <w:rFonts w:ascii="Arial"/>
                <w:sz w:val="21"/>
              </w:rPr>
            </w:pPr>
          </w:p>
          <w:p w14:paraId="743211ED">
            <w:pPr>
              <w:spacing w:line="244" w:lineRule="auto"/>
              <w:rPr>
                <w:rFonts w:ascii="Arial"/>
                <w:sz w:val="21"/>
              </w:rPr>
            </w:pPr>
          </w:p>
          <w:p w14:paraId="0F61029B">
            <w:pPr>
              <w:spacing w:line="244" w:lineRule="auto"/>
              <w:rPr>
                <w:rFonts w:ascii="Arial"/>
                <w:sz w:val="21"/>
              </w:rPr>
            </w:pPr>
          </w:p>
          <w:p w14:paraId="5A6839FB">
            <w:pPr>
              <w:spacing w:line="244" w:lineRule="auto"/>
              <w:rPr>
                <w:rFonts w:ascii="Arial"/>
                <w:sz w:val="21"/>
              </w:rPr>
            </w:pPr>
          </w:p>
          <w:p w14:paraId="394DBFB6">
            <w:pPr>
              <w:spacing w:line="244" w:lineRule="auto"/>
              <w:rPr>
                <w:rFonts w:ascii="Arial"/>
                <w:sz w:val="21"/>
              </w:rPr>
            </w:pPr>
          </w:p>
          <w:p w14:paraId="67F530E0">
            <w:pPr>
              <w:spacing w:line="244" w:lineRule="auto"/>
              <w:rPr>
                <w:rFonts w:ascii="Arial"/>
                <w:sz w:val="21"/>
              </w:rPr>
            </w:pPr>
          </w:p>
          <w:p w14:paraId="1E29A31C">
            <w:pPr>
              <w:spacing w:line="244" w:lineRule="auto"/>
              <w:rPr>
                <w:rFonts w:ascii="Arial"/>
                <w:sz w:val="21"/>
              </w:rPr>
            </w:pPr>
          </w:p>
          <w:p w14:paraId="770F373E">
            <w:pPr>
              <w:spacing w:line="244" w:lineRule="auto"/>
              <w:rPr>
                <w:rFonts w:ascii="Arial"/>
                <w:sz w:val="21"/>
              </w:rPr>
            </w:pPr>
          </w:p>
          <w:p w14:paraId="709AA12F">
            <w:pPr>
              <w:spacing w:line="244" w:lineRule="auto"/>
              <w:rPr>
                <w:rFonts w:ascii="Arial"/>
                <w:sz w:val="21"/>
              </w:rPr>
            </w:pPr>
          </w:p>
          <w:p w14:paraId="04E8365C">
            <w:pPr>
              <w:spacing w:line="244" w:lineRule="auto"/>
              <w:rPr>
                <w:rFonts w:ascii="Arial"/>
                <w:sz w:val="21"/>
              </w:rPr>
            </w:pPr>
          </w:p>
          <w:p w14:paraId="06F19847">
            <w:pPr>
              <w:pStyle w:val="6"/>
              <w:spacing w:before="78"/>
              <w:ind w:left="104" w:right="99" w:firstLine="1"/>
              <w:jc w:val="both"/>
            </w:pPr>
            <w:r>
              <w:rPr>
                <w:spacing w:val="-6"/>
              </w:rPr>
              <w:t>规划</w:t>
            </w:r>
            <w:r>
              <w:rPr>
                <w:spacing w:val="-5"/>
              </w:rPr>
              <w:t>及规划环境影响评价符合性分析</w:t>
            </w:r>
          </w:p>
        </w:tc>
        <w:tc>
          <w:tcPr>
            <w:tcW w:w="8296" w:type="dxa"/>
            <w:gridSpan w:val="4"/>
            <w:tcBorders>
              <w:bottom w:val="single" w:color="000000" w:sz="10" w:space="0"/>
            </w:tcBorders>
            <w:vAlign w:val="top"/>
          </w:tcPr>
          <w:p w14:paraId="087FE939">
            <w:pPr>
              <w:pStyle w:val="6"/>
              <w:spacing w:before="119" w:line="219" w:lineRule="auto"/>
              <w:ind w:left="33"/>
            </w:pPr>
            <w:r>
              <w:rPr>
                <w:b/>
                <w:bCs/>
                <w:spacing w:val="-4"/>
              </w:rPr>
              <w:t>一、规划符合性</w:t>
            </w:r>
          </w:p>
          <w:p w14:paraId="2FF3FAF0">
            <w:pPr>
              <w:pStyle w:val="6"/>
              <w:spacing w:before="182" w:line="360" w:lineRule="auto"/>
              <w:ind w:left="28" w:firstLine="478"/>
              <w:jc w:val="both"/>
            </w:pPr>
            <w:r>
              <w:rPr>
                <w:spacing w:val="1"/>
              </w:rPr>
              <w:t>本项目位于广东省汕尾市海丰县城东镇生态科技城内，已</w:t>
            </w:r>
            <w:r>
              <w:t>纳入广东海丰经</w:t>
            </w:r>
            <w:r>
              <w:rPr>
                <w:spacing w:val="-3"/>
              </w:rPr>
              <w:t>济开发区范围。根据《广东海丰经济开发区总体规划（</w:t>
            </w:r>
            <w:r>
              <w:rPr>
                <w:rFonts w:ascii="Times New Roman" w:hAnsi="Times New Roman" w:eastAsia="Times New Roman" w:cs="Times New Roman"/>
                <w:spacing w:val="-3"/>
              </w:rPr>
              <w:t xml:space="preserve">2019-2035 </w:t>
            </w:r>
            <w:r>
              <w:rPr>
                <w:spacing w:val="-3"/>
              </w:rPr>
              <w:t>年）》，广东</w:t>
            </w:r>
            <w:r>
              <w:rPr>
                <w:spacing w:val="1"/>
              </w:rPr>
              <w:t>海丰经济开发区定位是汕尾市高端产业示范区，未来</w:t>
            </w:r>
            <w:r>
              <w:t>海丰及汕尾融入粤港澳大</w:t>
            </w:r>
            <w:r>
              <w:rPr>
                <w:spacing w:val="1"/>
              </w:rPr>
              <w:t>湾区的重要产业载体，高新技术产业与本地企业紧密</w:t>
            </w:r>
            <w:r>
              <w:t>结合的科技型、生态型和</w:t>
            </w:r>
            <w:r>
              <w:rPr>
                <w:spacing w:val="1"/>
              </w:rPr>
              <w:t>集约型的新型园区，打造科技创新为主导的生态科技</w:t>
            </w:r>
            <w:r>
              <w:t>新城。是已通过国家审核</w:t>
            </w:r>
            <w:r>
              <w:rPr>
                <w:spacing w:val="-3"/>
              </w:rPr>
              <w:t>的</w:t>
            </w:r>
            <w:r>
              <w:rPr>
                <w:spacing w:val="-48"/>
              </w:rPr>
              <w:t xml:space="preserve"> </w:t>
            </w:r>
            <w:r>
              <w:rPr>
                <w:rFonts w:ascii="Times New Roman" w:hAnsi="Times New Roman" w:eastAsia="Times New Roman" w:cs="Times New Roman"/>
                <w:spacing w:val="-3"/>
              </w:rPr>
              <w:t xml:space="preserve">92 </w:t>
            </w:r>
            <w:r>
              <w:rPr>
                <w:spacing w:val="-3"/>
              </w:rPr>
              <w:t>家开发区之一，核准主导产业为纺织、造纸及食品，禁止引入含印染、洗</w:t>
            </w:r>
            <w:r>
              <w:rPr>
                <w:spacing w:val="-1"/>
              </w:rPr>
              <w:t>水生产线的服装企业。</w:t>
            </w:r>
            <w:r>
              <w:rPr>
                <w:b/>
                <w:bCs/>
                <w:spacing w:val="-1"/>
              </w:rPr>
              <w:t>本项目属于微特电机及组件制造行业，是产</w:t>
            </w:r>
            <w:r>
              <w:rPr>
                <w:b/>
                <w:bCs/>
                <w:spacing w:val="-2"/>
              </w:rPr>
              <w:t>业园区主导</w:t>
            </w:r>
            <w:r>
              <w:rPr>
                <w:b/>
                <w:bCs/>
                <w:spacing w:val="-9"/>
              </w:rPr>
              <w:t>产业，符合《广东海丰经济开发区总体规划（</w:t>
            </w:r>
            <w:r>
              <w:rPr>
                <w:rFonts w:ascii="Times New Roman" w:hAnsi="Times New Roman" w:eastAsia="Times New Roman" w:cs="Times New Roman"/>
                <w:b/>
                <w:bCs/>
                <w:spacing w:val="-9"/>
              </w:rPr>
              <w:t xml:space="preserve">2019-2035 </w:t>
            </w:r>
            <w:r>
              <w:rPr>
                <w:b/>
                <w:bCs/>
                <w:spacing w:val="-9"/>
              </w:rPr>
              <w:t>年）》的产业布局规划。</w:t>
            </w:r>
          </w:p>
          <w:p w14:paraId="56ABE0E0">
            <w:pPr>
              <w:pStyle w:val="6"/>
              <w:spacing w:before="1" w:line="217" w:lineRule="auto"/>
              <w:ind w:left="33"/>
            </w:pPr>
            <w:r>
              <w:rPr>
                <w:b/>
                <w:bCs/>
                <w:spacing w:val="-3"/>
              </w:rPr>
              <w:t>二、规划环境影响评价符合性</w:t>
            </w:r>
          </w:p>
          <w:p w14:paraId="4631C249">
            <w:pPr>
              <w:pStyle w:val="6"/>
              <w:spacing w:before="184" w:line="257" w:lineRule="auto"/>
              <w:ind w:left="526" w:right="202" w:hanging="11"/>
            </w:pPr>
            <w:r>
              <w:rPr>
                <w:rFonts w:ascii="Times New Roman" w:hAnsi="Times New Roman" w:eastAsia="Times New Roman" w:cs="Times New Roman"/>
                <w:b/>
                <w:bCs/>
                <w:spacing w:val="-3"/>
              </w:rPr>
              <w:t>1</w:t>
            </w:r>
            <w:r>
              <w:rPr>
                <w:rFonts w:ascii="Times New Roman" w:hAnsi="Times New Roman" w:eastAsia="Times New Roman" w:cs="Times New Roman"/>
                <w:b/>
                <w:bCs/>
                <w:spacing w:val="-31"/>
              </w:rPr>
              <w:t xml:space="preserve"> </w:t>
            </w:r>
            <w:r>
              <w:rPr>
                <w:b/>
                <w:bCs/>
                <w:spacing w:val="-3"/>
              </w:rPr>
              <w:t>、项目与《广东海丰经济开发区扩区规划环境影响报告书》相符性分析</w:t>
            </w:r>
            <w:r>
              <w:rPr>
                <w:b/>
                <w:bCs/>
                <w:spacing w:val="-2"/>
              </w:rPr>
              <w:t>表</w:t>
            </w:r>
            <w:r>
              <w:rPr>
                <w:spacing w:val="-44"/>
              </w:rPr>
              <w:t xml:space="preserve"> </w:t>
            </w:r>
            <w:r>
              <w:rPr>
                <w:rFonts w:ascii="Times New Roman" w:hAnsi="Times New Roman" w:eastAsia="Times New Roman" w:cs="Times New Roman"/>
                <w:b/>
                <w:bCs/>
                <w:spacing w:val="-2"/>
              </w:rPr>
              <w:t xml:space="preserve">1-2  </w:t>
            </w:r>
            <w:r>
              <w:rPr>
                <w:b/>
                <w:bCs/>
                <w:spacing w:val="-2"/>
              </w:rPr>
              <w:t>《广东海丰经济开发区扩区规划环境影响报告</w:t>
            </w:r>
            <w:r>
              <w:rPr>
                <w:b/>
                <w:bCs/>
                <w:spacing w:val="-3"/>
              </w:rPr>
              <w:t>书》相符性分析</w:t>
            </w:r>
          </w:p>
        </w:tc>
      </w:tr>
      <w:tr w14:paraId="405244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681" w:type="dxa"/>
            <w:vMerge w:val="continue"/>
            <w:tcBorders>
              <w:top w:val="nil"/>
              <w:bottom w:val="nil"/>
            </w:tcBorders>
            <w:vAlign w:val="top"/>
          </w:tcPr>
          <w:p w14:paraId="6C4A5559">
            <w:pPr>
              <w:rPr>
                <w:rFonts w:ascii="Arial"/>
                <w:sz w:val="21"/>
              </w:rPr>
            </w:pPr>
          </w:p>
        </w:tc>
        <w:tc>
          <w:tcPr>
            <w:tcW w:w="1080" w:type="dxa"/>
            <w:tcBorders>
              <w:top w:val="single" w:color="000000" w:sz="10" w:space="0"/>
            </w:tcBorders>
            <w:vAlign w:val="top"/>
          </w:tcPr>
          <w:p w14:paraId="6F52EC0E">
            <w:pPr>
              <w:pStyle w:val="6"/>
              <w:spacing w:before="43" w:line="228" w:lineRule="auto"/>
              <w:ind w:left="157"/>
              <w:rPr>
                <w:sz w:val="20"/>
                <w:szCs w:val="20"/>
              </w:rPr>
            </w:pPr>
            <w:r>
              <w:rPr>
                <w:b/>
                <w:bCs/>
                <w:spacing w:val="5"/>
                <w:sz w:val="20"/>
                <w:szCs w:val="20"/>
              </w:rPr>
              <w:t>管控类型</w:t>
            </w:r>
          </w:p>
        </w:tc>
        <w:tc>
          <w:tcPr>
            <w:tcW w:w="3912" w:type="dxa"/>
            <w:tcBorders>
              <w:top w:val="single" w:color="000000" w:sz="10" w:space="0"/>
            </w:tcBorders>
            <w:vAlign w:val="top"/>
          </w:tcPr>
          <w:p w14:paraId="2BDA8D33">
            <w:pPr>
              <w:pStyle w:val="6"/>
              <w:spacing w:before="43" w:line="228" w:lineRule="auto"/>
              <w:ind w:left="1564"/>
              <w:rPr>
                <w:sz w:val="20"/>
                <w:szCs w:val="20"/>
              </w:rPr>
            </w:pPr>
            <w:r>
              <w:rPr>
                <w:b/>
                <w:bCs/>
                <w:spacing w:val="5"/>
                <w:sz w:val="20"/>
                <w:szCs w:val="20"/>
              </w:rPr>
              <w:t>管控要求</w:t>
            </w:r>
          </w:p>
        </w:tc>
        <w:tc>
          <w:tcPr>
            <w:tcW w:w="2339" w:type="dxa"/>
            <w:tcBorders>
              <w:top w:val="single" w:color="000000" w:sz="10" w:space="0"/>
            </w:tcBorders>
            <w:vAlign w:val="top"/>
          </w:tcPr>
          <w:p w14:paraId="24838FB5">
            <w:pPr>
              <w:pStyle w:val="6"/>
              <w:spacing w:before="43" w:line="227" w:lineRule="auto"/>
              <w:ind w:left="657"/>
              <w:rPr>
                <w:sz w:val="20"/>
                <w:szCs w:val="20"/>
              </w:rPr>
            </w:pPr>
            <w:r>
              <w:rPr>
                <w:b/>
                <w:bCs/>
                <w:spacing w:val="6"/>
                <w:sz w:val="20"/>
                <w:szCs w:val="20"/>
              </w:rPr>
              <w:t>本项目情况</w:t>
            </w:r>
          </w:p>
        </w:tc>
        <w:tc>
          <w:tcPr>
            <w:tcW w:w="965" w:type="dxa"/>
            <w:tcBorders>
              <w:top w:val="single" w:color="000000" w:sz="10" w:space="0"/>
            </w:tcBorders>
            <w:vAlign w:val="top"/>
          </w:tcPr>
          <w:p w14:paraId="07743DC3">
            <w:pPr>
              <w:pStyle w:val="6"/>
              <w:spacing w:before="43" w:line="228" w:lineRule="auto"/>
              <w:ind w:left="156"/>
              <w:rPr>
                <w:sz w:val="20"/>
                <w:szCs w:val="20"/>
              </w:rPr>
            </w:pPr>
            <w:r>
              <w:rPr>
                <w:b/>
                <w:bCs/>
                <w:spacing w:val="5"/>
                <w:sz w:val="20"/>
                <w:szCs w:val="20"/>
              </w:rPr>
              <w:t>相符性</w:t>
            </w:r>
          </w:p>
        </w:tc>
      </w:tr>
      <w:tr w14:paraId="7D4CCA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49" w:hRule="atLeast"/>
        </w:trPr>
        <w:tc>
          <w:tcPr>
            <w:tcW w:w="681" w:type="dxa"/>
            <w:vMerge w:val="continue"/>
            <w:tcBorders>
              <w:top w:val="nil"/>
              <w:bottom w:val="nil"/>
            </w:tcBorders>
            <w:vAlign w:val="top"/>
          </w:tcPr>
          <w:p w14:paraId="16892ED5">
            <w:pPr>
              <w:rPr>
                <w:rFonts w:ascii="Arial"/>
                <w:sz w:val="21"/>
              </w:rPr>
            </w:pPr>
          </w:p>
        </w:tc>
        <w:tc>
          <w:tcPr>
            <w:tcW w:w="1080" w:type="dxa"/>
            <w:vMerge w:val="restart"/>
            <w:tcBorders>
              <w:bottom w:val="nil"/>
            </w:tcBorders>
            <w:vAlign w:val="top"/>
          </w:tcPr>
          <w:p w14:paraId="55CF78C3">
            <w:pPr>
              <w:rPr>
                <w:rFonts w:ascii="Arial"/>
                <w:sz w:val="21"/>
              </w:rPr>
            </w:pPr>
          </w:p>
          <w:p w14:paraId="59A7A265">
            <w:pPr>
              <w:rPr>
                <w:rFonts w:ascii="Arial"/>
                <w:sz w:val="21"/>
              </w:rPr>
            </w:pPr>
          </w:p>
          <w:p w14:paraId="165E4073">
            <w:pPr>
              <w:rPr>
                <w:rFonts w:ascii="Arial"/>
                <w:sz w:val="21"/>
              </w:rPr>
            </w:pPr>
          </w:p>
          <w:p w14:paraId="649B20DE">
            <w:pPr>
              <w:rPr>
                <w:rFonts w:ascii="Arial"/>
                <w:sz w:val="21"/>
              </w:rPr>
            </w:pPr>
          </w:p>
          <w:p w14:paraId="47E75C99">
            <w:pPr>
              <w:rPr>
                <w:rFonts w:ascii="Arial"/>
                <w:sz w:val="21"/>
              </w:rPr>
            </w:pPr>
          </w:p>
          <w:p w14:paraId="376CF1D0">
            <w:pPr>
              <w:rPr>
                <w:rFonts w:ascii="Arial"/>
                <w:sz w:val="21"/>
              </w:rPr>
            </w:pPr>
          </w:p>
          <w:p w14:paraId="65D49973">
            <w:pPr>
              <w:rPr>
                <w:rFonts w:ascii="Arial"/>
                <w:sz w:val="21"/>
              </w:rPr>
            </w:pPr>
          </w:p>
          <w:p w14:paraId="3E3510C4">
            <w:pPr>
              <w:rPr>
                <w:rFonts w:ascii="Arial"/>
                <w:sz w:val="21"/>
              </w:rPr>
            </w:pPr>
          </w:p>
          <w:p w14:paraId="0970E369">
            <w:pPr>
              <w:rPr>
                <w:rFonts w:ascii="Arial"/>
                <w:sz w:val="21"/>
              </w:rPr>
            </w:pPr>
          </w:p>
          <w:p w14:paraId="0B9E300A">
            <w:pPr>
              <w:rPr>
                <w:rFonts w:ascii="Arial"/>
                <w:sz w:val="21"/>
              </w:rPr>
            </w:pPr>
          </w:p>
          <w:p w14:paraId="40A5CB2F">
            <w:pPr>
              <w:spacing w:line="241" w:lineRule="auto"/>
              <w:rPr>
                <w:rFonts w:ascii="Arial"/>
                <w:sz w:val="21"/>
              </w:rPr>
            </w:pPr>
          </w:p>
          <w:p w14:paraId="28919647">
            <w:pPr>
              <w:spacing w:line="241" w:lineRule="auto"/>
              <w:rPr>
                <w:rFonts w:ascii="Arial"/>
                <w:sz w:val="21"/>
              </w:rPr>
            </w:pPr>
          </w:p>
          <w:p w14:paraId="6B961CDB">
            <w:pPr>
              <w:spacing w:line="241" w:lineRule="auto"/>
              <w:rPr>
                <w:rFonts w:ascii="Arial"/>
                <w:sz w:val="21"/>
              </w:rPr>
            </w:pPr>
          </w:p>
          <w:p w14:paraId="5A00E040">
            <w:pPr>
              <w:pStyle w:val="6"/>
              <w:tabs>
                <w:tab w:val="left" w:pos="469"/>
              </w:tabs>
              <w:spacing w:before="65" w:line="273" w:lineRule="auto"/>
              <w:ind w:left="157" w:right="92" w:hanging="3"/>
              <w:outlineLvl w:val="1"/>
              <w:rPr>
                <w:sz w:val="20"/>
                <w:szCs w:val="20"/>
              </w:rPr>
            </w:pPr>
            <w:r>
              <w:rPr>
                <w:spacing w:val="6"/>
                <w:sz w:val="20"/>
                <w:szCs w:val="20"/>
              </w:rPr>
              <w:t>生态保护红线及空间管制清</w:t>
            </w:r>
            <w:r>
              <w:rPr>
                <w:sz w:val="20"/>
                <w:szCs w:val="20"/>
              </w:rPr>
              <w:tab/>
            </w:r>
            <w:r>
              <w:rPr>
                <w:sz w:val="20"/>
                <w:szCs w:val="20"/>
              </w:rPr>
              <w:t>单</w:t>
            </w:r>
          </w:p>
        </w:tc>
        <w:tc>
          <w:tcPr>
            <w:tcW w:w="3912" w:type="dxa"/>
            <w:vAlign w:val="top"/>
          </w:tcPr>
          <w:p w14:paraId="6670C641">
            <w:pPr>
              <w:pStyle w:val="6"/>
              <w:spacing w:before="53" w:line="228" w:lineRule="auto"/>
              <w:ind w:left="146"/>
              <w:rPr>
                <w:sz w:val="20"/>
                <w:szCs w:val="20"/>
              </w:rPr>
            </w:pPr>
            <w:r>
              <w:rPr>
                <w:rFonts w:ascii="Times New Roman" w:hAnsi="Times New Roman" w:eastAsia="Times New Roman" w:cs="Times New Roman"/>
                <w:b/>
                <w:bCs/>
                <w:spacing w:val="5"/>
                <w:sz w:val="20"/>
                <w:szCs w:val="20"/>
              </w:rPr>
              <w:t>1.</w:t>
            </w:r>
            <w:r>
              <w:rPr>
                <w:b/>
                <w:bCs/>
                <w:spacing w:val="5"/>
                <w:sz w:val="20"/>
                <w:szCs w:val="20"/>
              </w:rPr>
              <w:t>生态保护红线</w:t>
            </w:r>
          </w:p>
          <w:p w14:paraId="10168C12">
            <w:pPr>
              <w:pStyle w:val="6"/>
              <w:spacing w:before="58" w:line="288" w:lineRule="auto"/>
              <w:ind w:left="140" w:right="92"/>
              <w:jc w:val="both"/>
              <w:rPr>
                <w:sz w:val="20"/>
                <w:szCs w:val="20"/>
              </w:rPr>
            </w:pPr>
            <w:r>
              <w:rPr>
                <w:spacing w:val="3"/>
                <w:sz w:val="20"/>
                <w:szCs w:val="20"/>
              </w:rPr>
              <w:t>扩区规划不涉及生态保护红线，不属于广东省生态严控区，不属于主体功能区中的重点生态功能区、生态敏感区、生态脆弱区、生物多样性保护优先区和自然保护区等法定禁止开发区域，以及其他对于维持</w:t>
            </w:r>
            <w:r>
              <w:rPr>
                <w:spacing w:val="16"/>
                <w:sz w:val="20"/>
                <w:szCs w:val="20"/>
              </w:rPr>
              <w:t>生态系统结构和功能具有重要意义的区</w:t>
            </w:r>
            <w:r>
              <w:rPr>
                <w:spacing w:val="4"/>
                <w:sz w:val="20"/>
                <w:szCs w:val="20"/>
              </w:rPr>
              <w:t>域。扩区规划，广东海丰经济开发区及发</w:t>
            </w:r>
            <w:r>
              <w:rPr>
                <w:spacing w:val="12"/>
                <w:sz w:val="20"/>
                <w:szCs w:val="20"/>
              </w:rPr>
              <w:t>展方向区内分别规划设置居住用地，</w:t>
            </w:r>
            <w:r>
              <w:rPr>
                <w:spacing w:val="-32"/>
                <w:sz w:val="20"/>
                <w:szCs w:val="20"/>
              </w:rPr>
              <w:t xml:space="preserve"> </w:t>
            </w:r>
            <w:r>
              <w:rPr>
                <w:spacing w:val="12"/>
                <w:sz w:val="20"/>
                <w:szCs w:val="20"/>
              </w:rPr>
              <w:t>目</w:t>
            </w:r>
            <w:r>
              <w:rPr>
                <w:spacing w:val="3"/>
                <w:sz w:val="20"/>
                <w:szCs w:val="20"/>
              </w:rPr>
              <w:t>前，居住用地与工业用地之间没有设置防</w:t>
            </w:r>
            <w:r>
              <w:rPr>
                <w:spacing w:val="16"/>
                <w:sz w:val="20"/>
                <w:szCs w:val="20"/>
              </w:rPr>
              <w:t>护绿地。考虑到企业生产过程中涉及粉</w:t>
            </w:r>
            <w:r>
              <w:rPr>
                <w:spacing w:val="12"/>
                <w:sz w:val="20"/>
                <w:szCs w:val="20"/>
              </w:rPr>
              <w:t>尘、</w:t>
            </w:r>
            <w:r>
              <w:rPr>
                <w:rFonts w:ascii="Times New Roman" w:hAnsi="Times New Roman" w:eastAsia="Times New Roman" w:cs="Times New Roman"/>
                <w:sz w:val="20"/>
                <w:szCs w:val="20"/>
              </w:rPr>
              <w:t>VOC</w:t>
            </w:r>
            <w:r>
              <w:rPr>
                <w:rFonts w:ascii="Times New Roman" w:hAnsi="Times New Roman" w:eastAsia="Times New Roman" w:cs="Times New Roman"/>
                <w:spacing w:val="12"/>
                <w:sz w:val="20"/>
                <w:szCs w:val="20"/>
              </w:rPr>
              <w:t xml:space="preserve"> </w:t>
            </w:r>
            <w:r>
              <w:rPr>
                <w:spacing w:val="12"/>
                <w:sz w:val="20"/>
                <w:szCs w:val="20"/>
              </w:rPr>
              <w:t>排放，对大气环境的影响相对</w:t>
            </w:r>
            <w:r>
              <w:rPr>
                <w:spacing w:val="4"/>
                <w:sz w:val="20"/>
                <w:szCs w:val="20"/>
              </w:rPr>
              <w:t>较大，为确保广东海丰经济开发区及发展</w:t>
            </w:r>
            <w:r>
              <w:rPr>
                <w:spacing w:val="16"/>
                <w:sz w:val="20"/>
                <w:szCs w:val="20"/>
              </w:rPr>
              <w:t>方向区发展对居住用地不会产生明显不</w:t>
            </w:r>
            <w:r>
              <w:rPr>
                <w:spacing w:val="4"/>
                <w:sz w:val="20"/>
                <w:szCs w:val="20"/>
              </w:rPr>
              <w:t>利影响，建议居住用地、商业用地与周边</w:t>
            </w:r>
            <w:r>
              <w:rPr>
                <w:spacing w:val="8"/>
                <w:sz w:val="20"/>
                <w:szCs w:val="20"/>
              </w:rPr>
              <w:t>工业用地之间设置合理的防护绿地。</w:t>
            </w:r>
          </w:p>
        </w:tc>
        <w:tc>
          <w:tcPr>
            <w:tcW w:w="2339" w:type="dxa"/>
            <w:vAlign w:val="top"/>
          </w:tcPr>
          <w:p w14:paraId="3EB9F782">
            <w:pPr>
              <w:spacing w:line="265" w:lineRule="auto"/>
              <w:rPr>
                <w:rFonts w:ascii="Arial"/>
                <w:sz w:val="21"/>
              </w:rPr>
            </w:pPr>
          </w:p>
          <w:p w14:paraId="0FB21FD8">
            <w:pPr>
              <w:spacing w:line="265" w:lineRule="auto"/>
              <w:rPr>
                <w:rFonts w:ascii="Arial"/>
                <w:sz w:val="21"/>
              </w:rPr>
            </w:pPr>
          </w:p>
          <w:p w14:paraId="073E64FD">
            <w:pPr>
              <w:spacing w:line="265" w:lineRule="auto"/>
              <w:rPr>
                <w:rFonts w:ascii="Arial"/>
                <w:sz w:val="21"/>
              </w:rPr>
            </w:pPr>
          </w:p>
          <w:p w14:paraId="301ABDF2">
            <w:pPr>
              <w:pStyle w:val="6"/>
              <w:spacing w:before="65" w:line="288" w:lineRule="auto"/>
              <w:ind w:left="125" w:right="101" w:firstLine="17"/>
              <w:jc w:val="both"/>
              <w:rPr>
                <w:sz w:val="20"/>
                <w:szCs w:val="20"/>
              </w:rPr>
            </w:pPr>
            <w:r>
              <w:rPr>
                <w:rFonts w:ascii="Times New Roman" w:hAnsi="Times New Roman" w:eastAsia="Times New Roman" w:cs="Times New Roman"/>
                <w:spacing w:val="12"/>
                <w:sz w:val="20"/>
                <w:szCs w:val="20"/>
              </w:rPr>
              <w:t>1.</w:t>
            </w:r>
            <w:r>
              <w:rPr>
                <w:spacing w:val="12"/>
                <w:sz w:val="20"/>
                <w:szCs w:val="20"/>
              </w:rPr>
              <w:t>本项目位于广东省汕</w:t>
            </w:r>
            <w:r>
              <w:rPr>
                <w:spacing w:val="10"/>
                <w:sz w:val="20"/>
                <w:szCs w:val="20"/>
              </w:rPr>
              <w:t>尾市海丰县城东镇生态科技城内，属于广东海丰经济开发区扩区范围内，项目选址不涉及生态保护红线，项目产生的有机废气及颗粒物经废气处理设施处理达标后排放，厂区四至设置</w:t>
            </w:r>
            <w:r>
              <w:rPr>
                <w:spacing w:val="7"/>
                <w:sz w:val="20"/>
                <w:szCs w:val="20"/>
              </w:rPr>
              <w:t>合理防护绿化带。</w:t>
            </w:r>
          </w:p>
        </w:tc>
        <w:tc>
          <w:tcPr>
            <w:tcW w:w="965" w:type="dxa"/>
            <w:vAlign w:val="top"/>
          </w:tcPr>
          <w:p w14:paraId="135367CE">
            <w:pPr>
              <w:spacing w:line="260" w:lineRule="auto"/>
              <w:rPr>
                <w:rFonts w:ascii="Arial"/>
                <w:sz w:val="21"/>
              </w:rPr>
            </w:pPr>
          </w:p>
          <w:p w14:paraId="0B2E36EB">
            <w:pPr>
              <w:spacing w:line="260" w:lineRule="auto"/>
              <w:rPr>
                <w:rFonts w:ascii="Arial"/>
                <w:sz w:val="21"/>
              </w:rPr>
            </w:pPr>
          </w:p>
          <w:p w14:paraId="3028D5D6">
            <w:pPr>
              <w:spacing w:line="260" w:lineRule="auto"/>
              <w:rPr>
                <w:rFonts w:ascii="Arial"/>
                <w:sz w:val="21"/>
              </w:rPr>
            </w:pPr>
          </w:p>
          <w:p w14:paraId="2EA462AB">
            <w:pPr>
              <w:spacing w:line="260" w:lineRule="auto"/>
              <w:rPr>
                <w:rFonts w:ascii="Arial"/>
                <w:sz w:val="21"/>
              </w:rPr>
            </w:pPr>
          </w:p>
          <w:p w14:paraId="1EAFDB5F">
            <w:pPr>
              <w:spacing w:line="260" w:lineRule="auto"/>
              <w:rPr>
                <w:rFonts w:ascii="Arial"/>
                <w:sz w:val="21"/>
              </w:rPr>
            </w:pPr>
          </w:p>
          <w:p w14:paraId="6EAB029E">
            <w:pPr>
              <w:spacing w:line="260" w:lineRule="auto"/>
              <w:rPr>
                <w:rFonts w:ascii="Arial"/>
                <w:sz w:val="21"/>
              </w:rPr>
            </w:pPr>
          </w:p>
          <w:p w14:paraId="7E471B36">
            <w:pPr>
              <w:spacing w:line="260" w:lineRule="auto"/>
              <w:rPr>
                <w:rFonts w:ascii="Arial"/>
                <w:sz w:val="21"/>
              </w:rPr>
            </w:pPr>
          </w:p>
          <w:p w14:paraId="53B3288C">
            <w:pPr>
              <w:spacing w:line="261" w:lineRule="auto"/>
              <w:rPr>
                <w:rFonts w:ascii="Arial"/>
                <w:sz w:val="21"/>
              </w:rPr>
            </w:pPr>
          </w:p>
          <w:p w14:paraId="773E599A">
            <w:pPr>
              <w:spacing w:line="261" w:lineRule="auto"/>
              <w:rPr>
                <w:rFonts w:ascii="Arial"/>
                <w:sz w:val="21"/>
              </w:rPr>
            </w:pPr>
          </w:p>
          <w:p w14:paraId="23207B4F">
            <w:pPr>
              <w:pStyle w:val="6"/>
              <w:spacing w:before="65" w:line="228" w:lineRule="auto"/>
              <w:ind w:left="263"/>
              <w:rPr>
                <w:sz w:val="20"/>
                <w:szCs w:val="20"/>
              </w:rPr>
            </w:pPr>
            <w:r>
              <w:rPr>
                <w:b/>
                <w:bCs/>
                <w:spacing w:val="3"/>
                <w:sz w:val="20"/>
                <w:szCs w:val="20"/>
              </w:rPr>
              <w:t>符合</w:t>
            </w:r>
          </w:p>
        </w:tc>
      </w:tr>
      <w:tr w14:paraId="280657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3" w:hRule="atLeast"/>
        </w:trPr>
        <w:tc>
          <w:tcPr>
            <w:tcW w:w="681" w:type="dxa"/>
            <w:vMerge w:val="continue"/>
            <w:tcBorders>
              <w:top w:val="nil"/>
            </w:tcBorders>
            <w:vAlign w:val="top"/>
          </w:tcPr>
          <w:p w14:paraId="6521A0AC">
            <w:pPr>
              <w:rPr>
                <w:rFonts w:ascii="Arial"/>
                <w:sz w:val="21"/>
              </w:rPr>
            </w:pPr>
          </w:p>
        </w:tc>
        <w:tc>
          <w:tcPr>
            <w:tcW w:w="1080" w:type="dxa"/>
            <w:vMerge w:val="continue"/>
            <w:tcBorders>
              <w:top w:val="nil"/>
            </w:tcBorders>
            <w:vAlign w:val="top"/>
          </w:tcPr>
          <w:p w14:paraId="4C320130">
            <w:pPr>
              <w:rPr>
                <w:rFonts w:ascii="Arial"/>
                <w:sz w:val="21"/>
              </w:rPr>
            </w:pPr>
          </w:p>
        </w:tc>
        <w:tc>
          <w:tcPr>
            <w:tcW w:w="3912" w:type="dxa"/>
            <w:vAlign w:val="top"/>
          </w:tcPr>
          <w:p w14:paraId="1C119B91">
            <w:pPr>
              <w:pStyle w:val="6"/>
              <w:spacing w:before="55" w:line="228" w:lineRule="auto"/>
              <w:ind w:left="137"/>
              <w:rPr>
                <w:sz w:val="20"/>
                <w:szCs w:val="20"/>
              </w:rPr>
            </w:pPr>
            <w:r>
              <w:rPr>
                <w:rFonts w:ascii="Times New Roman" w:hAnsi="Times New Roman" w:eastAsia="Times New Roman" w:cs="Times New Roman"/>
                <w:b/>
                <w:bCs/>
                <w:spacing w:val="6"/>
                <w:sz w:val="20"/>
                <w:szCs w:val="20"/>
              </w:rPr>
              <w:t>2.</w:t>
            </w:r>
            <w:r>
              <w:rPr>
                <w:b/>
                <w:bCs/>
                <w:spacing w:val="6"/>
                <w:sz w:val="20"/>
                <w:szCs w:val="20"/>
              </w:rPr>
              <w:t>空间管控清单</w:t>
            </w:r>
          </w:p>
          <w:p w14:paraId="6B4295C6">
            <w:pPr>
              <w:pStyle w:val="6"/>
              <w:spacing w:before="64" w:line="228" w:lineRule="auto"/>
              <w:ind w:left="144"/>
              <w:rPr>
                <w:sz w:val="20"/>
                <w:szCs w:val="20"/>
              </w:rPr>
            </w:pPr>
            <w:r>
              <w:rPr>
                <w:b/>
                <w:bCs/>
                <w:spacing w:val="6"/>
                <w:sz w:val="20"/>
                <w:szCs w:val="20"/>
              </w:rPr>
              <w:t>发展方向区生产空间：</w:t>
            </w:r>
          </w:p>
          <w:p w14:paraId="44DE8BA4">
            <w:pPr>
              <w:pStyle w:val="6"/>
              <w:spacing w:before="65" w:line="273" w:lineRule="auto"/>
              <w:ind w:left="140" w:right="92" w:firstLine="10"/>
              <w:rPr>
                <w:sz w:val="20"/>
                <w:szCs w:val="20"/>
              </w:rPr>
            </w:pPr>
            <w:r>
              <w:rPr>
                <w:b/>
                <w:bCs/>
                <w:spacing w:val="8"/>
                <w:sz w:val="20"/>
                <w:szCs w:val="20"/>
              </w:rPr>
              <w:t>（</w:t>
            </w:r>
            <w:r>
              <w:rPr>
                <w:rFonts w:ascii="Times New Roman" w:hAnsi="Times New Roman" w:eastAsia="Times New Roman" w:cs="Times New Roman"/>
                <w:b/>
                <w:bCs/>
                <w:spacing w:val="8"/>
                <w:sz w:val="20"/>
                <w:szCs w:val="20"/>
              </w:rPr>
              <w:t>1</w:t>
            </w:r>
            <w:r>
              <w:rPr>
                <w:b/>
                <w:bCs/>
                <w:spacing w:val="8"/>
                <w:sz w:val="20"/>
                <w:szCs w:val="20"/>
              </w:rPr>
              <w:t>）</w:t>
            </w:r>
            <w:r>
              <w:rPr>
                <w:spacing w:val="8"/>
                <w:sz w:val="20"/>
                <w:szCs w:val="20"/>
              </w:rPr>
              <w:t>工业产业发展区域，同时可包括供</w:t>
            </w:r>
            <w:r>
              <w:rPr>
                <w:spacing w:val="4"/>
                <w:sz w:val="20"/>
                <w:szCs w:val="20"/>
              </w:rPr>
              <w:t>水、供电、供气等设施，企业尽量少设置宿舍，节约利用工业用地，员工尽量安排</w:t>
            </w:r>
            <w:r>
              <w:rPr>
                <w:spacing w:val="8"/>
                <w:sz w:val="20"/>
                <w:szCs w:val="20"/>
              </w:rPr>
              <w:t>在周边的配套住房内；</w:t>
            </w:r>
          </w:p>
          <w:p w14:paraId="20AA7E5F">
            <w:pPr>
              <w:pStyle w:val="6"/>
              <w:spacing w:before="64" w:line="258" w:lineRule="auto"/>
              <w:ind w:left="154" w:right="92" w:hanging="3"/>
              <w:rPr>
                <w:sz w:val="20"/>
                <w:szCs w:val="20"/>
              </w:rPr>
            </w:pPr>
            <w:r>
              <w:rPr>
                <w:spacing w:val="9"/>
                <w:sz w:val="20"/>
                <w:szCs w:val="20"/>
              </w:rPr>
              <w:t>（</w:t>
            </w:r>
            <w:r>
              <w:rPr>
                <w:rFonts w:ascii="Times New Roman" w:hAnsi="Times New Roman" w:eastAsia="Times New Roman" w:cs="Times New Roman"/>
                <w:spacing w:val="9"/>
                <w:sz w:val="20"/>
                <w:szCs w:val="20"/>
              </w:rPr>
              <w:t>2</w:t>
            </w:r>
            <w:r>
              <w:rPr>
                <w:spacing w:val="9"/>
                <w:sz w:val="20"/>
                <w:szCs w:val="20"/>
              </w:rPr>
              <w:t>）原则上不应设置学校、医院（卫生</w:t>
            </w:r>
            <w:r>
              <w:rPr>
                <w:spacing w:val="3"/>
                <w:sz w:val="20"/>
                <w:szCs w:val="20"/>
              </w:rPr>
              <w:t>院等小型配套设施除外）等需要特别保护</w:t>
            </w:r>
          </w:p>
        </w:tc>
        <w:tc>
          <w:tcPr>
            <w:tcW w:w="2339" w:type="dxa"/>
            <w:vAlign w:val="top"/>
          </w:tcPr>
          <w:p w14:paraId="6680C325">
            <w:pPr>
              <w:pStyle w:val="6"/>
              <w:spacing w:before="55" w:line="268" w:lineRule="auto"/>
              <w:ind w:left="128" w:right="101" w:firstLine="8"/>
              <w:rPr>
                <w:sz w:val="20"/>
                <w:szCs w:val="20"/>
              </w:rPr>
            </w:pPr>
            <w:r>
              <w:rPr>
                <w:spacing w:val="-1"/>
                <w:sz w:val="20"/>
                <w:szCs w:val="20"/>
              </w:rPr>
              <w:t>（</w:t>
            </w:r>
            <w:r>
              <w:rPr>
                <w:rFonts w:ascii="Times New Roman" w:hAnsi="Times New Roman" w:eastAsia="Times New Roman" w:cs="Times New Roman"/>
                <w:spacing w:val="-1"/>
                <w:sz w:val="20"/>
                <w:szCs w:val="20"/>
              </w:rPr>
              <w:t>1</w:t>
            </w:r>
            <w:r>
              <w:rPr>
                <w:spacing w:val="-1"/>
                <w:sz w:val="20"/>
                <w:szCs w:val="20"/>
              </w:rPr>
              <w:t>）本项目的员工食宿</w:t>
            </w:r>
            <w:r>
              <w:rPr>
                <w:spacing w:val="10"/>
                <w:sz w:val="20"/>
                <w:szCs w:val="20"/>
              </w:rPr>
              <w:t>依托现有项目厂区的食</w:t>
            </w:r>
            <w:r>
              <w:rPr>
                <w:spacing w:val="5"/>
                <w:sz w:val="20"/>
                <w:szCs w:val="20"/>
              </w:rPr>
              <w:t>堂及宿舍。</w:t>
            </w:r>
          </w:p>
          <w:p w14:paraId="552C9F3E">
            <w:pPr>
              <w:pStyle w:val="6"/>
              <w:spacing w:before="65" w:line="268" w:lineRule="auto"/>
              <w:ind w:left="128" w:right="101" w:firstLine="8"/>
              <w:rPr>
                <w:sz w:val="20"/>
                <w:szCs w:val="20"/>
              </w:rPr>
            </w:pPr>
            <w:r>
              <w:rPr>
                <w:spacing w:val="-1"/>
                <w:sz w:val="20"/>
                <w:szCs w:val="20"/>
              </w:rPr>
              <w:t>（</w:t>
            </w:r>
            <w:r>
              <w:rPr>
                <w:rFonts w:ascii="Times New Roman" w:hAnsi="Times New Roman" w:eastAsia="Times New Roman" w:cs="Times New Roman"/>
                <w:spacing w:val="-1"/>
                <w:sz w:val="20"/>
                <w:szCs w:val="20"/>
              </w:rPr>
              <w:t>2</w:t>
            </w:r>
            <w:r>
              <w:rPr>
                <w:spacing w:val="-1"/>
                <w:sz w:val="20"/>
                <w:szCs w:val="20"/>
              </w:rPr>
              <w:t>）本项目从事模组及</w:t>
            </w:r>
            <w:r>
              <w:rPr>
                <w:spacing w:val="10"/>
                <w:sz w:val="20"/>
                <w:szCs w:val="20"/>
              </w:rPr>
              <w:t>电机的生产，属于工业</w:t>
            </w:r>
            <w:r>
              <w:rPr>
                <w:spacing w:val="2"/>
                <w:sz w:val="20"/>
                <w:szCs w:val="20"/>
              </w:rPr>
              <w:t>生产。</w:t>
            </w:r>
          </w:p>
          <w:p w14:paraId="475DC00A">
            <w:pPr>
              <w:pStyle w:val="6"/>
              <w:spacing w:before="65" w:line="258" w:lineRule="auto"/>
              <w:ind w:left="125" w:right="101" w:firstLine="10"/>
              <w:rPr>
                <w:sz w:val="20"/>
                <w:szCs w:val="20"/>
              </w:rPr>
            </w:pPr>
            <w:r>
              <w:rPr>
                <w:spacing w:val="-1"/>
                <w:sz w:val="20"/>
                <w:szCs w:val="20"/>
              </w:rPr>
              <w:t>（</w:t>
            </w:r>
            <w:r>
              <w:rPr>
                <w:rFonts w:ascii="Times New Roman" w:hAnsi="Times New Roman" w:eastAsia="Times New Roman" w:cs="Times New Roman"/>
                <w:spacing w:val="-1"/>
                <w:sz w:val="20"/>
                <w:szCs w:val="20"/>
              </w:rPr>
              <w:t>3</w:t>
            </w:r>
            <w:r>
              <w:rPr>
                <w:spacing w:val="-1"/>
                <w:sz w:val="20"/>
                <w:szCs w:val="20"/>
              </w:rPr>
              <w:t>）本项目产生的有机</w:t>
            </w:r>
            <w:r>
              <w:rPr>
                <w:spacing w:val="10"/>
                <w:sz w:val="20"/>
                <w:szCs w:val="20"/>
              </w:rPr>
              <w:t>废气及颗粒物经废气处</w:t>
            </w:r>
          </w:p>
        </w:tc>
        <w:tc>
          <w:tcPr>
            <w:tcW w:w="965" w:type="dxa"/>
            <w:vAlign w:val="top"/>
          </w:tcPr>
          <w:p w14:paraId="1C62D399">
            <w:pPr>
              <w:spacing w:line="269" w:lineRule="auto"/>
              <w:rPr>
                <w:rFonts w:ascii="Arial"/>
                <w:sz w:val="21"/>
              </w:rPr>
            </w:pPr>
          </w:p>
          <w:p w14:paraId="64B653E2">
            <w:pPr>
              <w:spacing w:line="269" w:lineRule="auto"/>
              <w:rPr>
                <w:rFonts w:ascii="Arial"/>
                <w:sz w:val="21"/>
              </w:rPr>
            </w:pPr>
          </w:p>
          <w:p w14:paraId="6172AD3A">
            <w:pPr>
              <w:spacing w:line="269" w:lineRule="auto"/>
              <w:rPr>
                <w:rFonts w:ascii="Arial"/>
                <w:sz w:val="21"/>
              </w:rPr>
            </w:pPr>
          </w:p>
          <w:p w14:paraId="08B4A97E">
            <w:pPr>
              <w:spacing w:line="269" w:lineRule="auto"/>
              <w:rPr>
                <w:rFonts w:ascii="Arial"/>
                <w:sz w:val="21"/>
              </w:rPr>
            </w:pPr>
          </w:p>
          <w:p w14:paraId="5FCC2A37">
            <w:pPr>
              <w:pStyle w:val="6"/>
              <w:spacing w:before="65" w:line="228" w:lineRule="auto"/>
              <w:ind w:left="261"/>
              <w:rPr>
                <w:sz w:val="20"/>
                <w:szCs w:val="20"/>
              </w:rPr>
            </w:pPr>
            <w:r>
              <w:rPr>
                <w:b/>
                <w:bCs/>
                <w:spacing w:val="3"/>
                <w:sz w:val="20"/>
                <w:szCs w:val="20"/>
              </w:rPr>
              <w:t>相符</w:t>
            </w:r>
          </w:p>
        </w:tc>
      </w:tr>
    </w:tbl>
    <w:p w14:paraId="4996BF55">
      <w:pPr>
        <w:pStyle w:val="2"/>
      </w:pPr>
    </w:p>
    <w:p w14:paraId="7A2C4A7B">
      <w:pPr>
        <w:sectPr>
          <w:footerReference r:id="rId7" w:type="default"/>
          <w:pgSz w:w="11906" w:h="16839"/>
          <w:pgMar w:top="1431" w:right="1462" w:bottom="1156" w:left="1461" w:header="0" w:footer="994" w:gutter="0"/>
          <w:cols w:space="720" w:num="1"/>
        </w:sectPr>
      </w:pPr>
    </w:p>
    <w:p w14:paraId="47A2915C">
      <w:pPr>
        <w:spacing w:before="28"/>
      </w:pPr>
    </w:p>
    <w:tbl>
      <w:tblPr>
        <w:tblStyle w:val="5"/>
        <w:tblW w:w="897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81"/>
        <w:gridCol w:w="1080"/>
        <w:gridCol w:w="983"/>
        <w:gridCol w:w="2928"/>
        <w:gridCol w:w="2340"/>
        <w:gridCol w:w="965"/>
      </w:tblGrid>
      <w:tr w14:paraId="267BCB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67" w:hRule="atLeast"/>
        </w:trPr>
        <w:tc>
          <w:tcPr>
            <w:tcW w:w="681" w:type="dxa"/>
            <w:vMerge w:val="restart"/>
            <w:tcBorders>
              <w:bottom w:val="nil"/>
            </w:tcBorders>
            <w:vAlign w:val="top"/>
          </w:tcPr>
          <w:p w14:paraId="6F7EC7D6">
            <w:pPr>
              <w:rPr>
                <w:rFonts w:ascii="Arial"/>
                <w:sz w:val="21"/>
              </w:rPr>
            </w:pPr>
          </w:p>
        </w:tc>
        <w:tc>
          <w:tcPr>
            <w:tcW w:w="1080" w:type="dxa"/>
            <w:vAlign w:val="top"/>
          </w:tcPr>
          <w:p w14:paraId="3C603119">
            <w:pPr>
              <w:rPr>
                <w:rFonts w:ascii="Arial"/>
                <w:sz w:val="21"/>
              </w:rPr>
            </w:pPr>
          </w:p>
        </w:tc>
        <w:tc>
          <w:tcPr>
            <w:tcW w:w="3911" w:type="dxa"/>
            <w:gridSpan w:val="2"/>
            <w:vAlign w:val="top"/>
          </w:tcPr>
          <w:p w14:paraId="15228942">
            <w:pPr>
              <w:pStyle w:val="6"/>
              <w:spacing w:before="66" w:line="228" w:lineRule="auto"/>
              <w:ind w:left="158"/>
              <w:rPr>
                <w:sz w:val="20"/>
                <w:szCs w:val="20"/>
              </w:rPr>
            </w:pPr>
            <w:r>
              <w:rPr>
                <w:spacing w:val="5"/>
                <w:sz w:val="20"/>
                <w:szCs w:val="20"/>
              </w:rPr>
              <w:t>的公共服务设施；</w:t>
            </w:r>
          </w:p>
          <w:p w14:paraId="7283D8CF">
            <w:pPr>
              <w:pStyle w:val="6"/>
              <w:spacing w:before="66" w:line="270" w:lineRule="auto"/>
              <w:ind w:left="140" w:right="91" w:firstLine="10"/>
              <w:jc w:val="both"/>
              <w:rPr>
                <w:sz w:val="20"/>
                <w:szCs w:val="20"/>
              </w:rPr>
            </w:pPr>
            <w:r>
              <w:rPr>
                <w:spacing w:val="9"/>
                <w:sz w:val="20"/>
                <w:szCs w:val="20"/>
              </w:rPr>
              <w:t>（</w:t>
            </w:r>
            <w:r>
              <w:rPr>
                <w:rFonts w:ascii="Times New Roman" w:hAnsi="Times New Roman" w:eastAsia="Times New Roman" w:cs="Times New Roman"/>
                <w:spacing w:val="9"/>
                <w:sz w:val="20"/>
                <w:szCs w:val="20"/>
              </w:rPr>
              <w:t>3</w:t>
            </w:r>
            <w:r>
              <w:rPr>
                <w:spacing w:val="9"/>
                <w:sz w:val="20"/>
                <w:szCs w:val="20"/>
              </w:rPr>
              <w:t>）邻近居住用地一侧的工业用地建议</w:t>
            </w:r>
            <w:r>
              <w:rPr>
                <w:spacing w:val="16"/>
                <w:sz w:val="20"/>
                <w:szCs w:val="20"/>
              </w:rPr>
              <w:t>引进轻污染以及没有恶臭气体产生的企</w:t>
            </w:r>
            <w:r>
              <w:rPr>
                <w:sz w:val="20"/>
                <w:szCs w:val="20"/>
              </w:rPr>
              <w:t>业。</w:t>
            </w:r>
          </w:p>
        </w:tc>
        <w:tc>
          <w:tcPr>
            <w:tcW w:w="2340" w:type="dxa"/>
            <w:vAlign w:val="top"/>
          </w:tcPr>
          <w:p w14:paraId="6956D76E">
            <w:pPr>
              <w:pStyle w:val="6"/>
              <w:spacing w:before="66" w:line="289" w:lineRule="auto"/>
              <w:ind w:left="127" w:right="101" w:firstLine="2"/>
              <w:jc w:val="both"/>
              <w:rPr>
                <w:sz w:val="20"/>
                <w:szCs w:val="20"/>
              </w:rPr>
            </w:pPr>
            <w:r>
              <w:rPr>
                <w:spacing w:val="33"/>
                <w:sz w:val="20"/>
                <w:szCs w:val="20"/>
              </w:rPr>
              <w:t>理设施处理达标后排</w:t>
            </w:r>
            <w:r>
              <w:rPr>
                <w:spacing w:val="10"/>
                <w:sz w:val="20"/>
                <w:szCs w:val="20"/>
              </w:rPr>
              <w:t>放，无恶臭气体产生，</w:t>
            </w:r>
            <w:r>
              <w:rPr>
                <w:spacing w:val="7"/>
                <w:sz w:val="20"/>
                <w:szCs w:val="20"/>
              </w:rPr>
              <w:t>属于轻污染项目。</w:t>
            </w:r>
          </w:p>
        </w:tc>
        <w:tc>
          <w:tcPr>
            <w:tcW w:w="965" w:type="dxa"/>
            <w:vAlign w:val="top"/>
          </w:tcPr>
          <w:p w14:paraId="0BA01CC6">
            <w:pPr>
              <w:rPr>
                <w:rFonts w:ascii="Arial"/>
                <w:sz w:val="21"/>
              </w:rPr>
            </w:pPr>
          </w:p>
        </w:tc>
      </w:tr>
      <w:tr w14:paraId="2F8CFB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0" w:hRule="atLeast"/>
        </w:trPr>
        <w:tc>
          <w:tcPr>
            <w:tcW w:w="681" w:type="dxa"/>
            <w:vMerge w:val="continue"/>
            <w:tcBorders>
              <w:top w:val="nil"/>
              <w:bottom w:val="nil"/>
            </w:tcBorders>
            <w:vAlign w:val="top"/>
          </w:tcPr>
          <w:p w14:paraId="028E05B0">
            <w:pPr>
              <w:rPr>
                <w:rFonts w:ascii="Arial"/>
                <w:sz w:val="21"/>
              </w:rPr>
            </w:pPr>
          </w:p>
        </w:tc>
        <w:tc>
          <w:tcPr>
            <w:tcW w:w="1080" w:type="dxa"/>
            <w:vMerge w:val="restart"/>
            <w:tcBorders>
              <w:bottom w:val="nil"/>
            </w:tcBorders>
            <w:vAlign w:val="top"/>
          </w:tcPr>
          <w:p w14:paraId="000086C3">
            <w:pPr>
              <w:spacing w:line="249" w:lineRule="auto"/>
              <w:rPr>
                <w:rFonts w:ascii="Arial"/>
                <w:sz w:val="21"/>
              </w:rPr>
            </w:pPr>
          </w:p>
          <w:p w14:paraId="37D0FCEF">
            <w:pPr>
              <w:spacing w:line="249" w:lineRule="auto"/>
              <w:rPr>
                <w:rFonts w:ascii="Arial"/>
                <w:sz w:val="21"/>
              </w:rPr>
            </w:pPr>
          </w:p>
          <w:p w14:paraId="75FE2230">
            <w:pPr>
              <w:spacing w:line="249" w:lineRule="auto"/>
              <w:rPr>
                <w:rFonts w:ascii="Arial"/>
                <w:sz w:val="21"/>
              </w:rPr>
            </w:pPr>
          </w:p>
          <w:p w14:paraId="373A8E60">
            <w:pPr>
              <w:spacing w:line="249" w:lineRule="auto"/>
              <w:rPr>
                <w:rFonts w:ascii="Arial"/>
                <w:sz w:val="21"/>
              </w:rPr>
            </w:pPr>
          </w:p>
          <w:p w14:paraId="6529D01D">
            <w:pPr>
              <w:spacing w:line="249" w:lineRule="auto"/>
              <w:rPr>
                <w:rFonts w:ascii="Arial"/>
                <w:sz w:val="21"/>
              </w:rPr>
            </w:pPr>
          </w:p>
          <w:p w14:paraId="770F7D7C">
            <w:pPr>
              <w:spacing w:line="250" w:lineRule="auto"/>
              <w:rPr>
                <w:rFonts w:ascii="Arial"/>
                <w:sz w:val="21"/>
              </w:rPr>
            </w:pPr>
          </w:p>
          <w:p w14:paraId="76DAE81B">
            <w:pPr>
              <w:spacing w:line="250" w:lineRule="auto"/>
              <w:rPr>
                <w:rFonts w:ascii="Arial"/>
                <w:sz w:val="21"/>
              </w:rPr>
            </w:pPr>
          </w:p>
          <w:p w14:paraId="65DAFC57">
            <w:pPr>
              <w:spacing w:line="250" w:lineRule="auto"/>
              <w:rPr>
                <w:rFonts w:ascii="Arial"/>
                <w:sz w:val="21"/>
              </w:rPr>
            </w:pPr>
          </w:p>
          <w:p w14:paraId="10AB6235">
            <w:pPr>
              <w:spacing w:line="250" w:lineRule="auto"/>
              <w:rPr>
                <w:rFonts w:ascii="Arial"/>
                <w:sz w:val="21"/>
              </w:rPr>
            </w:pPr>
          </w:p>
          <w:p w14:paraId="19066F4D">
            <w:pPr>
              <w:spacing w:line="250" w:lineRule="auto"/>
              <w:rPr>
                <w:rFonts w:ascii="Arial"/>
                <w:sz w:val="21"/>
              </w:rPr>
            </w:pPr>
          </w:p>
          <w:p w14:paraId="5707B25B">
            <w:pPr>
              <w:spacing w:line="250" w:lineRule="auto"/>
              <w:rPr>
                <w:rFonts w:ascii="Arial"/>
                <w:sz w:val="21"/>
              </w:rPr>
            </w:pPr>
          </w:p>
          <w:p w14:paraId="7CC5EAB2">
            <w:pPr>
              <w:spacing w:line="250" w:lineRule="auto"/>
              <w:rPr>
                <w:rFonts w:ascii="Arial"/>
                <w:sz w:val="21"/>
              </w:rPr>
            </w:pPr>
          </w:p>
          <w:p w14:paraId="67D5C86F">
            <w:pPr>
              <w:spacing w:line="250" w:lineRule="auto"/>
              <w:rPr>
                <w:rFonts w:ascii="Arial"/>
                <w:sz w:val="21"/>
              </w:rPr>
            </w:pPr>
          </w:p>
          <w:p w14:paraId="64AD8073">
            <w:pPr>
              <w:pStyle w:val="6"/>
              <w:spacing w:before="65" w:line="289" w:lineRule="auto"/>
              <w:ind w:left="142" w:right="80"/>
              <w:jc w:val="both"/>
              <w:rPr>
                <w:sz w:val="20"/>
                <w:szCs w:val="20"/>
              </w:rPr>
            </w:pPr>
            <w:r>
              <w:rPr>
                <w:spacing w:val="12"/>
                <w:sz w:val="20"/>
                <w:szCs w:val="20"/>
              </w:rPr>
              <w:t>环境质量</w:t>
            </w:r>
            <w:r>
              <w:rPr>
                <w:spacing w:val="13"/>
                <w:sz w:val="20"/>
                <w:szCs w:val="20"/>
              </w:rPr>
              <w:t>底线及污染物排放总量管控</w:t>
            </w:r>
            <w:r>
              <w:rPr>
                <w:spacing w:val="7"/>
                <w:sz w:val="20"/>
                <w:szCs w:val="20"/>
              </w:rPr>
              <w:t>限值清单</w:t>
            </w:r>
          </w:p>
        </w:tc>
        <w:tc>
          <w:tcPr>
            <w:tcW w:w="3911" w:type="dxa"/>
            <w:gridSpan w:val="2"/>
            <w:vAlign w:val="top"/>
          </w:tcPr>
          <w:p w14:paraId="66A7A159">
            <w:pPr>
              <w:pStyle w:val="6"/>
              <w:spacing w:before="52" w:line="228" w:lineRule="auto"/>
              <w:ind w:left="157"/>
              <w:rPr>
                <w:sz w:val="20"/>
                <w:szCs w:val="20"/>
              </w:rPr>
            </w:pPr>
            <w:r>
              <w:rPr>
                <w:rFonts w:ascii="Times New Roman" w:hAnsi="Times New Roman" w:eastAsia="Times New Roman" w:cs="Times New Roman"/>
                <w:spacing w:val="4"/>
                <w:sz w:val="20"/>
                <w:szCs w:val="20"/>
              </w:rPr>
              <w:t>1.</w:t>
            </w:r>
            <w:r>
              <w:rPr>
                <w:spacing w:val="4"/>
                <w:sz w:val="20"/>
                <w:szCs w:val="20"/>
              </w:rPr>
              <w:t>环境质量底线</w:t>
            </w:r>
          </w:p>
          <w:p w14:paraId="2E86B9CF">
            <w:pPr>
              <w:pStyle w:val="6"/>
              <w:spacing w:before="67" w:line="280" w:lineRule="auto"/>
              <w:ind w:left="140" w:right="26"/>
              <w:rPr>
                <w:sz w:val="20"/>
                <w:szCs w:val="20"/>
              </w:rPr>
            </w:pPr>
            <w:r>
              <w:rPr>
                <w:spacing w:val="4"/>
                <w:sz w:val="20"/>
                <w:szCs w:val="20"/>
              </w:rPr>
              <w:t>根据《广东省地表水环境功能区划》（粤</w:t>
            </w:r>
            <w:r>
              <w:rPr>
                <w:spacing w:val="8"/>
                <w:sz w:val="20"/>
                <w:szCs w:val="20"/>
              </w:rPr>
              <w:t>环〔</w:t>
            </w:r>
            <w:r>
              <w:rPr>
                <w:rFonts w:ascii="Times New Roman" w:hAnsi="Times New Roman" w:eastAsia="Times New Roman" w:cs="Times New Roman"/>
                <w:spacing w:val="8"/>
                <w:sz w:val="20"/>
                <w:szCs w:val="20"/>
              </w:rPr>
              <w:t>2011</w:t>
            </w:r>
            <w:r>
              <w:rPr>
                <w:spacing w:val="8"/>
                <w:sz w:val="20"/>
                <w:szCs w:val="20"/>
              </w:rPr>
              <w:t>〕</w:t>
            </w:r>
            <w:r>
              <w:rPr>
                <w:spacing w:val="-57"/>
                <w:sz w:val="20"/>
                <w:szCs w:val="20"/>
              </w:rPr>
              <w:t xml:space="preserve"> </w:t>
            </w:r>
            <w:r>
              <w:rPr>
                <w:rFonts w:ascii="Times New Roman" w:hAnsi="Times New Roman" w:eastAsia="Times New Roman" w:cs="Times New Roman"/>
                <w:spacing w:val="8"/>
                <w:sz w:val="20"/>
                <w:szCs w:val="20"/>
              </w:rPr>
              <w:t>14</w:t>
            </w:r>
            <w:r>
              <w:rPr>
                <w:rFonts w:ascii="Times New Roman" w:hAnsi="Times New Roman" w:eastAsia="Times New Roman" w:cs="Times New Roman"/>
                <w:spacing w:val="20"/>
                <w:sz w:val="20"/>
                <w:szCs w:val="20"/>
              </w:rPr>
              <w:t xml:space="preserve"> </w:t>
            </w:r>
            <w:r>
              <w:rPr>
                <w:spacing w:val="8"/>
                <w:sz w:val="20"/>
                <w:szCs w:val="20"/>
              </w:rPr>
              <w:t>号）和《汕尾市环境保护</w:t>
            </w:r>
            <w:r>
              <w:rPr>
                <w:spacing w:val="-8"/>
                <w:sz w:val="20"/>
                <w:szCs w:val="20"/>
              </w:rPr>
              <w:t>规划纲要（</w:t>
            </w:r>
            <w:r>
              <w:rPr>
                <w:rFonts w:ascii="Times New Roman" w:hAnsi="Times New Roman" w:eastAsia="Times New Roman" w:cs="Times New Roman"/>
                <w:spacing w:val="-8"/>
                <w:sz w:val="20"/>
                <w:szCs w:val="20"/>
              </w:rPr>
              <w:t>2008-2020</w:t>
            </w:r>
            <w:r>
              <w:rPr>
                <w:rFonts w:ascii="Times New Roman" w:hAnsi="Times New Roman" w:eastAsia="Times New Roman" w:cs="Times New Roman"/>
                <w:spacing w:val="29"/>
                <w:sz w:val="20"/>
                <w:szCs w:val="20"/>
              </w:rPr>
              <w:t xml:space="preserve"> </w:t>
            </w:r>
            <w:r>
              <w:rPr>
                <w:spacing w:val="-8"/>
                <w:sz w:val="20"/>
                <w:szCs w:val="20"/>
              </w:rPr>
              <w:t>年）》（汕府〔</w:t>
            </w:r>
            <w:r>
              <w:rPr>
                <w:rFonts w:ascii="Times New Roman" w:hAnsi="Times New Roman" w:eastAsia="Times New Roman" w:cs="Times New Roman"/>
                <w:spacing w:val="-8"/>
                <w:sz w:val="20"/>
                <w:szCs w:val="20"/>
              </w:rPr>
              <w:t>2010</w:t>
            </w:r>
            <w:r>
              <w:rPr>
                <w:spacing w:val="-8"/>
                <w:sz w:val="20"/>
                <w:szCs w:val="20"/>
              </w:rPr>
              <w:t>〕</w:t>
            </w:r>
            <w:r>
              <w:rPr>
                <w:sz w:val="20"/>
                <w:szCs w:val="20"/>
              </w:rPr>
              <w:t xml:space="preserve"> </w:t>
            </w:r>
            <w:r>
              <w:rPr>
                <w:rFonts w:ascii="Times New Roman" w:hAnsi="Times New Roman" w:eastAsia="Times New Roman" w:cs="Times New Roman"/>
                <w:spacing w:val="10"/>
                <w:sz w:val="20"/>
                <w:szCs w:val="20"/>
              </w:rPr>
              <w:t>62</w:t>
            </w:r>
            <w:r>
              <w:rPr>
                <w:rFonts w:ascii="Times New Roman" w:hAnsi="Times New Roman" w:eastAsia="Times New Roman" w:cs="Times New Roman"/>
                <w:spacing w:val="17"/>
                <w:w w:val="101"/>
                <w:sz w:val="20"/>
                <w:szCs w:val="20"/>
              </w:rPr>
              <w:t xml:space="preserve"> </w:t>
            </w:r>
            <w:r>
              <w:rPr>
                <w:spacing w:val="10"/>
                <w:sz w:val="20"/>
                <w:szCs w:val="20"/>
              </w:rPr>
              <w:t>号</w:t>
            </w:r>
            <w:r>
              <w:rPr>
                <w:sz w:val="20"/>
                <w:szCs w:val="20"/>
              </w:rPr>
              <w:t>）</w:t>
            </w:r>
            <w:r>
              <w:rPr>
                <w:spacing w:val="-57"/>
                <w:sz w:val="20"/>
                <w:szCs w:val="20"/>
              </w:rPr>
              <w:t xml:space="preserve"> </w:t>
            </w:r>
            <w:r>
              <w:rPr>
                <w:sz w:val="20"/>
                <w:szCs w:val="20"/>
              </w:rPr>
              <w:t>，</w:t>
            </w:r>
            <w:r>
              <w:rPr>
                <w:spacing w:val="10"/>
                <w:sz w:val="20"/>
                <w:szCs w:val="20"/>
              </w:rPr>
              <w:t>黄江执行《地表水环境质量标</w:t>
            </w:r>
            <w:r>
              <w:rPr>
                <w:spacing w:val="7"/>
                <w:sz w:val="20"/>
                <w:szCs w:val="20"/>
              </w:rPr>
              <w:t>准》（</w:t>
            </w:r>
            <w:r>
              <w:rPr>
                <w:rFonts w:ascii="Times New Roman" w:hAnsi="Times New Roman" w:eastAsia="Times New Roman" w:cs="Times New Roman"/>
                <w:sz w:val="20"/>
                <w:szCs w:val="20"/>
              </w:rPr>
              <w:t>GB</w:t>
            </w:r>
            <w:r>
              <w:rPr>
                <w:rFonts w:ascii="Times New Roman" w:hAnsi="Times New Roman" w:eastAsia="Times New Roman" w:cs="Times New Roman"/>
                <w:spacing w:val="7"/>
                <w:sz w:val="20"/>
                <w:szCs w:val="20"/>
              </w:rPr>
              <w:t>3838-2002</w:t>
            </w:r>
            <w:r>
              <w:rPr>
                <w:spacing w:val="7"/>
                <w:sz w:val="20"/>
                <w:szCs w:val="20"/>
              </w:rPr>
              <w:t>）</w:t>
            </w:r>
            <w:r>
              <w:rPr>
                <w:rFonts w:ascii="Times New Roman" w:hAnsi="Times New Roman" w:eastAsia="Times New Roman" w:cs="Times New Roman"/>
                <w:sz w:val="20"/>
                <w:szCs w:val="20"/>
              </w:rPr>
              <w:t>III</w:t>
            </w:r>
            <w:r>
              <w:rPr>
                <w:rFonts w:ascii="Times New Roman" w:hAnsi="Times New Roman" w:eastAsia="Times New Roman" w:cs="Times New Roman"/>
                <w:spacing w:val="7"/>
                <w:sz w:val="20"/>
                <w:szCs w:val="20"/>
              </w:rPr>
              <w:t xml:space="preserve"> </w:t>
            </w:r>
            <w:r>
              <w:rPr>
                <w:spacing w:val="7"/>
                <w:sz w:val="20"/>
                <w:szCs w:val="20"/>
              </w:rPr>
              <w:t>类水质，丽江</w:t>
            </w:r>
            <w:r>
              <w:rPr>
                <w:spacing w:val="15"/>
                <w:sz w:val="20"/>
                <w:szCs w:val="20"/>
              </w:rPr>
              <w:t>横河及龙津河《地表水环境质量标准》</w:t>
            </w:r>
            <w:r>
              <w:rPr>
                <w:spacing w:val="5"/>
                <w:sz w:val="20"/>
                <w:szCs w:val="20"/>
              </w:rPr>
              <w:t xml:space="preserve"> </w:t>
            </w:r>
            <w:r>
              <w:rPr>
                <w:spacing w:val="4"/>
                <w:sz w:val="20"/>
                <w:szCs w:val="20"/>
              </w:rPr>
              <w:t>（</w:t>
            </w:r>
            <w:r>
              <w:rPr>
                <w:rFonts w:ascii="Times New Roman" w:hAnsi="Times New Roman" w:eastAsia="Times New Roman" w:cs="Times New Roman"/>
                <w:sz w:val="20"/>
                <w:szCs w:val="20"/>
              </w:rPr>
              <w:t>GB</w:t>
            </w:r>
            <w:r>
              <w:rPr>
                <w:rFonts w:ascii="Times New Roman" w:hAnsi="Times New Roman" w:eastAsia="Times New Roman" w:cs="Times New Roman"/>
                <w:spacing w:val="4"/>
                <w:sz w:val="20"/>
                <w:szCs w:val="20"/>
              </w:rPr>
              <w:t>3838-2002</w:t>
            </w:r>
            <w:r>
              <w:rPr>
                <w:spacing w:val="4"/>
                <w:sz w:val="20"/>
                <w:szCs w:val="20"/>
              </w:rPr>
              <w:t>）</w:t>
            </w:r>
            <w:r>
              <w:rPr>
                <w:spacing w:val="-59"/>
                <w:sz w:val="20"/>
                <w:szCs w:val="20"/>
              </w:rPr>
              <w:t xml:space="preserve"> </w:t>
            </w:r>
            <w:r>
              <w:rPr>
                <w:spacing w:val="4"/>
                <w:sz w:val="20"/>
                <w:szCs w:val="20"/>
              </w:rPr>
              <w:t>Ⅳ类水质。</w:t>
            </w:r>
          </w:p>
        </w:tc>
        <w:tc>
          <w:tcPr>
            <w:tcW w:w="2340" w:type="dxa"/>
            <w:vAlign w:val="top"/>
          </w:tcPr>
          <w:p w14:paraId="24566480">
            <w:pPr>
              <w:spacing w:line="450" w:lineRule="auto"/>
              <w:rPr>
                <w:rFonts w:ascii="Arial"/>
                <w:sz w:val="21"/>
              </w:rPr>
            </w:pPr>
          </w:p>
          <w:p w14:paraId="74114E5E">
            <w:pPr>
              <w:pStyle w:val="6"/>
              <w:spacing w:before="65" w:line="289" w:lineRule="auto"/>
              <w:ind w:left="126" w:right="101" w:firstLine="1"/>
              <w:jc w:val="both"/>
              <w:rPr>
                <w:sz w:val="20"/>
                <w:szCs w:val="20"/>
              </w:rPr>
            </w:pPr>
            <w:r>
              <w:rPr>
                <w:spacing w:val="10"/>
                <w:sz w:val="20"/>
                <w:szCs w:val="20"/>
              </w:rPr>
              <w:t>本项目的纳污水水体为黄江，根据项目区域的</w:t>
            </w:r>
            <w:r>
              <w:rPr>
                <w:spacing w:val="13"/>
                <w:sz w:val="20"/>
                <w:szCs w:val="20"/>
              </w:rPr>
              <w:t>水环境</w:t>
            </w:r>
            <w:r>
              <w:rPr>
                <w:spacing w:val="-15"/>
                <w:sz w:val="20"/>
                <w:szCs w:val="20"/>
              </w:rPr>
              <w:t xml:space="preserve"> </w:t>
            </w:r>
            <w:r>
              <w:rPr>
                <w:rFonts w:ascii="Times New Roman" w:hAnsi="Times New Roman" w:eastAsia="Times New Roman" w:cs="Times New Roman"/>
                <w:spacing w:val="13"/>
                <w:sz w:val="20"/>
                <w:szCs w:val="20"/>
              </w:rPr>
              <w:t>2022</w:t>
            </w:r>
            <w:r>
              <w:rPr>
                <w:rFonts w:ascii="Times New Roman" w:hAnsi="Times New Roman" w:eastAsia="Times New Roman" w:cs="Times New Roman"/>
                <w:spacing w:val="28"/>
                <w:sz w:val="20"/>
                <w:szCs w:val="20"/>
              </w:rPr>
              <w:t xml:space="preserve"> </w:t>
            </w:r>
            <w:r>
              <w:rPr>
                <w:spacing w:val="13"/>
                <w:sz w:val="20"/>
                <w:szCs w:val="20"/>
              </w:rPr>
              <w:t>年季度报</w:t>
            </w:r>
            <w:r>
              <w:rPr>
                <w:spacing w:val="10"/>
                <w:sz w:val="20"/>
                <w:szCs w:val="20"/>
              </w:rPr>
              <w:t>告，项目周边水体黄江</w:t>
            </w:r>
            <w:r>
              <w:rPr>
                <w:spacing w:val="7"/>
                <w:sz w:val="20"/>
                <w:szCs w:val="20"/>
              </w:rPr>
              <w:t>属于达标水体。</w:t>
            </w:r>
          </w:p>
        </w:tc>
        <w:tc>
          <w:tcPr>
            <w:tcW w:w="965" w:type="dxa"/>
            <w:vAlign w:val="top"/>
          </w:tcPr>
          <w:p w14:paraId="394A2534">
            <w:pPr>
              <w:spacing w:line="268" w:lineRule="auto"/>
              <w:rPr>
                <w:rFonts w:ascii="Arial"/>
                <w:sz w:val="21"/>
              </w:rPr>
            </w:pPr>
          </w:p>
          <w:p w14:paraId="16525FC7">
            <w:pPr>
              <w:spacing w:line="268" w:lineRule="auto"/>
              <w:rPr>
                <w:rFonts w:ascii="Arial"/>
                <w:sz w:val="21"/>
              </w:rPr>
            </w:pPr>
          </w:p>
          <w:p w14:paraId="32042FF2">
            <w:pPr>
              <w:spacing w:line="268" w:lineRule="auto"/>
              <w:rPr>
                <w:rFonts w:ascii="Arial"/>
                <w:sz w:val="21"/>
              </w:rPr>
            </w:pPr>
          </w:p>
          <w:p w14:paraId="182FC751">
            <w:pPr>
              <w:spacing w:line="268" w:lineRule="auto"/>
              <w:rPr>
                <w:rFonts w:ascii="Arial"/>
                <w:sz w:val="21"/>
              </w:rPr>
            </w:pPr>
          </w:p>
          <w:p w14:paraId="4CF54AEB">
            <w:pPr>
              <w:pStyle w:val="6"/>
              <w:spacing w:before="65" w:line="228" w:lineRule="auto"/>
              <w:ind w:left="261"/>
              <w:rPr>
                <w:sz w:val="20"/>
                <w:szCs w:val="20"/>
              </w:rPr>
            </w:pPr>
            <w:r>
              <w:rPr>
                <w:b/>
                <w:bCs/>
                <w:spacing w:val="3"/>
                <w:sz w:val="20"/>
                <w:szCs w:val="20"/>
              </w:rPr>
              <w:t>相符</w:t>
            </w:r>
          </w:p>
        </w:tc>
      </w:tr>
      <w:tr w14:paraId="31CDB2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19" w:hRule="atLeast"/>
        </w:trPr>
        <w:tc>
          <w:tcPr>
            <w:tcW w:w="681" w:type="dxa"/>
            <w:vMerge w:val="continue"/>
            <w:tcBorders>
              <w:top w:val="nil"/>
              <w:bottom w:val="nil"/>
            </w:tcBorders>
            <w:vAlign w:val="top"/>
          </w:tcPr>
          <w:p w14:paraId="77BE187B">
            <w:pPr>
              <w:rPr>
                <w:rFonts w:ascii="Arial"/>
                <w:sz w:val="21"/>
              </w:rPr>
            </w:pPr>
          </w:p>
        </w:tc>
        <w:tc>
          <w:tcPr>
            <w:tcW w:w="1080" w:type="dxa"/>
            <w:vMerge w:val="continue"/>
            <w:tcBorders>
              <w:top w:val="nil"/>
            </w:tcBorders>
            <w:vAlign w:val="top"/>
          </w:tcPr>
          <w:p w14:paraId="0565CFE6">
            <w:pPr>
              <w:rPr>
                <w:rFonts w:ascii="Arial"/>
                <w:sz w:val="21"/>
              </w:rPr>
            </w:pPr>
          </w:p>
        </w:tc>
        <w:tc>
          <w:tcPr>
            <w:tcW w:w="3911" w:type="dxa"/>
            <w:gridSpan w:val="2"/>
            <w:vAlign w:val="top"/>
          </w:tcPr>
          <w:p w14:paraId="5F3CC419">
            <w:pPr>
              <w:spacing w:line="297" w:lineRule="auto"/>
              <w:rPr>
                <w:rFonts w:ascii="Arial"/>
                <w:sz w:val="21"/>
              </w:rPr>
            </w:pPr>
          </w:p>
          <w:p w14:paraId="64C58472">
            <w:pPr>
              <w:pStyle w:val="6"/>
              <w:spacing w:before="65" w:line="228" w:lineRule="auto"/>
              <w:ind w:left="137"/>
              <w:rPr>
                <w:sz w:val="20"/>
                <w:szCs w:val="20"/>
              </w:rPr>
            </w:pPr>
            <w:r>
              <w:rPr>
                <w:rFonts w:ascii="Times New Roman" w:hAnsi="Times New Roman" w:eastAsia="Times New Roman" w:cs="Times New Roman"/>
                <w:spacing w:val="8"/>
                <w:sz w:val="20"/>
                <w:szCs w:val="20"/>
              </w:rPr>
              <w:t>2.</w:t>
            </w:r>
            <w:r>
              <w:rPr>
                <w:spacing w:val="8"/>
                <w:sz w:val="20"/>
                <w:szCs w:val="20"/>
              </w:rPr>
              <w:t>污染物排放总量管控限值清单</w:t>
            </w:r>
          </w:p>
          <w:p w14:paraId="60121202">
            <w:pPr>
              <w:pStyle w:val="6"/>
              <w:spacing w:before="69" w:line="279" w:lineRule="auto"/>
              <w:ind w:left="140" w:right="91" w:firstLine="10"/>
              <w:rPr>
                <w:sz w:val="20"/>
                <w:szCs w:val="20"/>
              </w:rPr>
            </w:pPr>
            <w:r>
              <w:rPr>
                <w:b/>
                <w:bCs/>
                <w:spacing w:val="7"/>
                <w:sz w:val="20"/>
                <w:szCs w:val="20"/>
              </w:rPr>
              <w:t>（</w:t>
            </w:r>
            <w:r>
              <w:rPr>
                <w:rFonts w:ascii="Times New Roman" w:hAnsi="Times New Roman" w:eastAsia="Times New Roman" w:cs="Times New Roman"/>
                <w:b/>
                <w:bCs/>
                <w:spacing w:val="7"/>
                <w:sz w:val="20"/>
                <w:szCs w:val="20"/>
              </w:rPr>
              <w:t>1</w:t>
            </w:r>
            <w:r>
              <w:rPr>
                <w:b/>
                <w:bCs/>
                <w:spacing w:val="7"/>
                <w:sz w:val="20"/>
                <w:szCs w:val="20"/>
              </w:rPr>
              <w:t>）水污染物总量控制目标：</w:t>
            </w:r>
            <w:r>
              <w:rPr>
                <w:spacing w:val="7"/>
                <w:sz w:val="20"/>
                <w:szCs w:val="20"/>
              </w:rPr>
              <w:t>尽可能削</w:t>
            </w:r>
            <w:r>
              <w:rPr>
                <w:spacing w:val="3"/>
                <w:sz w:val="20"/>
                <w:szCs w:val="20"/>
              </w:rPr>
              <w:t>减入河水污染物，减轻对横河、丽江水环</w:t>
            </w:r>
            <w:r>
              <w:rPr>
                <w:spacing w:val="4"/>
                <w:sz w:val="20"/>
                <w:szCs w:val="20"/>
              </w:rPr>
              <w:t>境影响；已建企业，如若废水未接入市政管网，须自建污水处理站处理达标后才能外排；在园区污水收集管网系统未完善区</w:t>
            </w:r>
            <w:r>
              <w:rPr>
                <w:spacing w:val="3"/>
                <w:sz w:val="20"/>
                <w:szCs w:val="20"/>
              </w:rPr>
              <w:t>域，暂缓引进管网未完善区域排放废水的</w:t>
            </w:r>
            <w:r>
              <w:rPr>
                <w:spacing w:val="5"/>
                <w:sz w:val="20"/>
                <w:szCs w:val="20"/>
              </w:rPr>
              <w:t>建设项目；</w:t>
            </w:r>
          </w:p>
          <w:p w14:paraId="0D3A692D">
            <w:pPr>
              <w:pStyle w:val="6"/>
              <w:spacing w:before="60" w:line="281" w:lineRule="auto"/>
              <w:ind w:left="140" w:right="30" w:firstLine="10"/>
              <w:rPr>
                <w:sz w:val="20"/>
                <w:szCs w:val="20"/>
              </w:rPr>
            </w:pPr>
            <w:r>
              <w:rPr>
                <w:b/>
                <w:bCs/>
                <w:spacing w:val="7"/>
                <w:sz w:val="20"/>
                <w:szCs w:val="20"/>
              </w:rPr>
              <w:t>（</w:t>
            </w:r>
            <w:r>
              <w:rPr>
                <w:rFonts w:ascii="Times New Roman" w:hAnsi="Times New Roman" w:eastAsia="Times New Roman" w:cs="Times New Roman"/>
                <w:b/>
                <w:bCs/>
                <w:spacing w:val="7"/>
                <w:sz w:val="20"/>
                <w:szCs w:val="20"/>
              </w:rPr>
              <w:t>2</w:t>
            </w:r>
            <w:r>
              <w:rPr>
                <w:b/>
                <w:bCs/>
                <w:spacing w:val="7"/>
                <w:sz w:val="20"/>
                <w:szCs w:val="20"/>
              </w:rPr>
              <w:t>）大气污染物总量管控目标：</w:t>
            </w:r>
            <w:r>
              <w:rPr>
                <w:spacing w:val="7"/>
                <w:sz w:val="20"/>
                <w:szCs w:val="20"/>
              </w:rPr>
              <w:t>优化能</w:t>
            </w:r>
            <w:r>
              <w:rPr>
                <w:spacing w:val="3"/>
                <w:sz w:val="20"/>
                <w:szCs w:val="20"/>
              </w:rPr>
              <w:t>源结构，控制区域废气排放对大气环境的</w:t>
            </w:r>
            <w:r>
              <w:rPr>
                <w:spacing w:val="13"/>
                <w:sz w:val="20"/>
                <w:szCs w:val="20"/>
              </w:rPr>
              <w:t>影响；原开发区属于海丰县禁燃区</w:t>
            </w:r>
            <w:r>
              <w:rPr>
                <w:spacing w:val="-34"/>
                <w:sz w:val="20"/>
                <w:szCs w:val="20"/>
              </w:rPr>
              <w:t xml:space="preserve"> </w:t>
            </w:r>
            <w:r>
              <w:rPr>
                <w:rFonts w:ascii="Times New Roman" w:hAnsi="Times New Roman" w:eastAsia="Times New Roman" w:cs="Times New Roman"/>
                <w:sz w:val="20"/>
                <w:szCs w:val="20"/>
              </w:rPr>
              <w:t>II</w:t>
            </w:r>
            <w:r>
              <w:rPr>
                <w:rFonts w:ascii="Times New Roman" w:hAnsi="Times New Roman" w:eastAsia="Times New Roman" w:cs="Times New Roman"/>
                <w:spacing w:val="13"/>
                <w:sz w:val="20"/>
                <w:szCs w:val="20"/>
              </w:rPr>
              <w:t xml:space="preserve"> </w:t>
            </w:r>
            <w:r>
              <w:rPr>
                <w:spacing w:val="13"/>
                <w:sz w:val="20"/>
                <w:szCs w:val="20"/>
              </w:rPr>
              <w:t>类</w:t>
            </w:r>
            <w:r>
              <w:rPr>
                <w:spacing w:val="21"/>
                <w:sz w:val="20"/>
                <w:szCs w:val="20"/>
              </w:rPr>
              <w:t>区的区域，需要《高污染燃料目录》</w:t>
            </w:r>
            <w:r>
              <w:rPr>
                <w:rFonts w:ascii="Times New Roman" w:hAnsi="Times New Roman" w:eastAsia="Times New Roman" w:cs="Times New Roman"/>
                <w:sz w:val="20"/>
                <w:szCs w:val="20"/>
              </w:rPr>
              <w:t>II</w:t>
            </w:r>
            <w:r>
              <w:rPr>
                <w:spacing w:val="4"/>
                <w:sz w:val="20"/>
                <w:szCs w:val="20"/>
              </w:rPr>
              <w:t>类管理要求，禁止燃用下列燃料：煤炭及其制品（单台出力大于等于</w:t>
            </w:r>
            <w:r>
              <w:rPr>
                <w:spacing w:val="-26"/>
                <w:sz w:val="20"/>
                <w:szCs w:val="20"/>
              </w:rPr>
              <w:t xml:space="preserve"> </w:t>
            </w:r>
            <w:r>
              <w:rPr>
                <w:rFonts w:ascii="Times New Roman" w:hAnsi="Times New Roman" w:eastAsia="Times New Roman" w:cs="Times New Roman"/>
                <w:spacing w:val="4"/>
                <w:sz w:val="20"/>
                <w:szCs w:val="20"/>
              </w:rPr>
              <w:t>20</w:t>
            </w:r>
            <w:r>
              <w:rPr>
                <w:rFonts w:ascii="Times New Roman" w:hAnsi="Times New Roman" w:eastAsia="Times New Roman" w:cs="Times New Roman"/>
                <w:spacing w:val="15"/>
                <w:w w:val="101"/>
                <w:sz w:val="20"/>
                <w:szCs w:val="20"/>
              </w:rPr>
              <w:t xml:space="preserve"> </w:t>
            </w:r>
            <w:r>
              <w:rPr>
                <w:spacing w:val="4"/>
                <w:sz w:val="20"/>
                <w:szCs w:val="20"/>
              </w:rPr>
              <w:t>蒸吨</w:t>
            </w:r>
            <w:r>
              <w:rPr>
                <w:rFonts w:ascii="Times New Roman" w:hAnsi="Times New Roman" w:eastAsia="Times New Roman" w:cs="Times New Roman"/>
                <w:spacing w:val="4"/>
                <w:sz w:val="20"/>
                <w:szCs w:val="20"/>
              </w:rPr>
              <w:t>/</w:t>
            </w:r>
            <w:r>
              <w:rPr>
                <w:spacing w:val="4"/>
                <w:sz w:val="20"/>
                <w:szCs w:val="20"/>
              </w:rPr>
              <w:t>小时</w:t>
            </w:r>
            <w:r>
              <w:rPr>
                <w:spacing w:val="7"/>
                <w:sz w:val="20"/>
                <w:szCs w:val="20"/>
              </w:rPr>
              <w:t>锅炉的除外）、石油焦、油页岩、原油、</w:t>
            </w:r>
            <w:r>
              <w:rPr>
                <w:spacing w:val="6"/>
                <w:sz w:val="20"/>
                <w:szCs w:val="20"/>
              </w:rPr>
              <w:t>重油、渣油、煤焦油、直接燃用生物质；</w:t>
            </w:r>
          </w:p>
        </w:tc>
        <w:tc>
          <w:tcPr>
            <w:tcW w:w="2340" w:type="dxa"/>
            <w:vAlign w:val="top"/>
          </w:tcPr>
          <w:p w14:paraId="36D7E4B0">
            <w:pPr>
              <w:pStyle w:val="6"/>
              <w:spacing w:before="50" w:line="284" w:lineRule="auto"/>
              <w:ind w:left="126" w:right="101" w:firstLine="10"/>
              <w:rPr>
                <w:sz w:val="20"/>
                <w:szCs w:val="20"/>
              </w:rPr>
            </w:pPr>
            <w:r>
              <w:rPr>
                <w:spacing w:val="-1"/>
                <w:sz w:val="20"/>
                <w:szCs w:val="20"/>
              </w:rPr>
              <w:t>（</w:t>
            </w:r>
            <w:r>
              <w:rPr>
                <w:rFonts w:ascii="Times New Roman" w:hAnsi="Times New Roman" w:eastAsia="Times New Roman" w:cs="Times New Roman"/>
                <w:spacing w:val="-1"/>
                <w:sz w:val="20"/>
                <w:szCs w:val="20"/>
              </w:rPr>
              <w:t>1</w:t>
            </w:r>
            <w:r>
              <w:rPr>
                <w:spacing w:val="-1"/>
                <w:sz w:val="20"/>
                <w:szCs w:val="20"/>
              </w:rPr>
              <w:t>）本项目的生活污水</w:t>
            </w:r>
            <w:r>
              <w:rPr>
                <w:spacing w:val="10"/>
                <w:sz w:val="20"/>
                <w:szCs w:val="20"/>
              </w:rPr>
              <w:t>经厂区三级化粪池预处</w:t>
            </w:r>
            <w:r>
              <w:rPr>
                <w:spacing w:val="9"/>
                <w:sz w:val="20"/>
                <w:szCs w:val="20"/>
              </w:rPr>
              <w:t>理后纳入</w:t>
            </w:r>
            <w:r>
              <w:rPr>
                <w:b/>
                <w:bCs/>
                <w:spacing w:val="9"/>
                <w:sz w:val="20"/>
                <w:szCs w:val="20"/>
              </w:rPr>
              <w:t>海丰县城第二</w:t>
            </w:r>
            <w:r>
              <w:rPr>
                <w:b/>
                <w:bCs/>
                <w:spacing w:val="7"/>
                <w:sz w:val="20"/>
                <w:szCs w:val="20"/>
              </w:rPr>
              <w:t>污水处理厂</w:t>
            </w:r>
            <w:r>
              <w:rPr>
                <w:spacing w:val="7"/>
                <w:sz w:val="20"/>
                <w:szCs w:val="20"/>
              </w:rPr>
              <w:t>进行处理；</w:t>
            </w:r>
            <w:r>
              <w:rPr>
                <w:spacing w:val="10"/>
                <w:sz w:val="20"/>
                <w:szCs w:val="20"/>
              </w:rPr>
              <w:t>近期，本项目超声波清洗废水经废水处理设施</w:t>
            </w:r>
            <w:r>
              <w:rPr>
                <w:spacing w:val="34"/>
                <w:sz w:val="20"/>
                <w:szCs w:val="20"/>
              </w:rPr>
              <w:t>处理达标后回用于生</w:t>
            </w:r>
            <w:r>
              <w:rPr>
                <w:spacing w:val="10"/>
                <w:sz w:val="20"/>
                <w:szCs w:val="20"/>
              </w:rPr>
              <w:t>产；远期，超声波清洗废水经废水处理设施处</w:t>
            </w:r>
            <w:r>
              <w:rPr>
                <w:spacing w:val="9"/>
                <w:sz w:val="20"/>
                <w:szCs w:val="20"/>
              </w:rPr>
              <w:t>理达标后纳入</w:t>
            </w:r>
            <w:r>
              <w:rPr>
                <w:b/>
                <w:bCs/>
                <w:spacing w:val="9"/>
                <w:sz w:val="20"/>
                <w:szCs w:val="20"/>
              </w:rPr>
              <w:t>海丰县城第三污水处理厂</w:t>
            </w:r>
            <w:r>
              <w:rPr>
                <w:spacing w:val="9"/>
                <w:sz w:val="20"/>
                <w:szCs w:val="20"/>
              </w:rPr>
              <w:t>进行处</w:t>
            </w:r>
            <w:r>
              <w:rPr>
                <w:sz w:val="20"/>
                <w:szCs w:val="20"/>
              </w:rPr>
              <w:t>理。</w:t>
            </w:r>
          </w:p>
          <w:p w14:paraId="2168CF69">
            <w:pPr>
              <w:pStyle w:val="6"/>
              <w:spacing w:before="54" w:line="278" w:lineRule="auto"/>
              <w:ind w:left="128" w:right="101" w:firstLine="9"/>
              <w:rPr>
                <w:sz w:val="20"/>
                <w:szCs w:val="20"/>
              </w:rPr>
            </w:pPr>
            <w:r>
              <w:rPr>
                <w:spacing w:val="-1"/>
                <w:sz w:val="20"/>
                <w:szCs w:val="20"/>
              </w:rPr>
              <w:t>（</w:t>
            </w:r>
            <w:r>
              <w:rPr>
                <w:rFonts w:ascii="Times New Roman" w:hAnsi="Times New Roman" w:eastAsia="Times New Roman" w:cs="Times New Roman"/>
                <w:spacing w:val="-1"/>
                <w:sz w:val="20"/>
                <w:szCs w:val="20"/>
              </w:rPr>
              <w:t>2</w:t>
            </w:r>
            <w:r>
              <w:rPr>
                <w:spacing w:val="-1"/>
                <w:sz w:val="20"/>
                <w:szCs w:val="20"/>
              </w:rPr>
              <w:t>）本项目的生产设备</w:t>
            </w:r>
            <w:r>
              <w:rPr>
                <w:spacing w:val="10"/>
                <w:sz w:val="20"/>
                <w:szCs w:val="20"/>
              </w:rPr>
              <w:t>均采用电能进行作业，属于清洁能源，项目产生的有机废气及颗粒物经废气处理设施处理达</w:t>
            </w:r>
            <w:r>
              <w:rPr>
                <w:spacing w:val="5"/>
                <w:sz w:val="20"/>
                <w:szCs w:val="20"/>
              </w:rPr>
              <w:t>标后排放。</w:t>
            </w:r>
          </w:p>
        </w:tc>
        <w:tc>
          <w:tcPr>
            <w:tcW w:w="965" w:type="dxa"/>
            <w:vAlign w:val="top"/>
          </w:tcPr>
          <w:p w14:paraId="002F138A">
            <w:pPr>
              <w:spacing w:line="262" w:lineRule="auto"/>
              <w:rPr>
                <w:rFonts w:ascii="Arial"/>
                <w:sz w:val="21"/>
              </w:rPr>
            </w:pPr>
          </w:p>
          <w:p w14:paraId="34976B6F">
            <w:pPr>
              <w:spacing w:line="262" w:lineRule="auto"/>
              <w:rPr>
                <w:rFonts w:ascii="Arial"/>
                <w:sz w:val="21"/>
              </w:rPr>
            </w:pPr>
          </w:p>
          <w:p w14:paraId="6DDA227E">
            <w:pPr>
              <w:spacing w:line="262" w:lineRule="auto"/>
              <w:rPr>
                <w:rFonts w:ascii="Arial"/>
                <w:sz w:val="21"/>
              </w:rPr>
            </w:pPr>
          </w:p>
          <w:p w14:paraId="5BDD50E8">
            <w:pPr>
              <w:spacing w:line="262" w:lineRule="auto"/>
              <w:rPr>
                <w:rFonts w:ascii="Arial"/>
                <w:sz w:val="21"/>
              </w:rPr>
            </w:pPr>
          </w:p>
          <w:p w14:paraId="0F035C81">
            <w:pPr>
              <w:spacing w:line="262" w:lineRule="auto"/>
              <w:rPr>
                <w:rFonts w:ascii="Arial"/>
                <w:sz w:val="21"/>
              </w:rPr>
            </w:pPr>
          </w:p>
          <w:p w14:paraId="6C4EC980">
            <w:pPr>
              <w:spacing w:line="262" w:lineRule="auto"/>
              <w:rPr>
                <w:rFonts w:ascii="Arial"/>
                <w:sz w:val="21"/>
              </w:rPr>
            </w:pPr>
          </w:p>
          <w:p w14:paraId="53F67763">
            <w:pPr>
              <w:spacing w:line="262" w:lineRule="auto"/>
              <w:rPr>
                <w:rFonts w:ascii="Arial"/>
                <w:sz w:val="21"/>
              </w:rPr>
            </w:pPr>
          </w:p>
          <w:p w14:paraId="02AA07C0">
            <w:pPr>
              <w:spacing w:line="263" w:lineRule="auto"/>
              <w:rPr>
                <w:rFonts w:ascii="Arial"/>
                <w:sz w:val="21"/>
              </w:rPr>
            </w:pPr>
          </w:p>
          <w:p w14:paraId="779DF4C1">
            <w:pPr>
              <w:spacing w:line="263" w:lineRule="auto"/>
              <w:rPr>
                <w:rFonts w:ascii="Arial"/>
                <w:sz w:val="21"/>
              </w:rPr>
            </w:pPr>
          </w:p>
          <w:p w14:paraId="1D32DA8B">
            <w:pPr>
              <w:spacing w:line="263" w:lineRule="auto"/>
              <w:rPr>
                <w:rFonts w:ascii="Arial"/>
                <w:sz w:val="21"/>
              </w:rPr>
            </w:pPr>
          </w:p>
          <w:p w14:paraId="684ABFAF">
            <w:pPr>
              <w:pStyle w:val="6"/>
              <w:spacing w:before="65" w:line="228" w:lineRule="auto"/>
              <w:ind w:left="261"/>
              <w:rPr>
                <w:sz w:val="20"/>
                <w:szCs w:val="20"/>
              </w:rPr>
            </w:pPr>
            <w:r>
              <w:rPr>
                <w:b/>
                <w:bCs/>
                <w:spacing w:val="3"/>
                <w:sz w:val="20"/>
                <w:szCs w:val="20"/>
              </w:rPr>
              <w:t>相符</w:t>
            </w:r>
          </w:p>
        </w:tc>
      </w:tr>
      <w:tr w14:paraId="63171B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2" w:hRule="atLeast"/>
        </w:trPr>
        <w:tc>
          <w:tcPr>
            <w:tcW w:w="681" w:type="dxa"/>
            <w:vMerge w:val="continue"/>
            <w:tcBorders>
              <w:top w:val="nil"/>
              <w:bottom w:val="nil"/>
            </w:tcBorders>
            <w:vAlign w:val="top"/>
          </w:tcPr>
          <w:p w14:paraId="38282E3D">
            <w:pPr>
              <w:rPr>
                <w:rFonts w:ascii="Arial"/>
                <w:sz w:val="21"/>
              </w:rPr>
            </w:pPr>
          </w:p>
        </w:tc>
        <w:tc>
          <w:tcPr>
            <w:tcW w:w="1080" w:type="dxa"/>
            <w:vMerge w:val="restart"/>
            <w:tcBorders>
              <w:bottom w:val="nil"/>
            </w:tcBorders>
            <w:vAlign w:val="top"/>
          </w:tcPr>
          <w:p w14:paraId="57D4169D">
            <w:pPr>
              <w:spacing w:line="279" w:lineRule="auto"/>
              <w:rPr>
                <w:rFonts w:ascii="Arial"/>
                <w:sz w:val="21"/>
              </w:rPr>
            </w:pPr>
          </w:p>
          <w:p w14:paraId="6512FF50">
            <w:pPr>
              <w:spacing w:line="279" w:lineRule="auto"/>
              <w:rPr>
                <w:rFonts w:ascii="Arial"/>
                <w:sz w:val="21"/>
              </w:rPr>
            </w:pPr>
          </w:p>
          <w:p w14:paraId="3A4C904A">
            <w:pPr>
              <w:spacing w:line="279" w:lineRule="auto"/>
              <w:rPr>
                <w:rFonts w:ascii="Arial"/>
                <w:sz w:val="21"/>
              </w:rPr>
            </w:pPr>
          </w:p>
          <w:p w14:paraId="79CFB35D">
            <w:pPr>
              <w:spacing w:line="279" w:lineRule="auto"/>
              <w:rPr>
                <w:rFonts w:ascii="Arial"/>
                <w:sz w:val="21"/>
              </w:rPr>
            </w:pPr>
          </w:p>
          <w:p w14:paraId="5163C671">
            <w:pPr>
              <w:spacing w:line="280" w:lineRule="auto"/>
              <w:rPr>
                <w:rFonts w:ascii="Arial"/>
                <w:sz w:val="21"/>
              </w:rPr>
            </w:pPr>
          </w:p>
          <w:p w14:paraId="37F8C3F6">
            <w:pPr>
              <w:pStyle w:val="6"/>
              <w:spacing w:before="65" w:line="290" w:lineRule="auto"/>
              <w:ind w:left="362" w:right="87" w:hanging="201"/>
              <w:rPr>
                <w:sz w:val="20"/>
                <w:szCs w:val="20"/>
              </w:rPr>
            </w:pPr>
            <w:r>
              <w:rPr>
                <w:b/>
                <w:bCs/>
                <w:spacing w:val="4"/>
                <w:sz w:val="20"/>
                <w:szCs w:val="20"/>
              </w:rPr>
              <w:t>资源利用</w:t>
            </w:r>
            <w:r>
              <w:rPr>
                <w:b/>
                <w:bCs/>
                <w:spacing w:val="3"/>
                <w:sz w:val="20"/>
                <w:szCs w:val="20"/>
              </w:rPr>
              <w:t>上线</w:t>
            </w:r>
          </w:p>
        </w:tc>
        <w:tc>
          <w:tcPr>
            <w:tcW w:w="983" w:type="dxa"/>
            <w:vMerge w:val="restart"/>
            <w:tcBorders>
              <w:bottom w:val="nil"/>
            </w:tcBorders>
            <w:vAlign w:val="top"/>
          </w:tcPr>
          <w:p w14:paraId="25C5B498">
            <w:pPr>
              <w:spacing w:line="279" w:lineRule="auto"/>
              <w:rPr>
                <w:rFonts w:ascii="Arial"/>
                <w:sz w:val="21"/>
              </w:rPr>
            </w:pPr>
          </w:p>
          <w:p w14:paraId="6DC0896D">
            <w:pPr>
              <w:spacing w:line="279" w:lineRule="auto"/>
              <w:rPr>
                <w:rFonts w:ascii="Arial"/>
                <w:sz w:val="21"/>
              </w:rPr>
            </w:pPr>
          </w:p>
          <w:p w14:paraId="6498A6FF">
            <w:pPr>
              <w:spacing w:line="279" w:lineRule="auto"/>
              <w:rPr>
                <w:rFonts w:ascii="Arial"/>
                <w:sz w:val="21"/>
              </w:rPr>
            </w:pPr>
          </w:p>
          <w:p w14:paraId="39E16BB5">
            <w:pPr>
              <w:spacing w:line="280" w:lineRule="auto"/>
              <w:rPr>
                <w:rFonts w:ascii="Arial"/>
                <w:sz w:val="21"/>
              </w:rPr>
            </w:pPr>
          </w:p>
          <w:p w14:paraId="5D5DBB8E">
            <w:pPr>
              <w:spacing w:line="280" w:lineRule="auto"/>
              <w:rPr>
                <w:rFonts w:ascii="Arial"/>
                <w:sz w:val="21"/>
              </w:rPr>
            </w:pPr>
          </w:p>
          <w:p w14:paraId="082ABBE3">
            <w:pPr>
              <w:pStyle w:val="6"/>
              <w:spacing w:before="65" w:line="290" w:lineRule="auto"/>
              <w:ind w:left="332" w:right="149" w:hanging="123"/>
              <w:rPr>
                <w:sz w:val="20"/>
                <w:szCs w:val="20"/>
              </w:rPr>
            </w:pPr>
            <w:r>
              <w:rPr>
                <w:b/>
                <w:bCs/>
                <w:spacing w:val="4"/>
                <w:sz w:val="20"/>
                <w:szCs w:val="20"/>
              </w:rPr>
              <w:t>发展方</w:t>
            </w:r>
            <w:r>
              <w:rPr>
                <w:b/>
                <w:bCs/>
                <w:spacing w:val="-7"/>
                <w:sz w:val="20"/>
                <w:szCs w:val="20"/>
              </w:rPr>
              <w:t>向区</w:t>
            </w:r>
          </w:p>
        </w:tc>
        <w:tc>
          <w:tcPr>
            <w:tcW w:w="2928" w:type="dxa"/>
            <w:vAlign w:val="top"/>
          </w:tcPr>
          <w:p w14:paraId="4389C987">
            <w:pPr>
              <w:pStyle w:val="6"/>
              <w:spacing w:before="54" w:line="274" w:lineRule="auto"/>
              <w:ind w:left="137" w:right="91" w:firstLine="2"/>
              <w:jc w:val="both"/>
              <w:rPr>
                <w:rFonts w:ascii="Times New Roman" w:hAnsi="Times New Roman" w:eastAsia="Times New Roman" w:cs="Times New Roman"/>
                <w:sz w:val="20"/>
                <w:szCs w:val="20"/>
              </w:rPr>
            </w:pPr>
            <w:r>
              <w:rPr>
                <w:spacing w:val="7"/>
                <w:sz w:val="20"/>
                <w:szCs w:val="20"/>
              </w:rPr>
              <w:t>水资源利用上限：用水总量上</w:t>
            </w:r>
            <w:r>
              <w:rPr>
                <w:spacing w:val="3"/>
                <w:sz w:val="20"/>
                <w:szCs w:val="20"/>
              </w:rPr>
              <w:t>限为</w:t>
            </w:r>
            <w:r>
              <w:rPr>
                <w:spacing w:val="-35"/>
                <w:sz w:val="20"/>
                <w:szCs w:val="20"/>
              </w:rPr>
              <w:t xml:space="preserve"> </w:t>
            </w:r>
            <w:r>
              <w:rPr>
                <w:rFonts w:ascii="Times New Roman" w:hAnsi="Times New Roman" w:eastAsia="Times New Roman" w:cs="Times New Roman"/>
                <w:spacing w:val="3"/>
                <w:sz w:val="20"/>
                <w:szCs w:val="20"/>
              </w:rPr>
              <w:t>2.5</w:t>
            </w:r>
            <w:r>
              <w:rPr>
                <w:rFonts w:ascii="Times New Roman" w:hAnsi="Times New Roman" w:eastAsia="Times New Roman" w:cs="Times New Roman"/>
                <w:spacing w:val="15"/>
                <w:sz w:val="20"/>
                <w:szCs w:val="20"/>
              </w:rPr>
              <w:t xml:space="preserve"> </w:t>
            </w:r>
            <w:r>
              <w:rPr>
                <w:spacing w:val="3"/>
                <w:sz w:val="20"/>
                <w:szCs w:val="20"/>
              </w:rPr>
              <w:t>万</w:t>
            </w:r>
            <w:r>
              <w:rPr>
                <w:spacing w:val="-46"/>
                <w:sz w:val="20"/>
                <w:szCs w:val="20"/>
              </w:rPr>
              <w:t xml:space="preserve"> </w:t>
            </w:r>
            <w:r>
              <w:rPr>
                <w:rFonts w:ascii="Times New Roman" w:hAnsi="Times New Roman" w:eastAsia="Times New Roman" w:cs="Times New Roman"/>
                <w:spacing w:val="3"/>
                <w:sz w:val="20"/>
                <w:szCs w:val="20"/>
              </w:rPr>
              <w:t>m</w:t>
            </w:r>
            <w:r>
              <w:rPr>
                <w:spacing w:val="3"/>
                <w:sz w:val="20"/>
                <w:szCs w:val="20"/>
              </w:rPr>
              <w:t>³</w:t>
            </w:r>
            <w:r>
              <w:rPr>
                <w:rFonts w:ascii="Times New Roman" w:hAnsi="Times New Roman" w:eastAsia="Times New Roman" w:cs="Times New Roman"/>
                <w:spacing w:val="3"/>
                <w:sz w:val="20"/>
                <w:szCs w:val="20"/>
              </w:rPr>
              <w:t>/d</w:t>
            </w:r>
            <w:r>
              <w:rPr>
                <w:spacing w:val="3"/>
                <w:sz w:val="20"/>
                <w:szCs w:val="20"/>
              </w:rPr>
              <w:t>，其中工业用水量上限</w:t>
            </w:r>
            <w:r>
              <w:rPr>
                <w:spacing w:val="-21"/>
                <w:sz w:val="20"/>
                <w:szCs w:val="20"/>
              </w:rPr>
              <w:t xml:space="preserve"> </w:t>
            </w:r>
            <w:r>
              <w:rPr>
                <w:rFonts w:ascii="Times New Roman" w:hAnsi="Times New Roman" w:eastAsia="Times New Roman" w:cs="Times New Roman"/>
                <w:spacing w:val="3"/>
                <w:sz w:val="20"/>
                <w:szCs w:val="20"/>
              </w:rPr>
              <w:t>1.55m</w:t>
            </w:r>
            <w:r>
              <w:rPr>
                <w:spacing w:val="3"/>
                <w:sz w:val="20"/>
                <w:szCs w:val="20"/>
              </w:rPr>
              <w:t>³</w:t>
            </w:r>
            <w:r>
              <w:rPr>
                <w:rFonts w:ascii="Times New Roman" w:hAnsi="Times New Roman" w:eastAsia="Times New Roman" w:cs="Times New Roman"/>
                <w:spacing w:val="3"/>
                <w:sz w:val="20"/>
                <w:szCs w:val="20"/>
              </w:rPr>
              <w:t>/d</w:t>
            </w:r>
            <w:r>
              <w:rPr>
                <w:spacing w:val="3"/>
                <w:sz w:val="20"/>
                <w:szCs w:val="20"/>
              </w:rPr>
              <w:t>，生活用水</w:t>
            </w:r>
            <w:r>
              <w:rPr>
                <w:spacing w:val="5"/>
                <w:sz w:val="20"/>
                <w:szCs w:val="20"/>
              </w:rPr>
              <w:t>量上限：</w:t>
            </w:r>
            <w:r>
              <w:rPr>
                <w:rFonts w:ascii="Times New Roman" w:hAnsi="Times New Roman" w:eastAsia="Times New Roman" w:cs="Times New Roman"/>
                <w:spacing w:val="5"/>
                <w:sz w:val="20"/>
                <w:szCs w:val="20"/>
              </w:rPr>
              <w:t xml:space="preserve">0.95 </w:t>
            </w:r>
            <w:r>
              <w:rPr>
                <w:spacing w:val="5"/>
                <w:sz w:val="20"/>
                <w:szCs w:val="20"/>
              </w:rPr>
              <w:t>万</w:t>
            </w:r>
            <w:r>
              <w:rPr>
                <w:spacing w:val="-38"/>
                <w:sz w:val="20"/>
                <w:szCs w:val="20"/>
              </w:rPr>
              <w:t xml:space="preserve"> </w:t>
            </w:r>
            <w:r>
              <w:rPr>
                <w:rFonts w:ascii="Times New Roman" w:hAnsi="Times New Roman" w:eastAsia="Times New Roman" w:cs="Times New Roman"/>
                <w:spacing w:val="5"/>
                <w:sz w:val="20"/>
                <w:szCs w:val="20"/>
              </w:rPr>
              <w:t>m</w:t>
            </w:r>
            <w:r>
              <w:rPr>
                <w:spacing w:val="5"/>
                <w:sz w:val="20"/>
                <w:szCs w:val="20"/>
              </w:rPr>
              <w:t>³</w:t>
            </w:r>
            <w:r>
              <w:rPr>
                <w:rFonts w:ascii="Times New Roman" w:hAnsi="Times New Roman" w:eastAsia="Times New Roman" w:cs="Times New Roman"/>
                <w:spacing w:val="5"/>
                <w:sz w:val="20"/>
                <w:szCs w:val="20"/>
              </w:rPr>
              <w:t>/d</w:t>
            </w:r>
          </w:p>
        </w:tc>
        <w:tc>
          <w:tcPr>
            <w:tcW w:w="2340" w:type="dxa"/>
            <w:vAlign w:val="top"/>
          </w:tcPr>
          <w:p w14:paraId="793D4F18">
            <w:pPr>
              <w:pStyle w:val="6"/>
              <w:spacing w:before="54" w:line="227" w:lineRule="auto"/>
              <w:ind w:left="135"/>
              <w:rPr>
                <w:sz w:val="20"/>
                <w:szCs w:val="20"/>
              </w:rPr>
            </w:pPr>
            <w:r>
              <w:rPr>
                <w:spacing w:val="8"/>
                <w:sz w:val="20"/>
                <w:szCs w:val="20"/>
              </w:rPr>
              <w:t>本项目生产用水量及生</w:t>
            </w:r>
          </w:p>
          <w:p w14:paraId="5CD72328">
            <w:pPr>
              <w:pStyle w:val="6"/>
              <w:spacing w:before="65" w:line="228" w:lineRule="auto"/>
              <w:ind w:left="138"/>
              <w:rPr>
                <w:sz w:val="20"/>
                <w:szCs w:val="20"/>
              </w:rPr>
            </w:pPr>
            <w:r>
              <w:rPr>
                <w:spacing w:val="3"/>
                <w:sz w:val="20"/>
                <w:szCs w:val="20"/>
              </w:rPr>
              <w:t>活用水量较少，</w:t>
            </w:r>
            <w:r>
              <w:rPr>
                <w:spacing w:val="-43"/>
                <w:sz w:val="20"/>
                <w:szCs w:val="20"/>
              </w:rPr>
              <w:t xml:space="preserve"> </w:t>
            </w:r>
            <w:r>
              <w:rPr>
                <w:spacing w:val="3"/>
                <w:sz w:val="20"/>
                <w:szCs w:val="20"/>
              </w:rPr>
              <w:t>占比工</w:t>
            </w:r>
          </w:p>
          <w:p w14:paraId="1033B6C7">
            <w:pPr>
              <w:pStyle w:val="6"/>
              <w:spacing w:before="65" w:line="228" w:lineRule="auto"/>
              <w:ind w:left="133"/>
              <w:rPr>
                <w:sz w:val="20"/>
                <w:szCs w:val="20"/>
              </w:rPr>
            </w:pPr>
            <w:r>
              <w:rPr>
                <w:spacing w:val="9"/>
                <w:sz w:val="20"/>
                <w:szCs w:val="20"/>
              </w:rPr>
              <w:t>业用水量上限及生活用</w:t>
            </w:r>
          </w:p>
          <w:p w14:paraId="6CA388BB">
            <w:pPr>
              <w:pStyle w:val="6"/>
              <w:spacing w:before="64" w:line="228" w:lineRule="auto"/>
              <w:ind w:left="348"/>
              <w:rPr>
                <w:sz w:val="20"/>
                <w:szCs w:val="20"/>
              </w:rPr>
            </w:pPr>
            <w:r>
              <w:rPr>
                <w:spacing w:val="7"/>
                <w:sz w:val="20"/>
                <w:szCs w:val="20"/>
              </w:rPr>
              <w:t>水量上限极少量。</w:t>
            </w:r>
          </w:p>
        </w:tc>
        <w:tc>
          <w:tcPr>
            <w:tcW w:w="965" w:type="dxa"/>
            <w:vAlign w:val="top"/>
          </w:tcPr>
          <w:p w14:paraId="0F49D963">
            <w:pPr>
              <w:spacing w:line="454" w:lineRule="auto"/>
              <w:rPr>
                <w:rFonts w:ascii="Arial"/>
                <w:sz w:val="21"/>
              </w:rPr>
            </w:pPr>
          </w:p>
          <w:p w14:paraId="7D7C3B07">
            <w:pPr>
              <w:pStyle w:val="6"/>
              <w:spacing w:before="65" w:line="228" w:lineRule="auto"/>
              <w:ind w:left="261"/>
              <w:rPr>
                <w:sz w:val="20"/>
                <w:szCs w:val="20"/>
              </w:rPr>
            </w:pPr>
            <w:r>
              <w:rPr>
                <w:b/>
                <w:bCs/>
                <w:spacing w:val="3"/>
                <w:sz w:val="20"/>
                <w:szCs w:val="20"/>
              </w:rPr>
              <w:t>相符</w:t>
            </w:r>
          </w:p>
        </w:tc>
      </w:tr>
      <w:tr w14:paraId="23B3BF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2" w:hRule="atLeast"/>
        </w:trPr>
        <w:tc>
          <w:tcPr>
            <w:tcW w:w="681" w:type="dxa"/>
            <w:vMerge w:val="continue"/>
            <w:tcBorders>
              <w:top w:val="nil"/>
              <w:bottom w:val="nil"/>
            </w:tcBorders>
            <w:vAlign w:val="top"/>
          </w:tcPr>
          <w:p w14:paraId="7EF55BAA">
            <w:pPr>
              <w:rPr>
                <w:rFonts w:ascii="Arial"/>
                <w:sz w:val="21"/>
              </w:rPr>
            </w:pPr>
          </w:p>
        </w:tc>
        <w:tc>
          <w:tcPr>
            <w:tcW w:w="1080" w:type="dxa"/>
            <w:vMerge w:val="continue"/>
            <w:tcBorders>
              <w:top w:val="nil"/>
              <w:bottom w:val="nil"/>
            </w:tcBorders>
            <w:vAlign w:val="top"/>
          </w:tcPr>
          <w:p w14:paraId="5EDEE7AE">
            <w:pPr>
              <w:rPr>
                <w:rFonts w:ascii="Arial"/>
                <w:sz w:val="21"/>
              </w:rPr>
            </w:pPr>
          </w:p>
        </w:tc>
        <w:tc>
          <w:tcPr>
            <w:tcW w:w="983" w:type="dxa"/>
            <w:vMerge w:val="continue"/>
            <w:tcBorders>
              <w:top w:val="nil"/>
              <w:bottom w:val="nil"/>
            </w:tcBorders>
            <w:vAlign w:val="top"/>
          </w:tcPr>
          <w:p w14:paraId="550AF9BA">
            <w:pPr>
              <w:rPr>
                <w:rFonts w:ascii="Arial"/>
                <w:sz w:val="21"/>
              </w:rPr>
            </w:pPr>
          </w:p>
        </w:tc>
        <w:tc>
          <w:tcPr>
            <w:tcW w:w="2928" w:type="dxa"/>
            <w:vAlign w:val="top"/>
          </w:tcPr>
          <w:p w14:paraId="7F64100A">
            <w:pPr>
              <w:spacing w:line="302" w:lineRule="auto"/>
              <w:rPr>
                <w:rFonts w:ascii="Arial"/>
                <w:sz w:val="21"/>
              </w:rPr>
            </w:pPr>
          </w:p>
          <w:p w14:paraId="1054160E">
            <w:pPr>
              <w:pStyle w:val="6"/>
              <w:spacing w:before="65" w:line="290" w:lineRule="auto"/>
              <w:ind w:left="141" w:right="93" w:hanging="4"/>
              <w:rPr>
                <w:rFonts w:ascii="Times New Roman" w:hAnsi="Times New Roman" w:eastAsia="Times New Roman" w:cs="Times New Roman"/>
                <w:sz w:val="13"/>
                <w:szCs w:val="13"/>
              </w:rPr>
            </w:pPr>
            <w:r>
              <w:rPr>
                <w:spacing w:val="7"/>
                <w:sz w:val="20"/>
                <w:szCs w:val="20"/>
              </w:rPr>
              <w:t>土地资源利用上限：工业用地</w:t>
            </w:r>
            <w:r>
              <w:rPr>
                <w:spacing w:val="5"/>
                <w:sz w:val="20"/>
                <w:szCs w:val="20"/>
              </w:rPr>
              <w:t>总量上限为</w:t>
            </w:r>
            <w:r>
              <w:rPr>
                <w:spacing w:val="-32"/>
                <w:sz w:val="20"/>
                <w:szCs w:val="20"/>
              </w:rPr>
              <w:t xml:space="preserve"> </w:t>
            </w:r>
            <w:r>
              <w:rPr>
                <w:rFonts w:ascii="Times New Roman" w:hAnsi="Times New Roman" w:eastAsia="Times New Roman" w:cs="Times New Roman"/>
                <w:spacing w:val="5"/>
                <w:sz w:val="20"/>
                <w:szCs w:val="20"/>
              </w:rPr>
              <w:t xml:space="preserve">330.2761 </w:t>
            </w:r>
            <w:r>
              <w:rPr>
                <w:rFonts w:ascii="Times New Roman" w:hAnsi="Times New Roman" w:eastAsia="Times New Roman" w:cs="Times New Roman"/>
                <w:sz w:val="20"/>
                <w:szCs w:val="20"/>
              </w:rPr>
              <w:t>hm</w:t>
            </w:r>
            <w:r>
              <w:rPr>
                <w:rFonts w:ascii="Times New Roman" w:hAnsi="Times New Roman" w:eastAsia="Times New Roman" w:cs="Times New Roman"/>
                <w:spacing w:val="5"/>
                <w:position w:val="6"/>
                <w:sz w:val="13"/>
                <w:szCs w:val="13"/>
              </w:rPr>
              <w:t>2</w:t>
            </w:r>
          </w:p>
        </w:tc>
        <w:tc>
          <w:tcPr>
            <w:tcW w:w="2340" w:type="dxa"/>
            <w:vAlign w:val="top"/>
          </w:tcPr>
          <w:p w14:paraId="41D5CB1F">
            <w:pPr>
              <w:pStyle w:val="6"/>
              <w:spacing w:before="59" w:line="273" w:lineRule="auto"/>
              <w:ind w:left="125" w:right="101" w:firstLine="2"/>
              <w:jc w:val="both"/>
              <w:rPr>
                <w:sz w:val="20"/>
                <w:szCs w:val="20"/>
              </w:rPr>
            </w:pPr>
            <w:r>
              <w:rPr>
                <w:spacing w:val="10"/>
                <w:sz w:val="20"/>
                <w:szCs w:val="20"/>
              </w:rPr>
              <w:t>本项目用地属于工业用地，依托现有项目厂区进行建设，不新增占地</w:t>
            </w:r>
            <w:r>
              <w:rPr>
                <w:spacing w:val="3"/>
                <w:sz w:val="20"/>
                <w:szCs w:val="20"/>
              </w:rPr>
              <w:t>面积。</w:t>
            </w:r>
          </w:p>
        </w:tc>
        <w:tc>
          <w:tcPr>
            <w:tcW w:w="965" w:type="dxa"/>
            <w:vAlign w:val="top"/>
          </w:tcPr>
          <w:p w14:paraId="65B8B8C0">
            <w:pPr>
              <w:spacing w:line="457" w:lineRule="auto"/>
              <w:rPr>
                <w:rFonts w:ascii="Arial"/>
                <w:sz w:val="21"/>
              </w:rPr>
            </w:pPr>
          </w:p>
          <w:p w14:paraId="1E233420">
            <w:pPr>
              <w:pStyle w:val="6"/>
              <w:spacing w:before="65" w:line="228" w:lineRule="auto"/>
              <w:ind w:left="261"/>
              <w:rPr>
                <w:sz w:val="20"/>
                <w:szCs w:val="20"/>
              </w:rPr>
            </w:pPr>
            <w:r>
              <w:rPr>
                <w:b/>
                <w:bCs/>
                <w:spacing w:val="3"/>
                <w:sz w:val="20"/>
                <w:szCs w:val="20"/>
              </w:rPr>
              <w:t>相符</w:t>
            </w:r>
          </w:p>
        </w:tc>
      </w:tr>
      <w:tr w14:paraId="79C6F1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1" w:hRule="atLeast"/>
        </w:trPr>
        <w:tc>
          <w:tcPr>
            <w:tcW w:w="681" w:type="dxa"/>
            <w:vMerge w:val="continue"/>
            <w:tcBorders>
              <w:top w:val="nil"/>
              <w:bottom w:val="nil"/>
            </w:tcBorders>
            <w:vAlign w:val="top"/>
          </w:tcPr>
          <w:p w14:paraId="3F1335E8">
            <w:pPr>
              <w:rPr>
                <w:rFonts w:ascii="Arial"/>
                <w:sz w:val="21"/>
              </w:rPr>
            </w:pPr>
          </w:p>
        </w:tc>
        <w:tc>
          <w:tcPr>
            <w:tcW w:w="1080" w:type="dxa"/>
            <w:vMerge w:val="continue"/>
            <w:tcBorders>
              <w:top w:val="nil"/>
            </w:tcBorders>
            <w:vAlign w:val="top"/>
          </w:tcPr>
          <w:p w14:paraId="348C0A8A">
            <w:pPr>
              <w:rPr>
                <w:rFonts w:ascii="Arial"/>
                <w:sz w:val="21"/>
              </w:rPr>
            </w:pPr>
          </w:p>
        </w:tc>
        <w:tc>
          <w:tcPr>
            <w:tcW w:w="983" w:type="dxa"/>
            <w:vMerge w:val="continue"/>
            <w:tcBorders>
              <w:top w:val="nil"/>
            </w:tcBorders>
            <w:vAlign w:val="top"/>
          </w:tcPr>
          <w:p w14:paraId="510D70AC">
            <w:pPr>
              <w:rPr>
                <w:rFonts w:ascii="Arial"/>
                <w:sz w:val="21"/>
              </w:rPr>
            </w:pPr>
          </w:p>
        </w:tc>
        <w:tc>
          <w:tcPr>
            <w:tcW w:w="2928" w:type="dxa"/>
            <w:vAlign w:val="top"/>
          </w:tcPr>
          <w:p w14:paraId="2DB42D1C">
            <w:pPr>
              <w:pStyle w:val="6"/>
              <w:spacing w:before="56" w:line="269" w:lineRule="auto"/>
              <w:ind w:left="137" w:right="91" w:firstLine="7"/>
              <w:jc w:val="both"/>
              <w:rPr>
                <w:sz w:val="20"/>
                <w:szCs w:val="20"/>
              </w:rPr>
            </w:pPr>
            <w:r>
              <w:rPr>
                <w:spacing w:val="6"/>
                <w:sz w:val="20"/>
                <w:szCs w:val="20"/>
              </w:rPr>
              <w:t>能源利用上限：燃料，鼓励使</w:t>
            </w:r>
            <w:r>
              <w:rPr>
                <w:spacing w:val="7"/>
                <w:sz w:val="20"/>
                <w:szCs w:val="20"/>
              </w:rPr>
              <w:t>用天然气、液化石油气、电或</w:t>
            </w:r>
            <w:r>
              <w:rPr>
                <w:spacing w:val="8"/>
                <w:sz w:val="20"/>
                <w:szCs w:val="20"/>
              </w:rPr>
              <w:t>其他清洁能源</w:t>
            </w:r>
          </w:p>
        </w:tc>
        <w:tc>
          <w:tcPr>
            <w:tcW w:w="2340" w:type="dxa"/>
            <w:vAlign w:val="top"/>
          </w:tcPr>
          <w:p w14:paraId="0C9AD7F1">
            <w:pPr>
              <w:pStyle w:val="6"/>
              <w:spacing w:before="213" w:line="290" w:lineRule="auto"/>
              <w:ind w:left="158" w:right="110" w:hanging="23"/>
              <w:rPr>
                <w:sz w:val="20"/>
                <w:szCs w:val="20"/>
              </w:rPr>
            </w:pPr>
            <w:r>
              <w:rPr>
                <w:spacing w:val="8"/>
                <w:sz w:val="20"/>
                <w:szCs w:val="20"/>
              </w:rPr>
              <w:t>本项目生产设备均采用</w:t>
            </w:r>
            <w:r>
              <w:rPr>
                <w:spacing w:val="5"/>
                <w:sz w:val="20"/>
                <w:szCs w:val="20"/>
              </w:rPr>
              <w:t>电能，属于清洁能源。</w:t>
            </w:r>
          </w:p>
        </w:tc>
        <w:tc>
          <w:tcPr>
            <w:tcW w:w="965" w:type="dxa"/>
            <w:vAlign w:val="top"/>
          </w:tcPr>
          <w:p w14:paraId="1C151D56">
            <w:pPr>
              <w:spacing w:line="302" w:lineRule="auto"/>
              <w:rPr>
                <w:rFonts w:ascii="Arial"/>
                <w:sz w:val="21"/>
              </w:rPr>
            </w:pPr>
          </w:p>
          <w:p w14:paraId="42411CCA">
            <w:pPr>
              <w:pStyle w:val="6"/>
              <w:spacing w:before="65" w:line="228" w:lineRule="auto"/>
              <w:ind w:left="261"/>
              <w:rPr>
                <w:sz w:val="20"/>
                <w:szCs w:val="20"/>
              </w:rPr>
            </w:pPr>
            <w:r>
              <w:rPr>
                <w:b/>
                <w:bCs/>
                <w:spacing w:val="3"/>
                <w:sz w:val="20"/>
                <w:szCs w:val="20"/>
              </w:rPr>
              <w:t>相符</w:t>
            </w:r>
          </w:p>
        </w:tc>
      </w:tr>
      <w:tr w14:paraId="784BC2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681" w:type="dxa"/>
            <w:vMerge w:val="continue"/>
            <w:tcBorders>
              <w:top w:val="nil"/>
            </w:tcBorders>
            <w:vAlign w:val="top"/>
          </w:tcPr>
          <w:p w14:paraId="298C8778">
            <w:pPr>
              <w:rPr>
                <w:rFonts w:ascii="Arial"/>
                <w:sz w:val="21"/>
              </w:rPr>
            </w:pPr>
          </w:p>
        </w:tc>
        <w:tc>
          <w:tcPr>
            <w:tcW w:w="1080" w:type="dxa"/>
            <w:vAlign w:val="top"/>
          </w:tcPr>
          <w:p w14:paraId="395D063E">
            <w:pPr>
              <w:pStyle w:val="6"/>
              <w:spacing w:before="58" w:line="228" w:lineRule="auto"/>
              <w:ind w:left="152"/>
              <w:rPr>
                <w:sz w:val="20"/>
                <w:szCs w:val="20"/>
              </w:rPr>
            </w:pPr>
            <w:r>
              <w:rPr>
                <w:b/>
                <w:bCs/>
                <w:spacing w:val="6"/>
                <w:sz w:val="20"/>
                <w:szCs w:val="20"/>
              </w:rPr>
              <w:t>环境准入</w:t>
            </w:r>
          </w:p>
        </w:tc>
        <w:tc>
          <w:tcPr>
            <w:tcW w:w="983" w:type="dxa"/>
            <w:vAlign w:val="top"/>
          </w:tcPr>
          <w:p w14:paraId="759B645C">
            <w:pPr>
              <w:pStyle w:val="6"/>
              <w:spacing w:before="57" w:line="229" w:lineRule="auto"/>
              <w:ind w:left="213"/>
              <w:rPr>
                <w:sz w:val="20"/>
                <w:szCs w:val="20"/>
              </w:rPr>
            </w:pPr>
            <w:r>
              <w:rPr>
                <w:b/>
                <w:bCs/>
                <w:spacing w:val="2"/>
                <w:sz w:val="20"/>
                <w:szCs w:val="20"/>
              </w:rPr>
              <w:t>能源结</w:t>
            </w:r>
          </w:p>
        </w:tc>
        <w:tc>
          <w:tcPr>
            <w:tcW w:w="2928" w:type="dxa"/>
            <w:vAlign w:val="top"/>
          </w:tcPr>
          <w:p w14:paraId="72CC445E">
            <w:pPr>
              <w:pStyle w:val="6"/>
              <w:spacing w:before="57" w:line="227" w:lineRule="auto"/>
              <w:ind w:left="139"/>
              <w:rPr>
                <w:sz w:val="20"/>
                <w:szCs w:val="20"/>
              </w:rPr>
            </w:pPr>
            <w:r>
              <w:rPr>
                <w:spacing w:val="8"/>
                <w:sz w:val="20"/>
                <w:szCs w:val="20"/>
              </w:rPr>
              <w:t>为改善本区域大气环境质量，</w:t>
            </w:r>
          </w:p>
        </w:tc>
        <w:tc>
          <w:tcPr>
            <w:tcW w:w="2340" w:type="dxa"/>
            <w:vAlign w:val="top"/>
          </w:tcPr>
          <w:p w14:paraId="5FD18497">
            <w:pPr>
              <w:pStyle w:val="6"/>
              <w:spacing w:before="57" w:line="227" w:lineRule="auto"/>
              <w:ind w:left="135"/>
              <w:rPr>
                <w:sz w:val="20"/>
                <w:szCs w:val="20"/>
              </w:rPr>
            </w:pPr>
            <w:r>
              <w:rPr>
                <w:spacing w:val="8"/>
                <w:sz w:val="20"/>
                <w:szCs w:val="20"/>
              </w:rPr>
              <w:t>本项目产生的有机废气</w:t>
            </w:r>
          </w:p>
        </w:tc>
        <w:tc>
          <w:tcPr>
            <w:tcW w:w="965" w:type="dxa"/>
            <w:vAlign w:val="top"/>
          </w:tcPr>
          <w:p w14:paraId="62CFA0D8">
            <w:pPr>
              <w:pStyle w:val="6"/>
              <w:spacing w:before="57" w:line="228" w:lineRule="auto"/>
              <w:ind w:left="261"/>
              <w:rPr>
                <w:sz w:val="20"/>
                <w:szCs w:val="20"/>
              </w:rPr>
            </w:pPr>
            <w:r>
              <w:rPr>
                <w:b/>
                <w:bCs/>
                <w:spacing w:val="3"/>
                <w:sz w:val="20"/>
                <w:szCs w:val="20"/>
              </w:rPr>
              <w:t>相符</w:t>
            </w:r>
          </w:p>
        </w:tc>
      </w:tr>
    </w:tbl>
    <w:p w14:paraId="397B47CE">
      <w:pPr>
        <w:pStyle w:val="2"/>
      </w:pPr>
    </w:p>
    <w:p w14:paraId="337BA11F">
      <w:pPr>
        <w:sectPr>
          <w:footerReference r:id="rId8" w:type="default"/>
          <w:pgSz w:w="11906" w:h="16839"/>
          <w:pgMar w:top="1431" w:right="1462" w:bottom="1156" w:left="1461" w:header="0" w:footer="994" w:gutter="0"/>
          <w:cols w:space="720" w:num="1"/>
        </w:sectPr>
      </w:pPr>
    </w:p>
    <w:p w14:paraId="5E57B209">
      <w:pPr>
        <w:spacing w:before="28"/>
      </w:pPr>
    </w:p>
    <w:tbl>
      <w:tblPr>
        <w:tblStyle w:val="5"/>
        <w:tblW w:w="897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81"/>
        <w:gridCol w:w="1080"/>
        <w:gridCol w:w="983"/>
        <w:gridCol w:w="2928"/>
        <w:gridCol w:w="2340"/>
        <w:gridCol w:w="965"/>
      </w:tblGrid>
      <w:tr w14:paraId="069CA4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91" w:hRule="atLeast"/>
        </w:trPr>
        <w:tc>
          <w:tcPr>
            <w:tcW w:w="681" w:type="dxa"/>
            <w:vMerge w:val="restart"/>
            <w:tcBorders>
              <w:bottom w:val="nil"/>
            </w:tcBorders>
            <w:vAlign w:val="top"/>
          </w:tcPr>
          <w:p w14:paraId="2409516D">
            <w:pPr>
              <w:rPr>
                <w:rFonts w:ascii="Arial"/>
                <w:sz w:val="21"/>
              </w:rPr>
            </w:pPr>
          </w:p>
        </w:tc>
        <w:tc>
          <w:tcPr>
            <w:tcW w:w="1080" w:type="dxa"/>
            <w:vMerge w:val="restart"/>
            <w:tcBorders>
              <w:bottom w:val="nil"/>
            </w:tcBorders>
            <w:vAlign w:val="top"/>
          </w:tcPr>
          <w:p w14:paraId="50964F90">
            <w:pPr>
              <w:pStyle w:val="6"/>
              <w:spacing w:before="66" w:line="228" w:lineRule="auto"/>
              <w:ind w:left="154"/>
              <w:rPr>
                <w:sz w:val="20"/>
                <w:szCs w:val="20"/>
              </w:rPr>
            </w:pPr>
            <w:r>
              <w:rPr>
                <w:b/>
                <w:bCs/>
                <w:spacing w:val="6"/>
                <w:sz w:val="20"/>
                <w:szCs w:val="20"/>
              </w:rPr>
              <w:t>条件清单</w:t>
            </w:r>
          </w:p>
        </w:tc>
        <w:tc>
          <w:tcPr>
            <w:tcW w:w="983" w:type="dxa"/>
            <w:vAlign w:val="top"/>
          </w:tcPr>
          <w:p w14:paraId="2A9DEC02">
            <w:pPr>
              <w:pStyle w:val="6"/>
              <w:spacing w:before="66" w:line="290" w:lineRule="auto"/>
              <w:ind w:left="311" w:right="149" w:hanging="103"/>
              <w:rPr>
                <w:sz w:val="20"/>
                <w:szCs w:val="20"/>
              </w:rPr>
            </w:pPr>
            <w:r>
              <w:rPr>
                <w:b/>
                <w:bCs/>
                <w:spacing w:val="4"/>
                <w:sz w:val="20"/>
                <w:szCs w:val="20"/>
              </w:rPr>
              <w:t>构准入</w:t>
            </w:r>
            <w:r>
              <w:rPr>
                <w:b/>
                <w:bCs/>
                <w:spacing w:val="3"/>
                <w:sz w:val="20"/>
                <w:szCs w:val="20"/>
              </w:rPr>
              <w:t>要求</w:t>
            </w:r>
          </w:p>
        </w:tc>
        <w:tc>
          <w:tcPr>
            <w:tcW w:w="2928" w:type="dxa"/>
            <w:vAlign w:val="top"/>
          </w:tcPr>
          <w:p w14:paraId="0B377937">
            <w:pPr>
              <w:pStyle w:val="6"/>
              <w:spacing w:before="67" w:line="279" w:lineRule="auto"/>
              <w:ind w:left="136" w:right="91" w:firstLine="1"/>
              <w:jc w:val="both"/>
              <w:rPr>
                <w:sz w:val="20"/>
                <w:szCs w:val="20"/>
              </w:rPr>
            </w:pPr>
            <w:r>
              <w:rPr>
                <w:spacing w:val="24"/>
                <w:sz w:val="20"/>
                <w:szCs w:val="20"/>
              </w:rPr>
              <w:t>严格控制新增废气的排放强</w:t>
            </w:r>
            <w:r>
              <w:rPr>
                <w:spacing w:val="21"/>
                <w:sz w:val="20"/>
                <w:szCs w:val="20"/>
              </w:rPr>
              <w:t>度</w:t>
            </w:r>
            <w:r>
              <w:rPr>
                <w:spacing w:val="-58"/>
                <w:sz w:val="20"/>
                <w:szCs w:val="20"/>
              </w:rPr>
              <w:t xml:space="preserve"> </w:t>
            </w:r>
            <w:r>
              <w:rPr>
                <w:spacing w:val="21"/>
                <w:sz w:val="20"/>
                <w:szCs w:val="20"/>
              </w:rPr>
              <w:t>，要求园区能源类型以电</w:t>
            </w:r>
            <w:r>
              <w:rPr>
                <w:spacing w:val="7"/>
                <w:sz w:val="20"/>
                <w:szCs w:val="20"/>
              </w:rPr>
              <w:t>能、天然气等清洁能源为主，禁止煤、重油、及其它高污染燃料的使用。禁止新建每小时</w:t>
            </w:r>
            <w:r>
              <w:rPr>
                <w:rFonts w:ascii="Times New Roman" w:hAnsi="Times New Roman" w:eastAsia="Times New Roman" w:cs="Times New Roman"/>
                <w:spacing w:val="7"/>
                <w:sz w:val="20"/>
                <w:szCs w:val="20"/>
              </w:rPr>
              <w:t xml:space="preserve">35 </w:t>
            </w:r>
            <w:r>
              <w:rPr>
                <w:spacing w:val="7"/>
                <w:sz w:val="20"/>
                <w:szCs w:val="20"/>
              </w:rPr>
              <w:t>蒸吨以下的燃煤锅炉。</w:t>
            </w:r>
          </w:p>
        </w:tc>
        <w:tc>
          <w:tcPr>
            <w:tcW w:w="2340" w:type="dxa"/>
            <w:vAlign w:val="top"/>
          </w:tcPr>
          <w:p w14:paraId="72B4DA51">
            <w:pPr>
              <w:pStyle w:val="6"/>
              <w:spacing w:before="67" w:line="228" w:lineRule="auto"/>
              <w:ind w:left="133"/>
              <w:rPr>
                <w:sz w:val="20"/>
                <w:szCs w:val="20"/>
              </w:rPr>
            </w:pPr>
            <w:r>
              <w:rPr>
                <w:spacing w:val="9"/>
                <w:sz w:val="20"/>
                <w:szCs w:val="20"/>
              </w:rPr>
              <w:t>及颗粒物经废气处理设</w:t>
            </w:r>
          </w:p>
          <w:p w14:paraId="6AFEC0ED">
            <w:pPr>
              <w:pStyle w:val="6"/>
              <w:spacing w:before="64" w:line="228" w:lineRule="auto"/>
              <w:ind w:left="133"/>
              <w:rPr>
                <w:sz w:val="20"/>
                <w:szCs w:val="20"/>
              </w:rPr>
            </w:pPr>
            <w:r>
              <w:rPr>
                <w:spacing w:val="9"/>
                <w:sz w:val="20"/>
                <w:szCs w:val="20"/>
              </w:rPr>
              <w:t>施处理达标后排放，项</w:t>
            </w:r>
          </w:p>
          <w:p w14:paraId="0CA2B8F3">
            <w:pPr>
              <w:pStyle w:val="6"/>
              <w:spacing w:before="64" w:line="227" w:lineRule="auto"/>
              <w:ind w:left="174"/>
              <w:rPr>
                <w:sz w:val="20"/>
                <w:szCs w:val="20"/>
              </w:rPr>
            </w:pPr>
            <w:r>
              <w:rPr>
                <w:spacing w:val="4"/>
                <w:sz w:val="20"/>
                <w:szCs w:val="20"/>
              </w:rPr>
              <w:t>目的生产设备均采用电</w:t>
            </w:r>
          </w:p>
          <w:p w14:paraId="3F92265C">
            <w:pPr>
              <w:pStyle w:val="6"/>
              <w:spacing w:before="66" w:line="228" w:lineRule="auto"/>
              <w:ind w:left="142"/>
              <w:rPr>
                <w:sz w:val="20"/>
                <w:szCs w:val="20"/>
              </w:rPr>
            </w:pPr>
            <w:r>
              <w:rPr>
                <w:spacing w:val="8"/>
                <w:sz w:val="20"/>
                <w:szCs w:val="20"/>
              </w:rPr>
              <w:t>能进行作业，属于清洁</w:t>
            </w:r>
          </w:p>
          <w:p w14:paraId="5731E39F">
            <w:pPr>
              <w:pStyle w:val="6"/>
              <w:spacing w:before="64" w:line="229" w:lineRule="auto"/>
              <w:ind w:left="879"/>
              <w:rPr>
                <w:sz w:val="20"/>
                <w:szCs w:val="20"/>
              </w:rPr>
            </w:pPr>
            <w:r>
              <w:rPr>
                <w:sz w:val="20"/>
                <w:szCs w:val="20"/>
              </w:rPr>
              <w:t>能源。</w:t>
            </w:r>
          </w:p>
        </w:tc>
        <w:tc>
          <w:tcPr>
            <w:tcW w:w="965" w:type="dxa"/>
            <w:vAlign w:val="top"/>
          </w:tcPr>
          <w:p w14:paraId="507269DE">
            <w:pPr>
              <w:rPr>
                <w:rFonts w:ascii="Arial"/>
                <w:sz w:val="21"/>
              </w:rPr>
            </w:pPr>
          </w:p>
        </w:tc>
      </w:tr>
      <w:tr w14:paraId="6CD7E8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2" w:hRule="atLeast"/>
        </w:trPr>
        <w:tc>
          <w:tcPr>
            <w:tcW w:w="681" w:type="dxa"/>
            <w:vMerge w:val="continue"/>
            <w:tcBorders>
              <w:top w:val="nil"/>
              <w:bottom w:val="nil"/>
            </w:tcBorders>
            <w:vAlign w:val="top"/>
          </w:tcPr>
          <w:p w14:paraId="75D7264A">
            <w:pPr>
              <w:rPr>
                <w:rFonts w:ascii="Arial"/>
                <w:sz w:val="21"/>
              </w:rPr>
            </w:pPr>
          </w:p>
        </w:tc>
        <w:tc>
          <w:tcPr>
            <w:tcW w:w="1080" w:type="dxa"/>
            <w:vMerge w:val="continue"/>
            <w:tcBorders>
              <w:top w:val="nil"/>
              <w:bottom w:val="nil"/>
            </w:tcBorders>
            <w:vAlign w:val="top"/>
          </w:tcPr>
          <w:p w14:paraId="143FFCD4">
            <w:pPr>
              <w:rPr>
                <w:rFonts w:ascii="Arial"/>
                <w:sz w:val="21"/>
              </w:rPr>
            </w:pPr>
          </w:p>
        </w:tc>
        <w:tc>
          <w:tcPr>
            <w:tcW w:w="983" w:type="dxa"/>
            <w:vAlign w:val="top"/>
          </w:tcPr>
          <w:p w14:paraId="66684265">
            <w:pPr>
              <w:pStyle w:val="6"/>
              <w:spacing w:before="208" w:line="228" w:lineRule="auto"/>
              <w:ind w:left="211"/>
              <w:rPr>
                <w:sz w:val="20"/>
                <w:szCs w:val="20"/>
              </w:rPr>
            </w:pPr>
            <w:r>
              <w:rPr>
                <w:b/>
                <w:bCs/>
                <w:spacing w:val="3"/>
                <w:sz w:val="20"/>
                <w:szCs w:val="20"/>
              </w:rPr>
              <w:t>总量控</w:t>
            </w:r>
          </w:p>
          <w:p w14:paraId="2B538BE7">
            <w:pPr>
              <w:pStyle w:val="6"/>
              <w:spacing w:before="64" w:line="228" w:lineRule="auto"/>
              <w:ind w:left="206"/>
              <w:rPr>
                <w:sz w:val="20"/>
                <w:szCs w:val="20"/>
              </w:rPr>
            </w:pPr>
            <w:r>
              <w:rPr>
                <w:b/>
                <w:bCs/>
                <w:spacing w:val="5"/>
                <w:sz w:val="20"/>
                <w:szCs w:val="20"/>
              </w:rPr>
              <w:t>制准入</w:t>
            </w:r>
          </w:p>
          <w:p w14:paraId="1890BFDE">
            <w:pPr>
              <w:pStyle w:val="6"/>
              <w:spacing w:before="64" w:line="229" w:lineRule="auto"/>
              <w:ind w:left="312"/>
              <w:rPr>
                <w:sz w:val="20"/>
                <w:szCs w:val="20"/>
              </w:rPr>
            </w:pPr>
            <w:r>
              <w:rPr>
                <w:b/>
                <w:bCs/>
                <w:spacing w:val="3"/>
                <w:sz w:val="20"/>
                <w:szCs w:val="20"/>
              </w:rPr>
              <w:t>要求</w:t>
            </w:r>
          </w:p>
        </w:tc>
        <w:tc>
          <w:tcPr>
            <w:tcW w:w="2928" w:type="dxa"/>
            <w:vAlign w:val="top"/>
          </w:tcPr>
          <w:p w14:paraId="3A3B66B3">
            <w:pPr>
              <w:pStyle w:val="6"/>
              <w:spacing w:before="50" w:line="275" w:lineRule="auto"/>
              <w:ind w:left="127" w:right="91" w:firstLine="9"/>
              <w:jc w:val="both"/>
              <w:rPr>
                <w:sz w:val="20"/>
                <w:szCs w:val="20"/>
              </w:rPr>
            </w:pPr>
            <w:r>
              <w:rPr>
                <w:spacing w:val="7"/>
                <w:sz w:val="20"/>
                <w:szCs w:val="20"/>
              </w:rPr>
              <w:t>入园项目废水、废气等主要污</w:t>
            </w:r>
            <w:r>
              <w:rPr>
                <w:spacing w:val="21"/>
                <w:sz w:val="20"/>
                <w:szCs w:val="20"/>
              </w:rPr>
              <w:t>染物排放总量</w:t>
            </w:r>
            <w:r>
              <w:rPr>
                <w:spacing w:val="-49"/>
                <w:sz w:val="20"/>
                <w:szCs w:val="20"/>
              </w:rPr>
              <w:t xml:space="preserve"> </w:t>
            </w:r>
            <w:r>
              <w:rPr>
                <w:spacing w:val="21"/>
                <w:sz w:val="20"/>
                <w:szCs w:val="20"/>
              </w:rPr>
              <w:t>，必须控制在</w:t>
            </w:r>
            <w:r>
              <w:rPr>
                <w:spacing w:val="22"/>
                <w:sz w:val="20"/>
                <w:szCs w:val="20"/>
              </w:rPr>
              <w:t>“</w:t>
            </w:r>
            <w:r>
              <w:rPr>
                <w:spacing w:val="-63"/>
                <w:sz w:val="20"/>
                <w:szCs w:val="20"/>
              </w:rPr>
              <w:t xml:space="preserve"> </w:t>
            </w:r>
            <w:r>
              <w:rPr>
                <w:spacing w:val="22"/>
                <w:sz w:val="20"/>
                <w:szCs w:val="20"/>
              </w:rPr>
              <w:t>污染物排放总量管控限值</w:t>
            </w:r>
            <w:r>
              <w:rPr>
                <w:spacing w:val="5"/>
                <w:sz w:val="20"/>
                <w:szCs w:val="20"/>
              </w:rPr>
              <w:t>清单</w:t>
            </w:r>
            <w:r>
              <w:rPr>
                <w:spacing w:val="-68"/>
                <w:sz w:val="20"/>
                <w:szCs w:val="20"/>
              </w:rPr>
              <w:t xml:space="preserve"> </w:t>
            </w:r>
            <w:r>
              <w:rPr>
                <w:spacing w:val="5"/>
                <w:sz w:val="20"/>
                <w:szCs w:val="20"/>
              </w:rPr>
              <w:t>”范围以内</w:t>
            </w:r>
          </w:p>
        </w:tc>
        <w:tc>
          <w:tcPr>
            <w:tcW w:w="2340" w:type="dxa"/>
            <w:vAlign w:val="top"/>
          </w:tcPr>
          <w:p w14:paraId="2A9EC988">
            <w:pPr>
              <w:pStyle w:val="6"/>
              <w:spacing w:before="50" w:line="275" w:lineRule="auto"/>
              <w:ind w:left="126" w:right="101" w:firstLine="1"/>
              <w:rPr>
                <w:sz w:val="20"/>
                <w:szCs w:val="20"/>
              </w:rPr>
            </w:pPr>
            <w:r>
              <w:rPr>
                <w:spacing w:val="10"/>
                <w:sz w:val="20"/>
                <w:szCs w:val="20"/>
              </w:rPr>
              <w:t>本项目的排放的废水、</w:t>
            </w:r>
            <w:r>
              <w:rPr>
                <w:spacing w:val="8"/>
                <w:sz w:val="20"/>
                <w:szCs w:val="20"/>
              </w:rPr>
              <w:t>废气的污染物在</w:t>
            </w:r>
            <w:r>
              <w:rPr>
                <w:spacing w:val="-74"/>
                <w:sz w:val="20"/>
                <w:szCs w:val="20"/>
              </w:rPr>
              <w:t xml:space="preserve"> </w:t>
            </w:r>
            <w:r>
              <w:rPr>
                <w:spacing w:val="8"/>
                <w:sz w:val="20"/>
                <w:szCs w:val="20"/>
              </w:rPr>
              <w:t>“污染</w:t>
            </w:r>
            <w:r>
              <w:rPr>
                <w:spacing w:val="10"/>
                <w:sz w:val="20"/>
                <w:szCs w:val="20"/>
              </w:rPr>
              <w:t>物排放总量管控限值清</w:t>
            </w:r>
            <w:r>
              <w:rPr>
                <w:spacing w:val="3"/>
                <w:sz w:val="20"/>
                <w:szCs w:val="20"/>
              </w:rPr>
              <w:t>单</w:t>
            </w:r>
            <w:r>
              <w:rPr>
                <w:spacing w:val="-69"/>
                <w:sz w:val="20"/>
                <w:szCs w:val="20"/>
              </w:rPr>
              <w:t xml:space="preserve"> </w:t>
            </w:r>
            <w:r>
              <w:rPr>
                <w:spacing w:val="3"/>
                <w:sz w:val="20"/>
                <w:szCs w:val="20"/>
              </w:rPr>
              <w:t>”范围以内</w:t>
            </w:r>
          </w:p>
        </w:tc>
        <w:tc>
          <w:tcPr>
            <w:tcW w:w="965" w:type="dxa"/>
            <w:vAlign w:val="top"/>
          </w:tcPr>
          <w:p w14:paraId="08222600">
            <w:pPr>
              <w:spacing w:line="452" w:lineRule="auto"/>
              <w:rPr>
                <w:rFonts w:ascii="Arial"/>
                <w:sz w:val="21"/>
              </w:rPr>
            </w:pPr>
          </w:p>
          <w:p w14:paraId="60BBEC6A">
            <w:pPr>
              <w:pStyle w:val="6"/>
              <w:spacing w:before="65" w:line="228" w:lineRule="auto"/>
              <w:ind w:left="261"/>
              <w:rPr>
                <w:sz w:val="20"/>
                <w:szCs w:val="20"/>
              </w:rPr>
            </w:pPr>
            <w:r>
              <w:rPr>
                <w:b/>
                <w:bCs/>
                <w:spacing w:val="3"/>
                <w:sz w:val="20"/>
                <w:szCs w:val="20"/>
              </w:rPr>
              <w:t>相符</w:t>
            </w:r>
          </w:p>
        </w:tc>
      </w:tr>
      <w:tr w14:paraId="121492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018" w:hRule="atLeast"/>
        </w:trPr>
        <w:tc>
          <w:tcPr>
            <w:tcW w:w="681" w:type="dxa"/>
            <w:vMerge w:val="continue"/>
            <w:tcBorders>
              <w:top w:val="nil"/>
            </w:tcBorders>
            <w:vAlign w:val="top"/>
          </w:tcPr>
          <w:p w14:paraId="09F896D2">
            <w:pPr>
              <w:rPr>
                <w:rFonts w:ascii="Arial"/>
                <w:sz w:val="21"/>
              </w:rPr>
            </w:pPr>
          </w:p>
        </w:tc>
        <w:tc>
          <w:tcPr>
            <w:tcW w:w="1080" w:type="dxa"/>
            <w:vMerge w:val="continue"/>
            <w:tcBorders>
              <w:top w:val="nil"/>
            </w:tcBorders>
            <w:vAlign w:val="top"/>
          </w:tcPr>
          <w:p w14:paraId="487B42B1">
            <w:pPr>
              <w:rPr>
                <w:rFonts w:ascii="Arial"/>
                <w:sz w:val="21"/>
              </w:rPr>
            </w:pPr>
          </w:p>
        </w:tc>
        <w:tc>
          <w:tcPr>
            <w:tcW w:w="983" w:type="dxa"/>
            <w:vAlign w:val="top"/>
          </w:tcPr>
          <w:p w14:paraId="2ED46CE0">
            <w:pPr>
              <w:spacing w:line="249" w:lineRule="auto"/>
              <w:rPr>
                <w:rFonts w:ascii="Arial"/>
                <w:sz w:val="21"/>
              </w:rPr>
            </w:pPr>
          </w:p>
          <w:p w14:paraId="1541C9AC">
            <w:pPr>
              <w:spacing w:line="249" w:lineRule="auto"/>
              <w:rPr>
                <w:rFonts w:ascii="Arial"/>
                <w:sz w:val="21"/>
              </w:rPr>
            </w:pPr>
          </w:p>
          <w:p w14:paraId="53C57EE6">
            <w:pPr>
              <w:spacing w:line="249" w:lineRule="auto"/>
              <w:rPr>
                <w:rFonts w:ascii="Arial"/>
                <w:sz w:val="21"/>
              </w:rPr>
            </w:pPr>
          </w:p>
          <w:p w14:paraId="0CD69B4F">
            <w:pPr>
              <w:spacing w:line="249" w:lineRule="auto"/>
              <w:rPr>
                <w:rFonts w:ascii="Arial"/>
                <w:sz w:val="21"/>
              </w:rPr>
            </w:pPr>
          </w:p>
          <w:p w14:paraId="7F280096">
            <w:pPr>
              <w:spacing w:line="249" w:lineRule="auto"/>
              <w:rPr>
                <w:rFonts w:ascii="Arial"/>
                <w:sz w:val="21"/>
              </w:rPr>
            </w:pPr>
          </w:p>
          <w:p w14:paraId="0A89C62C">
            <w:pPr>
              <w:spacing w:line="249" w:lineRule="auto"/>
              <w:rPr>
                <w:rFonts w:ascii="Arial"/>
                <w:sz w:val="21"/>
              </w:rPr>
            </w:pPr>
          </w:p>
          <w:p w14:paraId="5EAAE868">
            <w:pPr>
              <w:spacing w:line="249" w:lineRule="auto"/>
              <w:rPr>
                <w:rFonts w:ascii="Arial"/>
                <w:sz w:val="21"/>
              </w:rPr>
            </w:pPr>
          </w:p>
          <w:p w14:paraId="09690650">
            <w:pPr>
              <w:spacing w:line="249" w:lineRule="auto"/>
              <w:rPr>
                <w:rFonts w:ascii="Arial"/>
                <w:sz w:val="21"/>
              </w:rPr>
            </w:pPr>
          </w:p>
          <w:p w14:paraId="39172494">
            <w:pPr>
              <w:spacing w:line="249" w:lineRule="auto"/>
              <w:rPr>
                <w:rFonts w:ascii="Arial"/>
                <w:sz w:val="21"/>
              </w:rPr>
            </w:pPr>
          </w:p>
          <w:p w14:paraId="6F1A7D3B">
            <w:pPr>
              <w:spacing w:line="249" w:lineRule="auto"/>
              <w:rPr>
                <w:rFonts w:ascii="Arial"/>
                <w:sz w:val="21"/>
              </w:rPr>
            </w:pPr>
          </w:p>
          <w:p w14:paraId="718E5241">
            <w:pPr>
              <w:spacing w:line="249" w:lineRule="auto"/>
              <w:rPr>
                <w:rFonts w:ascii="Arial"/>
                <w:sz w:val="21"/>
              </w:rPr>
            </w:pPr>
          </w:p>
          <w:p w14:paraId="49E13A4A">
            <w:pPr>
              <w:spacing w:line="249" w:lineRule="auto"/>
              <w:rPr>
                <w:rFonts w:ascii="Arial"/>
                <w:sz w:val="21"/>
              </w:rPr>
            </w:pPr>
          </w:p>
          <w:p w14:paraId="6551B6B6">
            <w:pPr>
              <w:spacing w:line="249" w:lineRule="auto"/>
              <w:rPr>
                <w:rFonts w:ascii="Arial"/>
                <w:sz w:val="21"/>
              </w:rPr>
            </w:pPr>
          </w:p>
          <w:p w14:paraId="6F824E65">
            <w:pPr>
              <w:spacing w:line="249" w:lineRule="auto"/>
              <w:rPr>
                <w:rFonts w:ascii="Arial"/>
                <w:sz w:val="21"/>
              </w:rPr>
            </w:pPr>
          </w:p>
          <w:p w14:paraId="2E48CA88">
            <w:pPr>
              <w:spacing w:line="249" w:lineRule="auto"/>
              <w:rPr>
                <w:rFonts w:ascii="Arial"/>
                <w:sz w:val="21"/>
              </w:rPr>
            </w:pPr>
          </w:p>
          <w:p w14:paraId="10DC0FA5">
            <w:pPr>
              <w:spacing w:line="249" w:lineRule="auto"/>
              <w:rPr>
                <w:rFonts w:ascii="Arial"/>
                <w:sz w:val="21"/>
              </w:rPr>
            </w:pPr>
          </w:p>
          <w:p w14:paraId="343A2AC5">
            <w:pPr>
              <w:spacing w:line="249" w:lineRule="auto"/>
              <w:rPr>
                <w:rFonts w:ascii="Arial"/>
                <w:sz w:val="21"/>
              </w:rPr>
            </w:pPr>
          </w:p>
          <w:p w14:paraId="7F874018">
            <w:pPr>
              <w:spacing w:line="250" w:lineRule="auto"/>
              <w:rPr>
                <w:rFonts w:ascii="Arial"/>
                <w:sz w:val="21"/>
              </w:rPr>
            </w:pPr>
          </w:p>
          <w:p w14:paraId="4CB85EF8">
            <w:pPr>
              <w:pStyle w:val="6"/>
              <w:spacing w:before="65" w:line="228" w:lineRule="auto"/>
              <w:ind w:left="207"/>
              <w:rPr>
                <w:sz w:val="20"/>
                <w:szCs w:val="20"/>
              </w:rPr>
            </w:pPr>
            <w:r>
              <w:rPr>
                <w:b/>
                <w:bCs/>
                <w:spacing w:val="5"/>
                <w:sz w:val="20"/>
                <w:szCs w:val="20"/>
              </w:rPr>
              <w:t>主导产</w:t>
            </w:r>
          </w:p>
          <w:p w14:paraId="6BE6F409">
            <w:pPr>
              <w:pStyle w:val="6"/>
              <w:spacing w:before="65" w:line="229" w:lineRule="auto"/>
              <w:ind w:left="204"/>
              <w:rPr>
                <w:sz w:val="20"/>
                <w:szCs w:val="20"/>
              </w:rPr>
            </w:pPr>
            <w:r>
              <w:rPr>
                <w:b/>
                <w:bCs/>
                <w:spacing w:val="5"/>
                <w:sz w:val="20"/>
                <w:szCs w:val="20"/>
              </w:rPr>
              <w:t>业准入</w:t>
            </w:r>
          </w:p>
          <w:p w14:paraId="6D40C86E">
            <w:pPr>
              <w:pStyle w:val="6"/>
              <w:spacing w:before="63" w:line="229" w:lineRule="auto"/>
              <w:ind w:left="312"/>
              <w:rPr>
                <w:sz w:val="20"/>
                <w:szCs w:val="20"/>
              </w:rPr>
            </w:pPr>
            <w:r>
              <w:rPr>
                <w:b/>
                <w:bCs/>
                <w:spacing w:val="3"/>
                <w:sz w:val="20"/>
                <w:szCs w:val="20"/>
              </w:rPr>
              <w:t>要求</w:t>
            </w:r>
          </w:p>
        </w:tc>
        <w:tc>
          <w:tcPr>
            <w:tcW w:w="2928" w:type="dxa"/>
            <w:vAlign w:val="top"/>
          </w:tcPr>
          <w:p w14:paraId="020BB523">
            <w:pPr>
              <w:pStyle w:val="6"/>
              <w:spacing w:before="60" w:line="285" w:lineRule="auto"/>
              <w:ind w:left="136" w:right="91" w:firstLine="10"/>
              <w:rPr>
                <w:sz w:val="20"/>
                <w:szCs w:val="20"/>
              </w:rPr>
            </w:pPr>
            <w:r>
              <w:rPr>
                <w:spacing w:val="14"/>
                <w:sz w:val="20"/>
                <w:szCs w:val="20"/>
              </w:rPr>
              <w:t>（</w:t>
            </w:r>
            <w:r>
              <w:rPr>
                <w:rFonts w:ascii="Times New Roman" w:hAnsi="Times New Roman" w:eastAsia="Times New Roman" w:cs="Times New Roman"/>
                <w:spacing w:val="14"/>
                <w:sz w:val="20"/>
                <w:szCs w:val="20"/>
              </w:rPr>
              <w:t>1</w:t>
            </w:r>
            <w:r>
              <w:rPr>
                <w:spacing w:val="14"/>
                <w:sz w:val="20"/>
                <w:szCs w:val="20"/>
              </w:rPr>
              <w:t>）精密和技术装备制造产</w:t>
            </w:r>
            <w:r>
              <w:rPr>
                <w:spacing w:val="7"/>
                <w:sz w:val="20"/>
                <w:szCs w:val="20"/>
              </w:rPr>
              <w:t>业、电子信息产业：引入项目应至少达到《机械行业清洁生产评价指标体系（试行）》、</w:t>
            </w:r>
            <w:r>
              <w:rPr>
                <w:spacing w:val="3"/>
                <w:sz w:val="20"/>
                <w:szCs w:val="20"/>
              </w:rPr>
              <w:t xml:space="preserve"> </w:t>
            </w:r>
            <w:r>
              <w:rPr>
                <w:spacing w:val="24"/>
                <w:sz w:val="20"/>
                <w:szCs w:val="20"/>
              </w:rPr>
              <w:t>《涂装行业清洁生产评价指</w:t>
            </w:r>
            <w:r>
              <w:rPr>
                <w:spacing w:val="7"/>
                <w:sz w:val="20"/>
                <w:szCs w:val="20"/>
              </w:rPr>
              <w:t>标体系》等标准的二级标准或国内清洁生产先进水平，并符合《国家重点行业清洁生产技术导向目录》的相关要求。新</w:t>
            </w:r>
            <w:r>
              <w:rPr>
                <w:spacing w:val="9"/>
                <w:sz w:val="20"/>
                <w:szCs w:val="20"/>
              </w:rPr>
              <w:t>建</w:t>
            </w:r>
            <w:r>
              <w:rPr>
                <w:spacing w:val="-55"/>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9"/>
                <w:sz w:val="20"/>
                <w:szCs w:val="20"/>
              </w:rPr>
              <w:t xml:space="preserve"> </w:t>
            </w:r>
            <w:r>
              <w:rPr>
                <w:spacing w:val="9"/>
                <w:sz w:val="20"/>
                <w:szCs w:val="20"/>
              </w:rPr>
              <w:t>排放项目须通过区域</w:t>
            </w:r>
            <w:r>
              <w:rPr>
                <w:spacing w:val="7"/>
                <w:sz w:val="20"/>
                <w:szCs w:val="20"/>
              </w:rPr>
              <w:t>工业源的减排实现增产减污，</w:t>
            </w:r>
            <w:r>
              <w:rPr>
                <w:spacing w:val="9"/>
                <w:sz w:val="20"/>
                <w:szCs w:val="20"/>
              </w:rPr>
              <w:t>且须采取有效的</w:t>
            </w:r>
            <w:r>
              <w:rPr>
                <w:spacing w:val="-55"/>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9"/>
                <w:sz w:val="20"/>
                <w:szCs w:val="20"/>
              </w:rPr>
              <w:t xml:space="preserve"> </w:t>
            </w:r>
            <w:r>
              <w:rPr>
                <w:spacing w:val="9"/>
                <w:sz w:val="20"/>
                <w:szCs w:val="20"/>
              </w:rPr>
              <w:t>削减和</w:t>
            </w:r>
            <w:r>
              <w:rPr>
                <w:spacing w:val="7"/>
                <w:sz w:val="20"/>
                <w:szCs w:val="20"/>
              </w:rPr>
              <w:t>控制措施，不断提高水性或低</w:t>
            </w:r>
            <w:r>
              <w:rPr>
                <w:spacing w:val="9"/>
                <w:sz w:val="20"/>
                <w:szCs w:val="20"/>
              </w:rPr>
              <w:t>排放</w:t>
            </w:r>
            <w:r>
              <w:rPr>
                <w:spacing w:val="-58"/>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9"/>
                <w:sz w:val="20"/>
                <w:szCs w:val="20"/>
              </w:rPr>
              <w:t xml:space="preserve"> </w:t>
            </w:r>
            <w:r>
              <w:rPr>
                <w:spacing w:val="9"/>
                <w:sz w:val="20"/>
                <w:szCs w:val="20"/>
              </w:rPr>
              <w:t>含量的涂料使用比</w:t>
            </w:r>
            <w:r>
              <w:rPr>
                <w:spacing w:val="8"/>
                <w:sz w:val="20"/>
                <w:szCs w:val="20"/>
              </w:rPr>
              <w:t>例及含</w:t>
            </w:r>
            <w:r>
              <w:rPr>
                <w:spacing w:val="-44"/>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8"/>
                <w:sz w:val="20"/>
                <w:szCs w:val="20"/>
              </w:rPr>
              <w:t xml:space="preserve"> </w:t>
            </w:r>
            <w:r>
              <w:rPr>
                <w:spacing w:val="8"/>
                <w:sz w:val="20"/>
                <w:szCs w:val="20"/>
              </w:rPr>
              <w:t>废气的收集、净</w:t>
            </w:r>
            <w:r>
              <w:rPr>
                <w:spacing w:val="7"/>
                <w:sz w:val="20"/>
                <w:szCs w:val="20"/>
              </w:rPr>
              <w:t>化效率。禁止进入专业电镀项目，配套电镀工序需达到国际清洁生产先进水平。含电泳、酸洗、磷化工序须大力推广清洁生产技术，从源头上削减污染物的产生，实现清洁生产减</w:t>
            </w:r>
            <w:r>
              <w:rPr>
                <w:spacing w:val="6"/>
                <w:sz w:val="20"/>
                <w:szCs w:val="20"/>
              </w:rPr>
              <w:t>量化的要求。</w:t>
            </w:r>
          </w:p>
          <w:p w14:paraId="07F9BD31">
            <w:pPr>
              <w:pStyle w:val="6"/>
              <w:spacing w:before="63" w:line="276" w:lineRule="auto"/>
              <w:ind w:left="135" w:right="91" w:firstLine="11"/>
              <w:rPr>
                <w:sz w:val="20"/>
                <w:szCs w:val="20"/>
              </w:rPr>
            </w:pPr>
            <w:r>
              <w:rPr>
                <w:spacing w:val="14"/>
                <w:sz w:val="20"/>
                <w:szCs w:val="20"/>
              </w:rPr>
              <w:t>（</w:t>
            </w:r>
            <w:r>
              <w:rPr>
                <w:rFonts w:ascii="Times New Roman" w:hAnsi="Times New Roman" w:eastAsia="Times New Roman" w:cs="Times New Roman"/>
                <w:spacing w:val="14"/>
                <w:sz w:val="20"/>
                <w:szCs w:val="20"/>
              </w:rPr>
              <w:t>2</w:t>
            </w:r>
            <w:r>
              <w:rPr>
                <w:spacing w:val="14"/>
                <w:sz w:val="20"/>
                <w:szCs w:val="20"/>
              </w:rPr>
              <w:t>）服装产业：禁止印染加</w:t>
            </w:r>
            <w:r>
              <w:rPr>
                <w:spacing w:val="24"/>
                <w:sz w:val="20"/>
                <w:szCs w:val="20"/>
              </w:rPr>
              <w:t>工、制革及毛皮加工清洁生</w:t>
            </w:r>
            <w:r>
              <w:rPr>
                <w:spacing w:val="7"/>
                <w:sz w:val="20"/>
                <w:szCs w:val="20"/>
              </w:rPr>
              <w:t>产、皮革废弃物综合利用。含</w:t>
            </w:r>
            <w:r>
              <w:rPr>
                <w:spacing w:val="24"/>
                <w:sz w:val="20"/>
                <w:szCs w:val="20"/>
              </w:rPr>
              <w:t>洗水工序须国际清洁生产先</w:t>
            </w:r>
            <w:r>
              <w:rPr>
                <w:spacing w:val="5"/>
                <w:sz w:val="20"/>
                <w:szCs w:val="20"/>
              </w:rPr>
              <w:t>进水平。</w:t>
            </w:r>
          </w:p>
          <w:p w14:paraId="6B341EC3">
            <w:pPr>
              <w:pStyle w:val="6"/>
              <w:spacing w:before="65" w:line="273" w:lineRule="auto"/>
              <w:ind w:left="136" w:right="91" w:firstLine="10"/>
              <w:rPr>
                <w:sz w:val="20"/>
                <w:szCs w:val="20"/>
              </w:rPr>
            </w:pPr>
            <w:r>
              <w:rPr>
                <w:spacing w:val="14"/>
                <w:sz w:val="20"/>
                <w:szCs w:val="20"/>
              </w:rPr>
              <w:t>（</w:t>
            </w:r>
            <w:r>
              <w:rPr>
                <w:rFonts w:ascii="Times New Roman" w:hAnsi="Times New Roman" w:eastAsia="Times New Roman" w:cs="Times New Roman"/>
                <w:spacing w:val="14"/>
                <w:sz w:val="20"/>
                <w:szCs w:val="20"/>
              </w:rPr>
              <w:t>4</w:t>
            </w:r>
            <w:r>
              <w:rPr>
                <w:spacing w:val="14"/>
                <w:sz w:val="20"/>
                <w:szCs w:val="20"/>
              </w:rPr>
              <w:t>）珠宝首饰产业：禁止进</w:t>
            </w:r>
            <w:r>
              <w:rPr>
                <w:spacing w:val="7"/>
                <w:sz w:val="20"/>
                <w:szCs w:val="20"/>
              </w:rPr>
              <w:t>入专业电镀项目，配套电镀工</w:t>
            </w:r>
            <w:r>
              <w:rPr>
                <w:spacing w:val="24"/>
                <w:sz w:val="20"/>
                <w:szCs w:val="20"/>
              </w:rPr>
              <w:t>序需达到国际清洁生产先进</w:t>
            </w:r>
            <w:r>
              <w:rPr>
                <w:spacing w:val="3"/>
                <w:sz w:val="20"/>
                <w:szCs w:val="20"/>
              </w:rPr>
              <w:t>水平。</w:t>
            </w:r>
          </w:p>
          <w:p w14:paraId="4B983588">
            <w:pPr>
              <w:pStyle w:val="6"/>
              <w:spacing w:before="64" w:line="228" w:lineRule="auto"/>
              <w:ind w:left="147"/>
              <w:rPr>
                <w:sz w:val="20"/>
                <w:szCs w:val="20"/>
              </w:rPr>
            </w:pPr>
            <w:r>
              <w:rPr>
                <w:spacing w:val="14"/>
                <w:sz w:val="20"/>
                <w:szCs w:val="20"/>
              </w:rPr>
              <w:t>（</w:t>
            </w:r>
            <w:r>
              <w:rPr>
                <w:rFonts w:ascii="Times New Roman" w:hAnsi="Times New Roman" w:eastAsia="Times New Roman" w:cs="Times New Roman"/>
                <w:spacing w:val="14"/>
                <w:sz w:val="20"/>
                <w:szCs w:val="20"/>
              </w:rPr>
              <w:t>5</w:t>
            </w:r>
            <w:r>
              <w:rPr>
                <w:spacing w:val="14"/>
                <w:sz w:val="20"/>
                <w:szCs w:val="20"/>
              </w:rPr>
              <w:t>）纸制品制造产业：禁止</w:t>
            </w:r>
          </w:p>
        </w:tc>
        <w:tc>
          <w:tcPr>
            <w:tcW w:w="2340" w:type="dxa"/>
            <w:vAlign w:val="top"/>
          </w:tcPr>
          <w:p w14:paraId="585F0D48">
            <w:pPr>
              <w:spacing w:line="245" w:lineRule="auto"/>
              <w:rPr>
                <w:rFonts w:ascii="Arial"/>
                <w:sz w:val="21"/>
              </w:rPr>
            </w:pPr>
          </w:p>
          <w:p w14:paraId="6FFA4FF3">
            <w:pPr>
              <w:spacing w:line="245" w:lineRule="auto"/>
              <w:rPr>
                <w:rFonts w:ascii="Arial"/>
                <w:sz w:val="21"/>
              </w:rPr>
            </w:pPr>
          </w:p>
          <w:p w14:paraId="20026EC7">
            <w:pPr>
              <w:spacing w:line="245" w:lineRule="auto"/>
              <w:rPr>
                <w:rFonts w:ascii="Arial"/>
                <w:sz w:val="21"/>
              </w:rPr>
            </w:pPr>
          </w:p>
          <w:p w14:paraId="7EA39243">
            <w:pPr>
              <w:spacing w:line="245" w:lineRule="auto"/>
              <w:rPr>
                <w:rFonts w:ascii="Arial"/>
                <w:sz w:val="21"/>
              </w:rPr>
            </w:pPr>
          </w:p>
          <w:p w14:paraId="75585924">
            <w:pPr>
              <w:spacing w:line="245" w:lineRule="auto"/>
              <w:rPr>
                <w:rFonts w:ascii="Arial"/>
                <w:sz w:val="21"/>
              </w:rPr>
            </w:pPr>
          </w:p>
          <w:p w14:paraId="4962CC23">
            <w:pPr>
              <w:spacing w:line="245" w:lineRule="auto"/>
              <w:rPr>
                <w:rFonts w:ascii="Arial"/>
                <w:sz w:val="21"/>
              </w:rPr>
            </w:pPr>
          </w:p>
          <w:p w14:paraId="139D53E3">
            <w:pPr>
              <w:spacing w:line="245" w:lineRule="auto"/>
              <w:rPr>
                <w:rFonts w:ascii="Arial"/>
                <w:sz w:val="21"/>
              </w:rPr>
            </w:pPr>
          </w:p>
          <w:p w14:paraId="7236C13E">
            <w:pPr>
              <w:spacing w:line="245" w:lineRule="auto"/>
              <w:rPr>
                <w:rFonts w:ascii="Arial"/>
                <w:sz w:val="21"/>
              </w:rPr>
            </w:pPr>
          </w:p>
          <w:p w14:paraId="5696119B">
            <w:pPr>
              <w:spacing w:line="246" w:lineRule="auto"/>
              <w:rPr>
                <w:rFonts w:ascii="Arial"/>
                <w:sz w:val="21"/>
              </w:rPr>
            </w:pPr>
          </w:p>
          <w:p w14:paraId="6C95D035">
            <w:pPr>
              <w:spacing w:line="246" w:lineRule="auto"/>
              <w:rPr>
                <w:rFonts w:ascii="Arial"/>
                <w:sz w:val="21"/>
              </w:rPr>
            </w:pPr>
          </w:p>
          <w:p w14:paraId="3153C086">
            <w:pPr>
              <w:spacing w:line="246" w:lineRule="auto"/>
              <w:rPr>
                <w:rFonts w:ascii="Arial"/>
                <w:sz w:val="21"/>
              </w:rPr>
            </w:pPr>
          </w:p>
          <w:p w14:paraId="017A1743">
            <w:pPr>
              <w:spacing w:line="246" w:lineRule="auto"/>
              <w:rPr>
                <w:rFonts w:ascii="Arial"/>
                <w:sz w:val="21"/>
              </w:rPr>
            </w:pPr>
          </w:p>
          <w:p w14:paraId="7061FB3F">
            <w:pPr>
              <w:spacing w:line="246" w:lineRule="auto"/>
              <w:rPr>
                <w:rFonts w:ascii="Arial"/>
                <w:sz w:val="21"/>
              </w:rPr>
            </w:pPr>
          </w:p>
          <w:p w14:paraId="152C2260">
            <w:pPr>
              <w:spacing w:line="246" w:lineRule="auto"/>
              <w:rPr>
                <w:rFonts w:ascii="Arial"/>
                <w:sz w:val="21"/>
              </w:rPr>
            </w:pPr>
          </w:p>
          <w:p w14:paraId="37973800">
            <w:pPr>
              <w:spacing w:line="246" w:lineRule="auto"/>
              <w:rPr>
                <w:rFonts w:ascii="Arial"/>
                <w:sz w:val="21"/>
              </w:rPr>
            </w:pPr>
          </w:p>
          <w:p w14:paraId="55286B1F">
            <w:pPr>
              <w:spacing w:line="246" w:lineRule="auto"/>
              <w:rPr>
                <w:rFonts w:ascii="Arial"/>
                <w:sz w:val="21"/>
              </w:rPr>
            </w:pPr>
          </w:p>
          <w:p w14:paraId="6E151574">
            <w:pPr>
              <w:spacing w:line="246" w:lineRule="auto"/>
              <w:rPr>
                <w:rFonts w:ascii="Arial"/>
                <w:sz w:val="21"/>
              </w:rPr>
            </w:pPr>
          </w:p>
          <w:p w14:paraId="40EB8965">
            <w:pPr>
              <w:pStyle w:val="6"/>
              <w:spacing w:before="65" w:line="227" w:lineRule="auto"/>
              <w:ind w:left="135"/>
              <w:rPr>
                <w:sz w:val="20"/>
                <w:szCs w:val="20"/>
              </w:rPr>
            </w:pPr>
            <w:r>
              <w:rPr>
                <w:spacing w:val="8"/>
                <w:sz w:val="20"/>
                <w:szCs w:val="20"/>
              </w:rPr>
              <w:t>本项目从事模组及电机</w:t>
            </w:r>
          </w:p>
          <w:p w14:paraId="752432FC">
            <w:pPr>
              <w:pStyle w:val="6"/>
              <w:spacing w:before="65" w:line="228" w:lineRule="auto"/>
              <w:ind w:left="151"/>
              <w:rPr>
                <w:sz w:val="20"/>
                <w:szCs w:val="20"/>
              </w:rPr>
            </w:pPr>
            <w:r>
              <w:rPr>
                <w:spacing w:val="7"/>
                <w:sz w:val="20"/>
                <w:szCs w:val="20"/>
              </w:rPr>
              <w:t>的生产，不属于禁止引</w:t>
            </w:r>
          </w:p>
          <w:p w14:paraId="4D4A54D7">
            <w:pPr>
              <w:pStyle w:val="6"/>
              <w:spacing w:before="64" w:line="228" w:lineRule="auto"/>
              <w:ind w:left="133"/>
              <w:rPr>
                <w:sz w:val="20"/>
                <w:szCs w:val="20"/>
              </w:rPr>
            </w:pPr>
            <w:r>
              <w:rPr>
                <w:spacing w:val="9"/>
                <w:sz w:val="20"/>
                <w:szCs w:val="20"/>
              </w:rPr>
              <w:t>入类项目，项目产生的</w:t>
            </w:r>
          </w:p>
          <w:p w14:paraId="58C30D72">
            <w:pPr>
              <w:pStyle w:val="6"/>
              <w:spacing w:before="65" w:line="227" w:lineRule="auto"/>
              <w:ind w:left="135"/>
              <w:rPr>
                <w:sz w:val="20"/>
                <w:szCs w:val="20"/>
              </w:rPr>
            </w:pPr>
            <w:r>
              <w:rPr>
                <w:spacing w:val="8"/>
                <w:sz w:val="20"/>
                <w:szCs w:val="20"/>
              </w:rPr>
              <w:t>有机废气经废气处理设</w:t>
            </w:r>
          </w:p>
          <w:p w14:paraId="6EE409A9">
            <w:pPr>
              <w:pStyle w:val="6"/>
              <w:spacing w:before="66" w:line="228" w:lineRule="auto"/>
              <w:ind w:left="239"/>
              <w:rPr>
                <w:sz w:val="20"/>
                <w:szCs w:val="20"/>
              </w:rPr>
            </w:pPr>
            <w:r>
              <w:rPr>
                <w:spacing w:val="7"/>
                <w:sz w:val="20"/>
                <w:szCs w:val="20"/>
              </w:rPr>
              <w:t>施处理达标后排放。</w:t>
            </w:r>
          </w:p>
        </w:tc>
        <w:tc>
          <w:tcPr>
            <w:tcW w:w="965" w:type="dxa"/>
            <w:vAlign w:val="top"/>
          </w:tcPr>
          <w:p w14:paraId="6D561FFC">
            <w:pPr>
              <w:spacing w:line="252" w:lineRule="auto"/>
              <w:rPr>
                <w:rFonts w:ascii="Arial"/>
                <w:sz w:val="21"/>
              </w:rPr>
            </w:pPr>
          </w:p>
          <w:p w14:paraId="6C018268">
            <w:pPr>
              <w:spacing w:line="252" w:lineRule="auto"/>
              <w:rPr>
                <w:rFonts w:ascii="Arial"/>
                <w:sz w:val="21"/>
              </w:rPr>
            </w:pPr>
          </w:p>
          <w:p w14:paraId="7B3C0951">
            <w:pPr>
              <w:spacing w:line="252" w:lineRule="auto"/>
              <w:rPr>
                <w:rFonts w:ascii="Arial"/>
                <w:sz w:val="21"/>
              </w:rPr>
            </w:pPr>
          </w:p>
          <w:p w14:paraId="14EECD80">
            <w:pPr>
              <w:spacing w:line="252" w:lineRule="auto"/>
              <w:rPr>
                <w:rFonts w:ascii="Arial"/>
                <w:sz w:val="21"/>
              </w:rPr>
            </w:pPr>
          </w:p>
          <w:p w14:paraId="0A49CF8D">
            <w:pPr>
              <w:spacing w:line="252" w:lineRule="auto"/>
              <w:rPr>
                <w:rFonts w:ascii="Arial"/>
                <w:sz w:val="21"/>
              </w:rPr>
            </w:pPr>
          </w:p>
          <w:p w14:paraId="78129F62">
            <w:pPr>
              <w:spacing w:line="252" w:lineRule="auto"/>
              <w:rPr>
                <w:rFonts w:ascii="Arial"/>
                <w:sz w:val="21"/>
              </w:rPr>
            </w:pPr>
          </w:p>
          <w:p w14:paraId="79788BAF">
            <w:pPr>
              <w:spacing w:line="252" w:lineRule="auto"/>
              <w:rPr>
                <w:rFonts w:ascii="Arial"/>
                <w:sz w:val="21"/>
              </w:rPr>
            </w:pPr>
          </w:p>
          <w:p w14:paraId="0F8966F0">
            <w:pPr>
              <w:spacing w:line="252" w:lineRule="auto"/>
              <w:rPr>
                <w:rFonts w:ascii="Arial"/>
                <w:sz w:val="21"/>
              </w:rPr>
            </w:pPr>
          </w:p>
          <w:p w14:paraId="6D9EBAA2">
            <w:pPr>
              <w:spacing w:line="252" w:lineRule="auto"/>
              <w:rPr>
                <w:rFonts w:ascii="Arial"/>
                <w:sz w:val="21"/>
              </w:rPr>
            </w:pPr>
          </w:p>
          <w:p w14:paraId="1465049D">
            <w:pPr>
              <w:spacing w:line="252" w:lineRule="auto"/>
              <w:rPr>
                <w:rFonts w:ascii="Arial"/>
                <w:sz w:val="21"/>
              </w:rPr>
            </w:pPr>
          </w:p>
          <w:p w14:paraId="4A8F3038">
            <w:pPr>
              <w:spacing w:line="252" w:lineRule="auto"/>
              <w:rPr>
                <w:rFonts w:ascii="Arial"/>
                <w:sz w:val="21"/>
              </w:rPr>
            </w:pPr>
          </w:p>
          <w:p w14:paraId="3FED3CD1">
            <w:pPr>
              <w:spacing w:line="252" w:lineRule="auto"/>
              <w:rPr>
                <w:rFonts w:ascii="Arial"/>
                <w:sz w:val="21"/>
              </w:rPr>
            </w:pPr>
          </w:p>
          <w:p w14:paraId="1A603307">
            <w:pPr>
              <w:spacing w:line="252" w:lineRule="auto"/>
              <w:rPr>
                <w:rFonts w:ascii="Arial"/>
                <w:sz w:val="21"/>
              </w:rPr>
            </w:pPr>
          </w:p>
          <w:p w14:paraId="69A38E9B">
            <w:pPr>
              <w:spacing w:line="252" w:lineRule="auto"/>
              <w:rPr>
                <w:rFonts w:ascii="Arial"/>
                <w:sz w:val="21"/>
              </w:rPr>
            </w:pPr>
          </w:p>
          <w:p w14:paraId="29DCF05D">
            <w:pPr>
              <w:spacing w:line="253" w:lineRule="auto"/>
              <w:rPr>
                <w:rFonts w:ascii="Arial"/>
                <w:sz w:val="21"/>
              </w:rPr>
            </w:pPr>
          </w:p>
          <w:p w14:paraId="35BD3B38">
            <w:pPr>
              <w:spacing w:line="253" w:lineRule="auto"/>
              <w:rPr>
                <w:rFonts w:ascii="Arial"/>
                <w:sz w:val="21"/>
              </w:rPr>
            </w:pPr>
          </w:p>
          <w:p w14:paraId="193FB80F">
            <w:pPr>
              <w:spacing w:line="253" w:lineRule="auto"/>
              <w:rPr>
                <w:rFonts w:ascii="Arial"/>
                <w:sz w:val="21"/>
              </w:rPr>
            </w:pPr>
          </w:p>
          <w:p w14:paraId="57F1F5F6">
            <w:pPr>
              <w:spacing w:line="253" w:lineRule="auto"/>
              <w:rPr>
                <w:rFonts w:ascii="Arial"/>
                <w:sz w:val="21"/>
              </w:rPr>
            </w:pPr>
          </w:p>
          <w:p w14:paraId="601179EA">
            <w:pPr>
              <w:spacing w:line="253" w:lineRule="auto"/>
              <w:rPr>
                <w:rFonts w:ascii="Arial"/>
                <w:sz w:val="21"/>
              </w:rPr>
            </w:pPr>
          </w:p>
          <w:p w14:paraId="3D0094CB">
            <w:pPr>
              <w:pStyle w:val="6"/>
              <w:spacing w:before="65" w:line="228" w:lineRule="auto"/>
              <w:ind w:left="261"/>
              <w:rPr>
                <w:sz w:val="20"/>
                <w:szCs w:val="20"/>
              </w:rPr>
            </w:pPr>
            <w:r>
              <w:rPr>
                <w:b/>
                <w:bCs/>
                <w:spacing w:val="3"/>
                <w:sz w:val="20"/>
                <w:szCs w:val="20"/>
              </w:rPr>
              <w:t>相符</w:t>
            </w:r>
          </w:p>
        </w:tc>
      </w:tr>
    </w:tbl>
    <w:p w14:paraId="646AD5E4">
      <w:pPr>
        <w:pStyle w:val="2"/>
      </w:pPr>
    </w:p>
    <w:p w14:paraId="64974D33">
      <w:pPr>
        <w:sectPr>
          <w:footerReference r:id="rId9" w:type="default"/>
          <w:pgSz w:w="11906" w:h="16839"/>
          <w:pgMar w:top="1431" w:right="1462" w:bottom="1153" w:left="1461" w:header="0" w:footer="994" w:gutter="0"/>
          <w:cols w:space="720" w:num="1"/>
        </w:sectPr>
      </w:pPr>
    </w:p>
    <w:p w14:paraId="3843370D">
      <w:pPr>
        <w:spacing w:before="28"/>
      </w:pPr>
    </w:p>
    <w:tbl>
      <w:tblPr>
        <w:tblStyle w:val="5"/>
        <w:tblW w:w="897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81"/>
        <w:gridCol w:w="1080"/>
        <w:gridCol w:w="983"/>
        <w:gridCol w:w="2578"/>
        <w:gridCol w:w="350"/>
        <w:gridCol w:w="2288"/>
        <w:gridCol w:w="1017"/>
      </w:tblGrid>
      <w:tr w14:paraId="09E341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01" w:hRule="atLeast"/>
        </w:trPr>
        <w:tc>
          <w:tcPr>
            <w:tcW w:w="681" w:type="dxa"/>
            <w:vMerge w:val="restart"/>
            <w:tcBorders>
              <w:bottom w:val="nil"/>
            </w:tcBorders>
            <w:vAlign w:val="top"/>
          </w:tcPr>
          <w:p w14:paraId="51A87FD0">
            <w:pPr>
              <w:rPr>
                <w:rFonts w:ascii="Arial"/>
                <w:sz w:val="21"/>
              </w:rPr>
            </w:pPr>
          </w:p>
        </w:tc>
        <w:tc>
          <w:tcPr>
            <w:tcW w:w="1080" w:type="dxa"/>
            <w:tcBorders>
              <w:bottom w:val="single" w:color="000000" w:sz="10" w:space="0"/>
            </w:tcBorders>
            <w:vAlign w:val="top"/>
          </w:tcPr>
          <w:p w14:paraId="70658375">
            <w:pPr>
              <w:rPr>
                <w:rFonts w:ascii="Arial"/>
                <w:sz w:val="21"/>
              </w:rPr>
            </w:pPr>
          </w:p>
        </w:tc>
        <w:tc>
          <w:tcPr>
            <w:tcW w:w="983" w:type="dxa"/>
            <w:tcBorders>
              <w:bottom w:val="single" w:color="000000" w:sz="10" w:space="0"/>
            </w:tcBorders>
            <w:vAlign w:val="top"/>
          </w:tcPr>
          <w:p w14:paraId="487FE6CD">
            <w:pPr>
              <w:rPr>
                <w:rFonts w:ascii="Arial"/>
                <w:sz w:val="21"/>
              </w:rPr>
            </w:pPr>
          </w:p>
        </w:tc>
        <w:tc>
          <w:tcPr>
            <w:tcW w:w="2928" w:type="dxa"/>
            <w:gridSpan w:val="2"/>
            <w:tcBorders>
              <w:bottom w:val="single" w:color="000000" w:sz="10" w:space="0"/>
            </w:tcBorders>
            <w:vAlign w:val="top"/>
          </w:tcPr>
          <w:p w14:paraId="66EB8242">
            <w:pPr>
              <w:pStyle w:val="6"/>
              <w:spacing w:before="66" w:line="288" w:lineRule="auto"/>
              <w:ind w:left="137" w:right="91" w:firstLine="15"/>
              <w:rPr>
                <w:sz w:val="20"/>
                <w:szCs w:val="20"/>
              </w:rPr>
            </w:pPr>
            <w:r>
              <w:rPr>
                <w:spacing w:val="19"/>
                <w:sz w:val="20"/>
                <w:szCs w:val="20"/>
              </w:rPr>
              <w:t>引入化学木浆</w:t>
            </w:r>
            <w:r>
              <w:rPr>
                <w:spacing w:val="-51"/>
                <w:sz w:val="20"/>
                <w:szCs w:val="20"/>
              </w:rPr>
              <w:t xml:space="preserve"> </w:t>
            </w:r>
            <w:r>
              <w:rPr>
                <w:spacing w:val="19"/>
                <w:sz w:val="20"/>
                <w:szCs w:val="20"/>
              </w:rPr>
              <w:t>、化学机械木</w:t>
            </w:r>
            <w:r>
              <w:rPr>
                <w:spacing w:val="7"/>
                <w:sz w:val="20"/>
                <w:szCs w:val="20"/>
              </w:rPr>
              <w:t>浆、化学竹浆等纸浆生产线、纸浆漂白工艺。</w:t>
            </w:r>
          </w:p>
          <w:p w14:paraId="77168ACE">
            <w:pPr>
              <w:pStyle w:val="6"/>
              <w:spacing w:before="1" w:line="273" w:lineRule="auto"/>
              <w:ind w:left="136" w:right="91" w:firstLine="10"/>
              <w:jc w:val="both"/>
              <w:rPr>
                <w:sz w:val="20"/>
                <w:szCs w:val="20"/>
              </w:rPr>
            </w:pPr>
            <w:r>
              <w:rPr>
                <w:spacing w:val="14"/>
                <w:sz w:val="20"/>
                <w:szCs w:val="20"/>
              </w:rPr>
              <w:t>（</w:t>
            </w:r>
            <w:r>
              <w:rPr>
                <w:rFonts w:ascii="Times New Roman" w:hAnsi="Times New Roman" w:eastAsia="Times New Roman" w:cs="Times New Roman"/>
                <w:spacing w:val="14"/>
                <w:sz w:val="20"/>
                <w:szCs w:val="20"/>
              </w:rPr>
              <w:t>6</w:t>
            </w:r>
            <w:r>
              <w:rPr>
                <w:spacing w:val="14"/>
                <w:sz w:val="20"/>
                <w:szCs w:val="20"/>
              </w:rPr>
              <w:t>）食品加工产业：禁止引</w:t>
            </w:r>
            <w:r>
              <w:rPr>
                <w:spacing w:val="7"/>
                <w:sz w:val="20"/>
                <w:szCs w:val="20"/>
              </w:rPr>
              <w:t>入高污染、高耗能，且排水量大的食品企业。</w:t>
            </w:r>
          </w:p>
        </w:tc>
        <w:tc>
          <w:tcPr>
            <w:tcW w:w="2288" w:type="dxa"/>
            <w:tcBorders>
              <w:bottom w:val="single" w:color="000000" w:sz="10" w:space="0"/>
            </w:tcBorders>
            <w:vAlign w:val="top"/>
          </w:tcPr>
          <w:p w14:paraId="4206101D">
            <w:pPr>
              <w:rPr>
                <w:rFonts w:ascii="Arial"/>
                <w:sz w:val="21"/>
              </w:rPr>
            </w:pPr>
          </w:p>
        </w:tc>
        <w:tc>
          <w:tcPr>
            <w:tcW w:w="1017" w:type="dxa"/>
            <w:tcBorders>
              <w:bottom w:val="single" w:color="000000" w:sz="10" w:space="0"/>
            </w:tcBorders>
            <w:vAlign w:val="top"/>
          </w:tcPr>
          <w:p w14:paraId="06600B3F">
            <w:pPr>
              <w:rPr>
                <w:rFonts w:ascii="Arial"/>
                <w:sz w:val="21"/>
              </w:rPr>
            </w:pPr>
          </w:p>
        </w:tc>
      </w:tr>
      <w:tr w14:paraId="51D2DC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2" w:hRule="atLeast"/>
        </w:trPr>
        <w:tc>
          <w:tcPr>
            <w:tcW w:w="681" w:type="dxa"/>
            <w:vMerge w:val="continue"/>
            <w:tcBorders>
              <w:top w:val="nil"/>
              <w:bottom w:val="nil"/>
            </w:tcBorders>
            <w:vAlign w:val="top"/>
          </w:tcPr>
          <w:p w14:paraId="19F0BBDF">
            <w:pPr>
              <w:rPr>
                <w:rFonts w:ascii="Arial"/>
                <w:sz w:val="21"/>
              </w:rPr>
            </w:pPr>
          </w:p>
        </w:tc>
        <w:tc>
          <w:tcPr>
            <w:tcW w:w="8296" w:type="dxa"/>
            <w:gridSpan w:val="6"/>
            <w:tcBorders>
              <w:top w:val="single" w:color="000000" w:sz="10" w:space="0"/>
              <w:bottom w:val="single" w:color="000000" w:sz="10" w:space="0"/>
            </w:tcBorders>
            <w:vAlign w:val="top"/>
          </w:tcPr>
          <w:p w14:paraId="6DC70FFC">
            <w:pPr>
              <w:pStyle w:val="6"/>
              <w:spacing w:before="104" w:line="330" w:lineRule="auto"/>
              <w:ind w:left="32" w:right="29" w:firstLine="473"/>
            </w:pPr>
            <w:r>
              <w:rPr>
                <w:rFonts w:ascii="Times New Roman" w:hAnsi="Times New Roman" w:eastAsia="Times New Roman" w:cs="Times New Roman"/>
                <w:b/>
                <w:bCs/>
                <w:spacing w:val="-5"/>
              </w:rPr>
              <w:t>2</w:t>
            </w:r>
            <w:r>
              <w:rPr>
                <w:rFonts w:ascii="Times New Roman" w:hAnsi="Times New Roman" w:eastAsia="Times New Roman" w:cs="Times New Roman"/>
                <w:b/>
                <w:bCs/>
                <w:spacing w:val="-21"/>
              </w:rPr>
              <w:t xml:space="preserve"> </w:t>
            </w:r>
            <w:r>
              <w:rPr>
                <w:b/>
                <w:bCs/>
                <w:spacing w:val="-5"/>
              </w:rPr>
              <w:t>、项目与《广东海丰经济开发区扩区规划环境影响报告书审查意见》相符</w:t>
            </w:r>
            <w:r>
              <w:rPr>
                <w:b/>
                <w:bCs/>
                <w:spacing w:val="-6"/>
              </w:rPr>
              <w:t>性分析</w:t>
            </w:r>
          </w:p>
          <w:p w14:paraId="2A8E907A">
            <w:pPr>
              <w:pStyle w:val="6"/>
              <w:spacing w:line="214" w:lineRule="auto"/>
              <w:ind w:left="45"/>
            </w:pPr>
            <w:r>
              <w:rPr>
                <w:b/>
                <w:bCs/>
                <w:spacing w:val="-2"/>
              </w:rPr>
              <w:t>表</w:t>
            </w:r>
            <w:r>
              <w:rPr>
                <w:spacing w:val="-45"/>
              </w:rPr>
              <w:t xml:space="preserve"> </w:t>
            </w:r>
            <w:r>
              <w:rPr>
                <w:rFonts w:ascii="Times New Roman" w:hAnsi="Times New Roman" w:eastAsia="Times New Roman" w:cs="Times New Roman"/>
                <w:b/>
                <w:bCs/>
                <w:spacing w:val="-2"/>
              </w:rPr>
              <w:t>1-3</w:t>
            </w:r>
            <w:r>
              <w:rPr>
                <w:rFonts w:ascii="Times New Roman" w:hAnsi="Times New Roman" w:eastAsia="Times New Roman" w:cs="Times New Roman"/>
                <w:b/>
                <w:bCs/>
              </w:rPr>
              <w:t xml:space="preserve">  </w:t>
            </w:r>
            <w:r>
              <w:rPr>
                <w:b/>
                <w:bCs/>
                <w:spacing w:val="-2"/>
              </w:rPr>
              <w:t>《广东海丰经济开发区扩区规划环境影响报告书审查</w:t>
            </w:r>
            <w:r>
              <w:rPr>
                <w:b/>
                <w:bCs/>
                <w:spacing w:val="-3"/>
              </w:rPr>
              <w:t>意见》相符性分析</w:t>
            </w:r>
          </w:p>
        </w:tc>
      </w:tr>
      <w:tr w14:paraId="6E1650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681" w:type="dxa"/>
            <w:vMerge w:val="continue"/>
            <w:tcBorders>
              <w:top w:val="nil"/>
              <w:bottom w:val="nil"/>
            </w:tcBorders>
            <w:vAlign w:val="top"/>
          </w:tcPr>
          <w:p w14:paraId="594772ED">
            <w:pPr>
              <w:rPr>
                <w:rFonts w:ascii="Arial"/>
                <w:sz w:val="21"/>
              </w:rPr>
            </w:pPr>
          </w:p>
        </w:tc>
        <w:tc>
          <w:tcPr>
            <w:tcW w:w="4641" w:type="dxa"/>
            <w:gridSpan w:val="3"/>
            <w:tcBorders>
              <w:top w:val="single" w:color="000000" w:sz="10" w:space="0"/>
            </w:tcBorders>
            <w:vAlign w:val="top"/>
          </w:tcPr>
          <w:p w14:paraId="5161333F">
            <w:pPr>
              <w:pStyle w:val="6"/>
              <w:spacing w:before="43" w:line="228" w:lineRule="auto"/>
              <w:ind w:left="1292"/>
              <w:rPr>
                <w:sz w:val="20"/>
                <w:szCs w:val="20"/>
              </w:rPr>
            </w:pPr>
            <w:r>
              <w:rPr>
                <w:b/>
                <w:bCs/>
                <w:spacing w:val="7"/>
                <w:sz w:val="20"/>
                <w:szCs w:val="20"/>
              </w:rPr>
              <w:t>对规划优化和实施意见</w:t>
            </w:r>
          </w:p>
        </w:tc>
        <w:tc>
          <w:tcPr>
            <w:tcW w:w="2638" w:type="dxa"/>
            <w:gridSpan w:val="2"/>
            <w:tcBorders>
              <w:top w:val="single" w:color="000000" w:sz="10" w:space="0"/>
            </w:tcBorders>
            <w:vAlign w:val="top"/>
          </w:tcPr>
          <w:p w14:paraId="7169B739">
            <w:pPr>
              <w:pStyle w:val="6"/>
              <w:spacing w:before="43" w:line="227" w:lineRule="auto"/>
              <w:ind w:left="802"/>
              <w:rPr>
                <w:sz w:val="20"/>
                <w:szCs w:val="20"/>
              </w:rPr>
            </w:pPr>
            <w:r>
              <w:rPr>
                <w:b/>
                <w:bCs/>
                <w:spacing w:val="6"/>
                <w:sz w:val="20"/>
                <w:szCs w:val="20"/>
              </w:rPr>
              <w:t>本项目情况</w:t>
            </w:r>
          </w:p>
        </w:tc>
        <w:tc>
          <w:tcPr>
            <w:tcW w:w="1017" w:type="dxa"/>
            <w:tcBorders>
              <w:top w:val="single" w:color="000000" w:sz="10" w:space="0"/>
            </w:tcBorders>
            <w:vAlign w:val="top"/>
          </w:tcPr>
          <w:p w14:paraId="08C620E7">
            <w:pPr>
              <w:pStyle w:val="6"/>
              <w:spacing w:before="43" w:line="228" w:lineRule="auto"/>
              <w:ind w:left="177"/>
              <w:rPr>
                <w:sz w:val="20"/>
                <w:szCs w:val="20"/>
              </w:rPr>
            </w:pPr>
            <w:r>
              <w:rPr>
                <w:b/>
                <w:bCs/>
                <w:spacing w:val="5"/>
                <w:sz w:val="20"/>
                <w:szCs w:val="20"/>
              </w:rPr>
              <w:t>相符性</w:t>
            </w:r>
          </w:p>
        </w:tc>
      </w:tr>
      <w:tr w14:paraId="5023C7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76" w:hRule="atLeast"/>
        </w:trPr>
        <w:tc>
          <w:tcPr>
            <w:tcW w:w="681" w:type="dxa"/>
            <w:vMerge w:val="continue"/>
            <w:tcBorders>
              <w:top w:val="nil"/>
              <w:bottom w:val="nil"/>
            </w:tcBorders>
            <w:vAlign w:val="top"/>
          </w:tcPr>
          <w:p w14:paraId="23CBF240">
            <w:pPr>
              <w:rPr>
                <w:rFonts w:ascii="Arial"/>
                <w:sz w:val="21"/>
              </w:rPr>
            </w:pPr>
          </w:p>
        </w:tc>
        <w:tc>
          <w:tcPr>
            <w:tcW w:w="4641" w:type="dxa"/>
            <w:gridSpan w:val="3"/>
            <w:vAlign w:val="top"/>
          </w:tcPr>
          <w:p w14:paraId="1DFDAE04">
            <w:pPr>
              <w:spacing w:line="297" w:lineRule="auto"/>
              <w:rPr>
                <w:rFonts w:ascii="Arial"/>
                <w:sz w:val="21"/>
              </w:rPr>
            </w:pPr>
          </w:p>
          <w:p w14:paraId="02AC2F24">
            <w:pPr>
              <w:pStyle w:val="6"/>
              <w:spacing w:before="65" w:line="289" w:lineRule="auto"/>
              <w:ind w:left="141" w:right="91" w:firstLine="9"/>
              <w:jc w:val="both"/>
              <w:rPr>
                <w:sz w:val="20"/>
                <w:szCs w:val="20"/>
              </w:rPr>
            </w:pPr>
            <w:r>
              <w:rPr>
                <w:spacing w:val="9"/>
                <w:sz w:val="20"/>
                <w:szCs w:val="20"/>
              </w:rPr>
              <w:t>（一）应根据报告书及本审查意见，进一步优化规划方案，细化空间管制、总量管控和生态环境准入负面清单，并严格实施，从源头预防环境污</w:t>
            </w:r>
            <w:r>
              <w:rPr>
                <w:spacing w:val="8"/>
                <w:sz w:val="20"/>
                <w:szCs w:val="20"/>
              </w:rPr>
              <w:t>染和生态破坏，确保区域环境质量不下降。</w:t>
            </w:r>
          </w:p>
        </w:tc>
        <w:tc>
          <w:tcPr>
            <w:tcW w:w="2638" w:type="dxa"/>
            <w:gridSpan w:val="2"/>
            <w:vAlign w:val="top"/>
          </w:tcPr>
          <w:p w14:paraId="2F0368FE">
            <w:pPr>
              <w:pStyle w:val="6"/>
              <w:spacing w:before="52" w:line="279" w:lineRule="auto"/>
              <w:ind w:left="126" w:right="111" w:firstLine="1"/>
              <w:jc w:val="both"/>
              <w:rPr>
                <w:sz w:val="20"/>
                <w:szCs w:val="20"/>
              </w:rPr>
            </w:pPr>
            <w:r>
              <w:rPr>
                <w:spacing w:val="17"/>
                <w:sz w:val="20"/>
                <w:szCs w:val="20"/>
              </w:rPr>
              <w:t>本项目位于广东海丰经济开发区扩区发展方向片区的生产空间，用地属于工业用地，项目产生的有机废气及颗粒物经废气处理</w:t>
            </w:r>
            <w:r>
              <w:rPr>
                <w:spacing w:val="8"/>
                <w:sz w:val="20"/>
                <w:szCs w:val="20"/>
              </w:rPr>
              <w:t>设施处理达标后排放。</w:t>
            </w:r>
          </w:p>
        </w:tc>
        <w:tc>
          <w:tcPr>
            <w:tcW w:w="1017" w:type="dxa"/>
            <w:vAlign w:val="top"/>
          </w:tcPr>
          <w:p w14:paraId="58198132">
            <w:pPr>
              <w:spacing w:line="254" w:lineRule="auto"/>
              <w:rPr>
                <w:rFonts w:ascii="Arial"/>
                <w:sz w:val="21"/>
              </w:rPr>
            </w:pPr>
          </w:p>
          <w:p w14:paraId="44B45DC7">
            <w:pPr>
              <w:spacing w:line="254" w:lineRule="auto"/>
              <w:rPr>
                <w:rFonts w:ascii="Arial"/>
                <w:sz w:val="21"/>
              </w:rPr>
            </w:pPr>
          </w:p>
          <w:p w14:paraId="72298CCD">
            <w:pPr>
              <w:spacing w:line="255" w:lineRule="auto"/>
              <w:rPr>
                <w:rFonts w:ascii="Arial"/>
                <w:sz w:val="21"/>
              </w:rPr>
            </w:pPr>
          </w:p>
          <w:p w14:paraId="27BEDB05">
            <w:pPr>
              <w:pStyle w:val="6"/>
              <w:spacing w:before="65" w:line="228" w:lineRule="auto"/>
              <w:ind w:left="282"/>
              <w:rPr>
                <w:sz w:val="20"/>
                <w:szCs w:val="20"/>
              </w:rPr>
            </w:pPr>
            <w:r>
              <w:rPr>
                <w:spacing w:val="4"/>
                <w:sz w:val="20"/>
                <w:szCs w:val="20"/>
              </w:rPr>
              <w:t>相符</w:t>
            </w:r>
          </w:p>
        </w:tc>
      </w:tr>
      <w:tr w14:paraId="5697B3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76" w:hRule="atLeast"/>
        </w:trPr>
        <w:tc>
          <w:tcPr>
            <w:tcW w:w="681" w:type="dxa"/>
            <w:vMerge w:val="continue"/>
            <w:tcBorders>
              <w:top w:val="nil"/>
              <w:bottom w:val="nil"/>
            </w:tcBorders>
            <w:vAlign w:val="top"/>
          </w:tcPr>
          <w:p w14:paraId="27C0E6B7">
            <w:pPr>
              <w:rPr>
                <w:rFonts w:ascii="Arial"/>
                <w:sz w:val="21"/>
              </w:rPr>
            </w:pPr>
          </w:p>
        </w:tc>
        <w:tc>
          <w:tcPr>
            <w:tcW w:w="4641" w:type="dxa"/>
            <w:gridSpan w:val="3"/>
            <w:vAlign w:val="top"/>
          </w:tcPr>
          <w:p w14:paraId="2A754397">
            <w:pPr>
              <w:pStyle w:val="6"/>
              <w:spacing w:before="207" w:line="289" w:lineRule="auto"/>
              <w:ind w:left="140" w:right="91" w:firstLine="10"/>
              <w:jc w:val="both"/>
              <w:rPr>
                <w:sz w:val="20"/>
                <w:szCs w:val="20"/>
              </w:rPr>
            </w:pPr>
            <w:r>
              <w:rPr>
                <w:spacing w:val="9"/>
                <w:sz w:val="20"/>
                <w:szCs w:val="20"/>
              </w:rPr>
              <w:t>（二）优化园区规划布局，强化和落实空间管制措施，严格控制园区人口规模，加强对园区内及周边居民区、规划居住区等环境敏感区的保护，在现有、规划企业与环境敏感区之间合理设置缓</w:t>
            </w:r>
            <w:r>
              <w:rPr>
                <w:spacing w:val="8"/>
                <w:sz w:val="20"/>
                <w:szCs w:val="20"/>
              </w:rPr>
              <w:t>冲带，确保敏感区环境功能不受影响。</w:t>
            </w:r>
          </w:p>
        </w:tc>
        <w:tc>
          <w:tcPr>
            <w:tcW w:w="2638" w:type="dxa"/>
            <w:gridSpan w:val="2"/>
            <w:vAlign w:val="top"/>
          </w:tcPr>
          <w:p w14:paraId="552EC6F5">
            <w:pPr>
              <w:pStyle w:val="6"/>
              <w:spacing w:before="52" w:line="279" w:lineRule="auto"/>
              <w:ind w:left="125" w:right="111" w:firstLine="2"/>
              <w:jc w:val="both"/>
              <w:rPr>
                <w:sz w:val="20"/>
                <w:szCs w:val="20"/>
              </w:rPr>
            </w:pPr>
            <w:r>
              <w:rPr>
                <w:spacing w:val="17"/>
                <w:sz w:val="20"/>
                <w:szCs w:val="20"/>
              </w:rPr>
              <w:t>本项目所在厂区内四至设置有绿化带，项目产生的有机废气及颗粒物经废气</w:t>
            </w:r>
            <w:r>
              <w:rPr>
                <w:spacing w:val="39"/>
                <w:sz w:val="20"/>
                <w:szCs w:val="20"/>
              </w:rPr>
              <w:t>处理设施处理达标后排</w:t>
            </w:r>
            <w:r>
              <w:rPr>
                <w:spacing w:val="17"/>
                <w:sz w:val="20"/>
                <w:szCs w:val="20"/>
              </w:rPr>
              <w:t>放，对周边大气环境影响</w:t>
            </w:r>
            <w:r>
              <w:rPr>
                <w:spacing w:val="3"/>
                <w:sz w:val="20"/>
                <w:szCs w:val="20"/>
              </w:rPr>
              <w:t>不大。</w:t>
            </w:r>
          </w:p>
        </w:tc>
        <w:tc>
          <w:tcPr>
            <w:tcW w:w="1017" w:type="dxa"/>
            <w:vAlign w:val="top"/>
          </w:tcPr>
          <w:p w14:paraId="245F431A">
            <w:pPr>
              <w:spacing w:line="254" w:lineRule="auto"/>
              <w:rPr>
                <w:rFonts w:ascii="Arial"/>
                <w:sz w:val="21"/>
              </w:rPr>
            </w:pPr>
          </w:p>
          <w:p w14:paraId="4F08B98F">
            <w:pPr>
              <w:spacing w:line="254" w:lineRule="auto"/>
              <w:rPr>
                <w:rFonts w:ascii="Arial"/>
                <w:sz w:val="21"/>
              </w:rPr>
            </w:pPr>
          </w:p>
          <w:p w14:paraId="03993DDF">
            <w:pPr>
              <w:spacing w:line="255" w:lineRule="auto"/>
              <w:rPr>
                <w:rFonts w:ascii="Arial"/>
                <w:sz w:val="21"/>
              </w:rPr>
            </w:pPr>
          </w:p>
          <w:p w14:paraId="05B34BA2">
            <w:pPr>
              <w:pStyle w:val="6"/>
              <w:spacing w:before="65" w:line="228" w:lineRule="auto"/>
              <w:ind w:left="282"/>
              <w:rPr>
                <w:sz w:val="20"/>
                <w:szCs w:val="20"/>
              </w:rPr>
            </w:pPr>
            <w:r>
              <w:rPr>
                <w:spacing w:val="4"/>
                <w:sz w:val="20"/>
                <w:szCs w:val="20"/>
              </w:rPr>
              <w:t>相符</w:t>
            </w:r>
          </w:p>
        </w:tc>
      </w:tr>
      <w:tr w14:paraId="333BA6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48" w:hRule="atLeast"/>
        </w:trPr>
        <w:tc>
          <w:tcPr>
            <w:tcW w:w="681" w:type="dxa"/>
            <w:vMerge w:val="continue"/>
            <w:tcBorders>
              <w:top w:val="nil"/>
              <w:bottom w:val="nil"/>
            </w:tcBorders>
            <w:vAlign w:val="top"/>
          </w:tcPr>
          <w:p w14:paraId="61022C07">
            <w:pPr>
              <w:rPr>
                <w:rFonts w:ascii="Arial"/>
                <w:sz w:val="21"/>
              </w:rPr>
            </w:pPr>
          </w:p>
        </w:tc>
        <w:tc>
          <w:tcPr>
            <w:tcW w:w="4641" w:type="dxa"/>
            <w:gridSpan w:val="3"/>
            <w:vAlign w:val="top"/>
          </w:tcPr>
          <w:p w14:paraId="2DD02B5A">
            <w:pPr>
              <w:spacing w:line="253" w:lineRule="auto"/>
              <w:rPr>
                <w:rFonts w:ascii="Arial"/>
                <w:sz w:val="21"/>
              </w:rPr>
            </w:pPr>
          </w:p>
          <w:p w14:paraId="3C66CFDF">
            <w:pPr>
              <w:spacing w:line="253" w:lineRule="auto"/>
              <w:rPr>
                <w:rFonts w:ascii="Arial"/>
                <w:sz w:val="21"/>
              </w:rPr>
            </w:pPr>
          </w:p>
          <w:p w14:paraId="4F80C4FE">
            <w:pPr>
              <w:spacing w:line="254" w:lineRule="auto"/>
              <w:rPr>
                <w:rFonts w:ascii="Arial"/>
                <w:sz w:val="21"/>
              </w:rPr>
            </w:pPr>
          </w:p>
          <w:p w14:paraId="2881427B">
            <w:pPr>
              <w:pStyle w:val="6"/>
              <w:spacing w:before="65" w:line="289" w:lineRule="auto"/>
              <w:ind w:left="139" w:right="37" w:firstLine="11"/>
              <w:jc w:val="both"/>
              <w:rPr>
                <w:sz w:val="20"/>
                <w:szCs w:val="20"/>
              </w:rPr>
            </w:pPr>
            <w:r>
              <w:rPr>
                <w:spacing w:val="9"/>
                <w:sz w:val="20"/>
                <w:szCs w:val="20"/>
              </w:rPr>
              <w:t>（三）应结合区域现状及规划开发情况，加快园区污水收集处理系统等基础设施的建设，加强污水排放管控和跟踪监测，规范排污口的设置，有效改善区域水环境质量。入园企业应采用技术先</w:t>
            </w:r>
            <w:r>
              <w:rPr>
                <w:spacing w:val="2"/>
                <w:sz w:val="20"/>
                <w:szCs w:val="20"/>
              </w:rPr>
              <w:t>进、清洁生产水平高的生产工艺，强化中水回用，</w:t>
            </w:r>
            <w:r>
              <w:rPr>
                <w:spacing w:val="9"/>
                <w:sz w:val="20"/>
                <w:szCs w:val="20"/>
              </w:rPr>
              <w:t>采取有效污染防治措施，减少污染物排放量，确</w:t>
            </w:r>
            <w:r>
              <w:rPr>
                <w:spacing w:val="7"/>
                <w:sz w:val="20"/>
                <w:szCs w:val="20"/>
              </w:rPr>
              <w:t>保污染物达标排放。</w:t>
            </w:r>
          </w:p>
        </w:tc>
        <w:tc>
          <w:tcPr>
            <w:tcW w:w="2638" w:type="dxa"/>
            <w:gridSpan w:val="2"/>
            <w:vAlign w:val="top"/>
          </w:tcPr>
          <w:p w14:paraId="5252B9B6">
            <w:pPr>
              <w:pStyle w:val="6"/>
              <w:spacing w:before="54" w:line="288" w:lineRule="auto"/>
              <w:ind w:left="127" w:right="111"/>
              <w:jc w:val="both"/>
              <w:rPr>
                <w:sz w:val="20"/>
                <w:szCs w:val="20"/>
              </w:rPr>
            </w:pPr>
            <w:r>
              <w:rPr>
                <w:spacing w:val="17"/>
                <w:sz w:val="20"/>
                <w:szCs w:val="20"/>
              </w:rPr>
              <w:t>本项目的生活污水经厂区三级化粪池处理后纳入</w:t>
            </w:r>
            <w:r>
              <w:rPr>
                <w:b/>
                <w:bCs/>
                <w:spacing w:val="17"/>
                <w:sz w:val="20"/>
                <w:szCs w:val="20"/>
              </w:rPr>
              <w:t>海</w:t>
            </w:r>
            <w:r>
              <w:rPr>
                <w:b/>
                <w:bCs/>
                <w:spacing w:val="15"/>
                <w:sz w:val="20"/>
                <w:szCs w:val="20"/>
              </w:rPr>
              <w:t>丰县城第二污水处理厂</w:t>
            </w:r>
            <w:r>
              <w:rPr>
                <w:spacing w:val="15"/>
                <w:sz w:val="20"/>
                <w:szCs w:val="20"/>
              </w:rPr>
              <w:t>进</w:t>
            </w:r>
            <w:r>
              <w:rPr>
                <w:spacing w:val="5"/>
                <w:sz w:val="20"/>
                <w:szCs w:val="20"/>
              </w:rPr>
              <w:t>行处理；</w:t>
            </w:r>
          </w:p>
          <w:p w14:paraId="618C32A1">
            <w:pPr>
              <w:pStyle w:val="6"/>
              <w:spacing w:before="3" w:line="288" w:lineRule="auto"/>
              <w:ind w:left="126" w:right="56"/>
              <w:jc w:val="both"/>
              <w:rPr>
                <w:sz w:val="20"/>
                <w:szCs w:val="20"/>
              </w:rPr>
            </w:pPr>
            <w:r>
              <w:rPr>
                <w:spacing w:val="17"/>
                <w:sz w:val="20"/>
                <w:szCs w:val="20"/>
              </w:rPr>
              <w:t>近期，本项目超声波清洗废水经废水处理设施处理</w:t>
            </w:r>
            <w:r>
              <w:rPr>
                <w:spacing w:val="4"/>
                <w:sz w:val="20"/>
                <w:szCs w:val="20"/>
              </w:rPr>
              <w:t>达标后回用于生产；远期，</w:t>
            </w:r>
            <w:r>
              <w:rPr>
                <w:spacing w:val="17"/>
                <w:sz w:val="20"/>
                <w:szCs w:val="20"/>
              </w:rPr>
              <w:t>超声波清洗废水经废水处理设施处理达标后纳入</w:t>
            </w:r>
            <w:r>
              <w:rPr>
                <w:b/>
                <w:bCs/>
                <w:spacing w:val="17"/>
                <w:sz w:val="20"/>
                <w:szCs w:val="20"/>
              </w:rPr>
              <w:t>海</w:t>
            </w:r>
            <w:r>
              <w:rPr>
                <w:b/>
                <w:bCs/>
                <w:spacing w:val="15"/>
                <w:sz w:val="20"/>
                <w:szCs w:val="20"/>
              </w:rPr>
              <w:t>丰县城第三污水处理厂</w:t>
            </w:r>
            <w:r>
              <w:rPr>
                <w:spacing w:val="15"/>
                <w:sz w:val="20"/>
                <w:szCs w:val="20"/>
              </w:rPr>
              <w:t>进</w:t>
            </w:r>
            <w:r>
              <w:rPr>
                <w:spacing w:val="5"/>
                <w:sz w:val="20"/>
                <w:szCs w:val="20"/>
              </w:rPr>
              <w:t>行处理。</w:t>
            </w:r>
          </w:p>
        </w:tc>
        <w:tc>
          <w:tcPr>
            <w:tcW w:w="1017" w:type="dxa"/>
            <w:vAlign w:val="top"/>
          </w:tcPr>
          <w:p w14:paraId="79E45C84">
            <w:pPr>
              <w:spacing w:line="242" w:lineRule="auto"/>
              <w:rPr>
                <w:rFonts w:ascii="Arial"/>
                <w:sz w:val="21"/>
              </w:rPr>
            </w:pPr>
          </w:p>
          <w:p w14:paraId="63D2735E">
            <w:pPr>
              <w:spacing w:line="242" w:lineRule="auto"/>
              <w:rPr>
                <w:rFonts w:ascii="Arial"/>
                <w:sz w:val="21"/>
              </w:rPr>
            </w:pPr>
          </w:p>
          <w:p w14:paraId="61C75C34">
            <w:pPr>
              <w:spacing w:line="242" w:lineRule="auto"/>
              <w:rPr>
                <w:rFonts w:ascii="Arial"/>
                <w:sz w:val="21"/>
              </w:rPr>
            </w:pPr>
          </w:p>
          <w:p w14:paraId="60F603FB">
            <w:pPr>
              <w:spacing w:line="242" w:lineRule="auto"/>
              <w:rPr>
                <w:rFonts w:ascii="Arial"/>
                <w:sz w:val="21"/>
              </w:rPr>
            </w:pPr>
          </w:p>
          <w:p w14:paraId="38BA2890">
            <w:pPr>
              <w:spacing w:line="242" w:lineRule="auto"/>
              <w:rPr>
                <w:rFonts w:ascii="Arial"/>
                <w:sz w:val="21"/>
              </w:rPr>
            </w:pPr>
          </w:p>
          <w:p w14:paraId="753273F7">
            <w:pPr>
              <w:spacing w:line="242" w:lineRule="auto"/>
              <w:rPr>
                <w:rFonts w:ascii="Arial"/>
                <w:sz w:val="21"/>
              </w:rPr>
            </w:pPr>
          </w:p>
          <w:p w14:paraId="556189BF">
            <w:pPr>
              <w:spacing w:line="242" w:lineRule="auto"/>
              <w:rPr>
                <w:rFonts w:ascii="Arial"/>
                <w:sz w:val="21"/>
              </w:rPr>
            </w:pPr>
          </w:p>
          <w:p w14:paraId="7405A473">
            <w:pPr>
              <w:pStyle w:val="6"/>
              <w:spacing w:before="65" w:line="228" w:lineRule="auto"/>
              <w:ind w:left="282"/>
              <w:rPr>
                <w:sz w:val="20"/>
                <w:szCs w:val="20"/>
              </w:rPr>
            </w:pPr>
            <w:r>
              <w:rPr>
                <w:spacing w:val="4"/>
                <w:sz w:val="20"/>
                <w:szCs w:val="20"/>
              </w:rPr>
              <w:t>相符</w:t>
            </w:r>
          </w:p>
        </w:tc>
      </w:tr>
      <w:tr w14:paraId="444322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21" w:hRule="atLeast"/>
        </w:trPr>
        <w:tc>
          <w:tcPr>
            <w:tcW w:w="681" w:type="dxa"/>
            <w:vMerge w:val="continue"/>
            <w:tcBorders>
              <w:top w:val="nil"/>
            </w:tcBorders>
            <w:vAlign w:val="top"/>
          </w:tcPr>
          <w:p w14:paraId="46705646">
            <w:pPr>
              <w:rPr>
                <w:rFonts w:ascii="Arial"/>
                <w:sz w:val="21"/>
              </w:rPr>
            </w:pPr>
          </w:p>
        </w:tc>
        <w:tc>
          <w:tcPr>
            <w:tcW w:w="4641" w:type="dxa"/>
            <w:gridSpan w:val="3"/>
            <w:vAlign w:val="top"/>
          </w:tcPr>
          <w:p w14:paraId="3C48935B">
            <w:pPr>
              <w:spacing w:line="306" w:lineRule="auto"/>
              <w:rPr>
                <w:rFonts w:ascii="Arial"/>
                <w:sz w:val="21"/>
              </w:rPr>
            </w:pPr>
          </w:p>
          <w:p w14:paraId="5609D60B">
            <w:pPr>
              <w:spacing w:line="307" w:lineRule="auto"/>
              <w:rPr>
                <w:rFonts w:ascii="Arial"/>
                <w:sz w:val="21"/>
              </w:rPr>
            </w:pPr>
          </w:p>
          <w:p w14:paraId="60E33B8E">
            <w:pPr>
              <w:pStyle w:val="6"/>
              <w:spacing w:before="65" w:line="289" w:lineRule="auto"/>
              <w:ind w:left="140" w:right="91" w:firstLine="10"/>
              <w:jc w:val="both"/>
              <w:rPr>
                <w:sz w:val="20"/>
                <w:szCs w:val="20"/>
              </w:rPr>
            </w:pPr>
            <w:r>
              <w:rPr>
                <w:spacing w:val="9"/>
                <w:sz w:val="20"/>
                <w:szCs w:val="20"/>
              </w:rPr>
              <w:t>（四）持续提高、完善园区环境风险防范、应急体系和措施，有效预防或减缓规划实施可能带来</w:t>
            </w:r>
            <w:r>
              <w:rPr>
                <w:spacing w:val="8"/>
                <w:sz w:val="20"/>
                <w:szCs w:val="20"/>
              </w:rPr>
              <w:t>的不利环境影响，确保区域环境安全。</w:t>
            </w:r>
          </w:p>
        </w:tc>
        <w:tc>
          <w:tcPr>
            <w:tcW w:w="2638" w:type="dxa"/>
            <w:gridSpan w:val="2"/>
            <w:vAlign w:val="top"/>
          </w:tcPr>
          <w:p w14:paraId="5DA7D0E0">
            <w:pPr>
              <w:pStyle w:val="6"/>
              <w:spacing w:before="57" w:line="284" w:lineRule="auto"/>
              <w:ind w:left="127" w:right="111"/>
              <w:jc w:val="both"/>
              <w:rPr>
                <w:sz w:val="20"/>
                <w:szCs w:val="20"/>
              </w:rPr>
            </w:pPr>
            <w:r>
              <w:rPr>
                <w:spacing w:val="17"/>
                <w:sz w:val="20"/>
                <w:szCs w:val="20"/>
              </w:rPr>
              <w:t>本项目运营后建立健全事故应急体系，完善企业风险防控能力，项目储存的风险物质未超过临界量，一般固体废物暂存间和危险废物暂存间按相关要求</w:t>
            </w:r>
            <w:r>
              <w:rPr>
                <w:spacing w:val="7"/>
                <w:sz w:val="20"/>
                <w:szCs w:val="20"/>
              </w:rPr>
              <w:t>做好防渗措施。</w:t>
            </w:r>
          </w:p>
        </w:tc>
        <w:tc>
          <w:tcPr>
            <w:tcW w:w="1017" w:type="dxa"/>
            <w:vAlign w:val="top"/>
          </w:tcPr>
          <w:p w14:paraId="1716B640">
            <w:pPr>
              <w:spacing w:line="307" w:lineRule="auto"/>
              <w:rPr>
                <w:rFonts w:ascii="Arial"/>
                <w:sz w:val="21"/>
              </w:rPr>
            </w:pPr>
          </w:p>
          <w:p w14:paraId="3F5A9D38">
            <w:pPr>
              <w:spacing w:line="307" w:lineRule="auto"/>
              <w:rPr>
                <w:rFonts w:ascii="Arial"/>
                <w:sz w:val="21"/>
              </w:rPr>
            </w:pPr>
          </w:p>
          <w:p w14:paraId="5B787AEA">
            <w:pPr>
              <w:spacing w:line="308" w:lineRule="auto"/>
              <w:rPr>
                <w:rFonts w:ascii="Arial"/>
                <w:sz w:val="21"/>
              </w:rPr>
            </w:pPr>
          </w:p>
          <w:p w14:paraId="6B4CA10B">
            <w:pPr>
              <w:pStyle w:val="6"/>
              <w:spacing w:before="65" w:line="228" w:lineRule="auto"/>
              <w:ind w:left="282"/>
              <w:rPr>
                <w:sz w:val="20"/>
                <w:szCs w:val="20"/>
              </w:rPr>
            </w:pPr>
            <w:r>
              <w:rPr>
                <w:spacing w:val="4"/>
                <w:sz w:val="20"/>
                <w:szCs w:val="20"/>
              </w:rPr>
              <w:t>相符</w:t>
            </w:r>
          </w:p>
        </w:tc>
      </w:tr>
    </w:tbl>
    <w:p w14:paraId="3385183E">
      <w:pPr>
        <w:pStyle w:val="2"/>
      </w:pPr>
    </w:p>
    <w:p w14:paraId="1E5D960E">
      <w:pPr>
        <w:sectPr>
          <w:footerReference r:id="rId10" w:type="default"/>
          <w:pgSz w:w="11906" w:h="16839"/>
          <w:pgMar w:top="1431" w:right="1462" w:bottom="1156" w:left="1461" w:header="0" w:footer="994" w:gutter="0"/>
          <w:cols w:space="720" w:num="1"/>
        </w:sectPr>
      </w:pPr>
    </w:p>
    <w:p w14:paraId="2890A3C7">
      <w:pPr>
        <w:spacing w:before="28"/>
      </w:pPr>
    </w:p>
    <w:tbl>
      <w:tblPr>
        <w:tblStyle w:val="5"/>
        <w:tblW w:w="89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78"/>
        <w:gridCol w:w="8278"/>
      </w:tblGrid>
      <w:tr w14:paraId="78D10A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93" w:hRule="atLeast"/>
        </w:trPr>
        <w:tc>
          <w:tcPr>
            <w:tcW w:w="678" w:type="dxa"/>
            <w:textDirection w:val="tbRlV"/>
            <w:vAlign w:val="top"/>
          </w:tcPr>
          <w:p w14:paraId="7C8C3E99">
            <w:pPr>
              <w:pStyle w:val="6"/>
              <w:spacing w:before="216" w:line="208" w:lineRule="auto"/>
              <w:ind w:left="5485"/>
            </w:pPr>
            <w:r>
              <w:rPr>
                <w:spacing w:val="-1"/>
              </w:rPr>
              <w:t>其</w:t>
            </w:r>
            <w:r>
              <w:rPr>
                <w:spacing w:val="-44"/>
              </w:rPr>
              <w:t xml:space="preserve"> </w:t>
            </w:r>
            <w:r>
              <w:rPr>
                <w:spacing w:val="-1"/>
              </w:rPr>
              <w:t>他</w:t>
            </w:r>
            <w:r>
              <w:rPr>
                <w:spacing w:val="-47"/>
              </w:rPr>
              <w:t xml:space="preserve"> </w:t>
            </w:r>
            <w:r>
              <w:rPr>
                <w:spacing w:val="-1"/>
              </w:rPr>
              <w:t>符</w:t>
            </w:r>
            <w:r>
              <w:rPr>
                <w:spacing w:val="-48"/>
              </w:rPr>
              <w:t xml:space="preserve"> </w:t>
            </w:r>
            <w:r>
              <w:rPr>
                <w:spacing w:val="-1"/>
              </w:rPr>
              <w:t>合</w:t>
            </w:r>
            <w:r>
              <w:rPr>
                <w:spacing w:val="-48"/>
              </w:rPr>
              <w:t xml:space="preserve"> </w:t>
            </w:r>
            <w:r>
              <w:rPr>
                <w:spacing w:val="-1"/>
              </w:rPr>
              <w:t>性</w:t>
            </w:r>
            <w:r>
              <w:rPr>
                <w:spacing w:val="-48"/>
              </w:rPr>
              <w:t xml:space="preserve"> </w:t>
            </w:r>
            <w:r>
              <w:rPr>
                <w:spacing w:val="-1"/>
              </w:rPr>
              <w:t>分</w:t>
            </w:r>
            <w:r>
              <w:rPr>
                <w:spacing w:val="-47"/>
              </w:rPr>
              <w:t xml:space="preserve"> </w:t>
            </w:r>
            <w:r>
              <w:rPr>
                <w:spacing w:val="-1"/>
              </w:rPr>
              <w:t>析</w:t>
            </w:r>
          </w:p>
        </w:tc>
        <w:tc>
          <w:tcPr>
            <w:tcW w:w="8278" w:type="dxa"/>
            <w:vAlign w:val="top"/>
          </w:tcPr>
          <w:p w14:paraId="17AF72AB">
            <w:pPr>
              <w:pStyle w:val="6"/>
              <w:spacing w:before="119" w:line="219" w:lineRule="auto"/>
              <w:ind w:left="36"/>
              <w:outlineLvl w:val="0"/>
            </w:pPr>
            <w:r>
              <w:rPr>
                <w:b/>
                <w:bCs/>
                <w:spacing w:val="-3"/>
              </w:rPr>
              <w:t>一、项目选址与环境功能相符性分析</w:t>
            </w:r>
          </w:p>
          <w:p w14:paraId="2CF4C71C">
            <w:pPr>
              <w:pStyle w:val="6"/>
              <w:spacing w:before="104" w:line="219" w:lineRule="auto"/>
              <w:ind w:left="518"/>
            </w:pPr>
            <w:r>
              <w:rPr>
                <w:rFonts w:ascii="Times New Roman" w:hAnsi="Times New Roman" w:eastAsia="Times New Roman" w:cs="Times New Roman"/>
                <w:b/>
                <w:bCs/>
                <w:spacing w:val="-8"/>
              </w:rPr>
              <w:t>1</w:t>
            </w:r>
            <w:r>
              <w:rPr>
                <w:rFonts w:ascii="Times New Roman" w:hAnsi="Times New Roman" w:eastAsia="Times New Roman" w:cs="Times New Roman"/>
                <w:b/>
                <w:bCs/>
                <w:spacing w:val="-32"/>
              </w:rPr>
              <w:t xml:space="preserve"> </w:t>
            </w:r>
            <w:r>
              <w:rPr>
                <w:b/>
                <w:bCs/>
                <w:spacing w:val="-8"/>
              </w:rPr>
              <w:t>、地表水环境</w:t>
            </w:r>
          </w:p>
          <w:p w14:paraId="17040FCC">
            <w:pPr>
              <w:pStyle w:val="6"/>
              <w:spacing w:before="182" w:line="359" w:lineRule="auto"/>
              <w:ind w:left="32" w:right="27" w:firstLine="479"/>
              <w:jc w:val="both"/>
            </w:pPr>
            <w:r>
              <w:rPr>
                <w:spacing w:val="2"/>
              </w:rPr>
              <w:t>近期：本项目超声波清洗废水经一体化生化系统</w:t>
            </w:r>
            <w:r>
              <w:rPr>
                <w:spacing w:val="1"/>
              </w:rPr>
              <w:t>处理达标后回用于生产，项目生活污水经三级化粪池预处理达标后通过市政污水管网排入海丰县城第二污水处理厂进行深度处理，尾水排入黄江河。远期：本项目超声波清洗废水经一体化生化系统处理达标后纳入海丰县城第三污水处理厂进行深度处理，尾水</w:t>
            </w:r>
            <w:r>
              <w:rPr>
                <w:spacing w:val="-2"/>
              </w:rPr>
              <w:t>排入龙津河。根据《广东省地表水环境功能区划》（粤环〔</w:t>
            </w:r>
            <w:r>
              <w:rPr>
                <w:rFonts w:ascii="Times New Roman" w:hAnsi="Times New Roman" w:eastAsia="Times New Roman" w:cs="Times New Roman"/>
                <w:spacing w:val="-2"/>
              </w:rPr>
              <w:t>2011</w:t>
            </w:r>
            <w:r>
              <w:rPr>
                <w:spacing w:val="-2"/>
              </w:rPr>
              <w:t>〕</w:t>
            </w:r>
            <w:r>
              <w:rPr>
                <w:rFonts w:ascii="Times New Roman" w:hAnsi="Times New Roman" w:eastAsia="Times New Roman" w:cs="Times New Roman"/>
                <w:spacing w:val="-2"/>
              </w:rPr>
              <w:t xml:space="preserve">14  </w:t>
            </w:r>
            <w:r>
              <w:rPr>
                <w:spacing w:val="-2"/>
              </w:rPr>
              <w:t>号</w:t>
            </w:r>
            <w:r>
              <w:rPr>
                <w:spacing w:val="3"/>
              </w:rPr>
              <w:t>），</w:t>
            </w:r>
            <w:r>
              <w:rPr>
                <w:spacing w:val="-2"/>
              </w:rPr>
              <w:t>黄</w:t>
            </w:r>
            <w:r>
              <w:rPr>
                <w:spacing w:val="-3"/>
              </w:rPr>
              <w:t>江水质目标为</w:t>
            </w:r>
            <w:r>
              <w:rPr>
                <w:rFonts w:ascii="Times New Roman" w:hAnsi="Times New Roman" w:eastAsia="Times New Roman" w:cs="Times New Roman"/>
                <w:spacing w:val="-3"/>
              </w:rPr>
              <w:t>Ⅲ</w:t>
            </w:r>
            <w:r>
              <w:rPr>
                <w:spacing w:val="-3"/>
              </w:rPr>
              <w:t>类，执行《地表水环境质量标准》（</w:t>
            </w:r>
            <w:r>
              <w:rPr>
                <w:rFonts w:ascii="Times New Roman" w:hAnsi="Times New Roman" w:eastAsia="Times New Roman" w:cs="Times New Roman"/>
                <w:spacing w:val="-3"/>
              </w:rPr>
              <w:t>GB3838-2002</w:t>
            </w:r>
            <w:r>
              <w:rPr>
                <w:spacing w:val="-3"/>
              </w:rPr>
              <w:t>）</w:t>
            </w:r>
            <w:r>
              <w:rPr>
                <w:rFonts w:ascii="Times New Roman" w:hAnsi="Times New Roman" w:eastAsia="Times New Roman" w:cs="Times New Roman"/>
                <w:spacing w:val="-3"/>
              </w:rPr>
              <w:t>Ⅲ</w:t>
            </w:r>
            <w:r>
              <w:rPr>
                <w:spacing w:val="-3"/>
              </w:rPr>
              <w:t>类水质标</w:t>
            </w:r>
            <w:r>
              <w:rPr>
                <w:spacing w:val="2"/>
              </w:rPr>
              <w:t>准；根据《海丰县环境保护规划（</w:t>
            </w:r>
            <w:r>
              <w:rPr>
                <w:rFonts w:ascii="Times New Roman" w:hAnsi="Times New Roman" w:eastAsia="Times New Roman" w:cs="Times New Roman"/>
                <w:spacing w:val="2"/>
              </w:rPr>
              <w:t xml:space="preserve">2008-2020  </w:t>
            </w:r>
            <w:r>
              <w:rPr>
                <w:spacing w:val="2"/>
              </w:rPr>
              <w:t>年）》，龙津河（中、</w:t>
            </w:r>
            <w:r>
              <w:rPr>
                <w:spacing w:val="1"/>
              </w:rPr>
              <w:t>下游段）</w:t>
            </w:r>
            <w:r>
              <w:t>执行《地表水环境质量标准》 （</w:t>
            </w:r>
            <w:r>
              <w:rPr>
                <w:rFonts w:ascii="Times New Roman" w:hAnsi="Times New Roman" w:eastAsia="Times New Roman" w:cs="Times New Roman"/>
              </w:rPr>
              <w:t>GB3838-2002</w:t>
            </w:r>
            <w:r>
              <w:rPr>
                <w:spacing w:val="-1"/>
              </w:rPr>
              <w:t>）</w:t>
            </w:r>
            <w:r>
              <w:rPr>
                <w:rFonts w:ascii="Times New Roman" w:hAnsi="Times New Roman" w:eastAsia="Times New Roman" w:cs="Times New Roman"/>
                <w:spacing w:val="-1"/>
              </w:rPr>
              <w:t>Ⅳ</w:t>
            </w:r>
            <w:r>
              <w:rPr>
                <w:spacing w:val="-1"/>
              </w:rPr>
              <w:t>类水质标准，项目选址符合</w:t>
            </w:r>
            <w:r>
              <w:rPr>
                <w:spacing w:val="-2"/>
              </w:rPr>
              <w:t>当地水域功能区划。</w:t>
            </w:r>
          </w:p>
          <w:p w14:paraId="0F6DD4F6">
            <w:pPr>
              <w:pStyle w:val="6"/>
              <w:spacing w:line="220" w:lineRule="auto"/>
              <w:ind w:left="508"/>
            </w:pPr>
            <w:r>
              <w:rPr>
                <w:rFonts w:ascii="Times New Roman" w:hAnsi="Times New Roman" w:eastAsia="Times New Roman" w:cs="Times New Roman"/>
                <w:b/>
                <w:bCs/>
                <w:spacing w:val="-8"/>
              </w:rPr>
              <w:t>2</w:t>
            </w:r>
            <w:r>
              <w:rPr>
                <w:rFonts w:ascii="Times New Roman" w:hAnsi="Times New Roman" w:eastAsia="Times New Roman" w:cs="Times New Roman"/>
                <w:b/>
                <w:bCs/>
                <w:spacing w:val="-29"/>
              </w:rPr>
              <w:t xml:space="preserve"> </w:t>
            </w:r>
            <w:r>
              <w:rPr>
                <w:b/>
                <w:bCs/>
                <w:spacing w:val="-8"/>
              </w:rPr>
              <w:t>、环境空气</w:t>
            </w:r>
          </w:p>
          <w:p w14:paraId="135E74E8">
            <w:pPr>
              <w:pStyle w:val="6"/>
              <w:spacing w:before="183" w:line="359" w:lineRule="auto"/>
              <w:ind w:left="32" w:right="27" w:firstLine="480"/>
              <w:jc w:val="both"/>
            </w:pPr>
            <w:r>
              <w:rPr>
                <w:spacing w:val="2"/>
              </w:rPr>
              <w:t>根据《海丰县环境保护规划（</w:t>
            </w:r>
            <w:r>
              <w:rPr>
                <w:rFonts w:ascii="Times New Roman" w:hAnsi="Times New Roman" w:eastAsia="Times New Roman" w:cs="Times New Roman"/>
                <w:spacing w:val="2"/>
              </w:rPr>
              <w:t xml:space="preserve">2008-2020  </w:t>
            </w:r>
            <w:r>
              <w:rPr>
                <w:spacing w:val="2"/>
              </w:rPr>
              <w:t>年）》，本项目所在区域属于环</w:t>
            </w:r>
            <w:r>
              <w:rPr>
                <w:spacing w:val="-3"/>
              </w:rPr>
              <w:t>境空气二类功能区，执行《环境空气质量标准》（</w:t>
            </w:r>
            <w:r>
              <w:rPr>
                <w:rFonts w:ascii="Times New Roman" w:hAnsi="Times New Roman" w:eastAsia="Times New Roman" w:cs="Times New Roman"/>
                <w:spacing w:val="-3"/>
              </w:rPr>
              <w:t>GB3095-2012</w:t>
            </w:r>
            <w:r>
              <w:rPr>
                <w:spacing w:val="-3"/>
              </w:rPr>
              <w:t>）及其修改</w:t>
            </w:r>
            <w:r>
              <w:rPr>
                <w:spacing w:val="-4"/>
              </w:rPr>
              <w:t>单二</w:t>
            </w:r>
            <w:r>
              <w:rPr>
                <w:spacing w:val="1"/>
              </w:rPr>
              <w:t>级标准。项目所在位置不属于自然保护区、风景名胜区和其它需要特殊保护的地区，本项目运行过程产生的废气经处理后不对周边大气环境产生明显不良影</w:t>
            </w:r>
            <w:r>
              <w:rPr>
                <w:spacing w:val="-1"/>
              </w:rPr>
              <w:t>响，符合区域空气环境功能区划分要求。</w:t>
            </w:r>
          </w:p>
          <w:p w14:paraId="2F8DA689">
            <w:pPr>
              <w:pStyle w:val="6"/>
              <w:spacing w:line="220" w:lineRule="auto"/>
              <w:ind w:left="506"/>
            </w:pPr>
            <w:r>
              <w:rPr>
                <w:rFonts w:ascii="Times New Roman" w:hAnsi="Times New Roman" w:eastAsia="Times New Roman" w:cs="Times New Roman"/>
                <w:b/>
                <w:bCs/>
                <w:spacing w:val="-8"/>
              </w:rPr>
              <w:t>3</w:t>
            </w:r>
            <w:r>
              <w:rPr>
                <w:rFonts w:ascii="Times New Roman" w:hAnsi="Times New Roman" w:eastAsia="Times New Roman" w:cs="Times New Roman"/>
                <w:b/>
                <w:bCs/>
                <w:spacing w:val="-33"/>
              </w:rPr>
              <w:t xml:space="preserve"> </w:t>
            </w:r>
            <w:r>
              <w:rPr>
                <w:b/>
                <w:bCs/>
                <w:spacing w:val="-8"/>
              </w:rPr>
              <w:t>、声环境</w:t>
            </w:r>
          </w:p>
          <w:p w14:paraId="11885E18">
            <w:pPr>
              <w:pStyle w:val="6"/>
              <w:spacing w:before="178" w:line="358" w:lineRule="auto"/>
              <w:ind w:left="36" w:right="27" w:firstLine="476"/>
              <w:jc w:val="both"/>
            </w:pPr>
            <w:r>
              <w:rPr>
                <w:spacing w:val="-2"/>
              </w:rPr>
              <w:t>根据《汕尾市声环境功能区区划方案》的通知（汕环</w:t>
            </w:r>
            <w:r>
              <w:rPr>
                <w:rFonts w:ascii="Times New Roman" w:hAnsi="Times New Roman" w:eastAsia="Times New Roman" w:cs="Times New Roman"/>
                <w:spacing w:val="-2"/>
              </w:rPr>
              <w:t>[2021]10</w:t>
            </w:r>
            <w:r>
              <w:rPr>
                <w:rFonts w:ascii="Times New Roman" w:hAnsi="Times New Roman" w:eastAsia="Times New Roman" w:cs="Times New Roman"/>
                <w:spacing w:val="-3"/>
              </w:rPr>
              <w:t xml:space="preserve">9  </w:t>
            </w:r>
            <w:r>
              <w:rPr>
                <w:spacing w:val="-3"/>
              </w:rPr>
              <w:t>号</w:t>
            </w:r>
            <w:r>
              <w:rPr>
                <w:spacing w:val="-14"/>
              </w:rPr>
              <w:t>），</w:t>
            </w:r>
            <w:r>
              <w:rPr>
                <w:spacing w:val="-3"/>
              </w:rPr>
              <w:t>本项目所在地属于《声环境质量标准》（</w:t>
            </w:r>
            <w:r>
              <w:rPr>
                <w:rFonts w:ascii="Times New Roman" w:hAnsi="Times New Roman" w:eastAsia="Times New Roman" w:cs="Times New Roman"/>
                <w:spacing w:val="-3"/>
              </w:rPr>
              <w:t>GB 3096-2008</w:t>
            </w:r>
            <w:r>
              <w:rPr>
                <w:spacing w:val="-3"/>
              </w:rPr>
              <w:t>）</w:t>
            </w:r>
            <w:r>
              <w:rPr>
                <w:rFonts w:ascii="Times New Roman" w:hAnsi="Times New Roman" w:eastAsia="Times New Roman" w:cs="Times New Roman"/>
                <w:spacing w:val="-3"/>
              </w:rPr>
              <w:t xml:space="preserve">3 </w:t>
            </w:r>
            <w:r>
              <w:rPr>
                <w:spacing w:val="-3"/>
              </w:rPr>
              <w:t>类声环境功能控制区。本</w:t>
            </w:r>
            <w:r>
              <w:rPr>
                <w:spacing w:val="-1"/>
              </w:rPr>
              <w:t>项目运行过程中产生的噪声经处理后不会对周边环境产生明显影响。</w:t>
            </w:r>
          </w:p>
          <w:p w14:paraId="0D825BA4">
            <w:pPr>
              <w:pStyle w:val="6"/>
              <w:spacing w:before="86" w:line="219" w:lineRule="auto"/>
              <w:ind w:left="36"/>
              <w:outlineLvl w:val="0"/>
            </w:pPr>
            <w:r>
              <w:rPr>
                <w:b/>
                <w:bCs/>
                <w:spacing w:val="-4"/>
              </w:rPr>
              <w:t>二、产业政策符合性</w:t>
            </w:r>
          </w:p>
          <w:p w14:paraId="5B9AC594">
            <w:pPr>
              <w:pStyle w:val="6"/>
              <w:spacing w:before="103" w:line="360" w:lineRule="auto"/>
              <w:ind w:left="31" w:right="27" w:firstLine="484"/>
              <w:jc w:val="both"/>
            </w:pPr>
            <w:r>
              <w:rPr>
                <w:spacing w:val="-2"/>
              </w:rPr>
              <w:t>项目属于《国民经济行业分类》（</w:t>
            </w:r>
            <w:r>
              <w:rPr>
                <w:rFonts w:ascii="Times New Roman" w:hAnsi="Times New Roman" w:eastAsia="Times New Roman" w:cs="Times New Roman"/>
                <w:spacing w:val="-2"/>
              </w:rPr>
              <w:t>GB/T4754</w:t>
            </w:r>
            <w:r>
              <w:rPr>
                <w:spacing w:val="-2"/>
              </w:rPr>
              <w:t>－</w:t>
            </w:r>
            <w:r>
              <w:rPr>
                <w:rFonts w:ascii="Times New Roman" w:hAnsi="Times New Roman" w:eastAsia="Times New Roman" w:cs="Times New Roman"/>
                <w:spacing w:val="-2"/>
              </w:rPr>
              <w:t>2017</w:t>
            </w:r>
            <w:r>
              <w:rPr>
                <w:spacing w:val="-2"/>
              </w:rPr>
              <w:t>）及第</w:t>
            </w:r>
            <w:r>
              <w:rPr>
                <w:spacing w:val="-18"/>
              </w:rPr>
              <w:t xml:space="preserve"> </w:t>
            </w:r>
            <w:r>
              <w:rPr>
                <w:rFonts w:ascii="Times New Roman" w:hAnsi="Times New Roman" w:eastAsia="Times New Roman" w:cs="Times New Roman"/>
                <w:spacing w:val="-2"/>
              </w:rPr>
              <w:t>1</w:t>
            </w:r>
            <w:r>
              <w:rPr>
                <w:rFonts w:ascii="Times New Roman" w:hAnsi="Times New Roman" w:eastAsia="Times New Roman" w:cs="Times New Roman"/>
                <w:spacing w:val="15"/>
              </w:rPr>
              <w:t xml:space="preserve"> </w:t>
            </w:r>
            <w:r>
              <w:rPr>
                <w:spacing w:val="-2"/>
              </w:rPr>
              <w:t>号修改单中的</w:t>
            </w:r>
            <w:r>
              <w:rPr>
                <w:rFonts w:ascii="Times New Roman" w:hAnsi="Times New Roman" w:eastAsia="Times New Roman" w:cs="Times New Roman"/>
                <w:spacing w:val="2"/>
              </w:rPr>
              <w:t xml:space="preserve">C3813 </w:t>
            </w:r>
            <w:r>
              <w:rPr>
                <w:spacing w:val="2"/>
              </w:rPr>
              <w:t>微特电机及组件制造，从事模组、电机的加工生产，不属于《产业</w:t>
            </w:r>
            <w:r>
              <w:rPr>
                <w:spacing w:val="1"/>
              </w:rPr>
              <w:t>结构</w:t>
            </w:r>
            <w:r>
              <w:rPr>
                <w:spacing w:val="-1"/>
              </w:rPr>
              <w:t>调整指导目录（</w:t>
            </w:r>
            <w:r>
              <w:rPr>
                <w:rFonts w:ascii="Times New Roman" w:hAnsi="Times New Roman" w:eastAsia="Times New Roman" w:cs="Times New Roman"/>
                <w:spacing w:val="-1"/>
              </w:rPr>
              <w:t xml:space="preserve">2024 </w:t>
            </w:r>
            <w:r>
              <w:rPr>
                <w:spacing w:val="-1"/>
              </w:rPr>
              <w:t>年本）》的“淘汰类、限制类</w:t>
            </w:r>
            <w:r>
              <w:rPr>
                <w:spacing w:val="-86"/>
              </w:rPr>
              <w:t xml:space="preserve"> </w:t>
            </w:r>
            <w:r>
              <w:rPr>
                <w:spacing w:val="-1"/>
              </w:rPr>
              <w:t>”；不属于《市</w:t>
            </w:r>
            <w:r>
              <w:rPr>
                <w:spacing w:val="-2"/>
              </w:rPr>
              <w:t>场准入负面</w:t>
            </w:r>
            <w:r>
              <w:t>清单（</w:t>
            </w:r>
            <w:r>
              <w:rPr>
                <w:rFonts w:ascii="Times New Roman" w:hAnsi="Times New Roman" w:eastAsia="Times New Roman" w:cs="Times New Roman"/>
              </w:rPr>
              <w:t xml:space="preserve">2022 </w:t>
            </w:r>
            <w:r>
              <w:t>年版）》中禁止建设的行业类别，视为允许类项</w:t>
            </w:r>
            <w:r>
              <w:rPr>
                <w:spacing w:val="-1"/>
              </w:rPr>
              <w:t>目。因此，项目符合国家产业政策规定。</w:t>
            </w:r>
          </w:p>
          <w:p w14:paraId="7412CC03">
            <w:pPr>
              <w:pStyle w:val="6"/>
              <w:spacing w:before="73" w:line="219" w:lineRule="auto"/>
              <w:ind w:left="32"/>
              <w:outlineLvl w:val="0"/>
            </w:pPr>
            <w:r>
              <w:rPr>
                <w:b/>
                <w:bCs/>
                <w:spacing w:val="-3"/>
              </w:rPr>
              <w:t>三、用地规划符合性</w:t>
            </w:r>
          </w:p>
        </w:tc>
      </w:tr>
    </w:tbl>
    <w:p w14:paraId="7FE2F984">
      <w:pPr>
        <w:pStyle w:val="2"/>
      </w:pPr>
    </w:p>
    <w:p w14:paraId="62C58FDA">
      <w:pPr>
        <w:sectPr>
          <w:footerReference r:id="rId11" w:type="default"/>
          <w:pgSz w:w="11906" w:h="16839"/>
          <w:pgMar w:top="1431" w:right="1483" w:bottom="1153" w:left="1461" w:header="0" w:footer="994" w:gutter="0"/>
          <w:cols w:space="720" w:num="1"/>
        </w:sectPr>
      </w:pPr>
    </w:p>
    <w:p w14:paraId="3248447E">
      <w:pPr>
        <w:spacing w:before="28"/>
      </w:pPr>
    </w:p>
    <w:tbl>
      <w:tblPr>
        <w:tblStyle w:val="5"/>
        <w:tblW w:w="89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78"/>
        <w:gridCol w:w="8278"/>
      </w:tblGrid>
      <w:tr w14:paraId="60EB0F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369" w:hRule="atLeast"/>
        </w:trPr>
        <w:tc>
          <w:tcPr>
            <w:tcW w:w="678" w:type="dxa"/>
            <w:vAlign w:val="top"/>
          </w:tcPr>
          <w:p w14:paraId="1199A4E6">
            <w:pPr>
              <w:rPr>
                <w:rFonts w:ascii="Arial"/>
                <w:sz w:val="21"/>
              </w:rPr>
            </w:pPr>
          </w:p>
        </w:tc>
        <w:tc>
          <w:tcPr>
            <w:tcW w:w="8278" w:type="dxa"/>
            <w:vAlign w:val="top"/>
          </w:tcPr>
          <w:p w14:paraId="3D3D9AF8">
            <w:pPr>
              <w:pStyle w:val="6"/>
              <w:spacing w:before="39" w:line="360" w:lineRule="auto"/>
              <w:ind w:left="31" w:firstLine="479"/>
              <w:jc w:val="both"/>
            </w:pPr>
            <w:r>
              <w:rPr>
                <w:spacing w:val="1"/>
              </w:rPr>
              <w:t>本项目位于广东省汕尾市海丰县城东镇生态科技城内</w:t>
            </w:r>
            <w:r>
              <w:rPr>
                <w:b/>
                <w:bCs/>
                <w:spacing w:val="1"/>
              </w:rPr>
              <w:t>（见附图</w:t>
            </w:r>
            <w:r>
              <w:rPr>
                <w:spacing w:val="-40"/>
              </w:rPr>
              <w:t xml:space="preserve"> </w:t>
            </w:r>
            <w:r>
              <w:rPr>
                <w:rFonts w:ascii="Times New Roman" w:hAnsi="Times New Roman" w:eastAsia="Times New Roman" w:cs="Times New Roman"/>
                <w:b/>
                <w:bCs/>
                <w:spacing w:val="1"/>
              </w:rPr>
              <w:t>1</w:t>
            </w:r>
            <w:r>
              <w:rPr>
                <w:b/>
                <w:bCs/>
                <w:spacing w:val="8"/>
              </w:rPr>
              <w:t>）</w:t>
            </w:r>
            <w:r>
              <w:rPr>
                <w:spacing w:val="8"/>
              </w:rPr>
              <w:t>，</w:t>
            </w:r>
            <w:r>
              <w:rPr>
                <w:spacing w:val="1"/>
              </w:rPr>
              <w:t>根据</w:t>
            </w:r>
            <w:r>
              <w:rPr>
                <w:spacing w:val="4"/>
              </w:rPr>
              <w:t>建设单位提供的《建设用地规划证》</w:t>
            </w:r>
            <w:r>
              <w:rPr>
                <w:b/>
                <w:bCs/>
                <w:spacing w:val="4"/>
              </w:rPr>
              <w:t>（见附件</w:t>
            </w:r>
            <w:r>
              <w:rPr>
                <w:rFonts w:ascii="Times New Roman" w:hAnsi="Times New Roman" w:eastAsia="Times New Roman" w:cs="Times New Roman"/>
                <w:b/>
                <w:bCs/>
                <w:spacing w:val="4"/>
              </w:rPr>
              <w:t>3</w:t>
            </w:r>
            <w:r>
              <w:rPr>
                <w:b/>
                <w:bCs/>
                <w:spacing w:val="4"/>
              </w:rPr>
              <w:t>）</w:t>
            </w:r>
            <w:r>
              <w:rPr>
                <w:b/>
                <w:bCs/>
                <w:spacing w:val="3"/>
              </w:rPr>
              <w:t>、</w:t>
            </w:r>
            <w:r>
              <w:rPr>
                <w:spacing w:val="3"/>
              </w:rPr>
              <w:t>《城东镇土地利用总体规</w:t>
            </w:r>
            <w:r>
              <w:rPr>
                <w:spacing w:val="1"/>
              </w:rPr>
              <w:t>划图》</w:t>
            </w:r>
            <w:r>
              <w:rPr>
                <w:b/>
                <w:bCs/>
                <w:spacing w:val="1"/>
              </w:rPr>
              <w:t>（见附图</w:t>
            </w:r>
            <w:r>
              <w:rPr>
                <w:spacing w:val="-30"/>
              </w:rPr>
              <w:t xml:space="preserve"> </w:t>
            </w:r>
            <w:r>
              <w:rPr>
                <w:rFonts w:ascii="Times New Roman" w:hAnsi="Times New Roman" w:eastAsia="Times New Roman" w:cs="Times New Roman"/>
                <w:b/>
                <w:bCs/>
                <w:spacing w:val="1"/>
              </w:rPr>
              <w:t>10</w:t>
            </w:r>
            <w:r>
              <w:rPr>
                <w:b/>
                <w:bCs/>
                <w:spacing w:val="1"/>
              </w:rPr>
              <w:t>）</w:t>
            </w:r>
            <w:r>
              <w:rPr>
                <w:spacing w:val="1"/>
              </w:rPr>
              <w:t>及《汕尾市海丰县土地利用总体规划（</w:t>
            </w:r>
            <w:r>
              <w:rPr>
                <w:rFonts w:ascii="Times New Roman" w:hAnsi="Times New Roman" w:eastAsia="Times New Roman" w:cs="Times New Roman"/>
                <w:spacing w:val="1"/>
              </w:rPr>
              <w:t xml:space="preserve">2010-2020 </w:t>
            </w:r>
            <w:r>
              <w:rPr>
                <w:spacing w:val="1"/>
              </w:rPr>
              <w:t>年）》</w:t>
            </w:r>
            <w:r>
              <w:t xml:space="preserve"> </w:t>
            </w:r>
            <w:r>
              <w:rPr>
                <w:b/>
                <w:bCs/>
                <w:spacing w:val="-2"/>
              </w:rPr>
              <w:t>（见附图</w:t>
            </w:r>
            <w:r>
              <w:rPr>
                <w:spacing w:val="-42"/>
              </w:rPr>
              <w:t xml:space="preserve"> </w:t>
            </w:r>
            <w:r>
              <w:rPr>
                <w:rFonts w:ascii="Times New Roman" w:hAnsi="Times New Roman" w:eastAsia="Times New Roman" w:cs="Times New Roman"/>
                <w:b/>
                <w:bCs/>
                <w:spacing w:val="-2"/>
              </w:rPr>
              <w:t>11</w:t>
            </w:r>
            <w:r>
              <w:rPr>
                <w:b/>
                <w:bCs/>
                <w:spacing w:val="4"/>
              </w:rPr>
              <w:t>）</w:t>
            </w:r>
            <w:r>
              <w:rPr>
                <w:spacing w:val="4"/>
              </w:rPr>
              <w:t>，</w:t>
            </w:r>
            <w:r>
              <w:rPr>
                <w:spacing w:val="-2"/>
              </w:rPr>
              <w:t>项目所在地为工业用地，不属于《限制用地</w:t>
            </w:r>
            <w:r>
              <w:rPr>
                <w:spacing w:val="-3"/>
              </w:rPr>
              <w:t>项目目录》（</w:t>
            </w:r>
            <w:r>
              <w:rPr>
                <w:rFonts w:ascii="Times New Roman" w:hAnsi="Times New Roman" w:eastAsia="Times New Roman" w:cs="Times New Roman"/>
                <w:spacing w:val="-3"/>
              </w:rPr>
              <w:t>2012</w:t>
            </w:r>
            <w:r>
              <w:rPr>
                <w:spacing w:val="-6"/>
              </w:rPr>
              <w:t>年本）、《禁止用地项目目录》（</w:t>
            </w:r>
            <w:r>
              <w:rPr>
                <w:rFonts w:ascii="Times New Roman" w:hAnsi="Times New Roman" w:eastAsia="Times New Roman" w:cs="Times New Roman"/>
                <w:spacing w:val="-6"/>
              </w:rPr>
              <w:t xml:space="preserve">2012 </w:t>
            </w:r>
            <w:r>
              <w:rPr>
                <w:spacing w:val="-6"/>
              </w:rPr>
              <w:t>年本）中的禁止用地、限值用地。因此，</w:t>
            </w:r>
            <w:r>
              <w:rPr>
                <w:spacing w:val="-2"/>
              </w:rPr>
              <w:t>项目选址符合用地规划</w:t>
            </w:r>
          </w:p>
        </w:tc>
      </w:tr>
    </w:tbl>
    <w:p w14:paraId="741F84E5">
      <w:pPr>
        <w:pStyle w:val="2"/>
      </w:pPr>
    </w:p>
    <w:p w14:paraId="1749DA87">
      <w:pPr>
        <w:sectPr>
          <w:footerReference r:id="rId12" w:type="default"/>
          <w:pgSz w:w="11906" w:h="16839"/>
          <w:pgMar w:top="1431" w:right="1483" w:bottom="1156" w:left="1461" w:header="0" w:footer="994" w:gutter="0"/>
          <w:cols w:space="720" w:num="1"/>
        </w:sectPr>
      </w:pPr>
    </w:p>
    <w:p w14:paraId="011D0559">
      <w:pPr>
        <w:spacing w:before="18"/>
      </w:pPr>
    </w:p>
    <w:p w14:paraId="4354BCC3">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23"/>
        <w:gridCol w:w="115"/>
        <w:gridCol w:w="803"/>
        <w:gridCol w:w="924"/>
        <w:gridCol w:w="1150"/>
        <w:gridCol w:w="5323"/>
        <w:gridCol w:w="3703"/>
        <w:gridCol w:w="994"/>
        <w:gridCol w:w="121"/>
      </w:tblGrid>
      <w:tr w14:paraId="204331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669" w:hRule="atLeast"/>
        </w:trPr>
        <w:tc>
          <w:tcPr>
            <w:tcW w:w="523" w:type="dxa"/>
            <w:vMerge w:val="restart"/>
            <w:tcBorders>
              <w:bottom w:val="nil"/>
            </w:tcBorders>
            <w:textDirection w:val="tbRlV"/>
            <w:vAlign w:val="top"/>
          </w:tcPr>
          <w:p w14:paraId="6BC4871A">
            <w:pPr>
              <w:pStyle w:val="6"/>
              <w:spacing w:before="138" w:line="208" w:lineRule="auto"/>
              <w:ind w:left="3306"/>
            </w:pPr>
            <w:r>
              <w:rPr>
                <w:spacing w:val="-1"/>
              </w:rPr>
              <w:t>其</w:t>
            </w:r>
            <w:r>
              <w:rPr>
                <w:spacing w:val="-44"/>
              </w:rPr>
              <w:t xml:space="preserve"> </w:t>
            </w:r>
            <w:r>
              <w:rPr>
                <w:spacing w:val="-1"/>
              </w:rPr>
              <w:t>他</w:t>
            </w:r>
            <w:r>
              <w:rPr>
                <w:spacing w:val="-47"/>
              </w:rPr>
              <w:t xml:space="preserve"> </w:t>
            </w:r>
            <w:r>
              <w:rPr>
                <w:spacing w:val="-1"/>
              </w:rPr>
              <w:t>符</w:t>
            </w:r>
            <w:r>
              <w:rPr>
                <w:spacing w:val="-48"/>
              </w:rPr>
              <w:t xml:space="preserve"> </w:t>
            </w:r>
            <w:r>
              <w:rPr>
                <w:spacing w:val="-1"/>
              </w:rPr>
              <w:t>合</w:t>
            </w:r>
            <w:r>
              <w:rPr>
                <w:spacing w:val="-48"/>
              </w:rPr>
              <w:t xml:space="preserve"> </w:t>
            </w:r>
            <w:r>
              <w:rPr>
                <w:spacing w:val="-1"/>
              </w:rPr>
              <w:t>性</w:t>
            </w:r>
            <w:r>
              <w:rPr>
                <w:spacing w:val="-48"/>
              </w:rPr>
              <w:t xml:space="preserve"> </w:t>
            </w:r>
            <w:r>
              <w:rPr>
                <w:spacing w:val="-1"/>
              </w:rPr>
              <w:t>分</w:t>
            </w:r>
            <w:r>
              <w:rPr>
                <w:spacing w:val="-47"/>
              </w:rPr>
              <w:t xml:space="preserve"> </w:t>
            </w:r>
            <w:r>
              <w:rPr>
                <w:spacing w:val="-1"/>
              </w:rPr>
              <w:t>析</w:t>
            </w:r>
          </w:p>
        </w:tc>
        <w:tc>
          <w:tcPr>
            <w:tcW w:w="13133" w:type="dxa"/>
            <w:gridSpan w:val="8"/>
            <w:tcBorders>
              <w:bottom w:val="single" w:color="000000" w:sz="10" w:space="0"/>
            </w:tcBorders>
            <w:vAlign w:val="top"/>
          </w:tcPr>
          <w:p w14:paraId="5D9DE314">
            <w:pPr>
              <w:pStyle w:val="6"/>
              <w:spacing w:before="119" w:line="219" w:lineRule="auto"/>
              <w:ind w:left="135"/>
              <w:outlineLvl w:val="0"/>
            </w:pPr>
            <w:r>
              <w:rPr>
                <w:b/>
                <w:bCs/>
                <w:spacing w:val="-8"/>
              </w:rPr>
              <w:t>四、“三线一单</w:t>
            </w:r>
            <w:r>
              <w:rPr>
                <w:spacing w:val="-84"/>
              </w:rPr>
              <w:t xml:space="preserve"> </w:t>
            </w:r>
            <w:r>
              <w:rPr>
                <w:b/>
                <w:bCs/>
                <w:spacing w:val="-8"/>
              </w:rPr>
              <w:t>”符合性</w:t>
            </w:r>
          </w:p>
          <w:p w14:paraId="0A64598B">
            <w:pPr>
              <w:pStyle w:val="6"/>
              <w:spacing w:before="183" w:line="212" w:lineRule="auto"/>
              <w:ind w:left="599"/>
            </w:pPr>
            <w:r>
              <w:rPr>
                <w:rFonts w:ascii="Times New Roman" w:hAnsi="Times New Roman" w:eastAsia="Times New Roman" w:cs="Times New Roman"/>
                <w:b/>
                <w:bCs/>
                <w:spacing w:val="-2"/>
              </w:rPr>
              <w:t>1</w:t>
            </w:r>
            <w:r>
              <w:rPr>
                <w:rFonts w:ascii="Times New Roman" w:hAnsi="Times New Roman" w:eastAsia="Times New Roman" w:cs="Times New Roman"/>
                <w:b/>
                <w:bCs/>
                <w:spacing w:val="-34"/>
              </w:rPr>
              <w:t xml:space="preserve"> </w:t>
            </w:r>
            <w:r>
              <w:rPr>
                <w:b/>
                <w:bCs/>
                <w:spacing w:val="-2"/>
              </w:rPr>
              <w:t>、项目与《广东省</w:t>
            </w:r>
            <w:r>
              <w:rPr>
                <w:rFonts w:ascii="Times New Roman" w:hAnsi="Times New Roman" w:eastAsia="Times New Roman" w:cs="Times New Roman"/>
                <w:b/>
                <w:bCs/>
                <w:spacing w:val="-2"/>
              </w:rPr>
              <w:t>“</w:t>
            </w:r>
            <w:r>
              <w:rPr>
                <w:b/>
                <w:bCs/>
                <w:spacing w:val="-2"/>
              </w:rPr>
              <w:t>三线一单</w:t>
            </w:r>
            <w:r>
              <w:rPr>
                <w:rFonts w:ascii="Times New Roman" w:hAnsi="Times New Roman" w:eastAsia="Times New Roman" w:cs="Times New Roman"/>
                <w:b/>
                <w:bCs/>
                <w:spacing w:val="-2"/>
              </w:rPr>
              <w:t>”</w:t>
            </w:r>
            <w:r>
              <w:rPr>
                <w:b/>
                <w:bCs/>
                <w:spacing w:val="-2"/>
              </w:rPr>
              <w:t>生态环境分区管控</w:t>
            </w:r>
            <w:r>
              <w:rPr>
                <w:b/>
                <w:bCs/>
                <w:spacing w:val="-3"/>
              </w:rPr>
              <w:t>方案》（粤府</w:t>
            </w:r>
            <w:r>
              <w:rPr>
                <w:rFonts w:ascii="Times New Roman" w:hAnsi="Times New Roman" w:eastAsia="Times New Roman" w:cs="Times New Roman"/>
                <w:b/>
                <w:bCs/>
                <w:spacing w:val="-3"/>
              </w:rPr>
              <w:t>[2020]71</w:t>
            </w:r>
            <w:r>
              <w:rPr>
                <w:rFonts w:ascii="Times New Roman" w:hAnsi="Times New Roman" w:eastAsia="Times New Roman" w:cs="Times New Roman"/>
                <w:b/>
                <w:bCs/>
                <w:spacing w:val="15"/>
                <w:w w:val="101"/>
              </w:rPr>
              <w:t xml:space="preserve"> </w:t>
            </w:r>
            <w:r>
              <w:rPr>
                <w:b/>
                <w:bCs/>
                <w:spacing w:val="-3"/>
              </w:rPr>
              <w:t>号）的相符性分析</w:t>
            </w:r>
          </w:p>
          <w:p w14:paraId="1A4C9CB6">
            <w:pPr>
              <w:pStyle w:val="6"/>
              <w:spacing w:before="191" w:line="340" w:lineRule="auto"/>
              <w:ind w:left="112" w:right="107" w:firstLine="484"/>
              <w:jc w:val="both"/>
            </w:pPr>
            <w:r>
              <w:t>项目位于广东省汕尾市海丰县城东镇生态科技城内</w:t>
            </w:r>
            <w:r>
              <w:rPr>
                <w:spacing w:val="-1"/>
              </w:rPr>
              <w:t>，根据《广东省人民政府关于印发广东省</w:t>
            </w:r>
            <w:r>
              <w:rPr>
                <w:rFonts w:ascii="Times New Roman" w:hAnsi="Times New Roman" w:eastAsia="Times New Roman" w:cs="Times New Roman"/>
                <w:spacing w:val="-1"/>
              </w:rPr>
              <w:t>“</w:t>
            </w:r>
            <w:r>
              <w:rPr>
                <w:spacing w:val="-1"/>
              </w:rPr>
              <w:t>三线一单</w:t>
            </w:r>
            <w:r>
              <w:rPr>
                <w:rFonts w:ascii="Times New Roman" w:hAnsi="Times New Roman" w:eastAsia="Times New Roman" w:cs="Times New Roman"/>
                <w:spacing w:val="-1"/>
              </w:rPr>
              <w:t>”</w:t>
            </w:r>
            <w:r>
              <w:rPr>
                <w:spacing w:val="-1"/>
              </w:rPr>
              <w:t>生态环境分区管</w:t>
            </w:r>
            <w:r>
              <w:rPr>
                <w:spacing w:val="-3"/>
              </w:rPr>
              <w:t>控方案的通知》（粤府〔</w:t>
            </w:r>
            <w:r>
              <w:rPr>
                <w:rFonts w:ascii="Times New Roman" w:hAnsi="Times New Roman" w:eastAsia="Times New Roman" w:cs="Times New Roman"/>
                <w:spacing w:val="-3"/>
              </w:rPr>
              <w:t>2020</w:t>
            </w:r>
            <w:r>
              <w:rPr>
                <w:spacing w:val="-3"/>
              </w:rPr>
              <w:t>〕</w:t>
            </w:r>
            <w:r>
              <w:rPr>
                <w:rFonts w:ascii="Times New Roman" w:hAnsi="Times New Roman" w:eastAsia="Times New Roman" w:cs="Times New Roman"/>
                <w:spacing w:val="-3"/>
              </w:rPr>
              <w:t>71</w:t>
            </w:r>
            <w:r>
              <w:rPr>
                <w:rFonts w:ascii="Times New Roman" w:hAnsi="Times New Roman" w:eastAsia="Times New Roman" w:cs="Times New Roman"/>
                <w:spacing w:val="16"/>
              </w:rPr>
              <w:t xml:space="preserve"> </w:t>
            </w:r>
            <w:r>
              <w:rPr>
                <w:spacing w:val="-3"/>
              </w:rPr>
              <w:t>号</w:t>
            </w:r>
            <w:r>
              <w:rPr>
                <w:spacing w:val="2"/>
              </w:rPr>
              <w:t>），</w:t>
            </w:r>
            <w:r>
              <w:rPr>
                <w:spacing w:val="-3"/>
              </w:rPr>
              <w:t>项目属于“一核一带一区</w:t>
            </w:r>
            <w:r>
              <w:rPr>
                <w:rFonts w:hint="eastAsia"/>
                <w:spacing w:val="-3"/>
                <w:lang w:eastAsia="zh-CN"/>
              </w:rPr>
              <w:t>”</w:t>
            </w:r>
            <w:r>
              <w:rPr>
                <w:spacing w:val="-3"/>
              </w:rPr>
              <w:t>中的沿海经济带一东西两翼地区</w:t>
            </w:r>
            <w:r>
              <w:rPr>
                <w:spacing w:val="-88"/>
              </w:rPr>
              <w:t xml:space="preserve"> </w:t>
            </w:r>
            <w:r>
              <w:rPr>
                <w:spacing w:val="-3"/>
              </w:rPr>
              <w:t>”及重点管控单元，项目</w:t>
            </w:r>
            <w:r>
              <w:rPr>
                <w:spacing w:val="-1"/>
              </w:rPr>
              <w:t>与管控要求符合性分析情况见下表。</w:t>
            </w:r>
          </w:p>
          <w:p w14:paraId="514E5A37">
            <w:pPr>
              <w:pStyle w:val="6"/>
              <w:spacing w:before="1" w:line="214" w:lineRule="auto"/>
              <w:ind w:left="3069"/>
            </w:pPr>
            <w:r>
              <w:rPr>
                <w:b/>
                <w:bCs/>
                <w:spacing w:val="-3"/>
              </w:rPr>
              <w:t>表</w:t>
            </w:r>
            <w:r>
              <w:rPr>
                <w:spacing w:val="-44"/>
              </w:rPr>
              <w:t xml:space="preserve"> </w:t>
            </w:r>
            <w:r>
              <w:rPr>
                <w:rFonts w:ascii="Times New Roman" w:hAnsi="Times New Roman" w:eastAsia="Times New Roman" w:cs="Times New Roman"/>
                <w:b/>
                <w:bCs/>
                <w:spacing w:val="-3"/>
              </w:rPr>
              <w:t xml:space="preserve">1-4  </w:t>
            </w:r>
            <w:r>
              <w:rPr>
                <w:b/>
                <w:bCs/>
                <w:spacing w:val="-3"/>
              </w:rPr>
              <w:t>项目与省“三线一单</w:t>
            </w:r>
            <w:r>
              <w:rPr>
                <w:spacing w:val="-86"/>
              </w:rPr>
              <w:t xml:space="preserve"> </w:t>
            </w:r>
            <w:r>
              <w:rPr>
                <w:b/>
                <w:bCs/>
                <w:spacing w:val="-3"/>
              </w:rPr>
              <w:t>”生态环境分区管</w:t>
            </w:r>
            <w:r>
              <w:rPr>
                <w:b/>
                <w:bCs/>
                <w:spacing w:val="-4"/>
              </w:rPr>
              <w:t>控方案的符合性分析</w:t>
            </w:r>
          </w:p>
        </w:tc>
      </w:tr>
      <w:tr w14:paraId="081601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trPr>
        <w:tc>
          <w:tcPr>
            <w:tcW w:w="523" w:type="dxa"/>
            <w:vMerge w:val="continue"/>
            <w:tcBorders>
              <w:top w:val="nil"/>
              <w:bottom w:val="nil"/>
            </w:tcBorders>
            <w:textDirection w:val="tbRlV"/>
            <w:vAlign w:val="top"/>
          </w:tcPr>
          <w:p w14:paraId="33975400">
            <w:pPr>
              <w:rPr>
                <w:rFonts w:ascii="Arial"/>
                <w:sz w:val="21"/>
              </w:rPr>
            </w:pPr>
          </w:p>
        </w:tc>
        <w:tc>
          <w:tcPr>
            <w:tcW w:w="115" w:type="dxa"/>
            <w:tcBorders>
              <w:top w:val="nil"/>
              <w:bottom w:val="nil"/>
            </w:tcBorders>
            <w:vAlign w:val="top"/>
          </w:tcPr>
          <w:p w14:paraId="30A7D181">
            <w:pPr>
              <w:rPr>
                <w:rFonts w:ascii="Arial"/>
                <w:sz w:val="21"/>
              </w:rPr>
            </w:pPr>
          </w:p>
        </w:tc>
        <w:tc>
          <w:tcPr>
            <w:tcW w:w="803" w:type="dxa"/>
            <w:tcBorders>
              <w:top w:val="single" w:color="000000" w:sz="10" w:space="0"/>
            </w:tcBorders>
            <w:vAlign w:val="top"/>
          </w:tcPr>
          <w:p w14:paraId="0B7B4AA2">
            <w:pPr>
              <w:pStyle w:val="6"/>
              <w:spacing w:before="120" w:line="229" w:lineRule="auto"/>
              <w:ind w:left="192"/>
              <w:rPr>
                <w:sz w:val="20"/>
                <w:szCs w:val="20"/>
              </w:rPr>
            </w:pPr>
            <w:r>
              <w:rPr>
                <w:b/>
                <w:bCs/>
                <w:spacing w:val="4"/>
                <w:sz w:val="20"/>
                <w:szCs w:val="20"/>
              </w:rPr>
              <w:t>序号</w:t>
            </w:r>
          </w:p>
        </w:tc>
        <w:tc>
          <w:tcPr>
            <w:tcW w:w="2074" w:type="dxa"/>
            <w:gridSpan w:val="2"/>
            <w:tcBorders>
              <w:top w:val="single" w:color="000000" w:sz="10" w:space="0"/>
            </w:tcBorders>
            <w:vAlign w:val="top"/>
          </w:tcPr>
          <w:p w14:paraId="4FA5163B">
            <w:pPr>
              <w:pStyle w:val="6"/>
              <w:spacing w:before="120" w:line="228" w:lineRule="auto"/>
              <w:ind w:left="621"/>
              <w:rPr>
                <w:sz w:val="20"/>
                <w:szCs w:val="20"/>
              </w:rPr>
            </w:pPr>
            <w:r>
              <w:rPr>
                <w:b/>
                <w:bCs/>
                <w:spacing w:val="6"/>
                <w:sz w:val="20"/>
                <w:szCs w:val="20"/>
              </w:rPr>
              <w:t>单元名称</w:t>
            </w:r>
          </w:p>
        </w:tc>
        <w:tc>
          <w:tcPr>
            <w:tcW w:w="5323" w:type="dxa"/>
            <w:tcBorders>
              <w:top w:val="single" w:color="000000" w:sz="10" w:space="0"/>
            </w:tcBorders>
            <w:vAlign w:val="top"/>
          </w:tcPr>
          <w:p w14:paraId="54DA6E99">
            <w:pPr>
              <w:pStyle w:val="6"/>
              <w:spacing w:before="119" w:line="228" w:lineRule="auto"/>
              <w:ind w:left="2251"/>
              <w:rPr>
                <w:sz w:val="20"/>
                <w:szCs w:val="20"/>
              </w:rPr>
            </w:pPr>
            <w:r>
              <w:rPr>
                <w:b/>
                <w:bCs/>
                <w:spacing w:val="5"/>
                <w:sz w:val="20"/>
                <w:szCs w:val="20"/>
              </w:rPr>
              <w:t>管控要求</w:t>
            </w:r>
          </w:p>
        </w:tc>
        <w:tc>
          <w:tcPr>
            <w:tcW w:w="3703" w:type="dxa"/>
            <w:tcBorders>
              <w:top w:val="single" w:color="000000" w:sz="10" w:space="0"/>
            </w:tcBorders>
            <w:vAlign w:val="top"/>
          </w:tcPr>
          <w:p w14:paraId="6AA77F7E">
            <w:pPr>
              <w:pStyle w:val="6"/>
              <w:spacing w:before="120" w:line="227" w:lineRule="auto"/>
              <w:ind w:left="1332"/>
              <w:rPr>
                <w:sz w:val="20"/>
                <w:szCs w:val="20"/>
              </w:rPr>
            </w:pPr>
            <w:r>
              <w:rPr>
                <w:b/>
                <w:bCs/>
                <w:spacing w:val="6"/>
                <w:sz w:val="20"/>
                <w:szCs w:val="20"/>
              </w:rPr>
              <w:t>本项目情况</w:t>
            </w:r>
          </w:p>
        </w:tc>
        <w:tc>
          <w:tcPr>
            <w:tcW w:w="994" w:type="dxa"/>
            <w:tcBorders>
              <w:top w:val="single" w:color="000000" w:sz="10" w:space="0"/>
            </w:tcBorders>
            <w:vAlign w:val="top"/>
          </w:tcPr>
          <w:p w14:paraId="4E598012">
            <w:pPr>
              <w:pStyle w:val="6"/>
              <w:spacing w:before="119" w:line="228" w:lineRule="auto"/>
              <w:ind w:left="191"/>
              <w:rPr>
                <w:sz w:val="20"/>
                <w:szCs w:val="20"/>
              </w:rPr>
            </w:pPr>
            <w:r>
              <w:rPr>
                <w:b/>
                <w:bCs/>
                <w:spacing w:val="5"/>
                <w:sz w:val="20"/>
                <w:szCs w:val="20"/>
              </w:rPr>
              <w:t>符合性</w:t>
            </w:r>
          </w:p>
        </w:tc>
        <w:tc>
          <w:tcPr>
            <w:tcW w:w="121" w:type="dxa"/>
            <w:tcBorders>
              <w:top w:val="nil"/>
              <w:bottom w:val="nil"/>
            </w:tcBorders>
            <w:vAlign w:val="top"/>
          </w:tcPr>
          <w:p w14:paraId="25E0937C">
            <w:pPr>
              <w:rPr>
                <w:rFonts w:ascii="Arial"/>
                <w:sz w:val="21"/>
              </w:rPr>
            </w:pPr>
          </w:p>
        </w:tc>
      </w:tr>
      <w:tr w14:paraId="26877F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6" w:hRule="atLeast"/>
        </w:trPr>
        <w:tc>
          <w:tcPr>
            <w:tcW w:w="523" w:type="dxa"/>
            <w:vMerge w:val="continue"/>
            <w:tcBorders>
              <w:top w:val="nil"/>
              <w:bottom w:val="nil"/>
            </w:tcBorders>
            <w:textDirection w:val="tbRlV"/>
            <w:vAlign w:val="top"/>
          </w:tcPr>
          <w:p w14:paraId="77B62646">
            <w:pPr>
              <w:rPr>
                <w:rFonts w:ascii="Arial"/>
                <w:sz w:val="21"/>
              </w:rPr>
            </w:pPr>
          </w:p>
        </w:tc>
        <w:tc>
          <w:tcPr>
            <w:tcW w:w="115" w:type="dxa"/>
            <w:tcBorders>
              <w:top w:val="nil"/>
              <w:bottom w:val="nil"/>
            </w:tcBorders>
            <w:vAlign w:val="top"/>
          </w:tcPr>
          <w:p w14:paraId="4032FFF7">
            <w:pPr>
              <w:rPr>
                <w:rFonts w:ascii="Arial"/>
                <w:sz w:val="21"/>
              </w:rPr>
            </w:pPr>
          </w:p>
        </w:tc>
        <w:tc>
          <w:tcPr>
            <w:tcW w:w="803" w:type="dxa"/>
            <w:vAlign w:val="top"/>
          </w:tcPr>
          <w:p w14:paraId="47352138">
            <w:pPr>
              <w:spacing w:line="275" w:lineRule="auto"/>
              <w:rPr>
                <w:rFonts w:ascii="Arial"/>
                <w:sz w:val="21"/>
              </w:rPr>
            </w:pPr>
          </w:p>
          <w:p w14:paraId="15B520C9">
            <w:pPr>
              <w:spacing w:line="276" w:lineRule="auto"/>
              <w:rPr>
                <w:rFonts w:ascii="Arial"/>
                <w:sz w:val="21"/>
              </w:rPr>
            </w:pPr>
          </w:p>
          <w:p w14:paraId="7E12392C">
            <w:pPr>
              <w:spacing w:before="57" w:line="195" w:lineRule="auto"/>
              <w:ind w:left="36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74" w:type="dxa"/>
            <w:gridSpan w:val="2"/>
            <w:vAlign w:val="top"/>
          </w:tcPr>
          <w:p w14:paraId="15B46BFC">
            <w:pPr>
              <w:spacing w:line="375" w:lineRule="auto"/>
              <w:rPr>
                <w:rFonts w:ascii="Arial"/>
                <w:sz w:val="21"/>
              </w:rPr>
            </w:pPr>
          </w:p>
          <w:p w14:paraId="1415BE87">
            <w:pPr>
              <w:pStyle w:val="6"/>
              <w:spacing w:before="65" w:line="252" w:lineRule="auto"/>
              <w:ind w:left="512" w:right="195" w:hanging="314"/>
              <w:rPr>
                <w:sz w:val="20"/>
                <w:szCs w:val="20"/>
              </w:rPr>
            </w:pPr>
            <w:r>
              <w:rPr>
                <w:b/>
                <w:bCs/>
                <w:spacing w:val="7"/>
                <w:sz w:val="20"/>
                <w:szCs w:val="20"/>
              </w:rPr>
              <w:t>生态保护红线和一</w:t>
            </w:r>
            <w:r>
              <w:rPr>
                <w:b/>
                <w:bCs/>
                <w:spacing w:val="6"/>
                <w:sz w:val="20"/>
                <w:szCs w:val="20"/>
              </w:rPr>
              <w:t>般生态空间</w:t>
            </w:r>
          </w:p>
        </w:tc>
        <w:tc>
          <w:tcPr>
            <w:tcW w:w="5323" w:type="dxa"/>
            <w:vAlign w:val="top"/>
          </w:tcPr>
          <w:p w14:paraId="30AF2ED5">
            <w:pPr>
              <w:pStyle w:val="6"/>
              <w:spacing w:before="34" w:line="244" w:lineRule="auto"/>
              <w:ind w:left="111" w:right="104"/>
              <w:jc w:val="both"/>
              <w:rPr>
                <w:rFonts w:ascii="Times New Roman" w:hAnsi="Times New Roman" w:eastAsia="Times New Roman" w:cs="Times New Roman"/>
                <w:sz w:val="20"/>
                <w:szCs w:val="20"/>
              </w:rPr>
            </w:pPr>
            <w:r>
              <w:rPr>
                <w:spacing w:val="5"/>
                <w:sz w:val="20"/>
                <w:szCs w:val="20"/>
              </w:rPr>
              <w:t xml:space="preserve">全省陆域生态保护红线面积 </w:t>
            </w:r>
            <w:r>
              <w:rPr>
                <w:rFonts w:ascii="Times New Roman" w:hAnsi="Times New Roman" w:eastAsia="Times New Roman" w:cs="Times New Roman"/>
                <w:spacing w:val="5"/>
                <w:sz w:val="20"/>
                <w:szCs w:val="20"/>
              </w:rPr>
              <w:t xml:space="preserve">36194.35  </w:t>
            </w:r>
            <w:r>
              <w:rPr>
                <w:spacing w:val="5"/>
                <w:sz w:val="20"/>
                <w:szCs w:val="20"/>
              </w:rPr>
              <w:t>平</w:t>
            </w:r>
            <w:r>
              <w:rPr>
                <w:spacing w:val="4"/>
                <w:sz w:val="20"/>
                <w:szCs w:val="20"/>
              </w:rPr>
              <w:t>方公里，占全省</w:t>
            </w:r>
            <w:r>
              <w:rPr>
                <w:spacing w:val="10"/>
                <w:sz w:val="20"/>
                <w:szCs w:val="20"/>
              </w:rPr>
              <w:t xml:space="preserve">陆域国土面积的 </w:t>
            </w:r>
            <w:r>
              <w:rPr>
                <w:rFonts w:ascii="Times New Roman" w:hAnsi="Times New Roman" w:eastAsia="Times New Roman" w:cs="Times New Roman"/>
                <w:spacing w:val="10"/>
                <w:sz w:val="20"/>
                <w:szCs w:val="20"/>
              </w:rPr>
              <w:t>20.</w:t>
            </w:r>
            <w:r>
              <w:rPr>
                <w:rFonts w:ascii="Times New Roman" w:hAnsi="Times New Roman" w:eastAsia="Times New Roman" w:cs="Times New Roman"/>
                <w:spacing w:val="46"/>
                <w:sz w:val="20"/>
                <w:szCs w:val="20"/>
              </w:rPr>
              <w:t xml:space="preserve"> </w:t>
            </w:r>
            <w:r>
              <w:rPr>
                <w:rFonts w:ascii="Times New Roman" w:hAnsi="Times New Roman" w:eastAsia="Times New Roman" w:cs="Times New Roman"/>
                <w:spacing w:val="10"/>
                <w:sz w:val="20"/>
                <w:szCs w:val="20"/>
              </w:rPr>
              <w:t>13%</w:t>
            </w:r>
            <w:r>
              <w:rPr>
                <w:rFonts w:ascii="Times New Roman" w:hAnsi="Times New Roman" w:eastAsia="Times New Roman" w:cs="Times New Roman"/>
                <w:spacing w:val="19"/>
                <w:sz w:val="20"/>
                <w:szCs w:val="20"/>
              </w:rPr>
              <w:t xml:space="preserve">  </w:t>
            </w:r>
            <w:r>
              <w:rPr>
                <w:spacing w:val="10"/>
                <w:sz w:val="20"/>
                <w:szCs w:val="20"/>
              </w:rPr>
              <w:t xml:space="preserve">；一般生态空间面积 </w:t>
            </w:r>
            <w:r>
              <w:rPr>
                <w:rFonts w:ascii="Times New Roman" w:hAnsi="Times New Roman" w:eastAsia="Times New Roman" w:cs="Times New Roman"/>
                <w:spacing w:val="10"/>
                <w:sz w:val="20"/>
                <w:szCs w:val="20"/>
              </w:rPr>
              <w:t>27741.</w:t>
            </w:r>
            <w:r>
              <w:rPr>
                <w:rFonts w:ascii="Times New Roman" w:hAnsi="Times New Roman" w:eastAsia="Times New Roman" w:cs="Times New Roman"/>
                <w:sz w:val="20"/>
                <w:szCs w:val="20"/>
              </w:rPr>
              <w:t xml:space="preserve"> </w:t>
            </w:r>
            <w:r>
              <w:rPr>
                <w:rFonts w:ascii="Times New Roman" w:hAnsi="Times New Roman" w:eastAsia="Times New Roman" w:cs="Times New Roman"/>
                <w:spacing w:val="5"/>
                <w:sz w:val="20"/>
                <w:szCs w:val="20"/>
              </w:rPr>
              <w:t xml:space="preserve">66  </w:t>
            </w:r>
            <w:r>
              <w:rPr>
                <w:spacing w:val="5"/>
                <w:sz w:val="20"/>
                <w:szCs w:val="20"/>
              </w:rPr>
              <w:t>平方公里，</w:t>
            </w:r>
            <w:r>
              <w:rPr>
                <w:spacing w:val="72"/>
                <w:sz w:val="20"/>
                <w:szCs w:val="20"/>
              </w:rPr>
              <w:t xml:space="preserve"> </w:t>
            </w:r>
            <w:r>
              <w:rPr>
                <w:spacing w:val="5"/>
                <w:sz w:val="20"/>
                <w:szCs w:val="20"/>
              </w:rPr>
              <w:t>占全省陆域国土面积的</w:t>
            </w:r>
            <w:r>
              <w:rPr>
                <w:spacing w:val="-20"/>
                <w:sz w:val="20"/>
                <w:szCs w:val="20"/>
              </w:rPr>
              <w:t xml:space="preserve"> </w:t>
            </w:r>
            <w:r>
              <w:rPr>
                <w:rFonts w:ascii="Times New Roman" w:hAnsi="Times New Roman" w:eastAsia="Times New Roman" w:cs="Times New Roman"/>
                <w:spacing w:val="5"/>
                <w:sz w:val="20"/>
                <w:szCs w:val="20"/>
              </w:rPr>
              <w:t>15. 44%</w:t>
            </w:r>
            <w:r>
              <w:rPr>
                <w:rFonts w:ascii="Times New Roman" w:hAnsi="Times New Roman" w:eastAsia="Times New Roman" w:cs="Times New Roman"/>
                <w:spacing w:val="17"/>
                <w:w w:val="101"/>
                <w:sz w:val="20"/>
                <w:szCs w:val="20"/>
              </w:rPr>
              <w:t xml:space="preserve">  </w:t>
            </w:r>
            <w:r>
              <w:rPr>
                <w:spacing w:val="5"/>
                <w:sz w:val="20"/>
                <w:szCs w:val="20"/>
              </w:rPr>
              <w:t>。全省</w:t>
            </w:r>
            <w:r>
              <w:rPr>
                <w:spacing w:val="6"/>
                <w:sz w:val="20"/>
                <w:szCs w:val="20"/>
              </w:rPr>
              <w:t>海洋生态保护红线面积</w:t>
            </w:r>
            <w:r>
              <w:rPr>
                <w:spacing w:val="55"/>
                <w:sz w:val="20"/>
                <w:szCs w:val="20"/>
              </w:rPr>
              <w:t xml:space="preserve"> </w:t>
            </w:r>
            <w:r>
              <w:rPr>
                <w:rFonts w:ascii="Times New Roman" w:hAnsi="Times New Roman" w:eastAsia="Times New Roman" w:cs="Times New Roman"/>
                <w:spacing w:val="6"/>
                <w:sz w:val="20"/>
                <w:szCs w:val="20"/>
              </w:rPr>
              <w:t>16490.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6"/>
                <w:sz w:val="20"/>
                <w:szCs w:val="20"/>
              </w:rPr>
              <w:t xml:space="preserve">59  </w:t>
            </w:r>
            <w:r>
              <w:rPr>
                <w:spacing w:val="6"/>
                <w:sz w:val="20"/>
                <w:szCs w:val="20"/>
              </w:rPr>
              <w:t>平方公里，</w:t>
            </w:r>
            <w:r>
              <w:rPr>
                <w:spacing w:val="-46"/>
                <w:sz w:val="20"/>
                <w:szCs w:val="20"/>
              </w:rPr>
              <w:t xml:space="preserve"> </w:t>
            </w:r>
            <w:r>
              <w:rPr>
                <w:spacing w:val="6"/>
                <w:sz w:val="20"/>
                <w:szCs w:val="20"/>
              </w:rPr>
              <w:t xml:space="preserve">占全省管辖海域面积的 </w:t>
            </w:r>
            <w:r>
              <w:rPr>
                <w:rFonts w:ascii="Times New Roman" w:hAnsi="Times New Roman" w:eastAsia="Times New Roman" w:cs="Times New Roman"/>
                <w:spacing w:val="6"/>
                <w:sz w:val="20"/>
                <w:szCs w:val="20"/>
              </w:rPr>
              <w:t>25. 49%</w:t>
            </w:r>
          </w:p>
        </w:tc>
        <w:tc>
          <w:tcPr>
            <w:tcW w:w="3703" w:type="dxa"/>
            <w:vAlign w:val="top"/>
          </w:tcPr>
          <w:p w14:paraId="20495E66">
            <w:pPr>
              <w:pStyle w:val="6"/>
              <w:spacing w:before="305" w:line="251" w:lineRule="auto"/>
              <w:ind w:left="116" w:right="103" w:firstLine="420"/>
              <w:jc w:val="both"/>
              <w:rPr>
                <w:sz w:val="20"/>
                <w:szCs w:val="20"/>
              </w:rPr>
            </w:pPr>
            <w:r>
              <w:rPr>
                <w:spacing w:val="18"/>
                <w:sz w:val="20"/>
                <w:szCs w:val="20"/>
              </w:rPr>
              <w:t>本项目选址位于海丰县重点管控</w:t>
            </w:r>
            <w:r>
              <w:rPr>
                <w:spacing w:val="4"/>
                <w:sz w:val="20"/>
                <w:szCs w:val="20"/>
              </w:rPr>
              <w:t>单元，不涉及优先保护单元，不在生态</w:t>
            </w:r>
            <w:r>
              <w:rPr>
                <w:spacing w:val="7"/>
                <w:sz w:val="20"/>
                <w:szCs w:val="20"/>
              </w:rPr>
              <w:t>保护红线范围范围内。</w:t>
            </w:r>
          </w:p>
        </w:tc>
        <w:tc>
          <w:tcPr>
            <w:tcW w:w="994" w:type="dxa"/>
            <w:vAlign w:val="top"/>
          </w:tcPr>
          <w:p w14:paraId="43BEB705">
            <w:pPr>
              <w:spacing w:line="253" w:lineRule="auto"/>
              <w:rPr>
                <w:rFonts w:ascii="Arial"/>
                <w:sz w:val="21"/>
              </w:rPr>
            </w:pPr>
          </w:p>
          <w:p w14:paraId="4FD94400">
            <w:pPr>
              <w:spacing w:line="254" w:lineRule="auto"/>
              <w:rPr>
                <w:rFonts w:ascii="Arial"/>
                <w:sz w:val="21"/>
              </w:rPr>
            </w:pPr>
          </w:p>
          <w:p w14:paraId="54497A1F">
            <w:pPr>
              <w:pStyle w:val="6"/>
              <w:spacing w:before="65" w:line="228" w:lineRule="auto"/>
              <w:ind w:left="293"/>
              <w:rPr>
                <w:sz w:val="20"/>
                <w:szCs w:val="20"/>
              </w:rPr>
            </w:pPr>
            <w:r>
              <w:rPr>
                <w:b/>
                <w:bCs/>
                <w:spacing w:val="3"/>
                <w:sz w:val="20"/>
                <w:szCs w:val="20"/>
              </w:rPr>
              <w:t>相符</w:t>
            </w:r>
          </w:p>
        </w:tc>
        <w:tc>
          <w:tcPr>
            <w:tcW w:w="121" w:type="dxa"/>
            <w:tcBorders>
              <w:top w:val="nil"/>
              <w:bottom w:val="nil"/>
            </w:tcBorders>
            <w:vAlign w:val="top"/>
          </w:tcPr>
          <w:p w14:paraId="5D6C9A85">
            <w:pPr>
              <w:rPr>
                <w:rFonts w:ascii="Arial"/>
                <w:sz w:val="21"/>
              </w:rPr>
            </w:pPr>
          </w:p>
        </w:tc>
      </w:tr>
      <w:tr w14:paraId="57B9B3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8" w:hRule="atLeast"/>
        </w:trPr>
        <w:tc>
          <w:tcPr>
            <w:tcW w:w="523" w:type="dxa"/>
            <w:vMerge w:val="continue"/>
            <w:tcBorders>
              <w:top w:val="nil"/>
              <w:bottom w:val="nil"/>
            </w:tcBorders>
            <w:textDirection w:val="tbRlV"/>
            <w:vAlign w:val="top"/>
          </w:tcPr>
          <w:p w14:paraId="17CD5B2D">
            <w:pPr>
              <w:rPr>
                <w:rFonts w:ascii="Arial"/>
                <w:sz w:val="21"/>
              </w:rPr>
            </w:pPr>
          </w:p>
        </w:tc>
        <w:tc>
          <w:tcPr>
            <w:tcW w:w="115" w:type="dxa"/>
            <w:tcBorders>
              <w:top w:val="nil"/>
              <w:bottom w:val="nil"/>
            </w:tcBorders>
            <w:vAlign w:val="top"/>
          </w:tcPr>
          <w:p w14:paraId="1DF186AB">
            <w:pPr>
              <w:rPr>
                <w:rFonts w:ascii="Arial"/>
                <w:sz w:val="21"/>
              </w:rPr>
            </w:pPr>
          </w:p>
        </w:tc>
        <w:tc>
          <w:tcPr>
            <w:tcW w:w="803" w:type="dxa"/>
            <w:vAlign w:val="top"/>
          </w:tcPr>
          <w:p w14:paraId="27659C56">
            <w:pPr>
              <w:spacing w:line="344" w:lineRule="auto"/>
              <w:rPr>
                <w:rFonts w:ascii="Arial"/>
                <w:sz w:val="21"/>
              </w:rPr>
            </w:pPr>
          </w:p>
          <w:p w14:paraId="6C9F1579">
            <w:pPr>
              <w:spacing w:line="345" w:lineRule="auto"/>
              <w:rPr>
                <w:rFonts w:ascii="Arial"/>
                <w:sz w:val="21"/>
              </w:rPr>
            </w:pPr>
          </w:p>
          <w:p w14:paraId="582D4D65">
            <w:pPr>
              <w:spacing w:before="57"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074" w:type="dxa"/>
            <w:gridSpan w:val="2"/>
            <w:vAlign w:val="top"/>
          </w:tcPr>
          <w:p w14:paraId="737EB09A">
            <w:pPr>
              <w:spacing w:line="321" w:lineRule="auto"/>
              <w:rPr>
                <w:rFonts w:ascii="Arial"/>
                <w:sz w:val="21"/>
              </w:rPr>
            </w:pPr>
          </w:p>
          <w:p w14:paraId="561497C1">
            <w:pPr>
              <w:spacing w:line="322" w:lineRule="auto"/>
              <w:rPr>
                <w:rFonts w:ascii="Arial"/>
                <w:sz w:val="21"/>
              </w:rPr>
            </w:pPr>
          </w:p>
          <w:p w14:paraId="3E9EB434">
            <w:pPr>
              <w:pStyle w:val="6"/>
              <w:spacing w:before="65" w:line="228" w:lineRule="auto"/>
              <w:ind w:left="408"/>
              <w:rPr>
                <w:sz w:val="20"/>
                <w:szCs w:val="20"/>
              </w:rPr>
            </w:pPr>
            <w:r>
              <w:rPr>
                <w:b/>
                <w:bCs/>
                <w:spacing w:val="6"/>
                <w:sz w:val="20"/>
                <w:szCs w:val="20"/>
              </w:rPr>
              <w:t>环境质量底线</w:t>
            </w:r>
          </w:p>
        </w:tc>
        <w:tc>
          <w:tcPr>
            <w:tcW w:w="5323" w:type="dxa"/>
            <w:vAlign w:val="top"/>
          </w:tcPr>
          <w:p w14:paraId="4392F248">
            <w:pPr>
              <w:pStyle w:val="6"/>
              <w:spacing w:before="35" w:line="245" w:lineRule="auto"/>
              <w:ind w:left="111" w:right="35"/>
              <w:jc w:val="both"/>
              <w:rPr>
                <w:sz w:val="20"/>
                <w:szCs w:val="20"/>
              </w:rPr>
            </w:pPr>
            <w:r>
              <w:rPr>
                <w:spacing w:val="12"/>
                <w:sz w:val="20"/>
                <w:szCs w:val="20"/>
              </w:rPr>
              <w:t>全省水环境质量持续改善，国考、省考断面优良水质比</w:t>
            </w:r>
            <w:r>
              <w:rPr>
                <w:spacing w:val="10"/>
                <w:sz w:val="20"/>
                <w:szCs w:val="20"/>
              </w:rPr>
              <w:t>例稳步提升，全面消除劣</w:t>
            </w:r>
            <w:r>
              <w:rPr>
                <w:spacing w:val="-43"/>
                <w:sz w:val="20"/>
                <w:szCs w:val="20"/>
              </w:rPr>
              <w:t xml:space="preserve"> </w:t>
            </w:r>
            <w:r>
              <w:rPr>
                <w:rFonts w:ascii="Times New Roman" w:hAnsi="Times New Roman" w:eastAsia="Times New Roman" w:cs="Times New Roman"/>
                <w:spacing w:val="10"/>
                <w:sz w:val="20"/>
                <w:szCs w:val="20"/>
              </w:rPr>
              <w:t xml:space="preserve">V </w:t>
            </w:r>
            <w:r>
              <w:rPr>
                <w:spacing w:val="10"/>
                <w:sz w:val="20"/>
                <w:szCs w:val="20"/>
              </w:rPr>
              <w:t>类水体。大气环境质</w:t>
            </w:r>
            <w:r>
              <w:rPr>
                <w:spacing w:val="9"/>
                <w:sz w:val="20"/>
                <w:szCs w:val="20"/>
              </w:rPr>
              <w:t>量继续</w:t>
            </w:r>
            <w:r>
              <w:rPr>
                <w:spacing w:val="6"/>
                <w:sz w:val="20"/>
                <w:szCs w:val="20"/>
              </w:rPr>
              <w:t>领跑先行，</w:t>
            </w:r>
            <w:r>
              <w:rPr>
                <w:rFonts w:ascii="Times New Roman" w:hAnsi="Times New Roman" w:eastAsia="Times New Roman" w:cs="Times New Roman"/>
                <w:sz w:val="20"/>
                <w:szCs w:val="20"/>
              </w:rPr>
              <w:t>PM</w:t>
            </w:r>
            <w:r>
              <w:rPr>
                <w:rFonts w:ascii="Times New Roman" w:hAnsi="Times New Roman" w:eastAsia="Times New Roman" w:cs="Times New Roman"/>
                <w:spacing w:val="6"/>
                <w:sz w:val="20"/>
                <w:szCs w:val="20"/>
              </w:rPr>
              <w:t xml:space="preserve">,5  </w:t>
            </w:r>
            <w:r>
              <w:rPr>
                <w:spacing w:val="6"/>
                <w:sz w:val="20"/>
                <w:szCs w:val="20"/>
              </w:rPr>
              <w:t>年均浓度率先达到世界卫生组织过渡期</w:t>
            </w:r>
            <w:r>
              <w:rPr>
                <w:spacing w:val="7"/>
                <w:sz w:val="20"/>
                <w:szCs w:val="20"/>
              </w:rPr>
              <w:t>二阶段目标值（</w:t>
            </w:r>
            <w:r>
              <w:rPr>
                <w:rFonts w:ascii="Times New Roman" w:hAnsi="Times New Roman" w:eastAsia="Times New Roman" w:cs="Times New Roman"/>
                <w:spacing w:val="7"/>
                <w:sz w:val="20"/>
                <w:szCs w:val="20"/>
              </w:rPr>
              <w:t xml:space="preserve">25  </w:t>
            </w:r>
            <w:r>
              <w:rPr>
                <w:spacing w:val="7"/>
                <w:sz w:val="20"/>
                <w:szCs w:val="20"/>
              </w:rPr>
              <w:t>微克／立方米</w:t>
            </w:r>
            <w:r>
              <w:rPr>
                <w:spacing w:val="12"/>
                <w:sz w:val="20"/>
                <w:szCs w:val="20"/>
              </w:rPr>
              <w:t>），</w:t>
            </w:r>
            <w:r>
              <w:rPr>
                <w:spacing w:val="7"/>
                <w:sz w:val="20"/>
                <w:szCs w:val="20"/>
              </w:rPr>
              <w:t>臭氧污染得到有效</w:t>
            </w:r>
            <w:r>
              <w:rPr>
                <w:spacing w:val="5"/>
                <w:sz w:val="20"/>
                <w:szCs w:val="20"/>
              </w:rPr>
              <w:t>遏制。</w:t>
            </w:r>
            <w:r>
              <w:rPr>
                <w:spacing w:val="-50"/>
                <w:sz w:val="20"/>
                <w:szCs w:val="20"/>
              </w:rPr>
              <w:t xml:space="preserve"> </w:t>
            </w:r>
            <w:r>
              <w:rPr>
                <w:spacing w:val="5"/>
                <w:sz w:val="20"/>
                <w:szCs w:val="20"/>
              </w:rPr>
              <w:t>土壤环境质量稳中向好，土壤环境风</w:t>
            </w:r>
            <w:r>
              <w:rPr>
                <w:spacing w:val="4"/>
                <w:sz w:val="20"/>
                <w:szCs w:val="20"/>
              </w:rPr>
              <w:t>险得到管控。</w:t>
            </w:r>
            <w:r>
              <w:rPr>
                <w:spacing w:val="9"/>
                <w:sz w:val="20"/>
                <w:szCs w:val="20"/>
              </w:rPr>
              <w:t>近岸海域水体质量稳步提升</w:t>
            </w:r>
          </w:p>
        </w:tc>
        <w:tc>
          <w:tcPr>
            <w:tcW w:w="3703" w:type="dxa"/>
            <w:vAlign w:val="top"/>
          </w:tcPr>
          <w:p w14:paraId="601D350A">
            <w:pPr>
              <w:pStyle w:val="6"/>
              <w:spacing w:before="35" w:line="245" w:lineRule="auto"/>
              <w:ind w:left="114" w:right="103" w:firstLine="420"/>
              <w:jc w:val="both"/>
              <w:rPr>
                <w:sz w:val="20"/>
                <w:szCs w:val="20"/>
              </w:rPr>
            </w:pPr>
            <w:r>
              <w:rPr>
                <w:spacing w:val="8"/>
                <w:sz w:val="20"/>
                <w:szCs w:val="20"/>
              </w:rPr>
              <w:t>根据项目区域的水环境</w:t>
            </w:r>
            <w:r>
              <w:rPr>
                <w:spacing w:val="-31"/>
                <w:sz w:val="20"/>
                <w:szCs w:val="20"/>
              </w:rPr>
              <w:t xml:space="preserve"> </w:t>
            </w:r>
            <w:r>
              <w:rPr>
                <w:rFonts w:ascii="Times New Roman" w:hAnsi="Times New Roman" w:eastAsia="Times New Roman" w:cs="Times New Roman"/>
                <w:spacing w:val="8"/>
                <w:sz w:val="20"/>
                <w:szCs w:val="20"/>
              </w:rPr>
              <w:t xml:space="preserve">2022 </w:t>
            </w:r>
            <w:r>
              <w:rPr>
                <w:spacing w:val="8"/>
                <w:sz w:val="20"/>
                <w:szCs w:val="20"/>
              </w:rPr>
              <w:t>年季</w:t>
            </w:r>
            <w:r>
              <w:rPr>
                <w:spacing w:val="4"/>
                <w:sz w:val="20"/>
                <w:szCs w:val="20"/>
              </w:rPr>
              <w:t>度报告，项目周边水体黄江属于达标水</w:t>
            </w:r>
            <w:r>
              <w:rPr>
                <w:spacing w:val="8"/>
                <w:sz w:val="20"/>
                <w:szCs w:val="20"/>
              </w:rPr>
              <w:t>体；根据项目区域的大气环境</w:t>
            </w:r>
            <w:r>
              <w:rPr>
                <w:spacing w:val="-26"/>
                <w:sz w:val="20"/>
                <w:szCs w:val="20"/>
              </w:rPr>
              <w:t xml:space="preserve"> </w:t>
            </w:r>
            <w:r>
              <w:rPr>
                <w:rFonts w:ascii="Times New Roman" w:hAnsi="Times New Roman" w:eastAsia="Times New Roman" w:cs="Times New Roman"/>
                <w:spacing w:val="8"/>
                <w:sz w:val="20"/>
                <w:szCs w:val="20"/>
              </w:rPr>
              <w:t xml:space="preserve">2022 </w:t>
            </w:r>
            <w:r>
              <w:rPr>
                <w:spacing w:val="8"/>
                <w:sz w:val="20"/>
                <w:szCs w:val="20"/>
              </w:rPr>
              <w:t>年</w:t>
            </w:r>
            <w:r>
              <w:rPr>
                <w:spacing w:val="4"/>
                <w:sz w:val="20"/>
                <w:szCs w:val="20"/>
              </w:rPr>
              <w:t>季度报告及引用数据，项目所在区域常</w:t>
            </w:r>
            <w:r>
              <w:rPr>
                <w:spacing w:val="17"/>
                <w:sz w:val="20"/>
                <w:szCs w:val="20"/>
              </w:rPr>
              <w:t>规六项污染因子及特征污染因子可以</w:t>
            </w:r>
            <w:r>
              <w:rPr>
                <w:spacing w:val="7"/>
                <w:sz w:val="20"/>
                <w:szCs w:val="20"/>
              </w:rPr>
              <w:t>达到相应标准。</w:t>
            </w:r>
          </w:p>
        </w:tc>
        <w:tc>
          <w:tcPr>
            <w:tcW w:w="994" w:type="dxa"/>
            <w:vAlign w:val="top"/>
          </w:tcPr>
          <w:p w14:paraId="0396F5CF">
            <w:pPr>
              <w:spacing w:line="322" w:lineRule="auto"/>
              <w:rPr>
                <w:rFonts w:ascii="Arial"/>
                <w:sz w:val="21"/>
              </w:rPr>
            </w:pPr>
          </w:p>
          <w:p w14:paraId="4CD8DB9F">
            <w:pPr>
              <w:spacing w:line="323" w:lineRule="auto"/>
              <w:rPr>
                <w:rFonts w:ascii="Arial"/>
                <w:sz w:val="21"/>
              </w:rPr>
            </w:pPr>
          </w:p>
          <w:p w14:paraId="0337F7A9">
            <w:pPr>
              <w:pStyle w:val="6"/>
              <w:spacing w:before="65" w:line="228" w:lineRule="auto"/>
              <w:ind w:left="293"/>
              <w:rPr>
                <w:sz w:val="20"/>
                <w:szCs w:val="20"/>
              </w:rPr>
            </w:pPr>
            <w:r>
              <w:rPr>
                <w:b/>
                <w:bCs/>
                <w:spacing w:val="3"/>
                <w:sz w:val="20"/>
                <w:szCs w:val="20"/>
              </w:rPr>
              <w:t>相符</w:t>
            </w:r>
          </w:p>
        </w:tc>
        <w:tc>
          <w:tcPr>
            <w:tcW w:w="121" w:type="dxa"/>
            <w:tcBorders>
              <w:top w:val="nil"/>
              <w:bottom w:val="nil"/>
            </w:tcBorders>
            <w:vAlign w:val="top"/>
          </w:tcPr>
          <w:p w14:paraId="6AD89171">
            <w:pPr>
              <w:rPr>
                <w:rFonts w:ascii="Arial"/>
                <w:sz w:val="21"/>
              </w:rPr>
            </w:pPr>
          </w:p>
        </w:tc>
      </w:tr>
      <w:tr w14:paraId="624915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10" w:hRule="atLeast"/>
        </w:trPr>
        <w:tc>
          <w:tcPr>
            <w:tcW w:w="523" w:type="dxa"/>
            <w:vMerge w:val="continue"/>
            <w:tcBorders>
              <w:top w:val="nil"/>
              <w:bottom w:val="nil"/>
            </w:tcBorders>
            <w:textDirection w:val="tbRlV"/>
            <w:vAlign w:val="top"/>
          </w:tcPr>
          <w:p w14:paraId="026B8159">
            <w:pPr>
              <w:rPr>
                <w:rFonts w:ascii="Arial"/>
                <w:sz w:val="21"/>
              </w:rPr>
            </w:pPr>
          </w:p>
        </w:tc>
        <w:tc>
          <w:tcPr>
            <w:tcW w:w="115" w:type="dxa"/>
            <w:tcBorders>
              <w:top w:val="nil"/>
              <w:bottom w:val="nil"/>
            </w:tcBorders>
            <w:vAlign w:val="top"/>
          </w:tcPr>
          <w:p w14:paraId="5E750DF6">
            <w:pPr>
              <w:rPr>
                <w:rFonts w:ascii="Arial"/>
                <w:sz w:val="21"/>
              </w:rPr>
            </w:pPr>
          </w:p>
        </w:tc>
        <w:tc>
          <w:tcPr>
            <w:tcW w:w="803" w:type="dxa"/>
            <w:vAlign w:val="top"/>
          </w:tcPr>
          <w:p w14:paraId="1356772D">
            <w:pPr>
              <w:spacing w:line="275" w:lineRule="auto"/>
              <w:rPr>
                <w:rFonts w:ascii="Arial"/>
                <w:sz w:val="21"/>
              </w:rPr>
            </w:pPr>
          </w:p>
          <w:p w14:paraId="0E7A288A">
            <w:pPr>
              <w:spacing w:line="275" w:lineRule="auto"/>
              <w:rPr>
                <w:rFonts w:ascii="Arial"/>
                <w:sz w:val="21"/>
              </w:rPr>
            </w:pPr>
          </w:p>
          <w:p w14:paraId="0A0686A8">
            <w:pPr>
              <w:spacing w:line="275" w:lineRule="auto"/>
              <w:rPr>
                <w:rFonts w:ascii="Arial"/>
                <w:sz w:val="21"/>
              </w:rPr>
            </w:pPr>
          </w:p>
          <w:p w14:paraId="59F980C5">
            <w:pPr>
              <w:spacing w:before="58" w:line="195" w:lineRule="auto"/>
              <w:ind w:left="352"/>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2074" w:type="dxa"/>
            <w:gridSpan w:val="2"/>
            <w:vAlign w:val="top"/>
          </w:tcPr>
          <w:p w14:paraId="4A5AFACB">
            <w:pPr>
              <w:spacing w:line="260" w:lineRule="auto"/>
              <w:rPr>
                <w:rFonts w:ascii="Arial"/>
                <w:sz w:val="21"/>
              </w:rPr>
            </w:pPr>
          </w:p>
          <w:p w14:paraId="02490D59">
            <w:pPr>
              <w:spacing w:line="260" w:lineRule="auto"/>
              <w:rPr>
                <w:rFonts w:ascii="Arial"/>
                <w:sz w:val="21"/>
              </w:rPr>
            </w:pPr>
          </w:p>
          <w:p w14:paraId="65A11DCE">
            <w:pPr>
              <w:spacing w:line="260" w:lineRule="auto"/>
              <w:rPr>
                <w:rFonts w:ascii="Arial"/>
                <w:sz w:val="21"/>
              </w:rPr>
            </w:pPr>
          </w:p>
          <w:p w14:paraId="1834FEF9">
            <w:pPr>
              <w:pStyle w:val="6"/>
              <w:spacing w:before="65" w:line="228" w:lineRule="auto"/>
              <w:ind w:left="417"/>
              <w:rPr>
                <w:sz w:val="20"/>
                <w:szCs w:val="20"/>
              </w:rPr>
            </w:pPr>
            <w:r>
              <w:rPr>
                <w:b/>
                <w:bCs/>
                <w:spacing w:val="5"/>
                <w:sz w:val="20"/>
                <w:szCs w:val="20"/>
              </w:rPr>
              <w:t>资源利用上线</w:t>
            </w:r>
          </w:p>
        </w:tc>
        <w:tc>
          <w:tcPr>
            <w:tcW w:w="5323" w:type="dxa"/>
            <w:vAlign w:val="top"/>
          </w:tcPr>
          <w:p w14:paraId="2950E38C">
            <w:pPr>
              <w:spacing w:line="390" w:lineRule="auto"/>
              <w:rPr>
                <w:rFonts w:ascii="Arial"/>
                <w:sz w:val="21"/>
              </w:rPr>
            </w:pPr>
          </w:p>
          <w:p w14:paraId="53DFC0DB">
            <w:pPr>
              <w:pStyle w:val="6"/>
              <w:spacing w:before="65" w:line="252" w:lineRule="auto"/>
              <w:ind w:left="111" w:right="106" w:firstLine="5"/>
              <w:jc w:val="both"/>
              <w:rPr>
                <w:sz w:val="20"/>
                <w:szCs w:val="20"/>
              </w:rPr>
            </w:pPr>
            <w:r>
              <w:rPr>
                <w:spacing w:val="7"/>
                <w:sz w:val="20"/>
                <w:szCs w:val="20"/>
              </w:rPr>
              <w:t>强化节约集约利用，持续提升资源能源 利用效率，水资</w:t>
            </w:r>
            <w:r>
              <w:rPr>
                <w:spacing w:val="8"/>
                <w:sz w:val="20"/>
                <w:szCs w:val="20"/>
              </w:rPr>
              <w:t>源、土地资源、岸线资源、能源消耗等达到或优 于国家下达的总量和强度控制目标。</w:t>
            </w:r>
          </w:p>
        </w:tc>
        <w:tc>
          <w:tcPr>
            <w:tcW w:w="3703" w:type="dxa"/>
            <w:vAlign w:val="top"/>
          </w:tcPr>
          <w:p w14:paraId="3871F8DC">
            <w:pPr>
              <w:pStyle w:val="6"/>
              <w:spacing w:before="34" w:line="246" w:lineRule="auto"/>
              <w:ind w:left="114" w:right="103" w:firstLine="420"/>
              <w:jc w:val="both"/>
              <w:rPr>
                <w:sz w:val="20"/>
                <w:szCs w:val="20"/>
              </w:rPr>
            </w:pPr>
            <w:r>
              <w:rPr>
                <w:spacing w:val="18"/>
                <w:sz w:val="20"/>
                <w:szCs w:val="20"/>
              </w:rPr>
              <w:t>根据建设单位提供的《不动产权</w:t>
            </w:r>
            <w:r>
              <w:rPr>
                <w:spacing w:val="8"/>
                <w:sz w:val="20"/>
                <w:szCs w:val="20"/>
              </w:rPr>
              <w:t>证》</w:t>
            </w:r>
            <w:r>
              <w:rPr>
                <w:spacing w:val="-63"/>
                <w:sz w:val="20"/>
                <w:szCs w:val="20"/>
              </w:rPr>
              <w:t xml:space="preserve"> </w:t>
            </w:r>
            <w:r>
              <w:rPr>
                <w:spacing w:val="8"/>
                <w:sz w:val="20"/>
                <w:szCs w:val="20"/>
              </w:rPr>
              <w:t>（</w:t>
            </w:r>
            <w:r>
              <w:rPr>
                <w:b/>
                <w:bCs/>
                <w:spacing w:val="8"/>
                <w:sz w:val="20"/>
                <w:szCs w:val="20"/>
              </w:rPr>
              <w:t>见附件</w:t>
            </w:r>
            <w:r>
              <w:rPr>
                <w:spacing w:val="-39"/>
                <w:sz w:val="20"/>
                <w:szCs w:val="20"/>
              </w:rPr>
              <w:t xml:space="preserve"> </w:t>
            </w:r>
            <w:r>
              <w:rPr>
                <w:rFonts w:ascii="Times New Roman" w:hAnsi="Times New Roman" w:eastAsia="Times New Roman" w:cs="Times New Roman"/>
                <w:b/>
                <w:bCs/>
                <w:spacing w:val="8"/>
                <w:sz w:val="20"/>
                <w:szCs w:val="20"/>
              </w:rPr>
              <w:t>3</w:t>
            </w:r>
            <w:r>
              <w:rPr>
                <w:rFonts w:ascii="Times New Roman" w:hAnsi="Times New Roman" w:eastAsia="Times New Roman" w:cs="Times New Roman"/>
                <w:b/>
                <w:bCs/>
                <w:spacing w:val="21"/>
                <w:sz w:val="20"/>
                <w:szCs w:val="20"/>
              </w:rPr>
              <w:t xml:space="preserve">  </w:t>
            </w:r>
            <w:r>
              <w:rPr>
                <w:b/>
                <w:bCs/>
                <w:spacing w:val="8"/>
                <w:sz w:val="20"/>
                <w:szCs w:val="20"/>
              </w:rPr>
              <w:t>）</w:t>
            </w:r>
            <w:r>
              <w:rPr>
                <w:spacing w:val="8"/>
                <w:sz w:val="20"/>
                <w:szCs w:val="20"/>
              </w:rPr>
              <w:t>及《城东镇土地利</w:t>
            </w:r>
            <w:r>
              <w:rPr>
                <w:spacing w:val="5"/>
                <w:sz w:val="20"/>
                <w:szCs w:val="20"/>
              </w:rPr>
              <w:t>用规划图》（</w:t>
            </w:r>
            <w:r>
              <w:rPr>
                <w:b/>
                <w:bCs/>
                <w:spacing w:val="5"/>
                <w:sz w:val="20"/>
                <w:szCs w:val="20"/>
              </w:rPr>
              <w:t>见附图</w:t>
            </w:r>
            <w:r>
              <w:rPr>
                <w:spacing w:val="-34"/>
                <w:sz w:val="20"/>
                <w:szCs w:val="20"/>
              </w:rPr>
              <w:t xml:space="preserve"> </w:t>
            </w:r>
            <w:r>
              <w:rPr>
                <w:rFonts w:ascii="Times New Roman" w:hAnsi="Times New Roman" w:eastAsia="Times New Roman" w:cs="Times New Roman"/>
                <w:b/>
                <w:bCs/>
                <w:spacing w:val="5"/>
                <w:sz w:val="20"/>
                <w:szCs w:val="20"/>
              </w:rPr>
              <w:t>10</w:t>
            </w:r>
            <w:r>
              <w:rPr>
                <w:rFonts w:ascii="Times New Roman" w:hAnsi="Times New Roman" w:eastAsia="Times New Roman" w:cs="Times New Roman"/>
                <w:b/>
                <w:bCs/>
                <w:spacing w:val="17"/>
                <w:w w:val="101"/>
                <w:sz w:val="20"/>
                <w:szCs w:val="20"/>
              </w:rPr>
              <w:t xml:space="preserve">  </w:t>
            </w:r>
            <w:r>
              <w:rPr>
                <w:b/>
                <w:bCs/>
                <w:spacing w:val="-5"/>
                <w:sz w:val="20"/>
                <w:szCs w:val="20"/>
              </w:rPr>
              <w:t>），</w:t>
            </w:r>
            <w:r>
              <w:rPr>
                <w:spacing w:val="5"/>
                <w:sz w:val="20"/>
                <w:szCs w:val="20"/>
              </w:rPr>
              <w:t>本项目选</w:t>
            </w:r>
            <w:r>
              <w:rPr>
                <w:spacing w:val="4"/>
                <w:sz w:val="20"/>
                <w:szCs w:val="20"/>
              </w:rPr>
              <w:t>址属于</w:t>
            </w:r>
            <w:r>
              <w:rPr>
                <w:b/>
                <w:bCs/>
                <w:spacing w:val="4"/>
                <w:sz w:val="20"/>
                <w:szCs w:val="20"/>
              </w:rPr>
              <w:t>工业用地</w:t>
            </w:r>
            <w:r>
              <w:rPr>
                <w:spacing w:val="4"/>
                <w:sz w:val="20"/>
                <w:szCs w:val="20"/>
              </w:rPr>
              <w:t>，项目生产设备均采用电能，项目用水主要为员工生活用水及超声波清洗用水，水用量较少，不属高</w:t>
            </w:r>
            <w:r>
              <w:rPr>
                <w:spacing w:val="6"/>
                <w:sz w:val="20"/>
                <w:szCs w:val="20"/>
              </w:rPr>
              <w:t>耗水项目。</w:t>
            </w:r>
          </w:p>
        </w:tc>
        <w:tc>
          <w:tcPr>
            <w:tcW w:w="994" w:type="dxa"/>
            <w:vAlign w:val="top"/>
          </w:tcPr>
          <w:p w14:paraId="1B8F09EC">
            <w:pPr>
              <w:spacing w:line="260" w:lineRule="auto"/>
              <w:rPr>
                <w:rFonts w:ascii="Arial"/>
                <w:sz w:val="21"/>
              </w:rPr>
            </w:pPr>
          </w:p>
          <w:p w14:paraId="3160C851">
            <w:pPr>
              <w:spacing w:line="261" w:lineRule="auto"/>
              <w:rPr>
                <w:rFonts w:ascii="Arial"/>
                <w:sz w:val="21"/>
              </w:rPr>
            </w:pPr>
          </w:p>
          <w:p w14:paraId="43CA1A98">
            <w:pPr>
              <w:spacing w:line="261" w:lineRule="auto"/>
              <w:rPr>
                <w:rFonts w:ascii="Arial"/>
                <w:sz w:val="21"/>
              </w:rPr>
            </w:pPr>
          </w:p>
          <w:p w14:paraId="713DB444">
            <w:pPr>
              <w:pStyle w:val="6"/>
              <w:spacing w:before="65" w:line="228" w:lineRule="auto"/>
              <w:ind w:left="293"/>
              <w:rPr>
                <w:sz w:val="20"/>
                <w:szCs w:val="20"/>
              </w:rPr>
            </w:pPr>
            <w:r>
              <w:rPr>
                <w:b/>
                <w:bCs/>
                <w:spacing w:val="3"/>
                <w:sz w:val="20"/>
                <w:szCs w:val="20"/>
              </w:rPr>
              <w:t>相符</w:t>
            </w:r>
          </w:p>
        </w:tc>
        <w:tc>
          <w:tcPr>
            <w:tcW w:w="121" w:type="dxa"/>
            <w:tcBorders>
              <w:top w:val="nil"/>
              <w:bottom w:val="nil"/>
            </w:tcBorders>
            <w:vAlign w:val="top"/>
          </w:tcPr>
          <w:p w14:paraId="688A159F">
            <w:pPr>
              <w:rPr>
                <w:rFonts w:ascii="Arial"/>
                <w:sz w:val="21"/>
              </w:rPr>
            </w:pPr>
          </w:p>
        </w:tc>
      </w:tr>
      <w:tr w14:paraId="48473C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1" w:hRule="atLeast"/>
        </w:trPr>
        <w:tc>
          <w:tcPr>
            <w:tcW w:w="523" w:type="dxa"/>
            <w:vMerge w:val="continue"/>
            <w:tcBorders>
              <w:top w:val="nil"/>
            </w:tcBorders>
            <w:textDirection w:val="tbRlV"/>
            <w:vAlign w:val="top"/>
          </w:tcPr>
          <w:p w14:paraId="4A4DCC0C">
            <w:pPr>
              <w:rPr>
                <w:rFonts w:ascii="Arial"/>
                <w:sz w:val="21"/>
              </w:rPr>
            </w:pPr>
          </w:p>
        </w:tc>
        <w:tc>
          <w:tcPr>
            <w:tcW w:w="115" w:type="dxa"/>
            <w:tcBorders>
              <w:top w:val="nil"/>
            </w:tcBorders>
            <w:vAlign w:val="top"/>
          </w:tcPr>
          <w:p w14:paraId="5B39F451">
            <w:pPr>
              <w:rPr>
                <w:rFonts w:ascii="Arial"/>
                <w:sz w:val="21"/>
              </w:rPr>
            </w:pPr>
          </w:p>
        </w:tc>
        <w:tc>
          <w:tcPr>
            <w:tcW w:w="803" w:type="dxa"/>
            <w:vAlign w:val="top"/>
          </w:tcPr>
          <w:p w14:paraId="6948F9D6">
            <w:pPr>
              <w:spacing w:before="248"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924" w:type="dxa"/>
            <w:vAlign w:val="top"/>
          </w:tcPr>
          <w:p w14:paraId="4B8351E1">
            <w:pPr>
              <w:pStyle w:val="6"/>
              <w:spacing w:before="56" w:line="229" w:lineRule="auto"/>
              <w:ind w:left="149"/>
              <w:rPr>
                <w:sz w:val="20"/>
                <w:szCs w:val="20"/>
              </w:rPr>
            </w:pPr>
            <w:r>
              <w:rPr>
                <w:b/>
                <w:bCs/>
                <w:spacing w:val="5"/>
                <w:sz w:val="20"/>
                <w:szCs w:val="20"/>
              </w:rPr>
              <w:t>沿海经</w:t>
            </w:r>
          </w:p>
          <w:p w14:paraId="117912D9">
            <w:pPr>
              <w:pStyle w:val="6"/>
              <w:spacing w:before="63" w:line="228" w:lineRule="auto"/>
              <w:ind w:left="149"/>
              <w:rPr>
                <w:sz w:val="20"/>
                <w:szCs w:val="20"/>
              </w:rPr>
            </w:pPr>
            <w:r>
              <w:rPr>
                <w:b/>
                <w:bCs/>
                <w:spacing w:val="6"/>
                <w:sz w:val="20"/>
                <w:szCs w:val="20"/>
              </w:rPr>
              <w:t>济带一</w:t>
            </w:r>
          </w:p>
        </w:tc>
        <w:tc>
          <w:tcPr>
            <w:tcW w:w="1150" w:type="dxa"/>
            <w:vAlign w:val="top"/>
          </w:tcPr>
          <w:p w14:paraId="7C004F92">
            <w:pPr>
              <w:pStyle w:val="6"/>
              <w:spacing w:before="211" w:line="227" w:lineRule="auto"/>
              <w:ind w:left="174"/>
              <w:rPr>
                <w:sz w:val="20"/>
                <w:szCs w:val="20"/>
              </w:rPr>
            </w:pPr>
            <w:r>
              <w:rPr>
                <w:b/>
                <w:bCs/>
                <w:spacing w:val="2"/>
                <w:sz w:val="20"/>
                <w:szCs w:val="20"/>
              </w:rPr>
              <w:t>区域布局</w:t>
            </w:r>
          </w:p>
        </w:tc>
        <w:tc>
          <w:tcPr>
            <w:tcW w:w="5323" w:type="dxa"/>
            <w:vAlign w:val="top"/>
          </w:tcPr>
          <w:p w14:paraId="3CE7A497">
            <w:pPr>
              <w:pStyle w:val="6"/>
              <w:spacing w:before="56" w:line="265" w:lineRule="auto"/>
              <w:ind w:left="114" w:right="51" w:hanging="2"/>
              <w:rPr>
                <w:sz w:val="20"/>
                <w:szCs w:val="20"/>
              </w:rPr>
            </w:pPr>
            <w:r>
              <w:rPr>
                <w:spacing w:val="12"/>
                <w:sz w:val="20"/>
                <w:szCs w:val="20"/>
              </w:rPr>
              <w:t>加强以云雾山、天露山、莲花山、凤凰山等连绵山体为</w:t>
            </w:r>
            <w:r>
              <w:rPr>
                <w:spacing w:val="6"/>
                <w:sz w:val="20"/>
                <w:szCs w:val="20"/>
              </w:rPr>
              <w:t>核心的天然生态屏障保护，强化红树林等滨海湿地保护，</w:t>
            </w:r>
          </w:p>
        </w:tc>
        <w:tc>
          <w:tcPr>
            <w:tcW w:w="3703" w:type="dxa"/>
            <w:vAlign w:val="top"/>
          </w:tcPr>
          <w:p w14:paraId="37E829C2">
            <w:pPr>
              <w:pStyle w:val="6"/>
              <w:spacing w:before="56" w:line="265" w:lineRule="auto"/>
              <w:ind w:left="115" w:right="103" w:firstLine="420"/>
              <w:rPr>
                <w:sz w:val="20"/>
                <w:szCs w:val="20"/>
              </w:rPr>
            </w:pPr>
            <w:r>
              <w:rPr>
                <w:spacing w:val="18"/>
                <w:sz w:val="20"/>
                <w:szCs w:val="20"/>
              </w:rPr>
              <w:t>本项目位于广东省汕尾市海丰县</w:t>
            </w:r>
            <w:r>
              <w:rPr>
                <w:spacing w:val="4"/>
                <w:sz w:val="20"/>
                <w:szCs w:val="20"/>
              </w:rPr>
              <w:t>城东镇生态科技城内，不属于滨海湿地</w:t>
            </w:r>
          </w:p>
        </w:tc>
        <w:tc>
          <w:tcPr>
            <w:tcW w:w="994" w:type="dxa"/>
            <w:vAlign w:val="top"/>
          </w:tcPr>
          <w:p w14:paraId="26FFDB13">
            <w:pPr>
              <w:pStyle w:val="6"/>
              <w:spacing w:before="211" w:line="228" w:lineRule="auto"/>
              <w:ind w:left="293"/>
              <w:rPr>
                <w:sz w:val="20"/>
                <w:szCs w:val="20"/>
              </w:rPr>
            </w:pPr>
            <w:r>
              <w:rPr>
                <w:b/>
                <w:bCs/>
                <w:spacing w:val="3"/>
                <w:sz w:val="20"/>
                <w:szCs w:val="20"/>
              </w:rPr>
              <w:t>相符</w:t>
            </w:r>
          </w:p>
        </w:tc>
        <w:tc>
          <w:tcPr>
            <w:tcW w:w="121" w:type="dxa"/>
            <w:tcBorders>
              <w:top w:val="nil"/>
            </w:tcBorders>
            <w:vAlign w:val="top"/>
          </w:tcPr>
          <w:p w14:paraId="32875B4D">
            <w:pPr>
              <w:rPr>
                <w:rFonts w:ascii="Arial"/>
                <w:sz w:val="21"/>
              </w:rPr>
            </w:pPr>
          </w:p>
        </w:tc>
      </w:tr>
    </w:tbl>
    <w:p w14:paraId="010E4D59">
      <w:pPr>
        <w:pStyle w:val="2"/>
      </w:pPr>
    </w:p>
    <w:p w14:paraId="249AD814">
      <w:pPr>
        <w:sectPr>
          <w:footerReference r:id="rId13" w:type="default"/>
          <w:pgSz w:w="16839" w:h="11906"/>
          <w:pgMar w:top="1012" w:right="1588" w:bottom="1156" w:left="1588" w:header="0" w:footer="994" w:gutter="0"/>
          <w:cols w:space="720" w:num="1"/>
        </w:sectPr>
      </w:pPr>
    </w:p>
    <w:p w14:paraId="3F1EA86A">
      <w:pPr>
        <w:spacing w:before="18"/>
      </w:pPr>
    </w:p>
    <w:p w14:paraId="42E59422">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23"/>
        <w:gridCol w:w="115"/>
        <w:gridCol w:w="803"/>
        <w:gridCol w:w="924"/>
        <w:gridCol w:w="1150"/>
        <w:gridCol w:w="5323"/>
        <w:gridCol w:w="3703"/>
        <w:gridCol w:w="994"/>
        <w:gridCol w:w="121"/>
      </w:tblGrid>
      <w:tr w14:paraId="001A9F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14" w:hRule="atLeast"/>
        </w:trPr>
        <w:tc>
          <w:tcPr>
            <w:tcW w:w="523" w:type="dxa"/>
            <w:vMerge w:val="restart"/>
            <w:tcBorders>
              <w:bottom w:val="nil"/>
            </w:tcBorders>
            <w:vAlign w:val="top"/>
          </w:tcPr>
          <w:p w14:paraId="67C3CD00">
            <w:pPr>
              <w:rPr>
                <w:rFonts w:ascii="Arial"/>
                <w:sz w:val="21"/>
              </w:rPr>
            </w:pPr>
          </w:p>
        </w:tc>
        <w:tc>
          <w:tcPr>
            <w:tcW w:w="115" w:type="dxa"/>
            <w:vMerge w:val="restart"/>
            <w:tcBorders>
              <w:bottom w:val="nil"/>
            </w:tcBorders>
            <w:vAlign w:val="top"/>
          </w:tcPr>
          <w:p w14:paraId="61EC85D9">
            <w:pPr>
              <w:rPr>
                <w:rFonts w:ascii="Arial"/>
                <w:sz w:val="21"/>
              </w:rPr>
            </w:pPr>
          </w:p>
        </w:tc>
        <w:tc>
          <w:tcPr>
            <w:tcW w:w="803" w:type="dxa"/>
            <w:vMerge w:val="restart"/>
            <w:tcBorders>
              <w:bottom w:val="nil"/>
            </w:tcBorders>
            <w:vAlign w:val="top"/>
          </w:tcPr>
          <w:p w14:paraId="3A65CD30">
            <w:pPr>
              <w:rPr>
                <w:rFonts w:ascii="Arial"/>
                <w:sz w:val="21"/>
              </w:rPr>
            </w:pPr>
          </w:p>
        </w:tc>
        <w:tc>
          <w:tcPr>
            <w:tcW w:w="924" w:type="dxa"/>
            <w:vMerge w:val="restart"/>
            <w:tcBorders>
              <w:bottom w:val="nil"/>
            </w:tcBorders>
            <w:vAlign w:val="top"/>
          </w:tcPr>
          <w:p w14:paraId="51F207E3">
            <w:pPr>
              <w:pStyle w:val="6"/>
              <w:spacing w:before="65" w:line="290" w:lineRule="auto"/>
              <w:ind w:left="151" w:right="146" w:firstLine="4"/>
              <w:rPr>
                <w:sz w:val="20"/>
                <w:szCs w:val="20"/>
              </w:rPr>
            </w:pPr>
            <w:r>
              <w:rPr>
                <w:b/>
                <w:bCs/>
                <w:spacing w:val="3"/>
                <w:sz w:val="20"/>
                <w:szCs w:val="20"/>
              </w:rPr>
              <w:t>东西两</w:t>
            </w:r>
            <w:r>
              <w:rPr>
                <w:b/>
                <w:bCs/>
                <w:spacing w:val="4"/>
                <w:sz w:val="20"/>
                <w:szCs w:val="20"/>
              </w:rPr>
              <w:t>翼地区</w:t>
            </w:r>
          </w:p>
        </w:tc>
        <w:tc>
          <w:tcPr>
            <w:tcW w:w="1150" w:type="dxa"/>
            <w:vAlign w:val="top"/>
          </w:tcPr>
          <w:p w14:paraId="4EAD0F44">
            <w:pPr>
              <w:pStyle w:val="6"/>
              <w:spacing w:before="145" w:line="228" w:lineRule="auto"/>
              <w:ind w:left="372"/>
              <w:rPr>
                <w:sz w:val="20"/>
                <w:szCs w:val="20"/>
              </w:rPr>
            </w:pPr>
            <w:r>
              <w:rPr>
                <w:b/>
                <w:bCs/>
                <w:spacing w:val="1"/>
                <w:sz w:val="20"/>
                <w:szCs w:val="20"/>
              </w:rPr>
              <w:t>管控</w:t>
            </w:r>
          </w:p>
        </w:tc>
        <w:tc>
          <w:tcPr>
            <w:tcW w:w="5323" w:type="dxa"/>
            <w:vAlign w:val="top"/>
          </w:tcPr>
          <w:p w14:paraId="61900802">
            <w:pPr>
              <w:pStyle w:val="6"/>
              <w:spacing w:before="68" w:line="281" w:lineRule="auto"/>
              <w:ind w:left="111" w:right="51" w:firstLine="1"/>
              <w:rPr>
                <w:sz w:val="20"/>
                <w:szCs w:val="20"/>
              </w:rPr>
            </w:pPr>
            <w:r>
              <w:rPr>
                <w:spacing w:val="12"/>
                <w:sz w:val="20"/>
                <w:szCs w:val="20"/>
              </w:rPr>
              <w:t>严禁侵占自然湿地，买施退耕还湿、退养还滩、退塘还</w:t>
            </w:r>
            <w:r>
              <w:rPr>
                <w:spacing w:val="6"/>
                <w:sz w:val="20"/>
                <w:szCs w:val="20"/>
              </w:rPr>
              <w:t>林。推动建设国内领先、世界一流的绿色石化产业集群，</w:t>
            </w:r>
            <w:r>
              <w:rPr>
                <w:spacing w:val="12"/>
                <w:sz w:val="20"/>
                <w:szCs w:val="20"/>
              </w:rPr>
              <w:t>大力发展先进核能、海上风电等产业，建设沿海新能源</w:t>
            </w:r>
            <w:r>
              <w:rPr>
                <w:spacing w:val="13"/>
                <w:sz w:val="20"/>
                <w:szCs w:val="20"/>
              </w:rPr>
              <w:t>产业带。逐步扩大高污染燃料禁燃区范围，引导钢铁、</w:t>
            </w:r>
            <w:r>
              <w:rPr>
                <w:spacing w:val="12"/>
                <w:sz w:val="20"/>
                <w:szCs w:val="20"/>
              </w:rPr>
              <w:t>石化、燃煤燃油火电等项目在大气受体敏感区、布局敏</w:t>
            </w:r>
            <w:r>
              <w:rPr>
                <w:spacing w:val="10"/>
                <w:sz w:val="20"/>
                <w:szCs w:val="20"/>
              </w:rPr>
              <w:t>感区、弱扩散区以外区域布局，推动涉及化学制浆、</w:t>
            </w:r>
            <w:r>
              <w:rPr>
                <w:spacing w:val="-42"/>
                <w:sz w:val="20"/>
                <w:szCs w:val="20"/>
              </w:rPr>
              <w:t xml:space="preserve"> </w:t>
            </w:r>
            <w:r>
              <w:rPr>
                <w:spacing w:val="10"/>
                <w:sz w:val="20"/>
                <w:szCs w:val="20"/>
              </w:rPr>
              <w:t>电</w:t>
            </w:r>
            <w:r>
              <w:rPr>
                <w:spacing w:val="12"/>
                <w:sz w:val="20"/>
                <w:szCs w:val="20"/>
              </w:rPr>
              <w:t>镀、印染、揉革等项目的园区在具备排海条件的区域布</w:t>
            </w:r>
            <w:r>
              <w:rPr>
                <w:spacing w:val="9"/>
                <w:sz w:val="20"/>
                <w:szCs w:val="20"/>
              </w:rPr>
              <w:t>局。积极推动中高时延大数据中心项目布局落地。</w:t>
            </w:r>
          </w:p>
        </w:tc>
        <w:tc>
          <w:tcPr>
            <w:tcW w:w="3703" w:type="dxa"/>
            <w:vAlign w:val="top"/>
          </w:tcPr>
          <w:p w14:paraId="435EAB2C">
            <w:pPr>
              <w:pStyle w:val="6"/>
              <w:spacing w:before="68" w:line="281" w:lineRule="auto"/>
              <w:ind w:left="114" w:right="35" w:firstLine="1"/>
              <w:jc w:val="both"/>
              <w:rPr>
                <w:sz w:val="20"/>
                <w:szCs w:val="20"/>
              </w:rPr>
            </w:pPr>
            <w:r>
              <w:rPr>
                <w:spacing w:val="4"/>
                <w:sz w:val="20"/>
                <w:szCs w:val="20"/>
              </w:rPr>
              <w:t>保护等生态红线保护范围内。项目从事</w:t>
            </w:r>
            <w:r>
              <w:rPr>
                <w:spacing w:val="17"/>
                <w:sz w:val="20"/>
                <w:szCs w:val="20"/>
              </w:rPr>
              <w:t>模组及电机的生产，生产设备采用电</w:t>
            </w:r>
            <w:r>
              <w:rPr>
                <w:spacing w:val="4"/>
                <w:sz w:val="20"/>
                <w:szCs w:val="20"/>
              </w:rPr>
              <w:t>能，不涉及高污染燃料的使用，不属于</w:t>
            </w:r>
            <w:r>
              <w:rPr>
                <w:spacing w:val="-3"/>
                <w:sz w:val="20"/>
                <w:szCs w:val="20"/>
              </w:rPr>
              <w:t>新建、扩建水泥、禁止新建、扩建水泥、</w:t>
            </w:r>
            <w:r>
              <w:rPr>
                <w:spacing w:val="4"/>
                <w:sz w:val="20"/>
                <w:szCs w:val="20"/>
              </w:rPr>
              <w:t>平板玻璃、化学制浆、生皮制革以及国家规划外的钢铁、原油加工等项目，本项目产生的有机废气采用“二级活性炭</w:t>
            </w:r>
            <w:r>
              <w:rPr>
                <w:spacing w:val="6"/>
                <w:sz w:val="20"/>
                <w:szCs w:val="20"/>
              </w:rPr>
              <w:t>吸附装置</w:t>
            </w:r>
            <w:r>
              <w:rPr>
                <w:spacing w:val="-61"/>
                <w:sz w:val="20"/>
                <w:szCs w:val="20"/>
              </w:rPr>
              <w:t xml:space="preserve"> </w:t>
            </w:r>
            <w:r>
              <w:rPr>
                <w:spacing w:val="6"/>
                <w:sz w:val="20"/>
                <w:szCs w:val="20"/>
              </w:rPr>
              <w:t>”处理达标后高空排放。</w:t>
            </w:r>
          </w:p>
        </w:tc>
        <w:tc>
          <w:tcPr>
            <w:tcW w:w="994" w:type="dxa"/>
            <w:vAlign w:val="top"/>
          </w:tcPr>
          <w:p w14:paraId="07A70F8D">
            <w:pPr>
              <w:rPr>
                <w:rFonts w:ascii="Arial"/>
                <w:sz w:val="21"/>
              </w:rPr>
            </w:pPr>
          </w:p>
        </w:tc>
        <w:tc>
          <w:tcPr>
            <w:tcW w:w="121" w:type="dxa"/>
            <w:tcBorders>
              <w:bottom w:val="nil"/>
            </w:tcBorders>
            <w:vAlign w:val="top"/>
          </w:tcPr>
          <w:p w14:paraId="531081BE">
            <w:pPr>
              <w:rPr>
                <w:rFonts w:ascii="Arial"/>
                <w:sz w:val="21"/>
              </w:rPr>
            </w:pPr>
          </w:p>
        </w:tc>
      </w:tr>
      <w:tr w14:paraId="4845D5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1" w:hRule="atLeast"/>
        </w:trPr>
        <w:tc>
          <w:tcPr>
            <w:tcW w:w="523" w:type="dxa"/>
            <w:vMerge w:val="continue"/>
            <w:tcBorders>
              <w:top w:val="nil"/>
              <w:bottom w:val="nil"/>
            </w:tcBorders>
            <w:vAlign w:val="top"/>
          </w:tcPr>
          <w:p w14:paraId="106C1434">
            <w:pPr>
              <w:rPr>
                <w:rFonts w:ascii="Arial"/>
                <w:sz w:val="21"/>
              </w:rPr>
            </w:pPr>
          </w:p>
        </w:tc>
        <w:tc>
          <w:tcPr>
            <w:tcW w:w="115" w:type="dxa"/>
            <w:vMerge w:val="continue"/>
            <w:tcBorders>
              <w:top w:val="nil"/>
              <w:bottom w:val="nil"/>
            </w:tcBorders>
            <w:vAlign w:val="top"/>
          </w:tcPr>
          <w:p w14:paraId="378B6FA0">
            <w:pPr>
              <w:rPr>
                <w:rFonts w:ascii="Arial"/>
                <w:sz w:val="21"/>
              </w:rPr>
            </w:pPr>
          </w:p>
        </w:tc>
        <w:tc>
          <w:tcPr>
            <w:tcW w:w="803" w:type="dxa"/>
            <w:vMerge w:val="continue"/>
            <w:tcBorders>
              <w:top w:val="nil"/>
              <w:bottom w:val="nil"/>
            </w:tcBorders>
            <w:vAlign w:val="top"/>
          </w:tcPr>
          <w:p w14:paraId="27133C11">
            <w:pPr>
              <w:rPr>
                <w:rFonts w:ascii="Arial"/>
                <w:sz w:val="21"/>
              </w:rPr>
            </w:pPr>
          </w:p>
        </w:tc>
        <w:tc>
          <w:tcPr>
            <w:tcW w:w="924" w:type="dxa"/>
            <w:vMerge w:val="continue"/>
            <w:tcBorders>
              <w:top w:val="nil"/>
              <w:bottom w:val="nil"/>
            </w:tcBorders>
            <w:vAlign w:val="top"/>
          </w:tcPr>
          <w:p w14:paraId="2363C7ED">
            <w:pPr>
              <w:rPr>
                <w:rFonts w:ascii="Arial"/>
                <w:sz w:val="21"/>
              </w:rPr>
            </w:pPr>
          </w:p>
        </w:tc>
        <w:tc>
          <w:tcPr>
            <w:tcW w:w="1150" w:type="dxa"/>
            <w:vAlign w:val="top"/>
          </w:tcPr>
          <w:p w14:paraId="345F9F77">
            <w:pPr>
              <w:spacing w:line="249" w:lineRule="auto"/>
              <w:rPr>
                <w:rFonts w:ascii="Arial"/>
                <w:sz w:val="21"/>
              </w:rPr>
            </w:pPr>
          </w:p>
          <w:p w14:paraId="19AB68B2">
            <w:pPr>
              <w:spacing w:line="249" w:lineRule="auto"/>
              <w:rPr>
                <w:rFonts w:ascii="Arial"/>
                <w:sz w:val="21"/>
              </w:rPr>
            </w:pPr>
          </w:p>
          <w:p w14:paraId="5B399235">
            <w:pPr>
              <w:spacing w:line="249" w:lineRule="auto"/>
              <w:rPr>
                <w:rFonts w:ascii="Arial"/>
                <w:sz w:val="21"/>
              </w:rPr>
            </w:pPr>
          </w:p>
          <w:p w14:paraId="663E70CD">
            <w:pPr>
              <w:spacing w:line="250" w:lineRule="auto"/>
              <w:rPr>
                <w:rFonts w:ascii="Arial"/>
                <w:sz w:val="21"/>
              </w:rPr>
            </w:pPr>
          </w:p>
          <w:p w14:paraId="0D8E8688">
            <w:pPr>
              <w:pStyle w:val="6"/>
              <w:spacing w:before="65" w:line="434" w:lineRule="auto"/>
              <w:ind w:left="367" w:right="151" w:hanging="201"/>
              <w:rPr>
                <w:sz w:val="20"/>
                <w:szCs w:val="20"/>
              </w:rPr>
            </w:pPr>
            <w:r>
              <w:rPr>
                <w:b/>
                <w:bCs/>
                <w:spacing w:val="4"/>
                <w:sz w:val="20"/>
                <w:szCs w:val="20"/>
              </w:rPr>
              <w:t>能源资源</w:t>
            </w:r>
            <w:r>
              <w:rPr>
                <w:b/>
                <w:bCs/>
                <w:spacing w:val="3"/>
                <w:sz w:val="20"/>
                <w:szCs w:val="20"/>
              </w:rPr>
              <w:t>利用</w:t>
            </w:r>
          </w:p>
        </w:tc>
        <w:tc>
          <w:tcPr>
            <w:tcW w:w="5323" w:type="dxa"/>
            <w:vAlign w:val="top"/>
          </w:tcPr>
          <w:p w14:paraId="1D37E352">
            <w:pPr>
              <w:pStyle w:val="6"/>
              <w:spacing w:before="51" w:line="282" w:lineRule="auto"/>
              <w:ind w:left="111" w:right="35"/>
              <w:jc w:val="both"/>
              <w:rPr>
                <w:sz w:val="20"/>
                <w:szCs w:val="20"/>
              </w:rPr>
            </w:pPr>
            <w:r>
              <w:rPr>
                <w:spacing w:val="12"/>
                <w:sz w:val="20"/>
                <w:szCs w:val="20"/>
              </w:rPr>
              <w:t>优化能源结构，鼓励使用天然气及可再生能源。县级及</w:t>
            </w:r>
            <w:r>
              <w:rPr>
                <w:spacing w:val="3"/>
                <w:sz w:val="20"/>
                <w:szCs w:val="20"/>
              </w:rPr>
              <w:t>以上城币建成区，禁止新建每小时</w:t>
            </w:r>
            <w:r>
              <w:rPr>
                <w:spacing w:val="-56"/>
                <w:sz w:val="20"/>
                <w:szCs w:val="20"/>
              </w:rPr>
              <w:t xml:space="preserve"> </w:t>
            </w:r>
            <w:r>
              <w:rPr>
                <w:rFonts w:ascii="Times New Roman" w:hAnsi="Times New Roman" w:eastAsia="Times New Roman" w:cs="Times New Roman"/>
                <w:spacing w:val="3"/>
                <w:sz w:val="20"/>
                <w:szCs w:val="20"/>
              </w:rPr>
              <w:t xml:space="preserve">35 </w:t>
            </w:r>
            <w:r>
              <w:rPr>
                <w:spacing w:val="3"/>
                <w:sz w:val="20"/>
                <w:szCs w:val="20"/>
              </w:rPr>
              <w:t>蒸吨以</w:t>
            </w:r>
            <w:r>
              <w:rPr>
                <w:spacing w:val="2"/>
                <w:sz w:val="20"/>
                <w:szCs w:val="20"/>
              </w:rPr>
              <w:t>下燃煤锅炉。</w:t>
            </w:r>
            <w:r>
              <w:rPr>
                <w:spacing w:val="12"/>
                <w:sz w:val="20"/>
                <w:szCs w:val="20"/>
              </w:rPr>
              <w:t>健全用水总量控制指标体系，并买行严格管控，提高水资源利用效率，压减地下水超采区的采水量，维持采补平衡。强化用地指标精细化管理，无分挖掘建设用地潜</w:t>
            </w:r>
            <w:r>
              <w:rPr>
                <w:spacing w:val="7"/>
                <w:sz w:val="20"/>
                <w:szCs w:val="20"/>
              </w:rPr>
              <w:t>力，大幅提升粤东沿海等地区的土地节约集</w:t>
            </w:r>
            <w:r>
              <w:rPr>
                <w:spacing w:val="6"/>
                <w:sz w:val="20"/>
                <w:szCs w:val="20"/>
              </w:rPr>
              <w:t>约利用效率。</w:t>
            </w:r>
            <w:r>
              <w:rPr>
                <w:spacing w:val="12"/>
                <w:sz w:val="20"/>
                <w:szCs w:val="20"/>
              </w:rPr>
              <w:t>保障自然岸线保有率，提高海岸线利用的生态门槛和产业准入门槛，优化岸线利用方式，提高岸线和海域的投</w:t>
            </w:r>
            <w:r>
              <w:rPr>
                <w:spacing w:val="7"/>
                <w:sz w:val="20"/>
                <w:szCs w:val="20"/>
              </w:rPr>
              <w:t>资强度、利用效率。</w:t>
            </w:r>
          </w:p>
        </w:tc>
        <w:tc>
          <w:tcPr>
            <w:tcW w:w="3703" w:type="dxa"/>
            <w:vAlign w:val="top"/>
          </w:tcPr>
          <w:p w14:paraId="12F73FBD">
            <w:pPr>
              <w:spacing w:line="268" w:lineRule="auto"/>
              <w:rPr>
                <w:rFonts w:ascii="Arial"/>
                <w:sz w:val="21"/>
              </w:rPr>
            </w:pPr>
          </w:p>
          <w:p w14:paraId="2EE5D0E8">
            <w:pPr>
              <w:spacing w:line="268" w:lineRule="auto"/>
              <w:rPr>
                <w:rFonts w:ascii="Arial"/>
                <w:sz w:val="21"/>
              </w:rPr>
            </w:pPr>
          </w:p>
          <w:p w14:paraId="2A33FCD2">
            <w:pPr>
              <w:spacing w:line="268" w:lineRule="auto"/>
              <w:rPr>
                <w:rFonts w:ascii="Arial"/>
                <w:sz w:val="21"/>
              </w:rPr>
            </w:pPr>
          </w:p>
          <w:p w14:paraId="641B57F0">
            <w:pPr>
              <w:spacing w:line="268" w:lineRule="auto"/>
              <w:rPr>
                <w:rFonts w:ascii="Arial"/>
                <w:sz w:val="21"/>
              </w:rPr>
            </w:pPr>
          </w:p>
          <w:p w14:paraId="344F8FB9">
            <w:pPr>
              <w:pStyle w:val="6"/>
              <w:spacing w:before="65" w:line="290" w:lineRule="auto"/>
              <w:ind w:left="118" w:right="103" w:firstLine="417"/>
              <w:rPr>
                <w:sz w:val="20"/>
                <w:szCs w:val="20"/>
              </w:rPr>
            </w:pPr>
            <w:r>
              <w:rPr>
                <w:spacing w:val="18"/>
                <w:sz w:val="20"/>
                <w:szCs w:val="20"/>
              </w:rPr>
              <w:t>本项目的生产设备均采用电能进</w:t>
            </w:r>
            <w:r>
              <w:rPr>
                <w:spacing w:val="7"/>
                <w:sz w:val="20"/>
                <w:szCs w:val="20"/>
              </w:rPr>
              <w:t>行工作，属于清洁能源。</w:t>
            </w:r>
          </w:p>
        </w:tc>
        <w:tc>
          <w:tcPr>
            <w:tcW w:w="994" w:type="dxa"/>
            <w:vAlign w:val="top"/>
          </w:tcPr>
          <w:p w14:paraId="5EE04EE6">
            <w:pPr>
              <w:spacing w:line="245" w:lineRule="auto"/>
              <w:rPr>
                <w:rFonts w:ascii="Arial"/>
                <w:sz w:val="21"/>
              </w:rPr>
            </w:pPr>
          </w:p>
          <w:p w14:paraId="239EA095">
            <w:pPr>
              <w:spacing w:line="245" w:lineRule="auto"/>
              <w:rPr>
                <w:rFonts w:ascii="Arial"/>
                <w:sz w:val="21"/>
              </w:rPr>
            </w:pPr>
          </w:p>
          <w:p w14:paraId="38B22C07">
            <w:pPr>
              <w:spacing w:line="245" w:lineRule="auto"/>
              <w:rPr>
                <w:rFonts w:ascii="Arial"/>
                <w:sz w:val="21"/>
              </w:rPr>
            </w:pPr>
          </w:p>
          <w:p w14:paraId="6FC7CAAD">
            <w:pPr>
              <w:spacing w:line="246" w:lineRule="auto"/>
              <w:rPr>
                <w:rFonts w:ascii="Arial"/>
                <w:sz w:val="21"/>
              </w:rPr>
            </w:pPr>
          </w:p>
          <w:p w14:paraId="4F35E674">
            <w:pPr>
              <w:spacing w:line="246" w:lineRule="auto"/>
              <w:rPr>
                <w:rFonts w:ascii="Arial"/>
                <w:sz w:val="21"/>
              </w:rPr>
            </w:pPr>
          </w:p>
          <w:p w14:paraId="1B5B7669">
            <w:pPr>
              <w:pStyle w:val="6"/>
              <w:spacing w:before="65" w:line="228" w:lineRule="auto"/>
              <w:ind w:left="293"/>
              <w:rPr>
                <w:sz w:val="20"/>
                <w:szCs w:val="20"/>
              </w:rPr>
            </w:pPr>
            <w:r>
              <w:rPr>
                <w:b/>
                <w:bCs/>
                <w:spacing w:val="3"/>
                <w:sz w:val="20"/>
                <w:szCs w:val="20"/>
              </w:rPr>
              <w:t>相符</w:t>
            </w:r>
          </w:p>
        </w:tc>
        <w:tc>
          <w:tcPr>
            <w:tcW w:w="121" w:type="dxa"/>
            <w:tcBorders>
              <w:top w:val="nil"/>
              <w:bottom w:val="nil"/>
            </w:tcBorders>
            <w:vAlign w:val="top"/>
          </w:tcPr>
          <w:p w14:paraId="4135F6F7">
            <w:pPr>
              <w:rPr>
                <w:rFonts w:ascii="Arial"/>
                <w:sz w:val="21"/>
              </w:rPr>
            </w:pPr>
          </w:p>
        </w:tc>
      </w:tr>
      <w:tr w14:paraId="1B0361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8" w:hRule="atLeast"/>
        </w:trPr>
        <w:tc>
          <w:tcPr>
            <w:tcW w:w="523" w:type="dxa"/>
            <w:vMerge w:val="continue"/>
            <w:tcBorders>
              <w:top w:val="nil"/>
            </w:tcBorders>
            <w:vAlign w:val="top"/>
          </w:tcPr>
          <w:p w14:paraId="2BFF6ECF">
            <w:pPr>
              <w:rPr>
                <w:rFonts w:ascii="Arial"/>
                <w:sz w:val="21"/>
              </w:rPr>
            </w:pPr>
          </w:p>
        </w:tc>
        <w:tc>
          <w:tcPr>
            <w:tcW w:w="115" w:type="dxa"/>
            <w:vMerge w:val="continue"/>
            <w:tcBorders>
              <w:top w:val="nil"/>
            </w:tcBorders>
            <w:vAlign w:val="top"/>
          </w:tcPr>
          <w:p w14:paraId="61AB60F7">
            <w:pPr>
              <w:rPr>
                <w:rFonts w:ascii="Arial"/>
                <w:sz w:val="21"/>
              </w:rPr>
            </w:pPr>
          </w:p>
        </w:tc>
        <w:tc>
          <w:tcPr>
            <w:tcW w:w="803" w:type="dxa"/>
            <w:vMerge w:val="continue"/>
            <w:tcBorders>
              <w:top w:val="nil"/>
            </w:tcBorders>
            <w:vAlign w:val="top"/>
          </w:tcPr>
          <w:p w14:paraId="1E5339A2">
            <w:pPr>
              <w:rPr>
                <w:rFonts w:ascii="Arial"/>
                <w:sz w:val="21"/>
              </w:rPr>
            </w:pPr>
          </w:p>
        </w:tc>
        <w:tc>
          <w:tcPr>
            <w:tcW w:w="924" w:type="dxa"/>
            <w:vMerge w:val="continue"/>
            <w:tcBorders>
              <w:top w:val="nil"/>
            </w:tcBorders>
            <w:vAlign w:val="top"/>
          </w:tcPr>
          <w:p w14:paraId="2D72A6C4">
            <w:pPr>
              <w:rPr>
                <w:rFonts w:ascii="Arial"/>
                <w:sz w:val="21"/>
              </w:rPr>
            </w:pPr>
          </w:p>
        </w:tc>
        <w:tc>
          <w:tcPr>
            <w:tcW w:w="1150" w:type="dxa"/>
            <w:vAlign w:val="top"/>
          </w:tcPr>
          <w:p w14:paraId="37160222">
            <w:pPr>
              <w:spacing w:line="261" w:lineRule="auto"/>
              <w:rPr>
                <w:rFonts w:ascii="Arial"/>
                <w:sz w:val="21"/>
              </w:rPr>
            </w:pPr>
          </w:p>
          <w:p w14:paraId="44955587">
            <w:pPr>
              <w:spacing w:line="262" w:lineRule="auto"/>
              <w:rPr>
                <w:rFonts w:ascii="Arial"/>
                <w:sz w:val="21"/>
              </w:rPr>
            </w:pPr>
          </w:p>
          <w:p w14:paraId="17350A3E">
            <w:pPr>
              <w:spacing w:line="262" w:lineRule="auto"/>
              <w:rPr>
                <w:rFonts w:ascii="Arial"/>
                <w:sz w:val="21"/>
              </w:rPr>
            </w:pPr>
          </w:p>
          <w:p w14:paraId="54A54500">
            <w:pPr>
              <w:spacing w:line="262" w:lineRule="auto"/>
              <w:rPr>
                <w:rFonts w:ascii="Arial"/>
                <w:sz w:val="21"/>
              </w:rPr>
            </w:pPr>
          </w:p>
          <w:p w14:paraId="3B86DF64">
            <w:pPr>
              <w:spacing w:line="262" w:lineRule="auto"/>
              <w:rPr>
                <w:rFonts w:ascii="Arial"/>
                <w:sz w:val="21"/>
              </w:rPr>
            </w:pPr>
          </w:p>
          <w:p w14:paraId="359515DA">
            <w:pPr>
              <w:pStyle w:val="6"/>
              <w:spacing w:before="65" w:line="433" w:lineRule="auto"/>
              <w:ind w:left="261" w:right="151" w:hanging="101"/>
              <w:rPr>
                <w:sz w:val="20"/>
                <w:szCs w:val="20"/>
              </w:rPr>
            </w:pPr>
            <w:r>
              <w:rPr>
                <w:b/>
                <w:bCs/>
                <w:spacing w:val="6"/>
                <w:sz w:val="20"/>
                <w:szCs w:val="20"/>
              </w:rPr>
              <w:t>污染物排</w:t>
            </w:r>
            <w:r>
              <w:rPr>
                <w:b/>
                <w:bCs/>
                <w:spacing w:val="5"/>
                <w:sz w:val="20"/>
                <w:szCs w:val="20"/>
              </w:rPr>
              <w:t>放管控</w:t>
            </w:r>
          </w:p>
        </w:tc>
        <w:tc>
          <w:tcPr>
            <w:tcW w:w="5323" w:type="dxa"/>
            <w:vAlign w:val="top"/>
          </w:tcPr>
          <w:p w14:paraId="2A4B8388">
            <w:pPr>
              <w:spacing w:line="457" w:lineRule="auto"/>
              <w:rPr>
                <w:rFonts w:ascii="Arial"/>
                <w:sz w:val="21"/>
              </w:rPr>
            </w:pPr>
          </w:p>
          <w:p w14:paraId="221B20C9">
            <w:pPr>
              <w:pStyle w:val="6"/>
              <w:spacing w:before="65" w:line="288" w:lineRule="auto"/>
              <w:ind w:left="111" w:right="106"/>
              <w:rPr>
                <w:sz w:val="20"/>
                <w:szCs w:val="20"/>
              </w:rPr>
            </w:pPr>
            <w:r>
              <w:rPr>
                <w:spacing w:val="12"/>
                <w:sz w:val="20"/>
                <w:szCs w:val="20"/>
              </w:rPr>
              <w:t>在可核查、可监管的基础上，新建项目原则上实施氮氧化物和挥发性有机物等量替代或减量替代。严格执行练江、小东江等重点流域水污染物排放标准。进一步提升</w:t>
            </w:r>
            <w:r>
              <w:rPr>
                <w:spacing w:val="10"/>
                <w:sz w:val="20"/>
                <w:szCs w:val="20"/>
              </w:rPr>
              <w:t>工业园区污染治理水平，推动化学制浆、</w:t>
            </w:r>
            <w:r>
              <w:rPr>
                <w:spacing w:val="-42"/>
                <w:sz w:val="20"/>
                <w:szCs w:val="20"/>
              </w:rPr>
              <w:t xml:space="preserve"> </w:t>
            </w:r>
            <w:r>
              <w:rPr>
                <w:spacing w:val="10"/>
                <w:sz w:val="20"/>
                <w:szCs w:val="20"/>
              </w:rPr>
              <w:t>电镀、印染、</w:t>
            </w:r>
            <w:r>
              <w:rPr>
                <w:spacing w:val="12"/>
                <w:sz w:val="20"/>
                <w:szCs w:val="20"/>
              </w:rPr>
              <w:t>鞣革等项目清洁生产达到国际先进水平。完善城市污水管网，加快补齐镇级污水处理设施短板，推进农村生活污水处理设施建设。加强湛江港、水东湾、汕头港等重</w:t>
            </w:r>
            <w:r>
              <w:rPr>
                <w:spacing w:val="9"/>
                <w:sz w:val="20"/>
                <w:szCs w:val="20"/>
              </w:rPr>
              <w:t>点海湾陆源污染控制。严格控制近海养殖密度。</w:t>
            </w:r>
          </w:p>
        </w:tc>
        <w:tc>
          <w:tcPr>
            <w:tcW w:w="3703" w:type="dxa"/>
            <w:vAlign w:val="top"/>
          </w:tcPr>
          <w:p w14:paraId="09CF7DBA">
            <w:pPr>
              <w:pStyle w:val="6"/>
              <w:spacing w:before="53" w:line="284" w:lineRule="auto"/>
              <w:ind w:left="114" w:right="103" w:firstLine="424"/>
              <w:jc w:val="both"/>
              <w:rPr>
                <w:sz w:val="20"/>
                <w:szCs w:val="20"/>
              </w:rPr>
            </w:pPr>
            <w:r>
              <w:rPr>
                <w:sz w:val="20"/>
                <w:szCs w:val="20"/>
              </w:rPr>
              <w:t>项 目</w:t>
            </w:r>
            <w:r>
              <w:rPr>
                <w:spacing w:val="-53"/>
                <w:sz w:val="20"/>
                <w:szCs w:val="20"/>
              </w:rPr>
              <w:t xml:space="preserve"> </w:t>
            </w:r>
            <w:r>
              <w:rPr>
                <w:sz w:val="20"/>
                <w:szCs w:val="20"/>
              </w:rPr>
              <w:t>扩</w:t>
            </w:r>
            <w:r>
              <w:rPr>
                <w:spacing w:val="-53"/>
                <w:sz w:val="20"/>
                <w:szCs w:val="20"/>
              </w:rPr>
              <w:t xml:space="preserve"> </w:t>
            </w:r>
            <w:r>
              <w:rPr>
                <w:sz w:val="20"/>
                <w:szCs w:val="20"/>
              </w:rPr>
              <w:t>建</w:t>
            </w:r>
            <w:r>
              <w:rPr>
                <w:spacing w:val="-57"/>
                <w:sz w:val="20"/>
                <w:szCs w:val="20"/>
              </w:rPr>
              <w:t xml:space="preserve"> </w:t>
            </w:r>
            <w:r>
              <w:rPr>
                <w:sz w:val="20"/>
                <w:szCs w:val="20"/>
              </w:rPr>
              <w:t>后的</w:t>
            </w:r>
            <w:r>
              <w:rPr>
                <w:spacing w:val="-12"/>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47"/>
                <w:w w:val="101"/>
                <w:sz w:val="20"/>
                <w:szCs w:val="20"/>
              </w:rPr>
              <w:t xml:space="preserve"> </w:t>
            </w:r>
            <w:r>
              <w:rPr>
                <w:sz w:val="20"/>
                <w:szCs w:val="20"/>
              </w:rPr>
              <w:t>排</w:t>
            </w:r>
            <w:r>
              <w:rPr>
                <w:spacing w:val="-56"/>
                <w:sz w:val="20"/>
                <w:szCs w:val="20"/>
              </w:rPr>
              <w:t xml:space="preserve"> </w:t>
            </w:r>
            <w:r>
              <w:rPr>
                <w:sz w:val="20"/>
                <w:szCs w:val="20"/>
              </w:rPr>
              <w:t>放</w:t>
            </w:r>
            <w:r>
              <w:rPr>
                <w:spacing w:val="-59"/>
                <w:sz w:val="20"/>
                <w:szCs w:val="20"/>
              </w:rPr>
              <w:t xml:space="preserve"> </w:t>
            </w:r>
            <w:r>
              <w:rPr>
                <w:sz w:val="20"/>
                <w:szCs w:val="20"/>
              </w:rPr>
              <w:t>量</w:t>
            </w:r>
            <w:r>
              <w:rPr>
                <w:spacing w:val="-53"/>
                <w:sz w:val="20"/>
                <w:szCs w:val="20"/>
              </w:rPr>
              <w:t xml:space="preserve"> </w:t>
            </w:r>
            <w:r>
              <w:rPr>
                <w:sz w:val="20"/>
                <w:szCs w:val="20"/>
              </w:rPr>
              <w:t>为</w:t>
            </w:r>
            <w:r>
              <w:rPr>
                <w:rFonts w:ascii="Times New Roman" w:hAnsi="Times New Roman" w:eastAsia="Times New Roman" w:cs="Times New Roman"/>
                <w:spacing w:val="3"/>
                <w:sz w:val="20"/>
                <w:szCs w:val="20"/>
              </w:rPr>
              <w:t>0.</w:t>
            </w:r>
            <w:r>
              <w:rPr>
                <w:rFonts w:ascii="Times New Roman" w:hAnsi="Times New Roman" w:eastAsia="Times New Roman" w:cs="Times New Roman"/>
                <w:spacing w:val="-14"/>
                <w:sz w:val="20"/>
                <w:szCs w:val="20"/>
              </w:rPr>
              <w:t xml:space="preserve"> </w:t>
            </w:r>
            <w:r>
              <w:rPr>
                <w:rFonts w:ascii="Times New Roman" w:hAnsi="Times New Roman" w:eastAsia="Times New Roman" w:cs="Times New Roman"/>
                <w:spacing w:val="3"/>
                <w:sz w:val="20"/>
                <w:szCs w:val="20"/>
              </w:rPr>
              <w:t>1558t/a</w:t>
            </w:r>
            <w:r>
              <w:rPr>
                <w:rFonts w:ascii="Times New Roman" w:hAnsi="Times New Roman" w:eastAsia="Times New Roman" w:cs="Times New Roman"/>
                <w:spacing w:val="-23"/>
                <w:sz w:val="20"/>
                <w:szCs w:val="20"/>
              </w:rPr>
              <w:t xml:space="preserve"> </w:t>
            </w:r>
            <w:r>
              <w:rPr>
                <w:spacing w:val="3"/>
                <w:sz w:val="20"/>
                <w:szCs w:val="20"/>
              </w:rPr>
              <w:t>，根据《汕尾市生态环境局关</w:t>
            </w:r>
            <w:r>
              <w:rPr>
                <w:spacing w:val="9"/>
                <w:sz w:val="20"/>
                <w:szCs w:val="20"/>
              </w:rPr>
              <w:t>于印发</w:t>
            </w:r>
            <w:r>
              <w:rPr>
                <w:rFonts w:ascii="Times New Roman" w:hAnsi="Times New Roman" w:eastAsia="Times New Roman" w:cs="Times New Roman"/>
                <w:spacing w:val="9"/>
                <w:sz w:val="20"/>
                <w:szCs w:val="20"/>
              </w:rPr>
              <w:t>&lt;</w:t>
            </w:r>
            <w:r>
              <w:rPr>
                <w:spacing w:val="9"/>
                <w:sz w:val="20"/>
                <w:szCs w:val="20"/>
              </w:rPr>
              <w:t>汕尾市涉挥发性有机物项目环</w:t>
            </w:r>
            <w:r>
              <w:rPr>
                <w:spacing w:val="8"/>
                <w:sz w:val="20"/>
                <w:szCs w:val="20"/>
              </w:rPr>
              <w:t>保管理规定</w:t>
            </w:r>
            <w:r>
              <w:rPr>
                <w:rFonts w:ascii="Times New Roman" w:hAnsi="Times New Roman" w:eastAsia="Times New Roman" w:cs="Times New Roman"/>
                <w:spacing w:val="8"/>
                <w:sz w:val="20"/>
                <w:szCs w:val="20"/>
              </w:rPr>
              <w:t>&gt;</w:t>
            </w:r>
            <w:r>
              <w:rPr>
                <w:rFonts w:ascii="Times New Roman" w:hAnsi="Times New Roman" w:eastAsia="Times New Roman" w:cs="Times New Roman"/>
                <w:spacing w:val="-20"/>
                <w:sz w:val="20"/>
                <w:szCs w:val="20"/>
              </w:rPr>
              <w:t xml:space="preserve"> </w:t>
            </w:r>
            <w:r>
              <w:rPr>
                <w:spacing w:val="8"/>
                <w:sz w:val="20"/>
                <w:szCs w:val="20"/>
              </w:rPr>
              <w:t>的通知》，明确排放总量</w:t>
            </w:r>
            <w:r>
              <w:rPr>
                <w:spacing w:val="13"/>
                <w:sz w:val="20"/>
                <w:szCs w:val="20"/>
              </w:rPr>
              <w:t>小于</w:t>
            </w:r>
            <w:r>
              <w:rPr>
                <w:spacing w:val="-21"/>
                <w:sz w:val="20"/>
                <w:szCs w:val="20"/>
              </w:rPr>
              <w:t xml:space="preserve"> </w:t>
            </w:r>
            <w:r>
              <w:rPr>
                <w:rFonts w:ascii="Times New Roman" w:hAnsi="Times New Roman" w:eastAsia="Times New Roman" w:cs="Times New Roman"/>
                <w:spacing w:val="13"/>
                <w:sz w:val="20"/>
                <w:szCs w:val="20"/>
              </w:rPr>
              <w:t>300</w:t>
            </w:r>
            <w:r>
              <w:rPr>
                <w:rFonts w:ascii="Times New Roman" w:hAnsi="Times New Roman" w:eastAsia="Times New Roman" w:cs="Times New Roman"/>
                <w:spacing w:val="33"/>
                <w:w w:val="101"/>
                <w:sz w:val="20"/>
                <w:szCs w:val="20"/>
              </w:rPr>
              <w:t xml:space="preserve"> </w:t>
            </w:r>
            <w:r>
              <w:rPr>
                <w:spacing w:val="13"/>
                <w:sz w:val="20"/>
                <w:szCs w:val="20"/>
              </w:rPr>
              <w:t>公斤的项</w:t>
            </w:r>
            <w:r>
              <w:rPr>
                <w:spacing w:val="-35"/>
                <w:sz w:val="20"/>
                <w:szCs w:val="20"/>
              </w:rPr>
              <w:t xml:space="preserve"> </w:t>
            </w:r>
            <w:r>
              <w:rPr>
                <w:spacing w:val="13"/>
                <w:sz w:val="20"/>
                <w:szCs w:val="20"/>
              </w:rPr>
              <w:t>目无需明确</w:t>
            </w:r>
            <w:r>
              <w:rPr>
                <w:spacing w:val="-31"/>
                <w:sz w:val="20"/>
                <w:szCs w:val="20"/>
              </w:rPr>
              <w:t xml:space="preserve"> </w:t>
            </w:r>
            <w:r>
              <w:rPr>
                <w:rFonts w:ascii="Times New Roman" w:hAnsi="Times New Roman" w:eastAsia="Times New Roman" w:cs="Times New Roman"/>
                <w:sz w:val="20"/>
                <w:szCs w:val="20"/>
              </w:rPr>
              <w:t>VOCs</w:t>
            </w:r>
            <w:r>
              <w:rPr>
                <w:spacing w:val="4"/>
                <w:sz w:val="20"/>
                <w:szCs w:val="20"/>
              </w:rPr>
              <w:t>总量指标来源，项目生活污水通过市政</w:t>
            </w:r>
            <w:r>
              <w:rPr>
                <w:spacing w:val="16"/>
                <w:sz w:val="20"/>
                <w:szCs w:val="20"/>
              </w:rPr>
              <w:t>污水管网纳入</w:t>
            </w:r>
            <w:r>
              <w:rPr>
                <w:b/>
                <w:bCs/>
                <w:spacing w:val="16"/>
                <w:sz w:val="20"/>
                <w:szCs w:val="20"/>
              </w:rPr>
              <w:t>海丰县城第二污水处理</w:t>
            </w:r>
            <w:r>
              <w:rPr>
                <w:b/>
                <w:bCs/>
                <w:spacing w:val="4"/>
                <w:sz w:val="20"/>
                <w:szCs w:val="20"/>
              </w:rPr>
              <w:t>厂</w:t>
            </w:r>
            <w:r>
              <w:rPr>
                <w:spacing w:val="4"/>
                <w:sz w:val="20"/>
                <w:szCs w:val="20"/>
              </w:rPr>
              <w:t>进行处理；近期，项目超声波清洗废水经处理达标后回用于生产，远期，项</w:t>
            </w:r>
            <w:r>
              <w:rPr>
                <w:spacing w:val="17"/>
                <w:sz w:val="20"/>
                <w:szCs w:val="20"/>
              </w:rPr>
              <w:t>目超声波清洗废水经处理达标后纳入</w:t>
            </w:r>
            <w:r>
              <w:rPr>
                <w:b/>
                <w:bCs/>
                <w:spacing w:val="7"/>
                <w:sz w:val="20"/>
                <w:szCs w:val="20"/>
              </w:rPr>
              <w:t>海丰县城第三污水处理厂</w:t>
            </w:r>
            <w:r>
              <w:rPr>
                <w:spacing w:val="7"/>
                <w:sz w:val="20"/>
                <w:szCs w:val="20"/>
              </w:rPr>
              <w:t>进行处理。</w:t>
            </w:r>
          </w:p>
        </w:tc>
        <w:tc>
          <w:tcPr>
            <w:tcW w:w="994" w:type="dxa"/>
            <w:vAlign w:val="top"/>
          </w:tcPr>
          <w:p w14:paraId="545C4BF5">
            <w:pPr>
              <w:spacing w:line="256" w:lineRule="auto"/>
              <w:rPr>
                <w:rFonts w:ascii="Arial"/>
                <w:sz w:val="21"/>
              </w:rPr>
            </w:pPr>
          </w:p>
          <w:p w14:paraId="0BC1863E">
            <w:pPr>
              <w:spacing w:line="256" w:lineRule="auto"/>
              <w:rPr>
                <w:rFonts w:ascii="Arial"/>
                <w:sz w:val="21"/>
              </w:rPr>
            </w:pPr>
          </w:p>
          <w:p w14:paraId="0F16F8BC">
            <w:pPr>
              <w:spacing w:line="256" w:lineRule="auto"/>
              <w:rPr>
                <w:rFonts w:ascii="Arial"/>
                <w:sz w:val="21"/>
              </w:rPr>
            </w:pPr>
          </w:p>
          <w:p w14:paraId="7703FDA6">
            <w:pPr>
              <w:spacing w:line="257" w:lineRule="auto"/>
              <w:rPr>
                <w:rFonts w:ascii="Arial"/>
                <w:sz w:val="21"/>
              </w:rPr>
            </w:pPr>
          </w:p>
          <w:p w14:paraId="3ED17F31">
            <w:pPr>
              <w:spacing w:line="257" w:lineRule="auto"/>
              <w:rPr>
                <w:rFonts w:ascii="Arial"/>
                <w:sz w:val="21"/>
              </w:rPr>
            </w:pPr>
          </w:p>
          <w:p w14:paraId="07777C98">
            <w:pPr>
              <w:spacing w:line="257" w:lineRule="auto"/>
              <w:rPr>
                <w:rFonts w:ascii="Arial"/>
                <w:sz w:val="21"/>
              </w:rPr>
            </w:pPr>
          </w:p>
          <w:p w14:paraId="29C78BBB">
            <w:pPr>
              <w:pStyle w:val="6"/>
              <w:spacing w:before="65" w:line="228" w:lineRule="auto"/>
              <w:ind w:left="293"/>
              <w:rPr>
                <w:sz w:val="20"/>
                <w:szCs w:val="20"/>
              </w:rPr>
            </w:pPr>
            <w:r>
              <w:rPr>
                <w:b/>
                <w:bCs/>
                <w:spacing w:val="3"/>
                <w:sz w:val="20"/>
                <w:szCs w:val="20"/>
              </w:rPr>
              <w:t>相符</w:t>
            </w:r>
          </w:p>
        </w:tc>
        <w:tc>
          <w:tcPr>
            <w:tcW w:w="121" w:type="dxa"/>
            <w:tcBorders>
              <w:top w:val="nil"/>
            </w:tcBorders>
            <w:vAlign w:val="top"/>
          </w:tcPr>
          <w:p w14:paraId="703F1CB6">
            <w:pPr>
              <w:rPr>
                <w:rFonts w:ascii="Arial"/>
                <w:sz w:val="21"/>
              </w:rPr>
            </w:pPr>
          </w:p>
        </w:tc>
      </w:tr>
    </w:tbl>
    <w:p w14:paraId="0B599252">
      <w:pPr>
        <w:pStyle w:val="2"/>
      </w:pPr>
    </w:p>
    <w:p w14:paraId="53359BA5">
      <w:pPr>
        <w:sectPr>
          <w:footerReference r:id="rId14" w:type="default"/>
          <w:pgSz w:w="16839" w:h="11906"/>
          <w:pgMar w:top="1012" w:right="1588" w:bottom="1156" w:left="1588" w:header="0" w:footer="994" w:gutter="0"/>
          <w:cols w:space="720" w:num="1"/>
        </w:sectPr>
      </w:pPr>
    </w:p>
    <w:p w14:paraId="5870652A">
      <w:pPr>
        <w:spacing w:before="18"/>
      </w:pPr>
    </w:p>
    <w:p w14:paraId="6809D65D">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23"/>
        <w:gridCol w:w="115"/>
        <w:gridCol w:w="803"/>
        <w:gridCol w:w="924"/>
        <w:gridCol w:w="1150"/>
        <w:gridCol w:w="5323"/>
        <w:gridCol w:w="3703"/>
        <w:gridCol w:w="994"/>
        <w:gridCol w:w="121"/>
      </w:tblGrid>
      <w:tr w14:paraId="736A4D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trPr>
        <w:tc>
          <w:tcPr>
            <w:tcW w:w="523" w:type="dxa"/>
            <w:vMerge w:val="restart"/>
            <w:tcBorders>
              <w:bottom w:val="nil"/>
            </w:tcBorders>
            <w:vAlign w:val="top"/>
          </w:tcPr>
          <w:p w14:paraId="1757B5C8">
            <w:pPr>
              <w:rPr>
                <w:rFonts w:ascii="Arial"/>
                <w:sz w:val="21"/>
              </w:rPr>
            </w:pPr>
          </w:p>
        </w:tc>
        <w:tc>
          <w:tcPr>
            <w:tcW w:w="115" w:type="dxa"/>
            <w:vMerge w:val="restart"/>
            <w:tcBorders>
              <w:bottom w:val="nil"/>
            </w:tcBorders>
            <w:vAlign w:val="top"/>
          </w:tcPr>
          <w:p w14:paraId="26A4502B">
            <w:pPr>
              <w:rPr>
                <w:rFonts w:ascii="Arial"/>
                <w:sz w:val="21"/>
              </w:rPr>
            </w:pPr>
          </w:p>
        </w:tc>
        <w:tc>
          <w:tcPr>
            <w:tcW w:w="803" w:type="dxa"/>
            <w:vMerge w:val="restart"/>
            <w:tcBorders>
              <w:bottom w:val="nil"/>
            </w:tcBorders>
            <w:vAlign w:val="top"/>
          </w:tcPr>
          <w:p w14:paraId="44DBBA88">
            <w:pPr>
              <w:rPr>
                <w:rFonts w:ascii="Arial"/>
                <w:sz w:val="21"/>
              </w:rPr>
            </w:pPr>
          </w:p>
        </w:tc>
        <w:tc>
          <w:tcPr>
            <w:tcW w:w="924" w:type="dxa"/>
            <w:vMerge w:val="restart"/>
            <w:tcBorders>
              <w:bottom w:val="nil"/>
            </w:tcBorders>
            <w:vAlign w:val="top"/>
          </w:tcPr>
          <w:p w14:paraId="74B293C5">
            <w:pPr>
              <w:rPr>
                <w:rFonts w:ascii="Arial"/>
                <w:sz w:val="21"/>
              </w:rPr>
            </w:pPr>
          </w:p>
        </w:tc>
        <w:tc>
          <w:tcPr>
            <w:tcW w:w="1150" w:type="dxa"/>
            <w:vAlign w:val="top"/>
          </w:tcPr>
          <w:p w14:paraId="6899437D">
            <w:pPr>
              <w:rPr>
                <w:rFonts w:ascii="Arial"/>
                <w:sz w:val="21"/>
              </w:rPr>
            </w:pPr>
          </w:p>
        </w:tc>
        <w:tc>
          <w:tcPr>
            <w:tcW w:w="5323" w:type="dxa"/>
            <w:vAlign w:val="top"/>
          </w:tcPr>
          <w:p w14:paraId="5C715146">
            <w:pPr>
              <w:rPr>
                <w:rFonts w:ascii="Arial"/>
                <w:sz w:val="21"/>
              </w:rPr>
            </w:pPr>
          </w:p>
        </w:tc>
        <w:tc>
          <w:tcPr>
            <w:tcW w:w="3703" w:type="dxa"/>
            <w:vAlign w:val="top"/>
          </w:tcPr>
          <w:p w14:paraId="7A079E82">
            <w:pPr>
              <w:rPr>
                <w:rFonts w:ascii="Arial"/>
                <w:sz w:val="21"/>
              </w:rPr>
            </w:pPr>
          </w:p>
        </w:tc>
        <w:tc>
          <w:tcPr>
            <w:tcW w:w="994" w:type="dxa"/>
            <w:vAlign w:val="top"/>
          </w:tcPr>
          <w:p w14:paraId="04BAA46D">
            <w:pPr>
              <w:rPr>
                <w:rFonts w:ascii="Arial"/>
                <w:sz w:val="21"/>
              </w:rPr>
            </w:pPr>
          </w:p>
        </w:tc>
        <w:tc>
          <w:tcPr>
            <w:tcW w:w="121" w:type="dxa"/>
            <w:tcBorders>
              <w:bottom w:val="nil"/>
            </w:tcBorders>
            <w:vAlign w:val="top"/>
          </w:tcPr>
          <w:p w14:paraId="42964211">
            <w:pPr>
              <w:rPr>
                <w:rFonts w:ascii="Arial"/>
                <w:sz w:val="21"/>
              </w:rPr>
            </w:pPr>
          </w:p>
        </w:tc>
      </w:tr>
      <w:tr w14:paraId="091E58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0" w:hRule="atLeast"/>
        </w:trPr>
        <w:tc>
          <w:tcPr>
            <w:tcW w:w="523" w:type="dxa"/>
            <w:vMerge w:val="continue"/>
            <w:tcBorders>
              <w:top w:val="nil"/>
              <w:bottom w:val="nil"/>
            </w:tcBorders>
            <w:vAlign w:val="top"/>
          </w:tcPr>
          <w:p w14:paraId="5A397BFD">
            <w:pPr>
              <w:rPr>
                <w:rFonts w:ascii="Arial"/>
                <w:sz w:val="21"/>
              </w:rPr>
            </w:pPr>
          </w:p>
        </w:tc>
        <w:tc>
          <w:tcPr>
            <w:tcW w:w="115" w:type="dxa"/>
            <w:vMerge w:val="continue"/>
            <w:tcBorders>
              <w:top w:val="nil"/>
              <w:bottom w:val="nil"/>
            </w:tcBorders>
            <w:vAlign w:val="top"/>
          </w:tcPr>
          <w:p w14:paraId="30095547">
            <w:pPr>
              <w:rPr>
                <w:rFonts w:ascii="Arial"/>
                <w:sz w:val="21"/>
              </w:rPr>
            </w:pPr>
          </w:p>
        </w:tc>
        <w:tc>
          <w:tcPr>
            <w:tcW w:w="803" w:type="dxa"/>
            <w:vMerge w:val="continue"/>
            <w:tcBorders>
              <w:top w:val="nil"/>
            </w:tcBorders>
            <w:vAlign w:val="top"/>
          </w:tcPr>
          <w:p w14:paraId="6269821E">
            <w:pPr>
              <w:rPr>
                <w:rFonts w:ascii="Arial"/>
                <w:sz w:val="21"/>
              </w:rPr>
            </w:pPr>
          </w:p>
        </w:tc>
        <w:tc>
          <w:tcPr>
            <w:tcW w:w="924" w:type="dxa"/>
            <w:vMerge w:val="continue"/>
            <w:tcBorders>
              <w:top w:val="nil"/>
            </w:tcBorders>
            <w:vAlign w:val="top"/>
          </w:tcPr>
          <w:p w14:paraId="2C5E7AF3">
            <w:pPr>
              <w:rPr>
                <w:rFonts w:ascii="Arial"/>
                <w:sz w:val="21"/>
              </w:rPr>
            </w:pPr>
          </w:p>
        </w:tc>
        <w:tc>
          <w:tcPr>
            <w:tcW w:w="1150" w:type="dxa"/>
            <w:vAlign w:val="top"/>
          </w:tcPr>
          <w:p w14:paraId="1D23D77E">
            <w:pPr>
              <w:spacing w:line="252" w:lineRule="auto"/>
              <w:rPr>
                <w:rFonts w:ascii="Arial"/>
                <w:sz w:val="21"/>
              </w:rPr>
            </w:pPr>
          </w:p>
          <w:p w14:paraId="116AB97D">
            <w:pPr>
              <w:spacing w:line="252" w:lineRule="auto"/>
              <w:rPr>
                <w:rFonts w:ascii="Arial"/>
                <w:sz w:val="21"/>
              </w:rPr>
            </w:pPr>
          </w:p>
          <w:p w14:paraId="2B9B488F">
            <w:pPr>
              <w:spacing w:line="253" w:lineRule="auto"/>
              <w:rPr>
                <w:rFonts w:ascii="Arial"/>
                <w:sz w:val="21"/>
              </w:rPr>
            </w:pPr>
          </w:p>
          <w:p w14:paraId="2F3E8FDE">
            <w:pPr>
              <w:spacing w:line="253" w:lineRule="auto"/>
              <w:rPr>
                <w:rFonts w:ascii="Arial"/>
                <w:sz w:val="21"/>
              </w:rPr>
            </w:pPr>
          </w:p>
          <w:p w14:paraId="1CA87F20">
            <w:pPr>
              <w:spacing w:line="253" w:lineRule="auto"/>
              <w:rPr>
                <w:rFonts w:ascii="Arial"/>
                <w:sz w:val="21"/>
              </w:rPr>
            </w:pPr>
          </w:p>
          <w:p w14:paraId="59EC2EBA">
            <w:pPr>
              <w:spacing w:line="253" w:lineRule="auto"/>
              <w:rPr>
                <w:rFonts w:ascii="Arial"/>
                <w:sz w:val="21"/>
              </w:rPr>
            </w:pPr>
          </w:p>
          <w:p w14:paraId="4920ABC4">
            <w:pPr>
              <w:spacing w:line="253" w:lineRule="auto"/>
              <w:rPr>
                <w:rFonts w:ascii="Arial"/>
                <w:sz w:val="21"/>
              </w:rPr>
            </w:pPr>
          </w:p>
          <w:p w14:paraId="19515EC6">
            <w:pPr>
              <w:pStyle w:val="6"/>
              <w:spacing w:before="65" w:line="434" w:lineRule="auto"/>
              <w:ind w:left="379" w:right="151" w:hanging="221"/>
              <w:rPr>
                <w:sz w:val="20"/>
                <w:szCs w:val="20"/>
              </w:rPr>
            </w:pPr>
            <w:r>
              <w:rPr>
                <w:b/>
                <w:bCs/>
                <w:spacing w:val="6"/>
                <w:sz w:val="20"/>
                <w:szCs w:val="20"/>
              </w:rPr>
              <w:t>环境风险</w:t>
            </w:r>
            <w:r>
              <w:rPr>
                <w:b/>
                <w:bCs/>
                <w:spacing w:val="-3"/>
                <w:sz w:val="20"/>
                <w:szCs w:val="20"/>
              </w:rPr>
              <w:t>防控</w:t>
            </w:r>
          </w:p>
        </w:tc>
        <w:tc>
          <w:tcPr>
            <w:tcW w:w="5323" w:type="dxa"/>
            <w:vAlign w:val="top"/>
          </w:tcPr>
          <w:p w14:paraId="15A09862">
            <w:pPr>
              <w:pStyle w:val="6"/>
              <w:spacing w:before="52" w:line="284" w:lineRule="auto"/>
              <w:ind w:left="112" w:right="35"/>
              <w:rPr>
                <w:sz w:val="20"/>
                <w:szCs w:val="20"/>
              </w:rPr>
            </w:pPr>
            <w:r>
              <w:rPr>
                <w:spacing w:val="7"/>
                <w:sz w:val="20"/>
                <w:szCs w:val="20"/>
              </w:rPr>
              <w:t>加强高州水库、鹤地水库、韩江、境事件应</w:t>
            </w:r>
            <w:r>
              <w:rPr>
                <w:spacing w:val="6"/>
                <w:sz w:val="20"/>
                <w:szCs w:val="20"/>
              </w:rPr>
              <w:t>急管理体系。</w:t>
            </w:r>
            <w:r>
              <w:rPr>
                <w:spacing w:val="12"/>
                <w:sz w:val="20"/>
                <w:szCs w:val="20"/>
              </w:rPr>
              <w:t>加强湛江东海岛、茂名石化、揭阳大南海等石化园区环境风险防控，开展有毒有害气体监测，落实环境风险应急预案。科学论证茂名石化、湛江东兴石化等企业的环</w:t>
            </w:r>
            <w:r>
              <w:rPr>
                <w:spacing w:val="7"/>
                <w:sz w:val="20"/>
                <w:szCs w:val="20"/>
              </w:rPr>
              <w:t>境防护距离，全力推进环境防护距离内的居</w:t>
            </w:r>
            <w:r>
              <w:rPr>
                <w:spacing w:val="6"/>
                <w:sz w:val="20"/>
                <w:szCs w:val="20"/>
              </w:rPr>
              <w:t>民搬迁工作。</w:t>
            </w:r>
            <w:r>
              <w:rPr>
                <w:spacing w:val="12"/>
                <w:sz w:val="20"/>
                <w:szCs w:val="20"/>
              </w:rPr>
              <w:t>加快受污染耕地的安全利用与严格管控，加强农产品检测，严格控制重金属鉴江和漠阳江等饮用水水源地的环境风险防控，建立完善突发环境事件应急管理体系。加强湛江东海岛、茂名石化、揭阳大南海等石化园区环境风险防控，开展有毒有害气体监测，落实环境风险应急预案。科学论证茂名石化、湛江东兴石化等企业的环境</w:t>
            </w:r>
            <w:r>
              <w:rPr>
                <w:spacing w:val="13"/>
                <w:sz w:val="20"/>
                <w:szCs w:val="20"/>
              </w:rPr>
              <w:t>防护距离，全力推进环境防护距离内的居民搬迁工作。</w:t>
            </w:r>
            <w:r>
              <w:rPr>
                <w:spacing w:val="12"/>
                <w:sz w:val="20"/>
                <w:szCs w:val="20"/>
              </w:rPr>
              <w:t>加快受污染耕地的安全利用与严格管控，加强农产品检</w:t>
            </w:r>
            <w:r>
              <w:rPr>
                <w:spacing w:val="8"/>
                <w:sz w:val="20"/>
                <w:szCs w:val="20"/>
              </w:rPr>
              <w:t>测，严格控制重金属。</w:t>
            </w:r>
          </w:p>
        </w:tc>
        <w:tc>
          <w:tcPr>
            <w:tcW w:w="3703" w:type="dxa"/>
            <w:vAlign w:val="top"/>
          </w:tcPr>
          <w:p w14:paraId="2329E77D">
            <w:pPr>
              <w:spacing w:line="241" w:lineRule="auto"/>
              <w:rPr>
                <w:rFonts w:ascii="Arial"/>
                <w:sz w:val="21"/>
              </w:rPr>
            </w:pPr>
          </w:p>
          <w:p w14:paraId="34508F76">
            <w:pPr>
              <w:spacing w:line="241" w:lineRule="auto"/>
              <w:rPr>
                <w:rFonts w:ascii="Arial"/>
                <w:sz w:val="21"/>
              </w:rPr>
            </w:pPr>
          </w:p>
          <w:p w14:paraId="469B3E4C">
            <w:pPr>
              <w:spacing w:line="241" w:lineRule="auto"/>
              <w:rPr>
                <w:rFonts w:ascii="Arial"/>
                <w:sz w:val="21"/>
              </w:rPr>
            </w:pPr>
          </w:p>
          <w:p w14:paraId="639B191B">
            <w:pPr>
              <w:spacing w:line="241" w:lineRule="auto"/>
              <w:rPr>
                <w:rFonts w:ascii="Arial"/>
                <w:sz w:val="21"/>
              </w:rPr>
            </w:pPr>
          </w:p>
          <w:p w14:paraId="7958D2C1">
            <w:pPr>
              <w:spacing w:line="242" w:lineRule="auto"/>
              <w:rPr>
                <w:rFonts w:ascii="Arial"/>
                <w:sz w:val="21"/>
              </w:rPr>
            </w:pPr>
          </w:p>
          <w:p w14:paraId="212B78F8">
            <w:pPr>
              <w:spacing w:line="242" w:lineRule="auto"/>
              <w:rPr>
                <w:rFonts w:ascii="Arial"/>
                <w:sz w:val="21"/>
              </w:rPr>
            </w:pPr>
          </w:p>
          <w:p w14:paraId="223740C0">
            <w:pPr>
              <w:spacing w:line="242" w:lineRule="auto"/>
              <w:rPr>
                <w:rFonts w:ascii="Arial"/>
                <w:sz w:val="21"/>
              </w:rPr>
            </w:pPr>
          </w:p>
          <w:p w14:paraId="499C865E">
            <w:pPr>
              <w:pStyle w:val="6"/>
              <w:spacing w:before="65" w:line="290" w:lineRule="auto"/>
              <w:ind w:left="114" w:right="103" w:firstLine="421"/>
              <w:jc w:val="both"/>
              <w:rPr>
                <w:sz w:val="20"/>
                <w:szCs w:val="20"/>
              </w:rPr>
            </w:pPr>
            <w:r>
              <w:rPr>
                <w:spacing w:val="18"/>
                <w:sz w:val="20"/>
                <w:szCs w:val="20"/>
              </w:rPr>
              <w:t>本项目产生的危险废物暂存在危</w:t>
            </w:r>
            <w:r>
              <w:rPr>
                <w:spacing w:val="4"/>
                <w:sz w:val="20"/>
                <w:szCs w:val="20"/>
              </w:rPr>
              <w:t>废暂存间内，委托有相应类型处理资质</w:t>
            </w:r>
            <w:r>
              <w:rPr>
                <w:spacing w:val="7"/>
                <w:sz w:val="20"/>
                <w:szCs w:val="20"/>
              </w:rPr>
              <w:t>公司处理处置。</w:t>
            </w:r>
          </w:p>
        </w:tc>
        <w:tc>
          <w:tcPr>
            <w:tcW w:w="994" w:type="dxa"/>
            <w:vAlign w:val="top"/>
          </w:tcPr>
          <w:p w14:paraId="758957FF">
            <w:pPr>
              <w:spacing w:line="250" w:lineRule="auto"/>
              <w:rPr>
                <w:rFonts w:ascii="Arial"/>
                <w:sz w:val="21"/>
              </w:rPr>
            </w:pPr>
          </w:p>
          <w:p w14:paraId="5F09EAFF">
            <w:pPr>
              <w:spacing w:line="250" w:lineRule="auto"/>
              <w:rPr>
                <w:rFonts w:ascii="Arial"/>
                <w:sz w:val="21"/>
              </w:rPr>
            </w:pPr>
          </w:p>
          <w:p w14:paraId="6D238DFC">
            <w:pPr>
              <w:spacing w:line="250" w:lineRule="auto"/>
              <w:rPr>
                <w:rFonts w:ascii="Arial"/>
                <w:sz w:val="21"/>
              </w:rPr>
            </w:pPr>
          </w:p>
          <w:p w14:paraId="435B5DE8">
            <w:pPr>
              <w:spacing w:line="250" w:lineRule="auto"/>
              <w:rPr>
                <w:rFonts w:ascii="Arial"/>
                <w:sz w:val="21"/>
              </w:rPr>
            </w:pPr>
          </w:p>
          <w:p w14:paraId="6344C212">
            <w:pPr>
              <w:spacing w:line="250" w:lineRule="auto"/>
              <w:rPr>
                <w:rFonts w:ascii="Arial"/>
                <w:sz w:val="21"/>
              </w:rPr>
            </w:pPr>
          </w:p>
          <w:p w14:paraId="71F9930A">
            <w:pPr>
              <w:spacing w:line="250" w:lineRule="auto"/>
              <w:rPr>
                <w:rFonts w:ascii="Arial"/>
                <w:sz w:val="21"/>
              </w:rPr>
            </w:pPr>
          </w:p>
          <w:p w14:paraId="2FAD2BD5">
            <w:pPr>
              <w:spacing w:line="250" w:lineRule="auto"/>
              <w:rPr>
                <w:rFonts w:ascii="Arial"/>
                <w:sz w:val="21"/>
              </w:rPr>
            </w:pPr>
          </w:p>
          <w:p w14:paraId="69D8BF65">
            <w:pPr>
              <w:spacing w:line="251" w:lineRule="auto"/>
              <w:rPr>
                <w:rFonts w:ascii="Arial"/>
                <w:sz w:val="21"/>
              </w:rPr>
            </w:pPr>
          </w:p>
          <w:p w14:paraId="35E06911">
            <w:pPr>
              <w:pStyle w:val="6"/>
              <w:spacing w:before="65" w:line="228" w:lineRule="auto"/>
              <w:ind w:left="293"/>
              <w:rPr>
                <w:sz w:val="20"/>
                <w:szCs w:val="20"/>
              </w:rPr>
            </w:pPr>
            <w:r>
              <w:rPr>
                <w:b/>
                <w:bCs/>
                <w:spacing w:val="3"/>
                <w:sz w:val="20"/>
                <w:szCs w:val="20"/>
              </w:rPr>
              <w:t>相符</w:t>
            </w:r>
          </w:p>
        </w:tc>
        <w:tc>
          <w:tcPr>
            <w:tcW w:w="121" w:type="dxa"/>
            <w:tcBorders>
              <w:top w:val="nil"/>
              <w:bottom w:val="nil"/>
            </w:tcBorders>
            <w:vAlign w:val="top"/>
          </w:tcPr>
          <w:p w14:paraId="67B0A347">
            <w:pPr>
              <w:rPr>
                <w:rFonts w:ascii="Arial"/>
                <w:sz w:val="21"/>
              </w:rPr>
            </w:pPr>
          </w:p>
        </w:tc>
      </w:tr>
      <w:tr w14:paraId="06FC98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1" w:hRule="atLeast"/>
        </w:trPr>
        <w:tc>
          <w:tcPr>
            <w:tcW w:w="523" w:type="dxa"/>
            <w:vMerge w:val="continue"/>
            <w:tcBorders>
              <w:top w:val="nil"/>
              <w:bottom w:val="nil"/>
            </w:tcBorders>
            <w:vAlign w:val="top"/>
          </w:tcPr>
          <w:p w14:paraId="53CC9538">
            <w:pPr>
              <w:rPr>
                <w:rFonts w:ascii="Arial"/>
                <w:sz w:val="21"/>
              </w:rPr>
            </w:pPr>
          </w:p>
        </w:tc>
        <w:tc>
          <w:tcPr>
            <w:tcW w:w="115" w:type="dxa"/>
            <w:vMerge w:val="continue"/>
            <w:tcBorders>
              <w:top w:val="nil"/>
              <w:bottom w:val="nil"/>
            </w:tcBorders>
            <w:vAlign w:val="top"/>
          </w:tcPr>
          <w:p w14:paraId="1F9DB720">
            <w:pPr>
              <w:rPr>
                <w:rFonts w:ascii="Arial"/>
                <w:sz w:val="21"/>
              </w:rPr>
            </w:pPr>
          </w:p>
        </w:tc>
        <w:tc>
          <w:tcPr>
            <w:tcW w:w="803" w:type="dxa"/>
            <w:vMerge w:val="restart"/>
            <w:tcBorders>
              <w:bottom w:val="nil"/>
            </w:tcBorders>
            <w:vAlign w:val="top"/>
          </w:tcPr>
          <w:p w14:paraId="4B3807F9">
            <w:pPr>
              <w:spacing w:line="249" w:lineRule="auto"/>
              <w:rPr>
                <w:rFonts w:ascii="Arial"/>
                <w:sz w:val="21"/>
              </w:rPr>
            </w:pPr>
          </w:p>
          <w:p w14:paraId="2711B922">
            <w:pPr>
              <w:spacing w:line="249" w:lineRule="auto"/>
              <w:rPr>
                <w:rFonts w:ascii="Arial"/>
                <w:sz w:val="21"/>
              </w:rPr>
            </w:pPr>
          </w:p>
          <w:p w14:paraId="6C50ED0A">
            <w:pPr>
              <w:spacing w:line="249" w:lineRule="auto"/>
              <w:rPr>
                <w:rFonts w:ascii="Arial"/>
                <w:sz w:val="21"/>
              </w:rPr>
            </w:pPr>
          </w:p>
          <w:p w14:paraId="5DCAA0FC">
            <w:pPr>
              <w:spacing w:line="249" w:lineRule="auto"/>
              <w:rPr>
                <w:rFonts w:ascii="Arial"/>
                <w:sz w:val="21"/>
              </w:rPr>
            </w:pPr>
          </w:p>
          <w:p w14:paraId="49F7EA64">
            <w:pPr>
              <w:spacing w:line="249" w:lineRule="auto"/>
              <w:rPr>
                <w:rFonts w:ascii="Arial"/>
                <w:sz w:val="21"/>
              </w:rPr>
            </w:pPr>
          </w:p>
          <w:p w14:paraId="4FF2C10A">
            <w:pPr>
              <w:spacing w:line="249" w:lineRule="auto"/>
              <w:rPr>
                <w:rFonts w:ascii="Arial"/>
                <w:sz w:val="21"/>
              </w:rPr>
            </w:pPr>
          </w:p>
          <w:p w14:paraId="79EB573B">
            <w:pPr>
              <w:spacing w:line="250" w:lineRule="auto"/>
              <w:rPr>
                <w:rFonts w:ascii="Arial"/>
                <w:sz w:val="21"/>
              </w:rPr>
            </w:pPr>
          </w:p>
          <w:p w14:paraId="1C4A005B">
            <w:pPr>
              <w:spacing w:before="58" w:line="192" w:lineRule="auto"/>
              <w:ind w:left="354"/>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924" w:type="dxa"/>
            <w:vMerge w:val="restart"/>
            <w:tcBorders>
              <w:bottom w:val="nil"/>
            </w:tcBorders>
            <w:vAlign w:val="top"/>
          </w:tcPr>
          <w:p w14:paraId="746BAF6F">
            <w:pPr>
              <w:spacing w:line="246" w:lineRule="auto"/>
              <w:rPr>
                <w:rFonts w:ascii="Arial"/>
                <w:sz w:val="21"/>
              </w:rPr>
            </w:pPr>
          </w:p>
          <w:p w14:paraId="215C58AF">
            <w:pPr>
              <w:spacing w:line="246" w:lineRule="auto"/>
              <w:rPr>
                <w:rFonts w:ascii="Arial"/>
                <w:sz w:val="21"/>
              </w:rPr>
            </w:pPr>
          </w:p>
          <w:p w14:paraId="36CB47C9">
            <w:pPr>
              <w:spacing w:line="247" w:lineRule="auto"/>
              <w:rPr>
                <w:rFonts w:ascii="Arial"/>
                <w:sz w:val="21"/>
              </w:rPr>
            </w:pPr>
          </w:p>
          <w:p w14:paraId="41C01575">
            <w:pPr>
              <w:spacing w:line="247" w:lineRule="auto"/>
              <w:rPr>
                <w:rFonts w:ascii="Arial"/>
                <w:sz w:val="21"/>
              </w:rPr>
            </w:pPr>
          </w:p>
          <w:p w14:paraId="2E4BD24D">
            <w:pPr>
              <w:spacing w:line="247" w:lineRule="auto"/>
              <w:rPr>
                <w:rFonts w:ascii="Arial"/>
                <w:sz w:val="21"/>
              </w:rPr>
            </w:pPr>
          </w:p>
          <w:p w14:paraId="6FC9FAA0">
            <w:pPr>
              <w:pStyle w:val="6"/>
              <w:spacing w:before="65" w:line="228" w:lineRule="auto"/>
              <w:ind w:left="149"/>
              <w:rPr>
                <w:sz w:val="20"/>
                <w:szCs w:val="20"/>
              </w:rPr>
            </w:pPr>
            <w:r>
              <w:rPr>
                <w:b/>
                <w:bCs/>
                <w:spacing w:val="5"/>
                <w:sz w:val="20"/>
                <w:szCs w:val="20"/>
              </w:rPr>
              <w:t>环境管</w:t>
            </w:r>
          </w:p>
          <w:p w14:paraId="624B4B56">
            <w:pPr>
              <w:pStyle w:val="6"/>
              <w:spacing w:before="65" w:line="289" w:lineRule="auto"/>
              <w:ind w:left="148" w:right="146"/>
              <w:jc w:val="both"/>
              <w:rPr>
                <w:sz w:val="20"/>
                <w:szCs w:val="20"/>
              </w:rPr>
            </w:pPr>
            <w:r>
              <w:rPr>
                <w:b/>
                <w:bCs/>
                <w:spacing w:val="5"/>
                <w:sz w:val="20"/>
                <w:szCs w:val="20"/>
              </w:rPr>
              <w:t>控单元总体管控要求</w:t>
            </w:r>
          </w:p>
        </w:tc>
        <w:tc>
          <w:tcPr>
            <w:tcW w:w="1150" w:type="dxa"/>
            <w:vAlign w:val="top"/>
          </w:tcPr>
          <w:p w14:paraId="50E9B7B8">
            <w:pPr>
              <w:spacing w:line="268" w:lineRule="auto"/>
              <w:rPr>
                <w:rFonts w:ascii="Arial"/>
                <w:sz w:val="21"/>
              </w:rPr>
            </w:pPr>
          </w:p>
          <w:p w14:paraId="6A1134D9">
            <w:pPr>
              <w:spacing w:line="268" w:lineRule="auto"/>
              <w:rPr>
                <w:rFonts w:ascii="Arial"/>
                <w:sz w:val="21"/>
              </w:rPr>
            </w:pPr>
          </w:p>
          <w:p w14:paraId="6913E076">
            <w:pPr>
              <w:spacing w:line="269" w:lineRule="auto"/>
              <w:rPr>
                <w:rFonts w:ascii="Arial"/>
                <w:sz w:val="21"/>
              </w:rPr>
            </w:pPr>
          </w:p>
          <w:p w14:paraId="22D520E9">
            <w:pPr>
              <w:spacing w:line="269" w:lineRule="auto"/>
              <w:rPr>
                <w:rFonts w:ascii="Arial"/>
                <w:sz w:val="21"/>
              </w:rPr>
            </w:pPr>
          </w:p>
          <w:p w14:paraId="1F64CC98">
            <w:pPr>
              <w:pStyle w:val="6"/>
              <w:spacing w:before="65" w:line="289" w:lineRule="auto"/>
              <w:ind w:left="121" w:right="108" w:hanging="8"/>
              <w:rPr>
                <w:sz w:val="20"/>
                <w:szCs w:val="20"/>
              </w:rPr>
            </w:pPr>
            <w:r>
              <w:rPr>
                <w:b/>
                <w:bCs/>
                <w:spacing w:val="28"/>
                <w:sz w:val="20"/>
                <w:szCs w:val="20"/>
              </w:rPr>
              <w:t>水环境重</w:t>
            </w:r>
            <w:r>
              <w:rPr>
                <w:b/>
                <w:bCs/>
                <w:spacing w:val="3"/>
                <w:sz w:val="20"/>
                <w:szCs w:val="20"/>
              </w:rPr>
              <w:t>点管控区</w:t>
            </w:r>
          </w:p>
        </w:tc>
        <w:tc>
          <w:tcPr>
            <w:tcW w:w="5323" w:type="dxa"/>
            <w:vAlign w:val="top"/>
          </w:tcPr>
          <w:p w14:paraId="0E028458">
            <w:pPr>
              <w:spacing w:line="303" w:lineRule="auto"/>
              <w:rPr>
                <w:rFonts w:ascii="Arial"/>
                <w:sz w:val="21"/>
              </w:rPr>
            </w:pPr>
          </w:p>
          <w:p w14:paraId="4C134BE2">
            <w:pPr>
              <w:spacing w:line="304" w:lineRule="auto"/>
              <w:rPr>
                <w:rFonts w:ascii="Arial"/>
                <w:sz w:val="21"/>
              </w:rPr>
            </w:pPr>
          </w:p>
          <w:p w14:paraId="52879CAF">
            <w:pPr>
              <w:pStyle w:val="6"/>
              <w:spacing w:before="65" w:line="289" w:lineRule="auto"/>
              <w:ind w:left="111" w:right="106" w:firstLine="3"/>
              <w:jc w:val="both"/>
              <w:rPr>
                <w:sz w:val="20"/>
                <w:szCs w:val="20"/>
              </w:rPr>
            </w:pPr>
            <w:r>
              <w:rPr>
                <w:b/>
                <w:bCs/>
                <w:spacing w:val="9"/>
                <w:sz w:val="20"/>
                <w:szCs w:val="20"/>
              </w:rPr>
              <w:t>水环境重点管控区：</w:t>
            </w:r>
            <w:r>
              <w:rPr>
                <w:spacing w:val="-40"/>
                <w:sz w:val="20"/>
                <w:szCs w:val="20"/>
              </w:rPr>
              <w:t xml:space="preserve"> </w:t>
            </w:r>
            <w:r>
              <w:rPr>
                <w:spacing w:val="9"/>
                <w:sz w:val="20"/>
                <w:szCs w:val="20"/>
              </w:rPr>
              <w:t>以城镇生活污染为主的单元，加快</w:t>
            </w:r>
            <w:r>
              <w:rPr>
                <w:spacing w:val="12"/>
                <w:sz w:val="20"/>
                <w:szCs w:val="20"/>
              </w:rPr>
              <w:t>推进城镇生活污水有效收集处理，重点完善污水处理设施配套管网建设，加快买施雨污分流改造，推动提升污水处理设施进水水量和浓度，充分发挥污水处理设施治</w:t>
            </w:r>
            <w:r>
              <w:rPr>
                <w:spacing w:val="5"/>
                <w:sz w:val="20"/>
                <w:szCs w:val="20"/>
              </w:rPr>
              <w:t>污效能。</w:t>
            </w:r>
          </w:p>
        </w:tc>
        <w:tc>
          <w:tcPr>
            <w:tcW w:w="3703" w:type="dxa"/>
            <w:vAlign w:val="top"/>
          </w:tcPr>
          <w:p w14:paraId="25B72B7D">
            <w:pPr>
              <w:pStyle w:val="6"/>
              <w:spacing w:before="51" w:line="282" w:lineRule="auto"/>
              <w:ind w:left="114" w:right="72" w:firstLine="420"/>
              <w:jc w:val="both"/>
              <w:rPr>
                <w:sz w:val="20"/>
                <w:szCs w:val="20"/>
              </w:rPr>
            </w:pPr>
            <w:r>
              <w:rPr>
                <w:spacing w:val="3"/>
                <w:sz w:val="20"/>
                <w:szCs w:val="20"/>
              </w:rPr>
              <w:t>近期：本项目超声波清洗废水经一</w:t>
            </w:r>
            <w:r>
              <w:rPr>
                <w:spacing w:val="6"/>
                <w:sz w:val="20"/>
                <w:szCs w:val="20"/>
              </w:rPr>
              <w:t>体化生化系统处理达标后回用于生产，</w:t>
            </w:r>
            <w:r>
              <w:rPr>
                <w:spacing w:val="17"/>
                <w:sz w:val="20"/>
                <w:szCs w:val="20"/>
              </w:rPr>
              <w:t>项目生活污水经三级化粪池预处理达标后通过市政污水管网排入海丰县城</w:t>
            </w:r>
            <w:r>
              <w:rPr>
                <w:spacing w:val="4"/>
                <w:sz w:val="20"/>
                <w:szCs w:val="20"/>
              </w:rPr>
              <w:t>第二污水处理厂进行深度处理，尾水排入黄江河。远期：本项目超声波清洗废</w:t>
            </w:r>
            <w:r>
              <w:rPr>
                <w:spacing w:val="17"/>
                <w:sz w:val="20"/>
                <w:szCs w:val="20"/>
              </w:rPr>
              <w:t>水经一体化生化系统处理达标后纳入海丰县城第三污水处理厂进行深度处</w:t>
            </w:r>
            <w:r>
              <w:rPr>
                <w:spacing w:val="8"/>
                <w:sz w:val="20"/>
                <w:szCs w:val="20"/>
              </w:rPr>
              <w:t>理，尾水排入龙津河。</w:t>
            </w:r>
          </w:p>
        </w:tc>
        <w:tc>
          <w:tcPr>
            <w:tcW w:w="994" w:type="dxa"/>
            <w:vAlign w:val="top"/>
          </w:tcPr>
          <w:p w14:paraId="51FDD694">
            <w:pPr>
              <w:spacing w:line="245" w:lineRule="auto"/>
              <w:rPr>
                <w:rFonts w:ascii="Arial"/>
                <w:sz w:val="21"/>
              </w:rPr>
            </w:pPr>
          </w:p>
          <w:p w14:paraId="6CD7D06C">
            <w:pPr>
              <w:spacing w:line="245" w:lineRule="auto"/>
              <w:rPr>
                <w:rFonts w:ascii="Arial"/>
                <w:sz w:val="21"/>
              </w:rPr>
            </w:pPr>
          </w:p>
          <w:p w14:paraId="4C78EEEB">
            <w:pPr>
              <w:spacing w:line="246" w:lineRule="auto"/>
              <w:rPr>
                <w:rFonts w:ascii="Arial"/>
                <w:sz w:val="21"/>
              </w:rPr>
            </w:pPr>
          </w:p>
          <w:p w14:paraId="6E327FD3">
            <w:pPr>
              <w:spacing w:line="246" w:lineRule="auto"/>
              <w:rPr>
                <w:rFonts w:ascii="Arial"/>
                <w:sz w:val="21"/>
              </w:rPr>
            </w:pPr>
          </w:p>
          <w:p w14:paraId="456A4C1E">
            <w:pPr>
              <w:spacing w:line="246" w:lineRule="auto"/>
              <w:rPr>
                <w:rFonts w:ascii="Arial"/>
                <w:sz w:val="21"/>
              </w:rPr>
            </w:pPr>
          </w:p>
          <w:p w14:paraId="797060F8">
            <w:pPr>
              <w:pStyle w:val="6"/>
              <w:spacing w:before="65" w:line="228" w:lineRule="auto"/>
              <w:ind w:left="293"/>
              <w:rPr>
                <w:sz w:val="20"/>
                <w:szCs w:val="20"/>
              </w:rPr>
            </w:pPr>
            <w:r>
              <w:rPr>
                <w:b/>
                <w:bCs/>
                <w:spacing w:val="3"/>
                <w:sz w:val="20"/>
                <w:szCs w:val="20"/>
              </w:rPr>
              <w:t>相符</w:t>
            </w:r>
          </w:p>
        </w:tc>
        <w:tc>
          <w:tcPr>
            <w:tcW w:w="121" w:type="dxa"/>
            <w:tcBorders>
              <w:top w:val="nil"/>
              <w:bottom w:val="nil"/>
            </w:tcBorders>
            <w:vAlign w:val="top"/>
          </w:tcPr>
          <w:p w14:paraId="4B4744C3">
            <w:pPr>
              <w:rPr>
                <w:rFonts w:ascii="Arial"/>
                <w:sz w:val="21"/>
              </w:rPr>
            </w:pPr>
          </w:p>
        </w:tc>
      </w:tr>
      <w:tr w14:paraId="14B985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3" w:hRule="atLeast"/>
        </w:trPr>
        <w:tc>
          <w:tcPr>
            <w:tcW w:w="523" w:type="dxa"/>
            <w:vMerge w:val="continue"/>
            <w:tcBorders>
              <w:top w:val="nil"/>
            </w:tcBorders>
            <w:vAlign w:val="top"/>
          </w:tcPr>
          <w:p w14:paraId="4CF7931A">
            <w:pPr>
              <w:rPr>
                <w:rFonts w:ascii="Arial"/>
                <w:sz w:val="21"/>
              </w:rPr>
            </w:pPr>
          </w:p>
        </w:tc>
        <w:tc>
          <w:tcPr>
            <w:tcW w:w="115" w:type="dxa"/>
            <w:vMerge w:val="continue"/>
            <w:tcBorders>
              <w:top w:val="nil"/>
            </w:tcBorders>
            <w:vAlign w:val="top"/>
          </w:tcPr>
          <w:p w14:paraId="307BE608">
            <w:pPr>
              <w:rPr>
                <w:rFonts w:ascii="Arial"/>
                <w:sz w:val="21"/>
              </w:rPr>
            </w:pPr>
          </w:p>
        </w:tc>
        <w:tc>
          <w:tcPr>
            <w:tcW w:w="803" w:type="dxa"/>
            <w:vMerge w:val="continue"/>
            <w:tcBorders>
              <w:top w:val="nil"/>
            </w:tcBorders>
            <w:vAlign w:val="top"/>
          </w:tcPr>
          <w:p w14:paraId="5A1AD4A9">
            <w:pPr>
              <w:rPr>
                <w:rFonts w:ascii="Arial"/>
                <w:sz w:val="21"/>
              </w:rPr>
            </w:pPr>
          </w:p>
        </w:tc>
        <w:tc>
          <w:tcPr>
            <w:tcW w:w="924" w:type="dxa"/>
            <w:vMerge w:val="continue"/>
            <w:tcBorders>
              <w:top w:val="nil"/>
            </w:tcBorders>
            <w:vAlign w:val="top"/>
          </w:tcPr>
          <w:p w14:paraId="0B89651E">
            <w:pPr>
              <w:rPr>
                <w:rFonts w:ascii="Arial"/>
                <w:sz w:val="21"/>
              </w:rPr>
            </w:pPr>
          </w:p>
        </w:tc>
        <w:tc>
          <w:tcPr>
            <w:tcW w:w="1150" w:type="dxa"/>
            <w:vAlign w:val="top"/>
          </w:tcPr>
          <w:p w14:paraId="529BB417">
            <w:pPr>
              <w:pStyle w:val="6"/>
              <w:spacing w:before="57" w:line="228" w:lineRule="auto"/>
              <w:ind w:left="113"/>
              <w:rPr>
                <w:sz w:val="20"/>
                <w:szCs w:val="20"/>
              </w:rPr>
            </w:pPr>
            <w:r>
              <w:rPr>
                <w:b/>
                <w:bCs/>
                <w:spacing w:val="28"/>
                <w:sz w:val="20"/>
                <w:szCs w:val="20"/>
              </w:rPr>
              <w:t>大气环境</w:t>
            </w:r>
          </w:p>
          <w:p w14:paraId="12A0DF76">
            <w:pPr>
              <w:pStyle w:val="6"/>
              <w:spacing w:before="64" w:line="228" w:lineRule="auto"/>
              <w:ind w:left="114"/>
              <w:rPr>
                <w:sz w:val="20"/>
                <w:szCs w:val="20"/>
              </w:rPr>
            </w:pPr>
            <w:r>
              <w:rPr>
                <w:b/>
                <w:bCs/>
                <w:spacing w:val="28"/>
                <w:sz w:val="20"/>
                <w:szCs w:val="20"/>
              </w:rPr>
              <w:t>受体敏感</w:t>
            </w:r>
          </w:p>
          <w:p w14:paraId="4A9D6DB7">
            <w:pPr>
              <w:pStyle w:val="6"/>
              <w:spacing w:before="65" w:line="228" w:lineRule="auto"/>
              <w:ind w:left="110"/>
              <w:rPr>
                <w:sz w:val="20"/>
                <w:szCs w:val="20"/>
              </w:rPr>
            </w:pPr>
            <w:r>
              <w:rPr>
                <w:b/>
                <w:bCs/>
                <w:spacing w:val="30"/>
                <w:sz w:val="20"/>
                <w:szCs w:val="20"/>
              </w:rPr>
              <w:t>类重点管</w:t>
            </w:r>
          </w:p>
        </w:tc>
        <w:tc>
          <w:tcPr>
            <w:tcW w:w="5323" w:type="dxa"/>
            <w:vAlign w:val="top"/>
          </w:tcPr>
          <w:p w14:paraId="1C76EB01">
            <w:pPr>
              <w:pStyle w:val="6"/>
              <w:spacing w:before="56" w:line="282" w:lineRule="auto"/>
              <w:ind w:left="113" w:right="35" w:firstLine="1"/>
              <w:jc w:val="both"/>
              <w:rPr>
                <w:sz w:val="20"/>
                <w:szCs w:val="20"/>
              </w:rPr>
            </w:pPr>
            <w:r>
              <w:rPr>
                <w:b/>
                <w:bCs/>
                <w:spacing w:val="5"/>
                <w:sz w:val="20"/>
                <w:szCs w:val="20"/>
              </w:rPr>
              <w:t>大气环境受体敏感类重点管控单元：</w:t>
            </w:r>
            <w:r>
              <w:rPr>
                <w:spacing w:val="5"/>
                <w:sz w:val="20"/>
                <w:szCs w:val="20"/>
              </w:rPr>
              <w:t>严格限制新建钢铁、</w:t>
            </w:r>
            <w:r>
              <w:rPr>
                <w:spacing w:val="12"/>
                <w:sz w:val="20"/>
                <w:szCs w:val="20"/>
              </w:rPr>
              <w:t>燃煤燃油火电、石化、储油库等项目，产生和排放有毒</w:t>
            </w:r>
            <w:r>
              <w:rPr>
                <w:spacing w:val="10"/>
                <w:sz w:val="20"/>
                <w:szCs w:val="20"/>
              </w:rPr>
              <w:t>有害大气污染物项目，</w:t>
            </w:r>
            <w:r>
              <w:rPr>
                <w:spacing w:val="-43"/>
                <w:sz w:val="20"/>
                <w:szCs w:val="20"/>
              </w:rPr>
              <w:t xml:space="preserve"> </w:t>
            </w:r>
            <w:r>
              <w:rPr>
                <w:spacing w:val="10"/>
                <w:sz w:val="20"/>
                <w:szCs w:val="20"/>
              </w:rPr>
              <w:t>以及使用溶剂型油墨、涂料、清</w:t>
            </w:r>
          </w:p>
        </w:tc>
        <w:tc>
          <w:tcPr>
            <w:tcW w:w="3703" w:type="dxa"/>
            <w:vAlign w:val="top"/>
          </w:tcPr>
          <w:p w14:paraId="27FBF425">
            <w:pPr>
              <w:pStyle w:val="6"/>
              <w:spacing w:before="56" w:line="282" w:lineRule="auto"/>
              <w:ind w:left="114" w:right="56" w:firstLine="421"/>
              <w:jc w:val="both"/>
              <w:rPr>
                <w:sz w:val="20"/>
                <w:szCs w:val="20"/>
              </w:rPr>
            </w:pPr>
            <w:r>
              <w:rPr>
                <w:spacing w:val="3"/>
                <w:sz w:val="20"/>
                <w:szCs w:val="20"/>
              </w:rPr>
              <w:t>本项目从事模组及电机的生产，不</w:t>
            </w:r>
            <w:r>
              <w:rPr>
                <w:spacing w:val="7"/>
                <w:sz w:val="20"/>
                <w:szCs w:val="20"/>
              </w:rPr>
              <w:t>属于新建钢铁、燃煤燃油火电、石化、</w:t>
            </w:r>
            <w:r>
              <w:rPr>
                <w:spacing w:val="4"/>
                <w:sz w:val="20"/>
                <w:szCs w:val="20"/>
              </w:rPr>
              <w:t>储油库等项目，且不使用高挥发性有机</w:t>
            </w:r>
          </w:p>
        </w:tc>
        <w:tc>
          <w:tcPr>
            <w:tcW w:w="994" w:type="dxa"/>
            <w:vAlign w:val="top"/>
          </w:tcPr>
          <w:p w14:paraId="0406FF77">
            <w:pPr>
              <w:spacing w:line="302" w:lineRule="auto"/>
              <w:rPr>
                <w:rFonts w:ascii="Arial"/>
                <w:sz w:val="21"/>
              </w:rPr>
            </w:pPr>
          </w:p>
          <w:p w14:paraId="348FB8E6">
            <w:pPr>
              <w:pStyle w:val="6"/>
              <w:spacing w:before="65" w:line="228" w:lineRule="auto"/>
              <w:ind w:left="293"/>
              <w:rPr>
                <w:sz w:val="20"/>
                <w:szCs w:val="20"/>
              </w:rPr>
            </w:pPr>
            <w:r>
              <w:rPr>
                <w:b/>
                <w:bCs/>
                <w:spacing w:val="3"/>
                <w:sz w:val="20"/>
                <w:szCs w:val="20"/>
              </w:rPr>
              <w:t>相符</w:t>
            </w:r>
          </w:p>
        </w:tc>
        <w:tc>
          <w:tcPr>
            <w:tcW w:w="121" w:type="dxa"/>
            <w:tcBorders>
              <w:top w:val="nil"/>
            </w:tcBorders>
            <w:vAlign w:val="top"/>
          </w:tcPr>
          <w:p w14:paraId="65927559">
            <w:pPr>
              <w:rPr>
                <w:rFonts w:ascii="Arial"/>
                <w:sz w:val="21"/>
              </w:rPr>
            </w:pPr>
          </w:p>
        </w:tc>
      </w:tr>
    </w:tbl>
    <w:p w14:paraId="7FA24156">
      <w:pPr>
        <w:pStyle w:val="2"/>
      </w:pPr>
    </w:p>
    <w:p w14:paraId="69B16D95">
      <w:pPr>
        <w:sectPr>
          <w:footerReference r:id="rId15" w:type="default"/>
          <w:pgSz w:w="16839" w:h="11906"/>
          <w:pgMar w:top="1012" w:right="1588" w:bottom="1156" w:left="1588" w:header="0" w:footer="994" w:gutter="0"/>
          <w:cols w:space="720" w:num="1"/>
        </w:sectPr>
      </w:pPr>
    </w:p>
    <w:p w14:paraId="6F6C7CD8">
      <w:pPr>
        <w:spacing w:before="18"/>
      </w:pPr>
    </w:p>
    <w:p w14:paraId="67A7BEE4">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23"/>
        <w:gridCol w:w="115"/>
        <w:gridCol w:w="803"/>
        <w:gridCol w:w="252"/>
        <w:gridCol w:w="672"/>
        <w:gridCol w:w="1150"/>
        <w:gridCol w:w="3914"/>
        <w:gridCol w:w="1408"/>
        <w:gridCol w:w="3675"/>
        <w:gridCol w:w="1023"/>
        <w:gridCol w:w="121"/>
      </w:tblGrid>
      <w:tr w14:paraId="11903C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3" w:hRule="atLeast"/>
        </w:trPr>
        <w:tc>
          <w:tcPr>
            <w:tcW w:w="523" w:type="dxa"/>
            <w:vMerge w:val="restart"/>
            <w:tcBorders>
              <w:bottom w:val="nil"/>
            </w:tcBorders>
            <w:vAlign w:val="top"/>
          </w:tcPr>
          <w:p w14:paraId="65C1A7C8">
            <w:pPr>
              <w:rPr>
                <w:rFonts w:ascii="Arial"/>
                <w:sz w:val="21"/>
              </w:rPr>
            </w:pPr>
          </w:p>
        </w:tc>
        <w:tc>
          <w:tcPr>
            <w:tcW w:w="115" w:type="dxa"/>
            <w:tcBorders>
              <w:bottom w:val="nil"/>
            </w:tcBorders>
            <w:vAlign w:val="top"/>
          </w:tcPr>
          <w:p w14:paraId="4CFBE73C">
            <w:pPr>
              <w:rPr>
                <w:rFonts w:ascii="Arial"/>
                <w:sz w:val="21"/>
              </w:rPr>
            </w:pPr>
          </w:p>
        </w:tc>
        <w:tc>
          <w:tcPr>
            <w:tcW w:w="803" w:type="dxa"/>
            <w:tcBorders>
              <w:bottom w:val="single" w:color="000000" w:sz="10" w:space="0"/>
            </w:tcBorders>
            <w:vAlign w:val="top"/>
          </w:tcPr>
          <w:p w14:paraId="190294DB">
            <w:pPr>
              <w:rPr>
                <w:rFonts w:ascii="Arial"/>
                <w:sz w:val="21"/>
              </w:rPr>
            </w:pPr>
          </w:p>
        </w:tc>
        <w:tc>
          <w:tcPr>
            <w:tcW w:w="924" w:type="dxa"/>
            <w:gridSpan w:val="2"/>
            <w:tcBorders>
              <w:bottom w:val="single" w:color="000000" w:sz="10" w:space="0"/>
            </w:tcBorders>
            <w:vAlign w:val="top"/>
          </w:tcPr>
          <w:p w14:paraId="49CC3942">
            <w:pPr>
              <w:rPr>
                <w:rFonts w:ascii="Arial"/>
                <w:sz w:val="21"/>
              </w:rPr>
            </w:pPr>
          </w:p>
        </w:tc>
        <w:tc>
          <w:tcPr>
            <w:tcW w:w="1150" w:type="dxa"/>
            <w:tcBorders>
              <w:bottom w:val="single" w:color="000000" w:sz="10" w:space="0"/>
            </w:tcBorders>
            <w:vAlign w:val="top"/>
          </w:tcPr>
          <w:p w14:paraId="5897BE92">
            <w:pPr>
              <w:pStyle w:val="6"/>
              <w:spacing w:before="66" w:line="228" w:lineRule="auto"/>
              <w:ind w:left="109"/>
              <w:rPr>
                <w:sz w:val="20"/>
                <w:szCs w:val="20"/>
              </w:rPr>
            </w:pPr>
            <w:r>
              <w:rPr>
                <w:b/>
                <w:bCs/>
                <w:spacing w:val="5"/>
                <w:sz w:val="20"/>
                <w:szCs w:val="20"/>
              </w:rPr>
              <w:t>控单元</w:t>
            </w:r>
          </w:p>
        </w:tc>
        <w:tc>
          <w:tcPr>
            <w:tcW w:w="5322" w:type="dxa"/>
            <w:gridSpan w:val="2"/>
            <w:tcBorders>
              <w:bottom w:val="single" w:color="000000" w:sz="10" w:space="0"/>
            </w:tcBorders>
            <w:vAlign w:val="top"/>
          </w:tcPr>
          <w:p w14:paraId="3A4B9BD6">
            <w:pPr>
              <w:pStyle w:val="6"/>
              <w:spacing w:before="66" w:line="266" w:lineRule="auto"/>
              <w:ind w:left="113" w:right="105" w:hanging="2"/>
              <w:rPr>
                <w:sz w:val="20"/>
                <w:szCs w:val="20"/>
              </w:rPr>
            </w:pPr>
            <w:r>
              <w:rPr>
                <w:spacing w:val="12"/>
                <w:sz w:val="20"/>
                <w:szCs w:val="20"/>
              </w:rPr>
              <w:t>洗剂、粘胶剂等高挥发性有机物原辅材料的项目；鼓励</w:t>
            </w:r>
            <w:r>
              <w:rPr>
                <w:spacing w:val="8"/>
                <w:sz w:val="20"/>
                <w:szCs w:val="20"/>
              </w:rPr>
              <w:t>现有该类项目逐步搬迁退出。</w:t>
            </w:r>
          </w:p>
        </w:tc>
        <w:tc>
          <w:tcPr>
            <w:tcW w:w="3675" w:type="dxa"/>
            <w:tcBorders>
              <w:bottom w:val="single" w:color="000000" w:sz="10" w:space="0"/>
            </w:tcBorders>
            <w:vAlign w:val="top"/>
          </w:tcPr>
          <w:p w14:paraId="551A6FEA">
            <w:pPr>
              <w:pStyle w:val="6"/>
              <w:spacing w:before="66" w:line="227" w:lineRule="auto"/>
              <w:ind w:left="116"/>
              <w:rPr>
                <w:sz w:val="20"/>
                <w:szCs w:val="20"/>
              </w:rPr>
            </w:pPr>
            <w:r>
              <w:rPr>
                <w:spacing w:val="6"/>
                <w:sz w:val="20"/>
                <w:szCs w:val="20"/>
              </w:rPr>
              <w:t>物原辅材料。</w:t>
            </w:r>
          </w:p>
        </w:tc>
        <w:tc>
          <w:tcPr>
            <w:tcW w:w="1023" w:type="dxa"/>
            <w:tcBorders>
              <w:bottom w:val="single" w:color="000000" w:sz="10" w:space="0"/>
            </w:tcBorders>
            <w:vAlign w:val="top"/>
          </w:tcPr>
          <w:p w14:paraId="5D27643A">
            <w:pPr>
              <w:rPr>
                <w:rFonts w:ascii="Arial"/>
                <w:sz w:val="21"/>
              </w:rPr>
            </w:pPr>
          </w:p>
        </w:tc>
        <w:tc>
          <w:tcPr>
            <w:tcW w:w="121" w:type="dxa"/>
            <w:tcBorders>
              <w:bottom w:val="nil"/>
            </w:tcBorders>
            <w:vAlign w:val="top"/>
          </w:tcPr>
          <w:p w14:paraId="7D47C616">
            <w:pPr>
              <w:rPr>
                <w:rFonts w:ascii="Arial"/>
                <w:sz w:val="21"/>
              </w:rPr>
            </w:pPr>
          </w:p>
        </w:tc>
      </w:tr>
      <w:tr w14:paraId="1F85CE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272" w:hRule="atLeast"/>
        </w:trPr>
        <w:tc>
          <w:tcPr>
            <w:tcW w:w="523" w:type="dxa"/>
            <w:vMerge w:val="continue"/>
            <w:tcBorders>
              <w:top w:val="nil"/>
              <w:bottom w:val="nil"/>
            </w:tcBorders>
            <w:vAlign w:val="top"/>
          </w:tcPr>
          <w:p w14:paraId="412E33F5">
            <w:pPr>
              <w:rPr>
                <w:rFonts w:ascii="Arial"/>
                <w:sz w:val="21"/>
              </w:rPr>
            </w:pPr>
          </w:p>
        </w:tc>
        <w:tc>
          <w:tcPr>
            <w:tcW w:w="13012" w:type="dxa"/>
            <w:gridSpan w:val="9"/>
            <w:tcBorders>
              <w:top w:val="single" w:color="000000" w:sz="10" w:space="0"/>
              <w:bottom w:val="single" w:color="000000" w:sz="10" w:space="0"/>
              <w:right w:val="nil"/>
            </w:tcBorders>
            <w:vAlign w:val="top"/>
          </w:tcPr>
          <w:p w14:paraId="1E3EA793">
            <w:pPr>
              <w:pStyle w:val="6"/>
              <w:spacing w:before="181" w:line="219" w:lineRule="auto"/>
              <w:ind w:left="589"/>
            </w:pPr>
            <w:r>
              <w:rPr>
                <w:rFonts w:ascii="Times New Roman" w:hAnsi="Times New Roman" w:eastAsia="Times New Roman" w:cs="Times New Roman"/>
                <w:b/>
                <w:bCs/>
                <w:spacing w:val="-3"/>
              </w:rPr>
              <w:t>2</w:t>
            </w:r>
            <w:r>
              <w:rPr>
                <w:rFonts w:ascii="Times New Roman" w:hAnsi="Times New Roman" w:eastAsia="Times New Roman" w:cs="Times New Roman"/>
                <w:b/>
                <w:bCs/>
                <w:spacing w:val="-34"/>
              </w:rPr>
              <w:t xml:space="preserve"> </w:t>
            </w:r>
            <w:r>
              <w:rPr>
                <w:b/>
                <w:bCs/>
                <w:spacing w:val="-3"/>
              </w:rPr>
              <w:t>、项目与《汕尾市“三线一单</w:t>
            </w:r>
            <w:r>
              <w:rPr>
                <w:spacing w:val="-86"/>
              </w:rPr>
              <w:t xml:space="preserve"> </w:t>
            </w:r>
            <w:r>
              <w:rPr>
                <w:b/>
                <w:bCs/>
                <w:spacing w:val="-3"/>
              </w:rPr>
              <w:t>”生态环境分区管控方案》（汕府〔</w:t>
            </w:r>
            <w:r>
              <w:rPr>
                <w:rFonts w:ascii="Times New Roman" w:hAnsi="Times New Roman" w:eastAsia="Times New Roman" w:cs="Times New Roman"/>
                <w:b/>
                <w:bCs/>
                <w:spacing w:val="-3"/>
              </w:rPr>
              <w:t>2021</w:t>
            </w:r>
            <w:r>
              <w:rPr>
                <w:b/>
                <w:bCs/>
                <w:spacing w:val="-3"/>
              </w:rPr>
              <w:t>〕</w:t>
            </w:r>
            <w:r>
              <w:rPr>
                <w:rFonts w:ascii="Times New Roman" w:hAnsi="Times New Roman" w:eastAsia="Times New Roman" w:cs="Times New Roman"/>
                <w:b/>
                <w:bCs/>
                <w:spacing w:val="-3"/>
              </w:rPr>
              <w:t>29</w:t>
            </w:r>
            <w:r>
              <w:rPr>
                <w:rFonts w:ascii="Times New Roman" w:hAnsi="Times New Roman" w:eastAsia="Times New Roman" w:cs="Times New Roman"/>
                <w:b/>
                <w:bCs/>
                <w:spacing w:val="15"/>
                <w:w w:val="101"/>
              </w:rPr>
              <w:t xml:space="preserve"> </w:t>
            </w:r>
            <w:r>
              <w:rPr>
                <w:b/>
                <w:bCs/>
                <w:spacing w:val="-3"/>
              </w:rPr>
              <w:t>号</w:t>
            </w:r>
            <w:r>
              <w:rPr>
                <w:b/>
                <w:bCs/>
                <w:spacing w:val="2"/>
              </w:rPr>
              <w:t>），</w:t>
            </w:r>
            <w:r>
              <w:rPr>
                <w:b/>
                <w:bCs/>
                <w:spacing w:val="-3"/>
              </w:rPr>
              <w:t>对比</w:t>
            </w:r>
            <w:r>
              <w:rPr>
                <w:b/>
                <w:bCs/>
                <w:spacing w:val="-4"/>
              </w:rPr>
              <w:t>分析本项目符合性如下：</w:t>
            </w:r>
          </w:p>
          <w:p w14:paraId="26686FE8">
            <w:pPr>
              <w:pStyle w:val="6"/>
              <w:spacing w:before="183" w:line="359" w:lineRule="auto"/>
              <w:ind w:left="105" w:firstLine="484"/>
            </w:pPr>
            <w:r>
              <w:rPr>
                <w:spacing w:val="-7"/>
              </w:rPr>
              <w:t>根据《汕尾市“三线一单</w:t>
            </w:r>
            <w:r>
              <w:rPr>
                <w:spacing w:val="-74"/>
              </w:rPr>
              <w:t xml:space="preserve"> </w:t>
            </w:r>
            <w:r>
              <w:rPr>
                <w:spacing w:val="-7"/>
              </w:rPr>
              <w:t>”生态环境分区管控方案》（汕府〔</w:t>
            </w:r>
            <w:r>
              <w:rPr>
                <w:rFonts w:ascii="Times New Roman" w:hAnsi="Times New Roman" w:eastAsia="Times New Roman" w:cs="Times New Roman"/>
                <w:spacing w:val="-7"/>
              </w:rPr>
              <w:t>2021</w:t>
            </w:r>
            <w:r>
              <w:rPr>
                <w:spacing w:val="-7"/>
              </w:rPr>
              <w:t>〕</w:t>
            </w:r>
            <w:r>
              <w:rPr>
                <w:rFonts w:ascii="Times New Roman" w:hAnsi="Times New Roman" w:eastAsia="Times New Roman" w:cs="Times New Roman"/>
                <w:spacing w:val="-7"/>
              </w:rPr>
              <w:t>29</w:t>
            </w:r>
            <w:r>
              <w:rPr>
                <w:rFonts w:ascii="Times New Roman" w:hAnsi="Times New Roman" w:eastAsia="Times New Roman" w:cs="Times New Roman"/>
                <w:spacing w:val="15"/>
                <w:w w:val="101"/>
              </w:rPr>
              <w:t xml:space="preserve"> </w:t>
            </w:r>
            <w:r>
              <w:rPr>
                <w:spacing w:val="-7"/>
              </w:rPr>
              <w:t>号）及广东省</w:t>
            </w:r>
            <w:r>
              <w:rPr>
                <w:rFonts w:ascii="Times New Roman" w:hAnsi="Times New Roman" w:eastAsia="Times New Roman" w:cs="Times New Roman"/>
                <w:spacing w:val="-7"/>
              </w:rPr>
              <w:t>“</w:t>
            </w:r>
            <w:r>
              <w:rPr>
                <w:spacing w:val="-7"/>
              </w:rPr>
              <w:t>三线一单</w:t>
            </w:r>
            <w:r>
              <w:rPr>
                <w:rFonts w:ascii="Times New Roman" w:hAnsi="Times New Roman" w:eastAsia="Times New Roman" w:cs="Times New Roman"/>
                <w:spacing w:val="-7"/>
              </w:rPr>
              <w:t>”</w:t>
            </w:r>
            <w:r>
              <w:rPr>
                <w:spacing w:val="-7"/>
              </w:rPr>
              <w:t>应用平台相关内容查询，</w:t>
            </w:r>
            <w:r>
              <w:rPr>
                <w:spacing w:val="-3"/>
              </w:rPr>
              <w:t>项目位于海丰县重点管控单元</w:t>
            </w:r>
            <w:r>
              <w:rPr>
                <w:spacing w:val="-51"/>
              </w:rPr>
              <w:t xml:space="preserve"> </w:t>
            </w:r>
            <w:r>
              <w:rPr>
                <w:rFonts w:ascii="Times New Roman" w:hAnsi="Times New Roman" w:eastAsia="Times New Roman" w:cs="Times New Roman"/>
                <w:spacing w:val="-3"/>
              </w:rPr>
              <w:t xml:space="preserve">01 </w:t>
            </w:r>
            <w:r>
              <w:rPr>
                <w:spacing w:val="-3"/>
              </w:rPr>
              <w:t>广东海丰经济开</w:t>
            </w:r>
            <w:r>
              <w:rPr>
                <w:spacing w:val="-4"/>
              </w:rPr>
              <w:t>发区（编码：</w:t>
            </w:r>
            <w:r>
              <w:rPr>
                <w:rFonts w:ascii="Times New Roman" w:hAnsi="Times New Roman" w:eastAsia="Times New Roman" w:cs="Times New Roman"/>
                <w:spacing w:val="-4"/>
              </w:rPr>
              <w:t>ZH44152120009</w:t>
            </w:r>
            <w:r>
              <w:rPr>
                <w:spacing w:val="-4"/>
              </w:rPr>
              <w:t>）、黄江汕尾市城东</w:t>
            </w:r>
            <w:r>
              <w:rPr>
                <w:rFonts w:ascii="Times New Roman" w:hAnsi="Times New Roman" w:eastAsia="Times New Roman" w:cs="Times New Roman"/>
                <w:spacing w:val="-4"/>
              </w:rPr>
              <w:t>-</w:t>
            </w:r>
            <w:r>
              <w:rPr>
                <w:spacing w:val="-4"/>
              </w:rPr>
              <w:t>公平镇管控分区（编码：</w:t>
            </w:r>
            <w:r>
              <w:t xml:space="preserve"> </w:t>
            </w:r>
            <w:r>
              <w:rPr>
                <w:rFonts w:ascii="Times New Roman" w:hAnsi="Times New Roman" w:eastAsia="Times New Roman" w:cs="Times New Roman"/>
                <w:spacing w:val="-2"/>
              </w:rPr>
              <w:t>YS4415212230001</w:t>
            </w:r>
            <w:r>
              <w:rPr>
                <w:rFonts w:ascii="Times New Roman" w:hAnsi="Times New Roman" w:eastAsia="Times New Roman" w:cs="Times New Roman"/>
                <w:spacing w:val="-34"/>
              </w:rPr>
              <w:t xml:space="preserve"> </w:t>
            </w:r>
            <w:r>
              <w:rPr>
                <w:spacing w:val="-2"/>
              </w:rPr>
              <w:t>，水环境农业污染重点管控区）、海丰县大气环境高排放重点管控区</w:t>
            </w:r>
            <w:r>
              <w:rPr>
                <w:spacing w:val="-49"/>
              </w:rPr>
              <w:t xml:space="preserve"> </w:t>
            </w:r>
            <w:r>
              <w:rPr>
                <w:rFonts w:ascii="Times New Roman" w:hAnsi="Times New Roman" w:eastAsia="Times New Roman" w:cs="Times New Roman"/>
                <w:spacing w:val="-2"/>
              </w:rPr>
              <w:t>01</w:t>
            </w:r>
            <w:r>
              <w:rPr>
                <w:spacing w:val="-2"/>
              </w:rPr>
              <w:t>（编码：</w:t>
            </w:r>
            <w:r>
              <w:rPr>
                <w:rFonts w:ascii="Times New Roman" w:hAnsi="Times New Roman" w:eastAsia="Times New Roman" w:cs="Times New Roman"/>
                <w:spacing w:val="-2"/>
              </w:rPr>
              <w:t>YS4415212310001</w:t>
            </w:r>
            <w:r>
              <w:rPr>
                <w:rFonts w:ascii="Times New Roman" w:hAnsi="Times New Roman" w:eastAsia="Times New Roman" w:cs="Times New Roman"/>
                <w:spacing w:val="-31"/>
              </w:rPr>
              <w:t xml:space="preserve"> </w:t>
            </w:r>
            <w:r>
              <w:rPr>
                <w:spacing w:val="-3"/>
              </w:rPr>
              <w:t>，大气</w:t>
            </w:r>
            <w:r>
              <w:rPr>
                <w:spacing w:val="-6"/>
              </w:rPr>
              <w:t>环境高排放重点管控区）、</w:t>
            </w:r>
            <w:r>
              <w:rPr>
                <w:b/>
                <w:bCs/>
                <w:spacing w:val="-6"/>
              </w:rPr>
              <w:t>本项目所在相应位置见附图</w:t>
            </w:r>
            <w:r>
              <w:rPr>
                <w:spacing w:val="-32"/>
              </w:rPr>
              <w:t xml:space="preserve"> </w:t>
            </w:r>
            <w:r>
              <w:rPr>
                <w:rFonts w:ascii="Times New Roman" w:hAnsi="Times New Roman" w:eastAsia="Times New Roman" w:cs="Times New Roman"/>
                <w:b/>
                <w:bCs/>
                <w:spacing w:val="-6"/>
              </w:rPr>
              <w:t>13~</w:t>
            </w:r>
            <w:r>
              <w:rPr>
                <w:b/>
                <w:bCs/>
                <w:spacing w:val="-6"/>
              </w:rPr>
              <w:t>附图</w:t>
            </w:r>
            <w:r>
              <w:rPr>
                <w:spacing w:val="-42"/>
              </w:rPr>
              <w:t xml:space="preserve"> </w:t>
            </w:r>
            <w:r>
              <w:rPr>
                <w:rFonts w:ascii="Times New Roman" w:hAnsi="Times New Roman" w:eastAsia="Times New Roman" w:cs="Times New Roman"/>
                <w:b/>
                <w:bCs/>
                <w:spacing w:val="-6"/>
              </w:rPr>
              <w:t>15</w:t>
            </w:r>
            <w:r>
              <w:rPr>
                <w:rFonts w:ascii="Times New Roman" w:hAnsi="Times New Roman" w:eastAsia="Times New Roman" w:cs="Times New Roman"/>
                <w:b/>
                <w:bCs/>
                <w:spacing w:val="-31"/>
              </w:rPr>
              <w:t xml:space="preserve"> </w:t>
            </w:r>
            <w:r>
              <w:rPr>
                <w:b/>
                <w:bCs/>
                <w:spacing w:val="-6"/>
              </w:rPr>
              <w:t>，项目与汕尾市“三线一单</w:t>
            </w:r>
            <w:r>
              <w:rPr>
                <w:spacing w:val="-86"/>
              </w:rPr>
              <w:t xml:space="preserve"> </w:t>
            </w:r>
            <w:r>
              <w:rPr>
                <w:b/>
                <w:bCs/>
                <w:spacing w:val="-6"/>
              </w:rPr>
              <w:t>”管控要求的相符性分析见下</w:t>
            </w:r>
            <w:r>
              <w:rPr>
                <w:b/>
                <w:bCs/>
                <w:spacing w:val="-5"/>
              </w:rPr>
              <w:t>表。</w:t>
            </w:r>
          </w:p>
          <w:p w14:paraId="7A508DC3">
            <w:pPr>
              <w:pStyle w:val="6"/>
              <w:spacing w:line="214" w:lineRule="auto"/>
              <w:ind w:left="3669"/>
            </w:pPr>
            <w:r>
              <w:rPr>
                <w:b/>
                <w:bCs/>
                <w:spacing w:val="-2"/>
              </w:rPr>
              <w:t>表</w:t>
            </w:r>
            <w:r>
              <w:rPr>
                <w:spacing w:val="-44"/>
              </w:rPr>
              <w:t xml:space="preserve"> </w:t>
            </w:r>
            <w:r>
              <w:rPr>
                <w:rFonts w:ascii="Times New Roman" w:hAnsi="Times New Roman" w:eastAsia="Times New Roman" w:cs="Times New Roman"/>
                <w:b/>
                <w:bCs/>
                <w:spacing w:val="-2"/>
              </w:rPr>
              <w:t xml:space="preserve">1-4  </w:t>
            </w:r>
            <w:r>
              <w:rPr>
                <w:b/>
                <w:bCs/>
                <w:spacing w:val="-2"/>
              </w:rPr>
              <w:t>本项目与汕尾市</w:t>
            </w:r>
            <w:r>
              <w:rPr>
                <w:rFonts w:ascii="Times New Roman" w:hAnsi="Times New Roman" w:eastAsia="Times New Roman" w:cs="Times New Roman"/>
                <w:b/>
                <w:bCs/>
                <w:spacing w:val="-2"/>
              </w:rPr>
              <w:t>“</w:t>
            </w:r>
            <w:r>
              <w:rPr>
                <w:b/>
                <w:bCs/>
                <w:spacing w:val="-2"/>
              </w:rPr>
              <w:t>三线一单</w:t>
            </w:r>
            <w:r>
              <w:rPr>
                <w:rFonts w:ascii="Times New Roman" w:hAnsi="Times New Roman" w:eastAsia="Times New Roman" w:cs="Times New Roman"/>
                <w:b/>
                <w:bCs/>
                <w:spacing w:val="-2"/>
              </w:rPr>
              <w:t>”</w:t>
            </w:r>
            <w:r>
              <w:rPr>
                <w:b/>
                <w:bCs/>
                <w:spacing w:val="-2"/>
              </w:rPr>
              <w:t>管控要求相</w:t>
            </w:r>
            <w:r>
              <w:rPr>
                <w:b/>
                <w:bCs/>
                <w:spacing w:val="-3"/>
              </w:rPr>
              <w:t>符性分析</w:t>
            </w:r>
          </w:p>
        </w:tc>
        <w:tc>
          <w:tcPr>
            <w:tcW w:w="121" w:type="dxa"/>
            <w:vMerge w:val="restart"/>
            <w:tcBorders>
              <w:top w:val="nil"/>
              <w:bottom w:val="nil"/>
            </w:tcBorders>
            <w:vAlign w:val="top"/>
          </w:tcPr>
          <w:p w14:paraId="7FC06EC6">
            <w:pPr>
              <w:rPr>
                <w:rFonts w:ascii="Arial"/>
                <w:sz w:val="21"/>
              </w:rPr>
            </w:pPr>
          </w:p>
        </w:tc>
      </w:tr>
      <w:tr w14:paraId="2344BF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523" w:type="dxa"/>
            <w:vMerge w:val="continue"/>
            <w:tcBorders>
              <w:top w:val="nil"/>
              <w:bottom w:val="nil"/>
            </w:tcBorders>
            <w:vAlign w:val="top"/>
          </w:tcPr>
          <w:p w14:paraId="4C7FF39D">
            <w:pPr>
              <w:rPr>
                <w:rFonts w:ascii="Arial"/>
                <w:sz w:val="21"/>
              </w:rPr>
            </w:pPr>
          </w:p>
        </w:tc>
        <w:tc>
          <w:tcPr>
            <w:tcW w:w="13012" w:type="dxa"/>
            <w:gridSpan w:val="9"/>
            <w:tcBorders>
              <w:top w:val="single" w:color="000000" w:sz="10" w:space="0"/>
            </w:tcBorders>
            <w:vAlign w:val="top"/>
          </w:tcPr>
          <w:p w14:paraId="32542211">
            <w:pPr>
              <w:pStyle w:val="6"/>
              <w:spacing w:before="23" w:line="216" w:lineRule="auto"/>
              <w:ind w:left="5622"/>
              <w:rPr>
                <w:sz w:val="20"/>
                <w:szCs w:val="20"/>
              </w:rPr>
            </w:pPr>
            <w:r>
              <w:rPr>
                <w:b/>
                <w:bCs/>
                <w:spacing w:val="7"/>
                <w:sz w:val="20"/>
                <w:szCs w:val="20"/>
              </w:rPr>
              <w:t>汕尾市全市管控要求</w:t>
            </w:r>
          </w:p>
        </w:tc>
        <w:tc>
          <w:tcPr>
            <w:tcW w:w="121" w:type="dxa"/>
            <w:vMerge w:val="continue"/>
            <w:tcBorders>
              <w:top w:val="nil"/>
              <w:bottom w:val="nil"/>
            </w:tcBorders>
            <w:vAlign w:val="top"/>
          </w:tcPr>
          <w:p w14:paraId="1BF3095C">
            <w:pPr>
              <w:rPr>
                <w:rFonts w:ascii="Arial"/>
                <w:sz w:val="21"/>
              </w:rPr>
            </w:pPr>
          </w:p>
        </w:tc>
      </w:tr>
      <w:tr w14:paraId="18E9A4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523" w:type="dxa"/>
            <w:vMerge w:val="continue"/>
            <w:tcBorders>
              <w:top w:val="nil"/>
              <w:bottom w:val="nil"/>
            </w:tcBorders>
            <w:vAlign w:val="top"/>
          </w:tcPr>
          <w:p w14:paraId="067845FE">
            <w:pPr>
              <w:rPr>
                <w:rFonts w:ascii="Arial"/>
                <w:sz w:val="21"/>
              </w:rPr>
            </w:pPr>
          </w:p>
        </w:tc>
        <w:tc>
          <w:tcPr>
            <w:tcW w:w="115" w:type="dxa"/>
            <w:tcBorders>
              <w:top w:val="nil"/>
              <w:bottom w:val="nil"/>
            </w:tcBorders>
            <w:vAlign w:val="top"/>
          </w:tcPr>
          <w:p w14:paraId="4B1F5ABF">
            <w:pPr>
              <w:rPr>
                <w:rFonts w:ascii="Arial"/>
                <w:sz w:val="21"/>
              </w:rPr>
            </w:pPr>
          </w:p>
        </w:tc>
        <w:tc>
          <w:tcPr>
            <w:tcW w:w="1055" w:type="dxa"/>
            <w:gridSpan w:val="2"/>
            <w:vAlign w:val="top"/>
          </w:tcPr>
          <w:p w14:paraId="2580C32B">
            <w:pPr>
              <w:pStyle w:val="6"/>
              <w:spacing w:before="34" w:line="215" w:lineRule="auto"/>
              <w:ind w:left="111"/>
              <w:rPr>
                <w:sz w:val="20"/>
                <w:szCs w:val="20"/>
              </w:rPr>
            </w:pPr>
            <w:r>
              <w:rPr>
                <w:b/>
                <w:bCs/>
                <w:spacing w:val="6"/>
                <w:sz w:val="20"/>
                <w:szCs w:val="20"/>
              </w:rPr>
              <w:t>单元名称</w:t>
            </w:r>
          </w:p>
        </w:tc>
        <w:tc>
          <w:tcPr>
            <w:tcW w:w="5736" w:type="dxa"/>
            <w:gridSpan w:val="3"/>
            <w:vAlign w:val="top"/>
          </w:tcPr>
          <w:p w14:paraId="3E3268B1">
            <w:pPr>
              <w:pStyle w:val="6"/>
              <w:spacing w:before="34" w:line="215" w:lineRule="auto"/>
              <w:ind w:left="2666"/>
              <w:rPr>
                <w:sz w:val="20"/>
                <w:szCs w:val="20"/>
              </w:rPr>
            </w:pPr>
            <w:r>
              <w:rPr>
                <w:b/>
                <w:bCs/>
                <w:spacing w:val="5"/>
                <w:sz w:val="20"/>
                <w:szCs w:val="20"/>
              </w:rPr>
              <w:t>管控要求</w:t>
            </w:r>
          </w:p>
        </w:tc>
        <w:tc>
          <w:tcPr>
            <w:tcW w:w="5083" w:type="dxa"/>
            <w:gridSpan w:val="2"/>
            <w:vAlign w:val="top"/>
          </w:tcPr>
          <w:p w14:paraId="1B0E9622">
            <w:pPr>
              <w:pStyle w:val="6"/>
              <w:spacing w:before="34" w:line="215" w:lineRule="auto"/>
              <w:ind w:left="2019"/>
              <w:rPr>
                <w:sz w:val="20"/>
                <w:szCs w:val="20"/>
              </w:rPr>
            </w:pPr>
            <w:r>
              <w:rPr>
                <w:b/>
                <w:bCs/>
                <w:spacing w:val="6"/>
                <w:sz w:val="20"/>
                <w:szCs w:val="20"/>
              </w:rPr>
              <w:t>本项目情况</w:t>
            </w:r>
          </w:p>
        </w:tc>
        <w:tc>
          <w:tcPr>
            <w:tcW w:w="1023" w:type="dxa"/>
            <w:vAlign w:val="top"/>
          </w:tcPr>
          <w:p w14:paraId="36C8B62A">
            <w:pPr>
              <w:pStyle w:val="6"/>
              <w:spacing w:before="34" w:line="215" w:lineRule="auto"/>
              <w:ind w:left="199"/>
              <w:rPr>
                <w:sz w:val="20"/>
                <w:szCs w:val="20"/>
              </w:rPr>
            </w:pPr>
            <w:r>
              <w:rPr>
                <w:b/>
                <w:bCs/>
                <w:spacing w:val="5"/>
                <w:sz w:val="20"/>
                <w:szCs w:val="20"/>
              </w:rPr>
              <w:t>相符性</w:t>
            </w:r>
          </w:p>
        </w:tc>
        <w:tc>
          <w:tcPr>
            <w:tcW w:w="121" w:type="dxa"/>
            <w:vMerge w:val="continue"/>
            <w:tcBorders>
              <w:top w:val="nil"/>
              <w:bottom w:val="nil"/>
            </w:tcBorders>
            <w:vAlign w:val="top"/>
          </w:tcPr>
          <w:p w14:paraId="60C94F0C">
            <w:pPr>
              <w:rPr>
                <w:rFonts w:ascii="Arial"/>
                <w:sz w:val="21"/>
              </w:rPr>
            </w:pPr>
          </w:p>
        </w:tc>
      </w:tr>
      <w:tr w14:paraId="2062D1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4" w:hRule="atLeast"/>
        </w:trPr>
        <w:tc>
          <w:tcPr>
            <w:tcW w:w="523" w:type="dxa"/>
            <w:vMerge w:val="continue"/>
            <w:tcBorders>
              <w:top w:val="nil"/>
              <w:bottom w:val="nil"/>
            </w:tcBorders>
            <w:vAlign w:val="top"/>
          </w:tcPr>
          <w:p w14:paraId="5DB9D473">
            <w:pPr>
              <w:rPr>
                <w:rFonts w:ascii="Arial"/>
                <w:sz w:val="21"/>
              </w:rPr>
            </w:pPr>
          </w:p>
        </w:tc>
        <w:tc>
          <w:tcPr>
            <w:tcW w:w="115" w:type="dxa"/>
            <w:tcBorders>
              <w:top w:val="nil"/>
              <w:bottom w:val="nil"/>
            </w:tcBorders>
            <w:vAlign w:val="top"/>
          </w:tcPr>
          <w:p w14:paraId="2A77B76D">
            <w:pPr>
              <w:rPr>
                <w:rFonts w:ascii="Arial"/>
                <w:sz w:val="21"/>
              </w:rPr>
            </w:pPr>
          </w:p>
        </w:tc>
        <w:tc>
          <w:tcPr>
            <w:tcW w:w="1055" w:type="dxa"/>
            <w:gridSpan w:val="2"/>
            <w:vAlign w:val="top"/>
          </w:tcPr>
          <w:p w14:paraId="56A8C0A5">
            <w:pPr>
              <w:pStyle w:val="6"/>
              <w:spacing w:before="35" w:line="228" w:lineRule="auto"/>
              <w:ind w:left="111"/>
              <w:rPr>
                <w:sz w:val="20"/>
                <w:szCs w:val="20"/>
              </w:rPr>
            </w:pPr>
            <w:r>
              <w:rPr>
                <w:b/>
                <w:bCs/>
                <w:spacing w:val="6"/>
                <w:sz w:val="20"/>
                <w:szCs w:val="20"/>
              </w:rPr>
              <w:t>生态保护</w:t>
            </w:r>
          </w:p>
          <w:p w14:paraId="041F197D">
            <w:pPr>
              <w:pStyle w:val="6"/>
              <w:spacing w:before="24" w:line="228" w:lineRule="auto"/>
              <w:ind w:left="114"/>
              <w:rPr>
                <w:sz w:val="20"/>
                <w:szCs w:val="20"/>
              </w:rPr>
            </w:pPr>
            <w:r>
              <w:rPr>
                <w:b/>
                <w:bCs/>
                <w:spacing w:val="5"/>
                <w:sz w:val="20"/>
                <w:szCs w:val="20"/>
              </w:rPr>
              <w:t>红线和一</w:t>
            </w:r>
          </w:p>
          <w:p w14:paraId="34A31C34">
            <w:pPr>
              <w:pStyle w:val="6"/>
              <w:spacing w:before="23" w:line="234" w:lineRule="auto"/>
              <w:ind w:left="441" w:right="105" w:hanging="333"/>
              <w:rPr>
                <w:sz w:val="20"/>
                <w:szCs w:val="20"/>
              </w:rPr>
            </w:pPr>
            <w:r>
              <w:rPr>
                <w:b/>
                <w:bCs/>
                <w:spacing w:val="6"/>
                <w:sz w:val="20"/>
                <w:szCs w:val="20"/>
              </w:rPr>
              <w:t>般生态空</w:t>
            </w:r>
            <w:r>
              <w:rPr>
                <w:b/>
                <w:bCs/>
                <w:spacing w:val="-3"/>
                <w:sz w:val="20"/>
                <w:szCs w:val="20"/>
              </w:rPr>
              <w:t>间</w:t>
            </w:r>
          </w:p>
        </w:tc>
        <w:tc>
          <w:tcPr>
            <w:tcW w:w="5736" w:type="dxa"/>
            <w:gridSpan w:val="3"/>
            <w:vAlign w:val="top"/>
          </w:tcPr>
          <w:p w14:paraId="20A96368">
            <w:pPr>
              <w:pStyle w:val="6"/>
              <w:spacing w:before="35" w:line="242" w:lineRule="auto"/>
              <w:ind w:left="9" w:right="1"/>
              <w:jc w:val="both"/>
              <w:rPr>
                <w:sz w:val="20"/>
                <w:szCs w:val="20"/>
              </w:rPr>
            </w:pPr>
            <w:r>
              <w:rPr>
                <w:b/>
                <w:bCs/>
                <w:spacing w:val="6"/>
                <w:sz w:val="20"/>
                <w:szCs w:val="20"/>
              </w:rPr>
              <w:t>全</w:t>
            </w:r>
            <w:r>
              <w:rPr>
                <w:spacing w:val="6"/>
                <w:sz w:val="20"/>
                <w:szCs w:val="20"/>
              </w:rPr>
              <w:t>市陆域生态保护红线面积</w:t>
            </w:r>
            <w:r>
              <w:rPr>
                <w:spacing w:val="-22"/>
                <w:sz w:val="20"/>
                <w:szCs w:val="20"/>
              </w:rPr>
              <w:t xml:space="preserve"> </w:t>
            </w:r>
            <w:r>
              <w:rPr>
                <w:rFonts w:ascii="Times New Roman" w:hAnsi="Times New Roman" w:eastAsia="Times New Roman" w:cs="Times New Roman"/>
                <w:spacing w:val="6"/>
                <w:sz w:val="20"/>
                <w:szCs w:val="20"/>
              </w:rPr>
              <w:t xml:space="preserve">665.95 </w:t>
            </w:r>
            <w:r>
              <w:rPr>
                <w:spacing w:val="6"/>
                <w:sz w:val="20"/>
                <w:szCs w:val="20"/>
              </w:rPr>
              <w:t>平方公里，</w:t>
            </w:r>
            <w:r>
              <w:rPr>
                <w:spacing w:val="-49"/>
                <w:sz w:val="20"/>
                <w:szCs w:val="20"/>
              </w:rPr>
              <w:t xml:space="preserve"> </w:t>
            </w:r>
            <w:r>
              <w:rPr>
                <w:spacing w:val="6"/>
                <w:sz w:val="20"/>
                <w:szCs w:val="20"/>
              </w:rPr>
              <w:t>占全市陆域国土</w:t>
            </w:r>
            <w:r>
              <w:rPr>
                <w:spacing w:val="7"/>
                <w:sz w:val="20"/>
                <w:szCs w:val="20"/>
              </w:rPr>
              <w:t>面积的</w:t>
            </w:r>
            <w:r>
              <w:rPr>
                <w:spacing w:val="-21"/>
                <w:sz w:val="20"/>
                <w:szCs w:val="20"/>
              </w:rPr>
              <w:t xml:space="preserve"> </w:t>
            </w:r>
            <w:r>
              <w:rPr>
                <w:rFonts w:ascii="Times New Roman" w:hAnsi="Times New Roman" w:eastAsia="Times New Roman" w:cs="Times New Roman"/>
                <w:spacing w:val="7"/>
                <w:sz w:val="20"/>
                <w:szCs w:val="20"/>
              </w:rPr>
              <w:t>15.</w:t>
            </w:r>
            <w:r>
              <w:rPr>
                <w:rFonts w:ascii="Times New Roman" w:hAnsi="Times New Roman" w:eastAsia="Times New Roman" w:cs="Times New Roman"/>
                <w:spacing w:val="31"/>
                <w:sz w:val="20"/>
                <w:szCs w:val="20"/>
              </w:rPr>
              <w:t xml:space="preserve"> </w:t>
            </w:r>
            <w:r>
              <w:rPr>
                <w:rFonts w:ascii="Times New Roman" w:hAnsi="Times New Roman" w:eastAsia="Times New Roman" w:cs="Times New Roman"/>
                <w:spacing w:val="7"/>
                <w:sz w:val="20"/>
                <w:szCs w:val="20"/>
              </w:rPr>
              <w:t>15%</w:t>
            </w:r>
            <w:r>
              <w:rPr>
                <w:spacing w:val="7"/>
                <w:sz w:val="20"/>
                <w:szCs w:val="20"/>
              </w:rPr>
              <w:t>；一般生态空间面积</w:t>
            </w:r>
            <w:r>
              <w:rPr>
                <w:spacing w:val="-30"/>
                <w:sz w:val="20"/>
                <w:szCs w:val="20"/>
              </w:rPr>
              <w:t xml:space="preserve"> </w:t>
            </w:r>
            <w:r>
              <w:rPr>
                <w:rFonts w:ascii="Times New Roman" w:hAnsi="Times New Roman" w:eastAsia="Times New Roman" w:cs="Times New Roman"/>
                <w:spacing w:val="7"/>
                <w:sz w:val="20"/>
                <w:szCs w:val="20"/>
              </w:rPr>
              <w:t>52</w:t>
            </w:r>
            <w:r>
              <w:rPr>
                <w:rFonts w:ascii="Times New Roman" w:hAnsi="Times New Roman" w:eastAsia="Times New Roman" w:cs="Times New Roman"/>
                <w:spacing w:val="6"/>
                <w:sz w:val="20"/>
                <w:szCs w:val="20"/>
              </w:rPr>
              <w:t xml:space="preserve">0.71 </w:t>
            </w:r>
            <w:r>
              <w:rPr>
                <w:spacing w:val="6"/>
                <w:sz w:val="20"/>
                <w:szCs w:val="20"/>
              </w:rPr>
              <w:t>平方公里，</w:t>
            </w:r>
            <w:r>
              <w:rPr>
                <w:spacing w:val="-47"/>
                <w:sz w:val="20"/>
                <w:szCs w:val="20"/>
              </w:rPr>
              <w:t xml:space="preserve"> </w:t>
            </w:r>
            <w:r>
              <w:rPr>
                <w:spacing w:val="6"/>
                <w:sz w:val="20"/>
                <w:szCs w:val="20"/>
              </w:rPr>
              <w:t>占全市</w:t>
            </w:r>
            <w:r>
              <w:rPr>
                <w:spacing w:val="5"/>
                <w:sz w:val="20"/>
                <w:szCs w:val="20"/>
              </w:rPr>
              <w:t>陆域国土面积的</w:t>
            </w:r>
            <w:r>
              <w:rPr>
                <w:spacing w:val="-6"/>
                <w:sz w:val="20"/>
                <w:szCs w:val="20"/>
              </w:rPr>
              <w:t xml:space="preserve"> </w:t>
            </w:r>
            <w:r>
              <w:rPr>
                <w:rFonts w:ascii="Times New Roman" w:hAnsi="Times New Roman" w:eastAsia="Times New Roman" w:cs="Times New Roman"/>
                <w:spacing w:val="5"/>
                <w:sz w:val="20"/>
                <w:szCs w:val="20"/>
              </w:rPr>
              <w:t>11.85%</w:t>
            </w:r>
            <w:r>
              <w:rPr>
                <w:rFonts w:ascii="Times New Roman" w:hAnsi="Times New Roman" w:eastAsia="Times New Roman" w:cs="Times New Roman"/>
                <w:spacing w:val="-23"/>
                <w:sz w:val="20"/>
                <w:szCs w:val="20"/>
              </w:rPr>
              <w:t xml:space="preserve"> </w:t>
            </w:r>
            <w:r>
              <w:rPr>
                <w:spacing w:val="5"/>
                <w:sz w:val="20"/>
                <w:szCs w:val="20"/>
              </w:rPr>
              <w:t>。全市海洋生态保护红线面积</w:t>
            </w:r>
            <w:r>
              <w:rPr>
                <w:spacing w:val="-39"/>
                <w:sz w:val="20"/>
                <w:szCs w:val="20"/>
              </w:rPr>
              <w:t xml:space="preserve"> </w:t>
            </w:r>
            <w:r>
              <w:rPr>
                <w:rFonts w:ascii="Times New Roman" w:hAnsi="Times New Roman" w:eastAsia="Times New Roman" w:cs="Times New Roman"/>
                <w:spacing w:val="5"/>
                <w:sz w:val="20"/>
                <w:szCs w:val="20"/>
              </w:rPr>
              <w:t>32526.10</w:t>
            </w:r>
            <w:r>
              <w:rPr>
                <w:spacing w:val="4"/>
                <w:sz w:val="20"/>
                <w:szCs w:val="20"/>
              </w:rPr>
              <w:t>平方公里，</w:t>
            </w:r>
            <w:r>
              <w:rPr>
                <w:spacing w:val="-50"/>
                <w:sz w:val="20"/>
                <w:szCs w:val="20"/>
              </w:rPr>
              <w:t xml:space="preserve"> </w:t>
            </w:r>
            <w:r>
              <w:rPr>
                <w:spacing w:val="4"/>
                <w:sz w:val="20"/>
                <w:szCs w:val="20"/>
              </w:rPr>
              <w:t>占海域面积的</w:t>
            </w:r>
            <w:r>
              <w:rPr>
                <w:spacing w:val="-39"/>
                <w:sz w:val="20"/>
                <w:szCs w:val="20"/>
              </w:rPr>
              <w:t xml:space="preserve"> </w:t>
            </w:r>
            <w:r>
              <w:rPr>
                <w:rFonts w:ascii="Times New Roman" w:hAnsi="Times New Roman" w:eastAsia="Times New Roman" w:cs="Times New Roman"/>
                <w:spacing w:val="4"/>
                <w:sz w:val="20"/>
                <w:szCs w:val="20"/>
              </w:rPr>
              <w:t>35.31%</w:t>
            </w:r>
            <w:r>
              <w:rPr>
                <w:spacing w:val="4"/>
                <w:sz w:val="20"/>
                <w:szCs w:val="20"/>
              </w:rPr>
              <w:t>。</w:t>
            </w:r>
          </w:p>
        </w:tc>
        <w:tc>
          <w:tcPr>
            <w:tcW w:w="5083" w:type="dxa"/>
            <w:gridSpan w:val="2"/>
            <w:vAlign w:val="top"/>
          </w:tcPr>
          <w:p w14:paraId="2B755077">
            <w:pPr>
              <w:pStyle w:val="6"/>
              <w:spacing w:before="305" w:line="252" w:lineRule="auto"/>
              <w:ind w:left="13" w:right="7" w:firstLine="419"/>
              <w:rPr>
                <w:sz w:val="20"/>
                <w:szCs w:val="20"/>
              </w:rPr>
            </w:pPr>
            <w:r>
              <w:rPr>
                <w:spacing w:val="10"/>
                <w:sz w:val="20"/>
                <w:szCs w:val="20"/>
              </w:rPr>
              <w:t>本项目选址位于海丰县重点管控单元，不涉及优先</w:t>
            </w:r>
            <w:r>
              <w:rPr>
                <w:spacing w:val="8"/>
                <w:sz w:val="20"/>
                <w:szCs w:val="20"/>
              </w:rPr>
              <w:t>保护单元，不在生态保护红线范围范围内。</w:t>
            </w:r>
          </w:p>
        </w:tc>
        <w:tc>
          <w:tcPr>
            <w:tcW w:w="1023" w:type="dxa"/>
            <w:vAlign w:val="top"/>
          </w:tcPr>
          <w:p w14:paraId="02A93BD7">
            <w:pPr>
              <w:spacing w:line="375" w:lineRule="auto"/>
              <w:rPr>
                <w:rFonts w:ascii="Arial"/>
                <w:sz w:val="21"/>
              </w:rPr>
            </w:pPr>
          </w:p>
          <w:p w14:paraId="36739067">
            <w:pPr>
              <w:pStyle w:val="6"/>
              <w:spacing w:before="65" w:line="228" w:lineRule="auto"/>
              <w:ind w:left="305"/>
              <w:rPr>
                <w:sz w:val="20"/>
                <w:szCs w:val="20"/>
              </w:rPr>
            </w:pPr>
            <w:r>
              <w:rPr>
                <w:b/>
                <w:bCs/>
                <w:spacing w:val="3"/>
                <w:sz w:val="20"/>
                <w:szCs w:val="20"/>
              </w:rPr>
              <w:t>相符</w:t>
            </w:r>
          </w:p>
        </w:tc>
        <w:tc>
          <w:tcPr>
            <w:tcW w:w="121" w:type="dxa"/>
            <w:vMerge w:val="continue"/>
            <w:tcBorders>
              <w:top w:val="nil"/>
              <w:bottom w:val="nil"/>
            </w:tcBorders>
            <w:vAlign w:val="top"/>
          </w:tcPr>
          <w:p w14:paraId="3595FAD8">
            <w:pPr>
              <w:rPr>
                <w:rFonts w:ascii="Arial"/>
                <w:sz w:val="21"/>
              </w:rPr>
            </w:pPr>
          </w:p>
        </w:tc>
      </w:tr>
      <w:tr w14:paraId="5C2D8E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90" w:hRule="atLeast"/>
        </w:trPr>
        <w:tc>
          <w:tcPr>
            <w:tcW w:w="523" w:type="dxa"/>
            <w:vMerge w:val="continue"/>
            <w:tcBorders>
              <w:top w:val="nil"/>
              <w:bottom w:val="nil"/>
            </w:tcBorders>
            <w:vAlign w:val="top"/>
          </w:tcPr>
          <w:p w14:paraId="5BB9B7DC">
            <w:pPr>
              <w:rPr>
                <w:rFonts w:ascii="Arial"/>
                <w:sz w:val="21"/>
              </w:rPr>
            </w:pPr>
          </w:p>
        </w:tc>
        <w:tc>
          <w:tcPr>
            <w:tcW w:w="115" w:type="dxa"/>
            <w:tcBorders>
              <w:top w:val="nil"/>
              <w:bottom w:val="nil"/>
            </w:tcBorders>
            <w:vAlign w:val="top"/>
          </w:tcPr>
          <w:p w14:paraId="4F3169C8">
            <w:pPr>
              <w:rPr>
                <w:rFonts w:ascii="Arial"/>
                <w:sz w:val="21"/>
              </w:rPr>
            </w:pPr>
          </w:p>
        </w:tc>
        <w:tc>
          <w:tcPr>
            <w:tcW w:w="1055" w:type="dxa"/>
            <w:gridSpan w:val="2"/>
            <w:vAlign w:val="top"/>
          </w:tcPr>
          <w:p w14:paraId="6808B379">
            <w:pPr>
              <w:spacing w:line="261" w:lineRule="auto"/>
              <w:rPr>
                <w:rFonts w:ascii="Arial"/>
                <w:sz w:val="21"/>
              </w:rPr>
            </w:pPr>
          </w:p>
          <w:p w14:paraId="10ECBDDB">
            <w:pPr>
              <w:spacing w:line="261" w:lineRule="auto"/>
              <w:rPr>
                <w:rFonts w:ascii="Arial"/>
                <w:sz w:val="21"/>
              </w:rPr>
            </w:pPr>
          </w:p>
          <w:p w14:paraId="616D502A">
            <w:pPr>
              <w:spacing w:line="262" w:lineRule="auto"/>
              <w:rPr>
                <w:rFonts w:ascii="Arial"/>
                <w:sz w:val="21"/>
              </w:rPr>
            </w:pPr>
          </w:p>
          <w:p w14:paraId="416FB07F">
            <w:pPr>
              <w:pStyle w:val="6"/>
              <w:spacing w:before="65" w:line="254" w:lineRule="auto"/>
              <w:ind w:left="319" w:right="105" w:hanging="210"/>
              <w:rPr>
                <w:sz w:val="20"/>
                <w:szCs w:val="20"/>
              </w:rPr>
            </w:pPr>
            <w:r>
              <w:rPr>
                <w:b/>
                <w:bCs/>
                <w:spacing w:val="6"/>
                <w:sz w:val="20"/>
                <w:szCs w:val="20"/>
              </w:rPr>
              <w:t>环境质量</w:t>
            </w:r>
            <w:r>
              <w:rPr>
                <w:b/>
                <w:bCs/>
                <w:spacing w:val="4"/>
                <w:sz w:val="20"/>
                <w:szCs w:val="20"/>
              </w:rPr>
              <w:t>底线</w:t>
            </w:r>
          </w:p>
        </w:tc>
        <w:tc>
          <w:tcPr>
            <w:tcW w:w="5736" w:type="dxa"/>
            <w:gridSpan w:val="3"/>
            <w:vAlign w:val="top"/>
          </w:tcPr>
          <w:p w14:paraId="4E8FF43A">
            <w:pPr>
              <w:pStyle w:val="6"/>
              <w:spacing w:before="177" w:line="251" w:lineRule="auto"/>
              <w:ind w:left="9"/>
              <w:jc w:val="both"/>
              <w:rPr>
                <w:sz w:val="20"/>
                <w:szCs w:val="20"/>
              </w:rPr>
            </w:pPr>
            <w:r>
              <w:rPr>
                <w:spacing w:val="12"/>
                <w:sz w:val="20"/>
                <w:szCs w:val="20"/>
              </w:rPr>
              <w:t>全市水环境质量持续改善，国考、省考断面优良水</w:t>
            </w:r>
            <w:r>
              <w:rPr>
                <w:spacing w:val="11"/>
                <w:sz w:val="20"/>
                <w:szCs w:val="20"/>
              </w:rPr>
              <w:t>质比例、水</w:t>
            </w:r>
            <w:r>
              <w:rPr>
                <w:spacing w:val="12"/>
                <w:sz w:val="20"/>
                <w:szCs w:val="20"/>
              </w:rPr>
              <w:t>功能区达标率稳步提升，城镇集中式饮用水水源地</w:t>
            </w:r>
            <w:r>
              <w:rPr>
                <w:spacing w:val="11"/>
                <w:sz w:val="20"/>
                <w:szCs w:val="20"/>
              </w:rPr>
              <w:t>水质稳定达</w:t>
            </w:r>
            <w:r>
              <w:rPr>
                <w:spacing w:val="9"/>
                <w:sz w:val="20"/>
                <w:szCs w:val="20"/>
              </w:rPr>
              <w:t>标，全面消除劣</w:t>
            </w:r>
            <w:r>
              <w:rPr>
                <w:spacing w:val="-32"/>
                <w:sz w:val="20"/>
                <w:szCs w:val="20"/>
              </w:rPr>
              <w:t xml:space="preserve"> </w:t>
            </w:r>
            <w:r>
              <w:rPr>
                <w:rFonts w:ascii="Times New Roman" w:hAnsi="Times New Roman" w:eastAsia="Times New Roman" w:cs="Times New Roman"/>
                <w:spacing w:val="9"/>
                <w:sz w:val="20"/>
                <w:szCs w:val="20"/>
              </w:rPr>
              <w:t xml:space="preserve">V </w:t>
            </w:r>
            <w:r>
              <w:rPr>
                <w:spacing w:val="9"/>
                <w:sz w:val="20"/>
                <w:szCs w:val="20"/>
              </w:rPr>
              <w:t>类水体。近岸海域优良水质比例基本保持稳</w:t>
            </w:r>
            <w:r>
              <w:rPr>
                <w:spacing w:val="8"/>
                <w:sz w:val="20"/>
                <w:szCs w:val="20"/>
              </w:rPr>
              <w:t>定。大气环境质量继续保持全省领先，细颗粒物（</w:t>
            </w:r>
            <w:r>
              <w:rPr>
                <w:rFonts w:ascii="Times New Roman" w:hAnsi="Times New Roman" w:eastAsia="Times New Roman" w:cs="Times New Roman"/>
                <w:sz w:val="20"/>
                <w:szCs w:val="20"/>
              </w:rPr>
              <w:t>PM</w:t>
            </w:r>
            <w:r>
              <w:rPr>
                <w:rFonts w:ascii="Times New Roman" w:hAnsi="Times New Roman" w:eastAsia="Times New Roman" w:cs="Times New Roman"/>
                <w:spacing w:val="8"/>
                <w:position w:val="-1"/>
                <w:sz w:val="13"/>
                <w:szCs w:val="13"/>
              </w:rPr>
              <w:t xml:space="preserve">2.5 </w:t>
            </w:r>
            <w:r>
              <w:rPr>
                <w:spacing w:val="8"/>
                <w:sz w:val="20"/>
                <w:szCs w:val="20"/>
              </w:rPr>
              <w:t>）年均</w:t>
            </w:r>
            <w:r>
              <w:rPr>
                <w:spacing w:val="14"/>
                <w:sz w:val="20"/>
                <w:szCs w:val="20"/>
              </w:rPr>
              <w:t>浓度达到或优于世界卫生组织过渡期二阶段目标值（</w:t>
            </w:r>
            <w:r>
              <w:rPr>
                <w:rFonts w:ascii="Times New Roman" w:hAnsi="Times New Roman" w:eastAsia="Times New Roman" w:cs="Times New Roman"/>
                <w:spacing w:val="14"/>
                <w:sz w:val="20"/>
                <w:szCs w:val="20"/>
              </w:rPr>
              <w:t xml:space="preserve">25 </w:t>
            </w:r>
            <w:r>
              <w:rPr>
                <w:spacing w:val="14"/>
                <w:sz w:val="20"/>
                <w:szCs w:val="20"/>
              </w:rPr>
              <w:t>微克</w:t>
            </w:r>
            <w:r>
              <w:rPr>
                <w:rFonts w:ascii="Times New Roman" w:hAnsi="Times New Roman" w:eastAsia="Times New Roman" w:cs="Times New Roman"/>
                <w:spacing w:val="14"/>
                <w:sz w:val="20"/>
                <w:szCs w:val="20"/>
              </w:rPr>
              <w:t>/</w:t>
            </w:r>
            <w:r>
              <w:rPr>
                <w:spacing w:val="11"/>
                <w:sz w:val="20"/>
                <w:szCs w:val="20"/>
              </w:rPr>
              <w:t>立方米</w:t>
            </w:r>
            <w:r>
              <w:rPr>
                <w:spacing w:val="1"/>
                <w:sz w:val="20"/>
                <w:szCs w:val="20"/>
              </w:rPr>
              <w:t>）</w:t>
            </w:r>
            <w:r>
              <w:rPr>
                <w:spacing w:val="-58"/>
                <w:sz w:val="20"/>
                <w:szCs w:val="20"/>
              </w:rPr>
              <w:t xml:space="preserve"> </w:t>
            </w:r>
            <w:r>
              <w:rPr>
                <w:spacing w:val="1"/>
                <w:sz w:val="20"/>
                <w:szCs w:val="20"/>
              </w:rPr>
              <w:t>，</w:t>
            </w:r>
            <w:r>
              <w:rPr>
                <w:spacing w:val="11"/>
                <w:sz w:val="20"/>
                <w:szCs w:val="20"/>
              </w:rPr>
              <w:t>臭氧污染得到有效遏制。土壤环境质量总体保持稳</w:t>
            </w:r>
            <w:r>
              <w:rPr>
                <w:spacing w:val="8"/>
                <w:sz w:val="20"/>
                <w:szCs w:val="20"/>
              </w:rPr>
              <w:t>定，土壤环境风险得到管控。</w:t>
            </w:r>
          </w:p>
        </w:tc>
        <w:tc>
          <w:tcPr>
            <w:tcW w:w="5083" w:type="dxa"/>
            <w:gridSpan w:val="2"/>
            <w:vAlign w:val="top"/>
          </w:tcPr>
          <w:p w14:paraId="1B5F8468">
            <w:pPr>
              <w:spacing w:line="256" w:lineRule="auto"/>
              <w:rPr>
                <w:rFonts w:ascii="Arial"/>
                <w:sz w:val="21"/>
              </w:rPr>
            </w:pPr>
          </w:p>
          <w:p w14:paraId="4C95289C">
            <w:pPr>
              <w:spacing w:line="257" w:lineRule="auto"/>
              <w:rPr>
                <w:rFonts w:ascii="Arial"/>
                <w:sz w:val="21"/>
              </w:rPr>
            </w:pPr>
          </w:p>
          <w:p w14:paraId="6F965243">
            <w:pPr>
              <w:pStyle w:val="6"/>
              <w:spacing w:before="65" w:line="252" w:lineRule="auto"/>
              <w:ind w:left="13" w:right="6" w:firstLine="419"/>
              <w:jc w:val="both"/>
              <w:rPr>
                <w:sz w:val="20"/>
                <w:szCs w:val="20"/>
              </w:rPr>
            </w:pPr>
            <w:r>
              <w:rPr>
                <w:spacing w:val="5"/>
                <w:sz w:val="20"/>
                <w:szCs w:val="20"/>
              </w:rPr>
              <w:t>根据项目区域的水环境</w:t>
            </w:r>
            <w:r>
              <w:rPr>
                <w:spacing w:val="-40"/>
                <w:sz w:val="20"/>
                <w:szCs w:val="20"/>
              </w:rPr>
              <w:t xml:space="preserve"> </w:t>
            </w:r>
            <w:r>
              <w:rPr>
                <w:rFonts w:ascii="Times New Roman" w:hAnsi="Times New Roman" w:eastAsia="Times New Roman" w:cs="Times New Roman"/>
                <w:spacing w:val="5"/>
                <w:sz w:val="20"/>
                <w:szCs w:val="20"/>
              </w:rPr>
              <w:t xml:space="preserve">2022 </w:t>
            </w:r>
            <w:r>
              <w:rPr>
                <w:spacing w:val="5"/>
                <w:sz w:val="20"/>
                <w:szCs w:val="20"/>
              </w:rPr>
              <w:t>年季度报告，项目周边</w:t>
            </w:r>
            <w:r>
              <w:rPr>
                <w:spacing w:val="7"/>
                <w:sz w:val="20"/>
                <w:szCs w:val="20"/>
              </w:rPr>
              <w:t>水体黄江属于达标水体；根据项目区域的大气环境</w:t>
            </w:r>
            <w:r>
              <w:rPr>
                <w:spacing w:val="-25"/>
                <w:sz w:val="20"/>
                <w:szCs w:val="20"/>
              </w:rPr>
              <w:t xml:space="preserve"> </w:t>
            </w:r>
            <w:r>
              <w:rPr>
                <w:rFonts w:ascii="Times New Roman" w:hAnsi="Times New Roman" w:eastAsia="Times New Roman" w:cs="Times New Roman"/>
                <w:spacing w:val="7"/>
                <w:sz w:val="20"/>
                <w:szCs w:val="20"/>
              </w:rPr>
              <w:t>2022</w:t>
            </w:r>
            <w:r>
              <w:rPr>
                <w:spacing w:val="10"/>
                <w:sz w:val="20"/>
                <w:szCs w:val="20"/>
              </w:rPr>
              <w:t>年季度报告及引用数据，项目所在区域常规六项污染因</w:t>
            </w:r>
            <w:r>
              <w:rPr>
                <w:spacing w:val="8"/>
                <w:sz w:val="20"/>
                <w:szCs w:val="20"/>
              </w:rPr>
              <w:t>子及特征污染因子可以达到相应标准。</w:t>
            </w:r>
          </w:p>
        </w:tc>
        <w:tc>
          <w:tcPr>
            <w:tcW w:w="1023" w:type="dxa"/>
            <w:vAlign w:val="top"/>
          </w:tcPr>
          <w:p w14:paraId="526513D0">
            <w:pPr>
              <w:spacing w:line="306" w:lineRule="auto"/>
              <w:rPr>
                <w:rFonts w:ascii="Arial"/>
                <w:sz w:val="21"/>
              </w:rPr>
            </w:pPr>
          </w:p>
          <w:p w14:paraId="6EE5D5B3">
            <w:pPr>
              <w:spacing w:line="306" w:lineRule="auto"/>
              <w:rPr>
                <w:rFonts w:ascii="Arial"/>
                <w:sz w:val="21"/>
              </w:rPr>
            </w:pPr>
          </w:p>
          <w:p w14:paraId="127B7F08">
            <w:pPr>
              <w:spacing w:line="307" w:lineRule="auto"/>
              <w:rPr>
                <w:rFonts w:ascii="Arial"/>
                <w:sz w:val="21"/>
              </w:rPr>
            </w:pPr>
          </w:p>
          <w:p w14:paraId="28D8E532">
            <w:pPr>
              <w:pStyle w:val="6"/>
              <w:spacing w:before="65" w:line="228" w:lineRule="auto"/>
              <w:ind w:left="305"/>
              <w:rPr>
                <w:sz w:val="20"/>
                <w:szCs w:val="20"/>
              </w:rPr>
            </w:pPr>
            <w:r>
              <w:rPr>
                <w:b/>
                <w:bCs/>
                <w:spacing w:val="3"/>
                <w:sz w:val="20"/>
                <w:szCs w:val="20"/>
              </w:rPr>
              <w:t>相符</w:t>
            </w:r>
          </w:p>
        </w:tc>
        <w:tc>
          <w:tcPr>
            <w:tcW w:w="121" w:type="dxa"/>
            <w:vMerge w:val="continue"/>
            <w:tcBorders>
              <w:top w:val="nil"/>
              <w:bottom w:val="nil"/>
            </w:tcBorders>
            <w:vAlign w:val="top"/>
          </w:tcPr>
          <w:p w14:paraId="6EF7E648">
            <w:pPr>
              <w:rPr>
                <w:rFonts w:ascii="Arial"/>
                <w:sz w:val="21"/>
              </w:rPr>
            </w:pPr>
          </w:p>
        </w:tc>
      </w:tr>
      <w:tr w14:paraId="5BF1A8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4" w:hRule="atLeast"/>
        </w:trPr>
        <w:tc>
          <w:tcPr>
            <w:tcW w:w="523" w:type="dxa"/>
            <w:vMerge w:val="continue"/>
            <w:tcBorders>
              <w:top w:val="nil"/>
            </w:tcBorders>
            <w:vAlign w:val="top"/>
          </w:tcPr>
          <w:p w14:paraId="4DB5B636">
            <w:pPr>
              <w:rPr>
                <w:rFonts w:ascii="Arial"/>
                <w:sz w:val="21"/>
              </w:rPr>
            </w:pPr>
          </w:p>
        </w:tc>
        <w:tc>
          <w:tcPr>
            <w:tcW w:w="115" w:type="dxa"/>
            <w:tcBorders>
              <w:top w:val="nil"/>
            </w:tcBorders>
            <w:vAlign w:val="top"/>
          </w:tcPr>
          <w:p w14:paraId="4657ED7A">
            <w:pPr>
              <w:rPr>
                <w:rFonts w:ascii="Arial"/>
                <w:sz w:val="21"/>
              </w:rPr>
            </w:pPr>
          </w:p>
        </w:tc>
        <w:tc>
          <w:tcPr>
            <w:tcW w:w="1055" w:type="dxa"/>
            <w:gridSpan w:val="2"/>
            <w:vAlign w:val="top"/>
          </w:tcPr>
          <w:p w14:paraId="713A55DB">
            <w:pPr>
              <w:pStyle w:val="6"/>
              <w:spacing w:before="170" w:line="248" w:lineRule="auto"/>
              <w:ind w:left="321" w:right="52" w:hanging="256"/>
              <w:rPr>
                <w:sz w:val="20"/>
                <w:szCs w:val="20"/>
              </w:rPr>
            </w:pPr>
            <w:r>
              <w:rPr>
                <w:b/>
                <w:bCs/>
                <w:spacing w:val="4"/>
                <w:sz w:val="20"/>
                <w:szCs w:val="20"/>
              </w:rPr>
              <w:t>资源利用</w:t>
            </w:r>
            <w:r>
              <w:rPr>
                <w:rFonts w:ascii="Times New Roman" w:hAnsi="Times New Roman" w:eastAsia="Times New Roman" w:cs="Times New Roman"/>
                <w:b/>
                <w:bCs/>
                <w:spacing w:val="4"/>
                <w:sz w:val="20"/>
                <w:szCs w:val="20"/>
              </w:rPr>
              <w:t>_</w:t>
            </w:r>
            <w:r>
              <w:rPr>
                <w:b/>
                <w:bCs/>
                <w:spacing w:val="3"/>
                <w:sz w:val="20"/>
                <w:szCs w:val="20"/>
              </w:rPr>
              <w:t>上线</w:t>
            </w:r>
          </w:p>
        </w:tc>
        <w:tc>
          <w:tcPr>
            <w:tcW w:w="5736" w:type="dxa"/>
            <w:gridSpan w:val="3"/>
            <w:vAlign w:val="top"/>
          </w:tcPr>
          <w:p w14:paraId="49B4D96D">
            <w:pPr>
              <w:pStyle w:val="6"/>
              <w:spacing w:before="37" w:line="242" w:lineRule="auto"/>
              <w:ind w:left="9" w:firstLine="5"/>
              <w:jc w:val="both"/>
              <w:rPr>
                <w:sz w:val="20"/>
                <w:szCs w:val="20"/>
              </w:rPr>
            </w:pPr>
            <w:r>
              <w:rPr>
                <w:spacing w:val="11"/>
                <w:sz w:val="20"/>
                <w:szCs w:val="20"/>
              </w:rPr>
              <w:t>强化节约集约利用，持续提升资源能源利用效率，水资源、土</w:t>
            </w:r>
            <w:r>
              <w:rPr>
                <w:spacing w:val="12"/>
                <w:sz w:val="20"/>
                <w:szCs w:val="20"/>
              </w:rPr>
              <w:t>地资源、岸线资源、能源消耗等达到或优于国家和</w:t>
            </w:r>
            <w:r>
              <w:rPr>
                <w:spacing w:val="11"/>
                <w:sz w:val="20"/>
                <w:szCs w:val="20"/>
              </w:rPr>
              <w:t>省下达的总</w:t>
            </w:r>
            <w:r>
              <w:rPr>
                <w:spacing w:val="9"/>
                <w:sz w:val="20"/>
                <w:szCs w:val="20"/>
              </w:rPr>
              <w:t>量和强度控制目标。按国家、省规定年限实现碳达峰。</w:t>
            </w:r>
          </w:p>
        </w:tc>
        <w:tc>
          <w:tcPr>
            <w:tcW w:w="5083" w:type="dxa"/>
            <w:gridSpan w:val="2"/>
            <w:vAlign w:val="top"/>
          </w:tcPr>
          <w:p w14:paraId="5A6F7F7E">
            <w:pPr>
              <w:pStyle w:val="6"/>
              <w:spacing w:before="37" w:line="242" w:lineRule="auto"/>
              <w:ind w:left="11" w:firstLine="420"/>
              <w:jc w:val="both"/>
              <w:rPr>
                <w:sz w:val="20"/>
                <w:szCs w:val="20"/>
              </w:rPr>
            </w:pPr>
            <w:r>
              <w:rPr>
                <w:spacing w:val="7"/>
                <w:sz w:val="20"/>
                <w:szCs w:val="20"/>
              </w:rPr>
              <w:t>根据建设单位提供的《不动产权证》（</w:t>
            </w:r>
            <w:r>
              <w:rPr>
                <w:b/>
                <w:bCs/>
                <w:spacing w:val="7"/>
                <w:sz w:val="20"/>
                <w:szCs w:val="20"/>
              </w:rPr>
              <w:t>见附件</w:t>
            </w:r>
            <w:r>
              <w:rPr>
                <w:spacing w:val="-32"/>
                <w:sz w:val="20"/>
                <w:szCs w:val="20"/>
              </w:rPr>
              <w:t xml:space="preserve"> </w:t>
            </w:r>
            <w:r>
              <w:rPr>
                <w:rFonts w:ascii="Times New Roman" w:hAnsi="Times New Roman" w:eastAsia="Times New Roman" w:cs="Times New Roman"/>
                <w:b/>
                <w:bCs/>
                <w:spacing w:val="7"/>
                <w:sz w:val="20"/>
                <w:szCs w:val="20"/>
              </w:rPr>
              <w:t xml:space="preserve">3  </w:t>
            </w:r>
            <w:r>
              <w:rPr>
                <w:b/>
                <w:bCs/>
                <w:spacing w:val="7"/>
                <w:sz w:val="20"/>
                <w:szCs w:val="20"/>
              </w:rPr>
              <w:t>）</w:t>
            </w:r>
            <w:r>
              <w:rPr>
                <w:spacing w:val="9"/>
                <w:sz w:val="20"/>
                <w:szCs w:val="20"/>
              </w:rPr>
              <w:t>及《城东镇土地利用规划图》</w:t>
            </w:r>
            <w:r>
              <w:rPr>
                <w:spacing w:val="-76"/>
                <w:sz w:val="20"/>
                <w:szCs w:val="20"/>
              </w:rPr>
              <w:t xml:space="preserve"> </w:t>
            </w:r>
            <w:r>
              <w:rPr>
                <w:spacing w:val="9"/>
                <w:sz w:val="20"/>
                <w:szCs w:val="20"/>
              </w:rPr>
              <w:t>（</w:t>
            </w:r>
            <w:r>
              <w:rPr>
                <w:b/>
                <w:bCs/>
                <w:spacing w:val="9"/>
                <w:sz w:val="20"/>
                <w:szCs w:val="20"/>
              </w:rPr>
              <w:t>见附图</w:t>
            </w:r>
            <w:r>
              <w:rPr>
                <w:spacing w:val="-31"/>
                <w:sz w:val="20"/>
                <w:szCs w:val="20"/>
              </w:rPr>
              <w:t xml:space="preserve"> </w:t>
            </w:r>
            <w:r>
              <w:rPr>
                <w:rFonts w:ascii="Times New Roman" w:hAnsi="Times New Roman" w:eastAsia="Times New Roman" w:cs="Times New Roman"/>
                <w:b/>
                <w:bCs/>
                <w:spacing w:val="9"/>
                <w:sz w:val="20"/>
                <w:szCs w:val="20"/>
              </w:rPr>
              <w:t>10</w:t>
            </w:r>
            <w:r>
              <w:rPr>
                <w:rFonts w:ascii="Times New Roman" w:hAnsi="Times New Roman" w:eastAsia="Times New Roman" w:cs="Times New Roman"/>
                <w:b/>
                <w:bCs/>
                <w:spacing w:val="19"/>
                <w:w w:val="101"/>
                <w:sz w:val="20"/>
                <w:szCs w:val="20"/>
              </w:rPr>
              <w:t xml:space="preserve">  </w:t>
            </w:r>
            <w:r>
              <w:rPr>
                <w:b/>
                <w:bCs/>
                <w:spacing w:val="8"/>
                <w:sz w:val="20"/>
                <w:szCs w:val="20"/>
              </w:rPr>
              <w:t>），</w:t>
            </w:r>
            <w:r>
              <w:rPr>
                <w:spacing w:val="9"/>
                <w:sz w:val="20"/>
                <w:szCs w:val="20"/>
              </w:rPr>
              <w:t>本项目</w:t>
            </w:r>
            <w:r>
              <w:rPr>
                <w:spacing w:val="10"/>
                <w:sz w:val="20"/>
                <w:szCs w:val="20"/>
              </w:rPr>
              <w:t>选址属于</w:t>
            </w:r>
            <w:r>
              <w:rPr>
                <w:b/>
                <w:bCs/>
                <w:spacing w:val="10"/>
                <w:sz w:val="20"/>
                <w:szCs w:val="20"/>
              </w:rPr>
              <w:t>工业用地</w:t>
            </w:r>
            <w:r>
              <w:rPr>
                <w:spacing w:val="10"/>
                <w:sz w:val="20"/>
                <w:szCs w:val="20"/>
              </w:rPr>
              <w:t>，项目生产设备均采用电能，项目用</w:t>
            </w:r>
          </w:p>
        </w:tc>
        <w:tc>
          <w:tcPr>
            <w:tcW w:w="1023" w:type="dxa"/>
            <w:vAlign w:val="top"/>
          </w:tcPr>
          <w:p w14:paraId="55C5B905">
            <w:pPr>
              <w:rPr>
                <w:rFonts w:ascii="Arial"/>
                <w:sz w:val="21"/>
              </w:rPr>
            </w:pPr>
          </w:p>
          <w:p w14:paraId="2AB9FD57">
            <w:pPr>
              <w:pStyle w:val="6"/>
              <w:spacing w:before="65" w:line="228" w:lineRule="auto"/>
              <w:ind w:left="305"/>
              <w:rPr>
                <w:sz w:val="20"/>
                <w:szCs w:val="20"/>
              </w:rPr>
            </w:pPr>
            <w:r>
              <w:rPr>
                <w:b/>
                <w:bCs/>
                <w:spacing w:val="3"/>
                <w:sz w:val="20"/>
                <w:szCs w:val="20"/>
              </w:rPr>
              <w:t>相符</w:t>
            </w:r>
          </w:p>
        </w:tc>
        <w:tc>
          <w:tcPr>
            <w:tcW w:w="121" w:type="dxa"/>
            <w:vMerge w:val="continue"/>
            <w:tcBorders>
              <w:top w:val="nil"/>
            </w:tcBorders>
            <w:vAlign w:val="top"/>
          </w:tcPr>
          <w:p w14:paraId="004192B9">
            <w:pPr>
              <w:rPr>
                <w:rFonts w:ascii="Arial"/>
                <w:sz w:val="21"/>
              </w:rPr>
            </w:pPr>
          </w:p>
        </w:tc>
      </w:tr>
    </w:tbl>
    <w:p w14:paraId="30EF3A81">
      <w:pPr>
        <w:pStyle w:val="2"/>
      </w:pPr>
    </w:p>
    <w:p w14:paraId="6BF49680">
      <w:pPr>
        <w:sectPr>
          <w:footerReference r:id="rId16" w:type="default"/>
          <w:pgSz w:w="16839" w:h="11906"/>
          <w:pgMar w:top="1012" w:right="1588" w:bottom="1156" w:left="1588" w:header="0" w:footer="994" w:gutter="0"/>
          <w:cols w:space="720" w:num="1"/>
        </w:sectPr>
      </w:pPr>
    </w:p>
    <w:p w14:paraId="0374B3BB">
      <w:pPr>
        <w:spacing w:before="18"/>
      </w:pPr>
    </w:p>
    <w:p w14:paraId="7DB19E14">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23"/>
        <w:gridCol w:w="115"/>
        <w:gridCol w:w="480"/>
        <w:gridCol w:w="575"/>
        <w:gridCol w:w="5737"/>
        <w:gridCol w:w="5076"/>
        <w:gridCol w:w="1029"/>
        <w:gridCol w:w="121"/>
      </w:tblGrid>
      <w:tr w14:paraId="2D9C53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4" w:hRule="atLeast"/>
        </w:trPr>
        <w:tc>
          <w:tcPr>
            <w:tcW w:w="523" w:type="dxa"/>
            <w:vMerge w:val="restart"/>
            <w:tcBorders>
              <w:bottom w:val="nil"/>
            </w:tcBorders>
            <w:vAlign w:val="top"/>
          </w:tcPr>
          <w:p w14:paraId="1562C29F">
            <w:pPr>
              <w:rPr>
                <w:rFonts w:ascii="Arial"/>
                <w:sz w:val="21"/>
              </w:rPr>
            </w:pPr>
          </w:p>
        </w:tc>
        <w:tc>
          <w:tcPr>
            <w:tcW w:w="115" w:type="dxa"/>
            <w:vMerge w:val="restart"/>
            <w:tcBorders>
              <w:bottom w:val="nil"/>
            </w:tcBorders>
            <w:vAlign w:val="top"/>
          </w:tcPr>
          <w:p w14:paraId="210AC90F">
            <w:pPr>
              <w:rPr>
                <w:rFonts w:ascii="Arial"/>
                <w:sz w:val="21"/>
              </w:rPr>
            </w:pPr>
          </w:p>
        </w:tc>
        <w:tc>
          <w:tcPr>
            <w:tcW w:w="1055" w:type="dxa"/>
            <w:gridSpan w:val="2"/>
            <w:vAlign w:val="top"/>
          </w:tcPr>
          <w:p w14:paraId="304DDB58">
            <w:pPr>
              <w:rPr>
                <w:rFonts w:ascii="Arial"/>
                <w:sz w:val="21"/>
              </w:rPr>
            </w:pPr>
          </w:p>
        </w:tc>
        <w:tc>
          <w:tcPr>
            <w:tcW w:w="5737" w:type="dxa"/>
            <w:vAlign w:val="top"/>
          </w:tcPr>
          <w:p w14:paraId="565C5EEA">
            <w:pPr>
              <w:rPr>
                <w:rFonts w:ascii="Arial"/>
                <w:sz w:val="21"/>
              </w:rPr>
            </w:pPr>
          </w:p>
        </w:tc>
        <w:tc>
          <w:tcPr>
            <w:tcW w:w="5076" w:type="dxa"/>
            <w:vAlign w:val="top"/>
          </w:tcPr>
          <w:p w14:paraId="7422CBB0">
            <w:pPr>
              <w:pStyle w:val="6"/>
              <w:spacing w:before="47" w:line="234" w:lineRule="auto"/>
              <w:ind w:left="13"/>
              <w:rPr>
                <w:sz w:val="20"/>
                <w:szCs w:val="20"/>
              </w:rPr>
            </w:pPr>
            <w:r>
              <w:rPr>
                <w:spacing w:val="2"/>
                <w:sz w:val="20"/>
                <w:szCs w:val="20"/>
              </w:rPr>
              <w:t>水主要为员工生活用水及超声波清洗用水，水用量较少，</w:t>
            </w:r>
            <w:r>
              <w:rPr>
                <w:spacing w:val="5"/>
                <w:sz w:val="20"/>
                <w:szCs w:val="20"/>
              </w:rPr>
              <w:t>不属高耗水项目。</w:t>
            </w:r>
          </w:p>
        </w:tc>
        <w:tc>
          <w:tcPr>
            <w:tcW w:w="1029" w:type="dxa"/>
            <w:vAlign w:val="top"/>
          </w:tcPr>
          <w:p w14:paraId="09CBFAC0">
            <w:pPr>
              <w:rPr>
                <w:rFonts w:ascii="Arial"/>
                <w:sz w:val="21"/>
              </w:rPr>
            </w:pPr>
          </w:p>
        </w:tc>
        <w:tc>
          <w:tcPr>
            <w:tcW w:w="121" w:type="dxa"/>
            <w:tcBorders>
              <w:bottom w:val="nil"/>
            </w:tcBorders>
            <w:vAlign w:val="top"/>
          </w:tcPr>
          <w:p w14:paraId="0B0A747C">
            <w:pPr>
              <w:rPr>
                <w:rFonts w:ascii="Arial"/>
                <w:sz w:val="21"/>
              </w:rPr>
            </w:pPr>
          </w:p>
        </w:tc>
      </w:tr>
      <w:tr w14:paraId="0E13CB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8" w:hRule="atLeast"/>
        </w:trPr>
        <w:tc>
          <w:tcPr>
            <w:tcW w:w="523" w:type="dxa"/>
            <w:vMerge w:val="continue"/>
            <w:tcBorders>
              <w:top w:val="nil"/>
              <w:bottom w:val="nil"/>
            </w:tcBorders>
            <w:vAlign w:val="top"/>
          </w:tcPr>
          <w:p w14:paraId="57DAB581">
            <w:pPr>
              <w:rPr>
                <w:rFonts w:ascii="Arial"/>
                <w:sz w:val="21"/>
              </w:rPr>
            </w:pPr>
          </w:p>
        </w:tc>
        <w:tc>
          <w:tcPr>
            <w:tcW w:w="115" w:type="dxa"/>
            <w:vMerge w:val="continue"/>
            <w:tcBorders>
              <w:top w:val="nil"/>
              <w:bottom w:val="nil"/>
            </w:tcBorders>
            <w:vAlign w:val="top"/>
          </w:tcPr>
          <w:p w14:paraId="00C2B1D8">
            <w:pPr>
              <w:rPr>
                <w:rFonts w:ascii="Arial"/>
                <w:sz w:val="21"/>
              </w:rPr>
            </w:pPr>
          </w:p>
        </w:tc>
        <w:tc>
          <w:tcPr>
            <w:tcW w:w="480" w:type="dxa"/>
            <w:vMerge w:val="restart"/>
            <w:tcBorders>
              <w:bottom w:val="nil"/>
            </w:tcBorders>
            <w:vAlign w:val="top"/>
          </w:tcPr>
          <w:p w14:paraId="741DE138">
            <w:pPr>
              <w:spacing w:line="268" w:lineRule="auto"/>
              <w:rPr>
                <w:rFonts w:ascii="Arial"/>
                <w:sz w:val="21"/>
              </w:rPr>
            </w:pPr>
          </w:p>
          <w:p w14:paraId="57F3A603">
            <w:pPr>
              <w:spacing w:line="268" w:lineRule="auto"/>
              <w:rPr>
                <w:rFonts w:ascii="Arial"/>
                <w:sz w:val="21"/>
              </w:rPr>
            </w:pPr>
          </w:p>
          <w:p w14:paraId="27B2F99C">
            <w:pPr>
              <w:spacing w:line="268" w:lineRule="auto"/>
              <w:rPr>
                <w:rFonts w:ascii="Arial"/>
                <w:sz w:val="21"/>
              </w:rPr>
            </w:pPr>
          </w:p>
          <w:p w14:paraId="7D728C4F">
            <w:pPr>
              <w:spacing w:line="268" w:lineRule="auto"/>
              <w:rPr>
                <w:rFonts w:ascii="Arial"/>
                <w:sz w:val="21"/>
              </w:rPr>
            </w:pPr>
          </w:p>
          <w:p w14:paraId="47B9E93A">
            <w:pPr>
              <w:spacing w:line="268" w:lineRule="auto"/>
              <w:rPr>
                <w:rFonts w:ascii="Arial"/>
                <w:sz w:val="21"/>
              </w:rPr>
            </w:pPr>
          </w:p>
          <w:p w14:paraId="159D3877">
            <w:pPr>
              <w:spacing w:line="268" w:lineRule="auto"/>
              <w:rPr>
                <w:rFonts w:ascii="Arial"/>
                <w:sz w:val="21"/>
              </w:rPr>
            </w:pPr>
          </w:p>
          <w:p w14:paraId="244785AF">
            <w:pPr>
              <w:spacing w:line="268" w:lineRule="auto"/>
              <w:rPr>
                <w:rFonts w:ascii="Arial"/>
                <w:sz w:val="21"/>
              </w:rPr>
            </w:pPr>
          </w:p>
          <w:p w14:paraId="19FE42BC">
            <w:pPr>
              <w:pStyle w:val="6"/>
              <w:spacing w:before="65" w:line="251" w:lineRule="auto"/>
              <w:ind w:left="33" w:right="30" w:hanging="1"/>
              <w:rPr>
                <w:sz w:val="20"/>
                <w:szCs w:val="20"/>
              </w:rPr>
            </w:pPr>
            <w:r>
              <w:rPr>
                <w:b/>
                <w:bCs/>
                <w:spacing w:val="3"/>
                <w:sz w:val="20"/>
                <w:szCs w:val="20"/>
              </w:rPr>
              <w:t>全市生态</w:t>
            </w:r>
          </w:p>
          <w:p w14:paraId="6FC3E322">
            <w:pPr>
              <w:pStyle w:val="6"/>
              <w:spacing w:line="251" w:lineRule="auto"/>
              <w:ind w:left="33" w:right="30" w:hanging="1"/>
              <w:rPr>
                <w:sz w:val="20"/>
                <w:szCs w:val="20"/>
              </w:rPr>
            </w:pPr>
            <w:r>
              <w:rPr>
                <w:b/>
                <w:bCs/>
                <w:spacing w:val="3"/>
                <w:sz w:val="20"/>
                <w:szCs w:val="20"/>
              </w:rPr>
              <w:t>环境准入</w:t>
            </w:r>
          </w:p>
          <w:p w14:paraId="0E39DDC8">
            <w:pPr>
              <w:pStyle w:val="6"/>
              <w:spacing w:line="228" w:lineRule="auto"/>
              <w:ind w:left="32"/>
              <w:rPr>
                <w:sz w:val="20"/>
                <w:szCs w:val="20"/>
              </w:rPr>
            </w:pPr>
            <w:r>
              <w:rPr>
                <w:b/>
                <w:bCs/>
                <w:spacing w:val="3"/>
                <w:sz w:val="20"/>
                <w:szCs w:val="20"/>
              </w:rPr>
              <w:t>清单</w:t>
            </w:r>
          </w:p>
        </w:tc>
        <w:tc>
          <w:tcPr>
            <w:tcW w:w="575" w:type="dxa"/>
            <w:vAlign w:val="top"/>
          </w:tcPr>
          <w:p w14:paraId="50FB18D4">
            <w:pPr>
              <w:spacing w:line="374" w:lineRule="auto"/>
              <w:rPr>
                <w:rFonts w:ascii="Arial"/>
                <w:sz w:val="21"/>
              </w:rPr>
            </w:pPr>
          </w:p>
          <w:p w14:paraId="4AA931AE">
            <w:pPr>
              <w:pStyle w:val="6"/>
              <w:spacing w:before="65" w:line="251" w:lineRule="auto"/>
              <w:ind w:left="80" w:right="77" w:firstLine="15"/>
              <w:jc w:val="both"/>
              <w:rPr>
                <w:sz w:val="20"/>
                <w:szCs w:val="20"/>
              </w:rPr>
            </w:pPr>
            <w:r>
              <w:rPr>
                <w:b/>
                <w:bCs/>
                <w:spacing w:val="-4"/>
                <w:sz w:val="20"/>
                <w:szCs w:val="20"/>
              </w:rPr>
              <w:t>区域</w:t>
            </w:r>
            <w:r>
              <w:rPr>
                <w:b/>
                <w:bCs/>
                <w:spacing w:val="3"/>
                <w:sz w:val="20"/>
                <w:szCs w:val="20"/>
              </w:rPr>
              <w:t>布局管控</w:t>
            </w:r>
          </w:p>
        </w:tc>
        <w:tc>
          <w:tcPr>
            <w:tcW w:w="5737" w:type="dxa"/>
            <w:vAlign w:val="top"/>
          </w:tcPr>
          <w:p w14:paraId="5CDDAC0A">
            <w:pPr>
              <w:pStyle w:val="6"/>
              <w:spacing w:before="35" w:line="245" w:lineRule="auto"/>
              <w:ind w:left="11" w:right="1"/>
              <w:jc w:val="both"/>
              <w:rPr>
                <w:sz w:val="20"/>
                <w:szCs w:val="20"/>
              </w:rPr>
            </w:pPr>
            <w:r>
              <w:rPr>
                <w:spacing w:val="12"/>
                <w:sz w:val="20"/>
                <w:szCs w:val="20"/>
              </w:rPr>
              <w:t>调整优化产业集群发展空间布局，推动工业项</w:t>
            </w:r>
            <w:r>
              <w:rPr>
                <w:spacing w:val="11"/>
                <w:sz w:val="20"/>
                <w:szCs w:val="20"/>
              </w:rPr>
              <w:t>目向汕尾高新技</w:t>
            </w:r>
            <w:r>
              <w:rPr>
                <w:spacing w:val="12"/>
                <w:sz w:val="20"/>
                <w:szCs w:val="20"/>
              </w:rPr>
              <w:t>术产业开发区、广东汕尾红海湾经济开发区、</w:t>
            </w:r>
            <w:r>
              <w:rPr>
                <w:spacing w:val="11"/>
                <w:sz w:val="20"/>
                <w:szCs w:val="20"/>
              </w:rPr>
              <w:t>广东海丰经济开</w:t>
            </w:r>
            <w:r>
              <w:rPr>
                <w:spacing w:val="9"/>
                <w:sz w:val="20"/>
                <w:szCs w:val="20"/>
              </w:rPr>
              <w:t>发区、海丰首饰产业环保集聚区、广东陆河县产业转移工业园</w:t>
            </w:r>
            <w:r>
              <w:rPr>
                <w:rFonts w:ascii="Times New Roman" w:hAnsi="Times New Roman" w:eastAsia="Times New Roman" w:cs="Times New Roman"/>
                <w:spacing w:val="9"/>
                <w:sz w:val="20"/>
                <w:szCs w:val="20"/>
              </w:rPr>
              <w:t>.</w:t>
            </w:r>
            <w:r>
              <w:rPr>
                <w:spacing w:val="12"/>
                <w:sz w:val="20"/>
                <w:szCs w:val="20"/>
              </w:rPr>
              <w:t>区、广东汕尾星都经济开发区及其他产业园区</w:t>
            </w:r>
            <w:r>
              <w:rPr>
                <w:spacing w:val="11"/>
                <w:sz w:val="20"/>
                <w:szCs w:val="20"/>
              </w:rPr>
              <w:t>或工业集聚区入</w:t>
            </w:r>
            <w:r>
              <w:rPr>
                <w:spacing w:val="12"/>
                <w:sz w:val="20"/>
                <w:szCs w:val="20"/>
              </w:rPr>
              <w:t>园集聚发展，引导重大产业向南部海洋经济产</w:t>
            </w:r>
            <w:r>
              <w:rPr>
                <w:spacing w:val="11"/>
                <w:sz w:val="20"/>
                <w:szCs w:val="20"/>
              </w:rPr>
              <w:t>业带、东部临港</w:t>
            </w:r>
            <w:r>
              <w:rPr>
                <w:spacing w:val="8"/>
                <w:sz w:val="20"/>
                <w:szCs w:val="20"/>
              </w:rPr>
              <w:t>工业组团等环境容量充足的沿海地区布局。</w:t>
            </w:r>
          </w:p>
        </w:tc>
        <w:tc>
          <w:tcPr>
            <w:tcW w:w="5076" w:type="dxa"/>
            <w:vAlign w:val="top"/>
          </w:tcPr>
          <w:p w14:paraId="3D41CE23">
            <w:pPr>
              <w:spacing w:line="253" w:lineRule="auto"/>
              <w:rPr>
                <w:rFonts w:ascii="Arial"/>
                <w:sz w:val="21"/>
              </w:rPr>
            </w:pPr>
          </w:p>
          <w:p w14:paraId="759DFB14">
            <w:pPr>
              <w:spacing w:line="253" w:lineRule="auto"/>
              <w:rPr>
                <w:rFonts w:ascii="Arial"/>
                <w:sz w:val="21"/>
              </w:rPr>
            </w:pPr>
          </w:p>
          <w:p w14:paraId="61C062CD">
            <w:pPr>
              <w:pStyle w:val="6"/>
              <w:spacing w:before="65" w:line="254" w:lineRule="auto"/>
              <w:ind w:left="12" w:right="1" w:firstLine="419"/>
              <w:rPr>
                <w:sz w:val="20"/>
                <w:szCs w:val="20"/>
              </w:rPr>
            </w:pPr>
            <w:r>
              <w:rPr>
                <w:spacing w:val="10"/>
                <w:sz w:val="20"/>
                <w:szCs w:val="20"/>
              </w:rPr>
              <w:t>本项目从事模组及电机生产，项目选址位于广东海</w:t>
            </w:r>
            <w:r>
              <w:rPr>
                <w:spacing w:val="8"/>
                <w:sz w:val="20"/>
                <w:szCs w:val="20"/>
              </w:rPr>
              <w:t>丰经济开发区，符合开发区行业发展要求。</w:t>
            </w:r>
          </w:p>
        </w:tc>
        <w:tc>
          <w:tcPr>
            <w:tcW w:w="1029" w:type="dxa"/>
            <w:vAlign w:val="top"/>
          </w:tcPr>
          <w:p w14:paraId="34C44C0E">
            <w:pPr>
              <w:spacing w:line="321" w:lineRule="auto"/>
              <w:rPr>
                <w:rFonts w:ascii="Arial"/>
                <w:sz w:val="21"/>
              </w:rPr>
            </w:pPr>
          </w:p>
          <w:p w14:paraId="0FEADDF6">
            <w:pPr>
              <w:spacing w:line="321" w:lineRule="auto"/>
              <w:rPr>
                <w:rFonts w:ascii="Arial"/>
                <w:sz w:val="21"/>
              </w:rPr>
            </w:pPr>
          </w:p>
          <w:p w14:paraId="34B03BD1">
            <w:pPr>
              <w:pStyle w:val="6"/>
              <w:spacing w:before="65" w:line="228" w:lineRule="auto"/>
              <w:ind w:left="311"/>
              <w:rPr>
                <w:sz w:val="20"/>
                <w:szCs w:val="20"/>
              </w:rPr>
            </w:pPr>
            <w:r>
              <w:rPr>
                <w:b/>
                <w:bCs/>
                <w:spacing w:val="3"/>
                <w:sz w:val="20"/>
                <w:szCs w:val="20"/>
              </w:rPr>
              <w:t>相符</w:t>
            </w:r>
          </w:p>
        </w:tc>
        <w:tc>
          <w:tcPr>
            <w:tcW w:w="121" w:type="dxa"/>
            <w:tcBorders>
              <w:top w:val="nil"/>
              <w:bottom w:val="nil"/>
            </w:tcBorders>
            <w:vAlign w:val="top"/>
          </w:tcPr>
          <w:p w14:paraId="60D31BFD">
            <w:pPr>
              <w:rPr>
                <w:rFonts w:ascii="Arial"/>
                <w:sz w:val="21"/>
              </w:rPr>
            </w:pPr>
          </w:p>
        </w:tc>
      </w:tr>
      <w:tr w14:paraId="55C05C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2" w:hRule="atLeast"/>
        </w:trPr>
        <w:tc>
          <w:tcPr>
            <w:tcW w:w="523" w:type="dxa"/>
            <w:vMerge w:val="continue"/>
            <w:tcBorders>
              <w:top w:val="nil"/>
              <w:bottom w:val="nil"/>
            </w:tcBorders>
            <w:vAlign w:val="top"/>
          </w:tcPr>
          <w:p w14:paraId="4C063B83">
            <w:pPr>
              <w:rPr>
                <w:rFonts w:ascii="Arial"/>
                <w:sz w:val="21"/>
              </w:rPr>
            </w:pPr>
          </w:p>
        </w:tc>
        <w:tc>
          <w:tcPr>
            <w:tcW w:w="115" w:type="dxa"/>
            <w:vMerge w:val="continue"/>
            <w:tcBorders>
              <w:top w:val="nil"/>
              <w:bottom w:val="nil"/>
            </w:tcBorders>
            <w:vAlign w:val="top"/>
          </w:tcPr>
          <w:p w14:paraId="4B0D0D88">
            <w:pPr>
              <w:rPr>
                <w:rFonts w:ascii="Arial"/>
                <w:sz w:val="21"/>
              </w:rPr>
            </w:pPr>
          </w:p>
        </w:tc>
        <w:tc>
          <w:tcPr>
            <w:tcW w:w="480" w:type="dxa"/>
            <w:vMerge w:val="continue"/>
            <w:tcBorders>
              <w:top w:val="nil"/>
              <w:bottom w:val="nil"/>
            </w:tcBorders>
            <w:vAlign w:val="top"/>
          </w:tcPr>
          <w:p w14:paraId="29237618">
            <w:pPr>
              <w:rPr>
                <w:rFonts w:ascii="Arial"/>
                <w:sz w:val="21"/>
              </w:rPr>
            </w:pPr>
          </w:p>
        </w:tc>
        <w:tc>
          <w:tcPr>
            <w:tcW w:w="575" w:type="dxa"/>
            <w:vAlign w:val="top"/>
          </w:tcPr>
          <w:p w14:paraId="4DC294C4">
            <w:pPr>
              <w:pStyle w:val="6"/>
              <w:spacing w:before="33" w:line="229" w:lineRule="auto"/>
              <w:ind w:left="89"/>
              <w:rPr>
                <w:sz w:val="20"/>
                <w:szCs w:val="20"/>
              </w:rPr>
            </w:pPr>
            <w:r>
              <w:rPr>
                <w:b/>
                <w:bCs/>
                <w:spacing w:val="-1"/>
                <w:sz w:val="20"/>
                <w:szCs w:val="20"/>
              </w:rPr>
              <w:t>能源</w:t>
            </w:r>
          </w:p>
          <w:p w14:paraId="3EFACAFE">
            <w:pPr>
              <w:pStyle w:val="6"/>
              <w:spacing w:before="23" w:line="229" w:lineRule="auto"/>
              <w:ind w:left="89"/>
              <w:rPr>
                <w:sz w:val="20"/>
                <w:szCs w:val="20"/>
              </w:rPr>
            </w:pPr>
            <w:r>
              <w:rPr>
                <w:b/>
                <w:bCs/>
                <w:spacing w:val="-1"/>
                <w:sz w:val="20"/>
                <w:szCs w:val="20"/>
              </w:rPr>
              <w:t>资源</w:t>
            </w:r>
          </w:p>
          <w:p w14:paraId="1EBBC3B4">
            <w:pPr>
              <w:pStyle w:val="6"/>
              <w:spacing w:before="23" w:line="218" w:lineRule="auto"/>
              <w:ind w:left="81"/>
              <w:rPr>
                <w:sz w:val="20"/>
                <w:szCs w:val="20"/>
              </w:rPr>
            </w:pPr>
            <w:r>
              <w:rPr>
                <w:b/>
                <w:bCs/>
                <w:spacing w:val="3"/>
                <w:sz w:val="20"/>
                <w:szCs w:val="20"/>
              </w:rPr>
              <w:t>利用</w:t>
            </w:r>
          </w:p>
        </w:tc>
        <w:tc>
          <w:tcPr>
            <w:tcW w:w="5737" w:type="dxa"/>
            <w:vAlign w:val="top"/>
          </w:tcPr>
          <w:p w14:paraId="676F3942">
            <w:pPr>
              <w:pStyle w:val="6"/>
              <w:spacing w:before="304" w:line="227" w:lineRule="auto"/>
              <w:ind w:left="14"/>
              <w:rPr>
                <w:sz w:val="20"/>
                <w:szCs w:val="20"/>
              </w:rPr>
            </w:pPr>
            <w:r>
              <w:rPr>
                <w:spacing w:val="7"/>
                <w:sz w:val="20"/>
                <w:szCs w:val="20"/>
              </w:rPr>
              <w:t>贯彻落实“节水优先</w:t>
            </w:r>
            <w:r>
              <w:rPr>
                <w:spacing w:val="-58"/>
                <w:sz w:val="20"/>
                <w:szCs w:val="20"/>
              </w:rPr>
              <w:t xml:space="preserve"> </w:t>
            </w:r>
            <w:r>
              <w:rPr>
                <w:spacing w:val="7"/>
                <w:sz w:val="20"/>
                <w:szCs w:val="20"/>
              </w:rPr>
              <w:t>”方针，严格控制地下水开采。</w:t>
            </w:r>
          </w:p>
        </w:tc>
        <w:tc>
          <w:tcPr>
            <w:tcW w:w="5076" w:type="dxa"/>
            <w:vAlign w:val="top"/>
          </w:tcPr>
          <w:p w14:paraId="42C685FD">
            <w:pPr>
              <w:pStyle w:val="6"/>
              <w:spacing w:before="167" w:line="254" w:lineRule="auto"/>
              <w:ind w:left="12" w:right="1" w:firstLine="419"/>
              <w:rPr>
                <w:sz w:val="20"/>
                <w:szCs w:val="20"/>
              </w:rPr>
            </w:pPr>
            <w:r>
              <w:rPr>
                <w:spacing w:val="10"/>
                <w:sz w:val="20"/>
                <w:szCs w:val="20"/>
              </w:rPr>
              <w:t>本项目生产设备采用的能源为电能，不属于能源禁</w:t>
            </w:r>
            <w:r>
              <w:rPr>
                <w:spacing w:val="8"/>
                <w:sz w:val="20"/>
                <w:szCs w:val="20"/>
              </w:rPr>
              <w:t>止类项目。符合能源资源利用管控要求。</w:t>
            </w:r>
          </w:p>
        </w:tc>
        <w:tc>
          <w:tcPr>
            <w:tcW w:w="1029" w:type="dxa"/>
            <w:vAlign w:val="top"/>
          </w:tcPr>
          <w:p w14:paraId="62E9904B">
            <w:pPr>
              <w:pStyle w:val="6"/>
              <w:spacing w:before="304" w:line="228" w:lineRule="auto"/>
              <w:ind w:left="311"/>
              <w:rPr>
                <w:sz w:val="20"/>
                <w:szCs w:val="20"/>
              </w:rPr>
            </w:pPr>
            <w:r>
              <w:rPr>
                <w:b/>
                <w:bCs/>
                <w:spacing w:val="3"/>
                <w:sz w:val="20"/>
                <w:szCs w:val="20"/>
              </w:rPr>
              <w:t>相符</w:t>
            </w:r>
          </w:p>
        </w:tc>
        <w:tc>
          <w:tcPr>
            <w:tcW w:w="121" w:type="dxa"/>
            <w:tcBorders>
              <w:top w:val="nil"/>
              <w:bottom w:val="nil"/>
            </w:tcBorders>
            <w:vAlign w:val="top"/>
          </w:tcPr>
          <w:p w14:paraId="799152DF">
            <w:pPr>
              <w:rPr>
                <w:rFonts w:ascii="Arial"/>
                <w:sz w:val="21"/>
              </w:rPr>
            </w:pPr>
          </w:p>
        </w:tc>
      </w:tr>
      <w:tr w14:paraId="1F2B7F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8" w:hRule="atLeast"/>
        </w:trPr>
        <w:tc>
          <w:tcPr>
            <w:tcW w:w="523" w:type="dxa"/>
            <w:vMerge w:val="continue"/>
            <w:tcBorders>
              <w:top w:val="nil"/>
              <w:bottom w:val="nil"/>
            </w:tcBorders>
            <w:vAlign w:val="top"/>
          </w:tcPr>
          <w:p w14:paraId="3AF867EA">
            <w:pPr>
              <w:rPr>
                <w:rFonts w:ascii="Arial"/>
                <w:sz w:val="21"/>
              </w:rPr>
            </w:pPr>
          </w:p>
        </w:tc>
        <w:tc>
          <w:tcPr>
            <w:tcW w:w="115" w:type="dxa"/>
            <w:vMerge w:val="continue"/>
            <w:tcBorders>
              <w:top w:val="nil"/>
              <w:bottom w:val="nil"/>
            </w:tcBorders>
            <w:vAlign w:val="top"/>
          </w:tcPr>
          <w:p w14:paraId="733D643A">
            <w:pPr>
              <w:rPr>
                <w:rFonts w:ascii="Arial"/>
                <w:sz w:val="21"/>
              </w:rPr>
            </w:pPr>
          </w:p>
        </w:tc>
        <w:tc>
          <w:tcPr>
            <w:tcW w:w="480" w:type="dxa"/>
            <w:vMerge w:val="continue"/>
            <w:tcBorders>
              <w:top w:val="nil"/>
              <w:bottom w:val="nil"/>
            </w:tcBorders>
            <w:vAlign w:val="top"/>
          </w:tcPr>
          <w:p w14:paraId="0E05A40E">
            <w:pPr>
              <w:rPr>
                <w:rFonts w:ascii="Arial"/>
                <w:sz w:val="21"/>
              </w:rPr>
            </w:pPr>
          </w:p>
        </w:tc>
        <w:tc>
          <w:tcPr>
            <w:tcW w:w="575" w:type="dxa"/>
            <w:vAlign w:val="top"/>
          </w:tcPr>
          <w:p w14:paraId="3655B5C4">
            <w:pPr>
              <w:pStyle w:val="6"/>
              <w:spacing w:before="303" w:line="228" w:lineRule="auto"/>
              <w:ind w:left="82"/>
              <w:rPr>
                <w:sz w:val="20"/>
                <w:szCs w:val="20"/>
              </w:rPr>
            </w:pPr>
            <w:r>
              <w:rPr>
                <w:b/>
                <w:bCs/>
                <w:spacing w:val="3"/>
                <w:sz w:val="20"/>
                <w:szCs w:val="20"/>
              </w:rPr>
              <w:t>污染</w:t>
            </w:r>
          </w:p>
          <w:p w14:paraId="3F64071F">
            <w:pPr>
              <w:pStyle w:val="6"/>
              <w:spacing w:before="26" w:line="229" w:lineRule="auto"/>
              <w:ind w:left="80"/>
              <w:rPr>
                <w:sz w:val="20"/>
                <w:szCs w:val="20"/>
              </w:rPr>
            </w:pPr>
            <w:r>
              <w:rPr>
                <w:b/>
                <w:bCs/>
                <w:spacing w:val="3"/>
                <w:sz w:val="20"/>
                <w:szCs w:val="20"/>
              </w:rPr>
              <w:t>物排</w:t>
            </w:r>
          </w:p>
          <w:p w14:paraId="2C4B2D96">
            <w:pPr>
              <w:pStyle w:val="6"/>
              <w:spacing w:before="22" w:line="228" w:lineRule="auto"/>
              <w:ind w:left="80"/>
              <w:rPr>
                <w:sz w:val="20"/>
                <w:szCs w:val="20"/>
              </w:rPr>
            </w:pPr>
            <w:r>
              <w:rPr>
                <w:b/>
                <w:bCs/>
                <w:spacing w:val="3"/>
                <w:sz w:val="20"/>
                <w:szCs w:val="20"/>
              </w:rPr>
              <w:t>放管</w:t>
            </w:r>
          </w:p>
          <w:p w14:paraId="38E91534">
            <w:pPr>
              <w:pStyle w:val="6"/>
              <w:spacing w:before="27" w:line="228" w:lineRule="auto"/>
              <w:ind w:left="185"/>
              <w:rPr>
                <w:sz w:val="20"/>
                <w:szCs w:val="20"/>
              </w:rPr>
            </w:pPr>
            <w:r>
              <w:rPr>
                <w:b/>
                <w:bCs/>
                <w:spacing w:val="-1"/>
                <w:sz w:val="20"/>
                <w:szCs w:val="20"/>
              </w:rPr>
              <w:t>控</w:t>
            </w:r>
          </w:p>
        </w:tc>
        <w:tc>
          <w:tcPr>
            <w:tcW w:w="5737" w:type="dxa"/>
            <w:vAlign w:val="top"/>
          </w:tcPr>
          <w:p w14:paraId="0EAB9711">
            <w:pPr>
              <w:pStyle w:val="6"/>
              <w:spacing w:before="182" w:line="252" w:lineRule="auto"/>
              <w:ind w:left="9"/>
              <w:rPr>
                <w:sz w:val="20"/>
                <w:szCs w:val="20"/>
              </w:rPr>
            </w:pPr>
            <w:r>
              <w:rPr>
                <w:spacing w:val="10"/>
                <w:sz w:val="20"/>
                <w:szCs w:val="20"/>
              </w:rPr>
              <w:t>超过重点污染物排放总量控制指标或未完成环境质量改善目标</w:t>
            </w:r>
            <w:r>
              <w:rPr>
                <w:spacing w:val="11"/>
                <w:sz w:val="20"/>
                <w:szCs w:val="20"/>
              </w:rPr>
              <w:t>的区域，新建、改建、改扩建项目重点污染物实</w:t>
            </w:r>
            <w:r>
              <w:rPr>
                <w:spacing w:val="10"/>
                <w:sz w:val="20"/>
                <w:szCs w:val="20"/>
              </w:rPr>
              <w:t>施减量替代。</w:t>
            </w:r>
            <w:r>
              <w:rPr>
                <w:sz w:val="20"/>
                <w:szCs w:val="20"/>
              </w:rPr>
              <w:t>优化调整供排水格局，禁止在地表水</w:t>
            </w:r>
            <w:r>
              <w:rPr>
                <w:spacing w:val="-23"/>
                <w:sz w:val="20"/>
                <w:szCs w:val="20"/>
              </w:rPr>
              <w:t xml:space="preserve"> </w:t>
            </w:r>
            <w:r>
              <w:rPr>
                <w:sz w:val="20"/>
                <w:szCs w:val="20"/>
              </w:rPr>
              <w:t>Ⅰ</w:t>
            </w:r>
            <w:r>
              <w:rPr>
                <w:spacing w:val="-77"/>
                <w:sz w:val="20"/>
                <w:szCs w:val="20"/>
              </w:rPr>
              <w:t xml:space="preserve"> </w:t>
            </w:r>
            <w:r>
              <w:rPr>
                <w:sz w:val="20"/>
                <w:szCs w:val="20"/>
              </w:rPr>
              <w:t>、</w:t>
            </w:r>
            <w:r>
              <w:rPr>
                <w:spacing w:val="-74"/>
                <w:sz w:val="20"/>
                <w:szCs w:val="20"/>
              </w:rPr>
              <w:t xml:space="preserve"> </w:t>
            </w:r>
            <w:r>
              <w:rPr>
                <w:sz w:val="20"/>
                <w:szCs w:val="20"/>
              </w:rPr>
              <w:t>Ⅱ类水域新</w:t>
            </w:r>
            <w:r>
              <w:rPr>
                <w:spacing w:val="-1"/>
                <w:sz w:val="20"/>
                <w:szCs w:val="20"/>
              </w:rPr>
              <w:t>建排污口，</w:t>
            </w:r>
            <w:r>
              <w:rPr>
                <w:spacing w:val="7"/>
                <w:sz w:val="20"/>
                <w:szCs w:val="20"/>
              </w:rPr>
              <w:t>已建排污口不得增加污染物排放量。</w:t>
            </w:r>
          </w:p>
        </w:tc>
        <w:tc>
          <w:tcPr>
            <w:tcW w:w="5076" w:type="dxa"/>
            <w:vAlign w:val="top"/>
          </w:tcPr>
          <w:p w14:paraId="4D704F67">
            <w:pPr>
              <w:pStyle w:val="6"/>
              <w:spacing w:before="28" w:line="246" w:lineRule="auto"/>
              <w:ind w:left="11" w:right="1" w:firstLine="419"/>
              <w:jc w:val="both"/>
              <w:rPr>
                <w:sz w:val="20"/>
                <w:szCs w:val="20"/>
              </w:rPr>
            </w:pPr>
            <w:r>
              <w:rPr>
                <w:spacing w:val="10"/>
                <w:sz w:val="20"/>
                <w:szCs w:val="20"/>
              </w:rPr>
              <w:t>近期：本项目超声波清洗废水经一体化生化系统处理达标后回用于生产，项目生活污水经三级化粪池预处理达标后通过市政污水管网排入海丰县城第二污水处理厂进行深度处理，尾水排入黄江河。远期：本项目超声波清洗废水经一体化生化系统处理达标后纳入海丰县城</w:t>
            </w:r>
            <w:r>
              <w:rPr>
                <w:spacing w:val="9"/>
                <w:sz w:val="20"/>
                <w:szCs w:val="20"/>
              </w:rPr>
              <w:t>第三污水处理厂进行深度处理，尾水排入龙津河。</w:t>
            </w:r>
          </w:p>
        </w:tc>
        <w:tc>
          <w:tcPr>
            <w:tcW w:w="1029" w:type="dxa"/>
            <w:vAlign w:val="top"/>
          </w:tcPr>
          <w:p w14:paraId="3255198B">
            <w:pPr>
              <w:spacing w:line="320" w:lineRule="auto"/>
              <w:rPr>
                <w:rFonts w:ascii="Arial"/>
                <w:sz w:val="21"/>
              </w:rPr>
            </w:pPr>
          </w:p>
          <w:p w14:paraId="0D6B920A">
            <w:pPr>
              <w:spacing w:line="321" w:lineRule="auto"/>
              <w:rPr>
                <w:rFonts w:ascii="Arial"/>
                <w:sz w:val="21"/>
              </w:rPr>
            </w:pPr>
          </w:p>
          <w:p w14:paraId="1CEBD736">
            <w:pPr>
              <w:pStyle w:val="6"/>
              <w:spacing w:before="65" w:line="228" w:lineRule="auto"/>
              <w:ind w:left="311"/>
              <w:rPr>
                <w:sz w:val="20"/>
                <w:szCs w:val="20"/>
              </w:rPr>
            </w:pPr>
            <w:r>
              <w:rPr>
                <w:b/>
                <w:bCs/>
                <w:spacing w:val="3"/>
                <w:sz w:val="20"/>
                <w:szCs w:val="20"/>
              </w:rPr>
              <w:t>相符</w:t>
            </w:r>
          </w:p>
        </w:tc>
        <w:tc>
          <w:tcPr>
            <w:tcW w:w="121" w:type="dxa"/>
            <w:tcBorders>
              <w:top w:val="nil"/>
              <w:bottom w:val="nil"/>
            </w:tcBorders>
            <w:vAlign w:val="top"/>
          </w:tcPr>
          <w:p w14:paraId="0B5108D4">
            <w:pPr>
              <w:rPr>
                <w:rFonts w:ascii="Arial"/>
                <w:sz w:val="21"/>
              </w:rPr>
            </w:pPr>
          </w:p>
        </w:tc>
      </w:tr>
      <w:tr w14:paraId="561DEF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3" w:hRule="atLeast"/>
        </w:trPr>
        <w:tc>
          <w:tcPr>
            <w:tcW w:w="523" w:type="dxa"/>
            <w:vMerge w:val="continue"/>
            <w:tcBorders>
              <w:top w:val="nil"/>
              <w:bottom w:val="nil"/>
            </w:tcBorders>
            <w:vAlign w:val="top"/>
          </w:tcPr>
          <w:p w14:paraId="1C8C5573">
            <w:pPr>
              <w:rPr>
                <w:rFonts w:ascii="Arial"/>
                <w:sz w:val="21"/>
              </w:rPr>
            </w:pPr>
          </w:p>
        </w:tc>
        <w:tc>
          <w:tcPr>
            <w:tcW w:w="115" w:type="dxa"/>
            <w:vMerge w:val="continue"/>
            <w:tcBorders>
              <w:top w:val="nil"/>
              <w:bottom w:val="nil"/>
            </w:tcBorders>
            <w:vAlign w:val="top"/>
          </w:tcPr>
          <w:p w14:paraId="59637A90">
            <w:pPr>
              <w:rPr>
                <w:rFonts w:ascii="Arial"/>
                <w:sz w:val="21"/>
              </w:rPr>
            </w:pPr>
          </w:p>
        </w:tc>
        <w:tc>
          <w:tcPr>
            <w:tcW w:w="480" w:type="dxa"/>
            <w:vMerge w:val="continue"/>
            <w:tcBorders>
              <w:top w:val="nil"/>
            </w:tcBorders>
            <w:vAlign w:val="top"/>
          </w:tcPr>
          <w:p w14:paraId="70C516B0">
            <w:pPr>
              <w:rPr>
                <w:rFonts w:ascii="Arial"/>
                <w:sz w:val="21"/>
              </w:rPr>
            </w:pPr>
          </w:p>
        </w:tc>
        <w:tc>
          <w:tcPr>
            <w:tcW w:w="575" w:type="dxa"/>
            <w:vAlign w:val="top"/>
          </w:tcPr>
          <w:p w14:paraId="66D59280">
            <w:pPr>
              <w:pStyle w:val="6"/>
              <w:spacing w:before="167" w:line="228" w:lineRule="auto"/>
              <w:ind w:left="80"/>
              <w:rPr>
                <w:sz w:val="20"/>
                <w:szCs w:val="20"/>
              </w:rPr>
            </w:pPr>
            <w:r>
              <w:rPr>
                <w:b/>
                <w:bCs/>
                <w:spacing w:val="3"/>
                <w:sz w:val="20"/>
                <w:szCs w:val="20"/>
              </w:rPr>
              <w:t>环境</w:t>
            </w:r>
          </w:p>
          <w:p w14:paraId="6711EAE7">
            <w:pPr>
              <w:pStyle w:val="6"/>
              <w:spacing w:before="26" w:line="228" w:lineRule="auto"/>
              <w:ind w:left="81"/>
              <w:rPr>
                <w:sz w:val="20"/>
                <w:szCs w:val="20"/>
              </w:rPr>
            </w:pPr>
            <w:r>
              <w:rPr>
                <w:b/>
                <w:bCs/>
                <w:spacing w:val="3"/>
                <w:sz w:val="20"/>
                <w:szCs w:val="20"/>
              </w:rPr>
              <w:t>风险</w:t>
            </w:r>
          </w:p>
          <w:p w14:paraId="11B12DAF">
            <w:pPr>
              <w:pStyle w:val="6"/>
              <w:spacing w:before="24" w:line="228" w:lineRule="auto"/>
              <w:ind w:left="94"/>
              <w:rPr>
                <w:sz w:val="20"/>
                <w:szCs w:val="20"/>
              </w:rPr>
            </w:pPr>
            <w:r>
              <w:rPr>
                <w:b/>
                <w:bCs/>
                <w:spacing w:val="-3"/>
                <w:sz w:val="20"/>
                <w:szCs w:val="20"/>
              </w:rPr>
              <w:t>防控</w:t>
            </w:r>
          </w:p>
        </w:tc>
        <w:tc>
          <w:tcPr>
            <w:tcW w:w="5737" w:type="dxa"/>
            <w:vAlign w:val="top"/>
          </w:tcPr>
          <w:p w14:paraId="0E53053B">
            <w:pPr>
              <w:spacing w:line="373" w:lineRule="auto"/>
              <w:rPr>
                <w:rFonts w:ascii="Arial"/>
                <w:sz w:val="21"/>
              </w:rPr>
            </w:pPr>
          </w:p>
          <w:p w14:paraId="4759A03E">
            <w:pPr>
              <w:pStyle w:val="6"/>
              <w:spacing w:before="65" w:line="228" w:lineRule="auto"/>
              <w:ind w:left="10"/>
              <w:rPr>
                <w:sz w:val="20"/>
                <w:szCs w:val="20"/>
              </w:rPr>
            </w:pPr>
            <w:r>
              <w:rPr>
                <w:spacing w:val="8"/>
                <w:sz w:val="20"/>
                <w:szCs w:val="20"/>
              </w:rPr>
              <w:t>严格控制重金属超标风险。</w:t>
            </w:r>
          </w:p>
        </w:tc>
        <w:tc>
          <w:tcPr>
            <w:tcW w:w="5076" w:type="dxa"/>
            <w:vAlign w:val="top"/>
          </w:tcPr>
          <w:p w14:paraId="0DADBCB3">
            <w:pPr>
              <w:pStyle w:val="6"/>
              <w:spacing w:before="34" w:line="242" w:lineRule="auto"/>
              <w:ind w:left="10" w:right="1" w:firstLine="421"/>
              <w:jc w:val="both"/>
              <w:rPr>
                <w:sz w:val="20"/>
                <w:szCs w:val="20"/>
              </w:rPr>
            </w:pPr>
            <w:r>
              <w:rPr>
                <w:spacing w:val="10"/>
                <w:sz w:val="20"/>
                <w:szCs w:val="20"/>
              </w:rPr>
              <w:t>本项目从事模组及电机生产，不涉及重金属的产生及排放，项目的风险物质低于临界量，属于低风险物质且项目会做好环境风险防控措施，最大限度降低项目发</w:t>
            </w:r>
            <w:r>
              <w:rPr>
                <w:spacing w:val="9"/>
                <w:sz w:val="20"/>
                <w:szCs w:val="20"/>
              </w:rPr>
              <w:t>生突发环境事故概率。因此符合环境风险防控要求。</w:t>
            </w:r>
          </w:p>
        </w:tc>
        <w:tc>
          <w:tcPr>
            <w:tcW w:w="1029" w:type="dxa"/>
            <w:vAlign w:val="top"/>
          </w:tcPr>
          <w:p w14:paraId="04BC11FC">
            <w:pPr>
              <w:spacing w:line="373" w:lineRule="auto"/>
              <w:rPr>
                <w:rFonts w:ascii="Arial"/>
                <w:sz w:val="21"/>
              </w:rPr>
            </w:pPr>
          </w:p>
          <w:p w14:paraId="7234BC1B">
            <w:pPr>
              <w:pStyle w:val="6"/>
              <w:spacing w:before="65" w:line="228" w:lineRule="auto"/>
              <w:ind w:left="311"/>
              <w:rPr>
                <w:sz w:val="20"/>
                <w:szCs w:val="20"/>
              </w:rPr>
            </w:pPr>
            <w:r>
              <w:rPr>
                <w:b/>
                <w:bCs/>
                <w:spacing w:val="3"/>
                <w:sz w:val="20"/>
                <w:szCs w:val="20"/>
              </w:rPr>
              <w:t>相符</w:t>
            </w:r>
          </w:p>
        </w:tc>
        <w:tc>
          <w:tcPr>
            <w:tcW w:w="121" w:type="dxa"/>
            <w:tcBorders>
              <w:top w:val="nil"/>
              <w:bottom w:val="nil"/>
            </w:tcBorders>
            <w:vAlign w:val="top"/>
          </w:tcPr>
          <w:p w14:paraId="2119D42C">
            <w:pPr>
              <w:rPr>
                <w:rFonts w:ascii="Arial"/>
                <w:sz w:val="21"/>
              </w:rPr>
            </w:pPr>
          </w:p>
        </w:tc>
      </w:tr>
      <w:tr w14:paraId="5906B4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523" w:type="dxa"/>
            <w:vMerge w:val="continue"/>
            <w:tcBorders>
              <w:top w:val="nil"/>
              <w:bottom w:val="nil"/>
            </w:tcBorders>
            <w:vAlign w:val="top"/>
          </w:tcPr>
          <w:p w14:paraId="747EB468">
            <w:pPr>
              <w:rPr>
                <w:rFonts w:ascii="Arial"/>
                <w:sz w:val="21"/>
              </w:rPr>
            </w:pPr>
          </w:p>
        </w:tc>
        <w:tc>
          <w:tcPr>
            <w:tcW w:w="115" w:type="dxa"/>
            <w:vMerge w:val="continue"/>
            <w:tcBorders>
              <w:top w:val="nil"/>
              <w:bottom w:val="nil"/>
            </w:tcBorders>
            <w:vAlign w:val="top"/>
          </w:tcPr>
          <w:p w14:paraId="0622418A">
            <w:pPr>
              <w:rPr>
                <w:rFonts w:ascii="Arial"/>
                <w:sz w:val="21"/>
              </w:rPr>
            </w:pPr>
          </w:p>
        </w:tc>
        <w:tc>
          <w:tcPr>
            <w:tcW w:w="12897" w:type="dxa"/>
            <w:gridSpan w:val="5"/>
            <w:vAlign w:val="top"/>
          </w:tcPr>
          <w:p w14:paraId="47D6EB2E">
            <w:pPr>
              <w:pStyle w:val="6"/>
              <w:spacing w:before="33" w:line="216" w:lineRule="auto"/>
              <w:ind w:left="3142"/>
              <w:rPr>
                <w:sz w:val="20"/>
                <w:szCs w:val="20"/>
              </w:rPr>
            </w:pPr>
            <w:r>
              <w:rPr>
                <w:b/>
                <w:bCs/>
                <w:spacing w:val="7"/>
                <w:sz w:val="20"/>
                <w:szCs w:val="20"/>
              </w:rPr>
              <w:t>海丰县重点管控单元</w:t>
            </w:r>
            <w:r>
              <w:rPr>
                <w:spacing w:val="-39"/>
                <w:sz w:val="20"/>
                <w:szCs w:val="20"/>
              </w:rPr>
              <w:t xml:space="preserve"> </w:t>
            </w:r>
            <w:r>
              <w:rPr>
                <w:rFonts w:ascii="Times New Roman" w:hAnsi="Times New Roman" w:eastAsia="Times New Roman" w:cs="Times New Roman"/>
                <w:b/>
                <w:bCs/>
                <w:spacing w:val="7"/>
                <w:sz w:val="20"/>
                <w:szCs w:val="20"/>
              </w:rPr>
              <w:t xml:space="preserve">01 </w:t>
            </w:r>
            <w:r>
              <w:rPr>
                <w:b/>
                <w:bCs/>
                <w:spacing w:val="7"/>
                <w:sz w:val="20"/>
                <w:szCs w:val="20"/>
              </w:rPr>
              <w:t>广东海丰经济开发区（编码：</w:t>
            </w:r>
            <w:r>
              <w:rPr>
                <w:rFonts w:ascii="Times New Roman" w:hAnsi="Times New Roman" w:eastAsia="Times New Roman" w:cs="Times New Roman"/>
                <w:b/>
                <w:bCs/>
                <w:sz w:val="20"/>
                <w:szCs w:val="20"/>
              </w:rPr>
              <w:t>ZH</w:t>
            </w:r>
            <w:r>
              <w:rPr>
                <w:rFonts w:ascii="Times New Roman" w:hAnsi="Times New Roman" w:eastAsia="Times New Roman" w:cs="Times New Roman"/>
                <w:b/>
                <w:bCs/>
                <w:spacing w:val="7"/>
                <w:sz w:val="20"/>
                <w:szCs w:val="20"/>
              </w:rPr>
              <w:t>44152120</w:t>
            </w:r>
            <w:r>
              <w:rPr>
                <w:rFonts w:ascii="Times New Roman" w:hAnsi="Times New Roman" w:eastAsia="Times New Roman" w:cs="Times New Roman"/>
                <w:b/>
                <w:bCs/>
                <w:spacing w:val="6"/>
                <w:sz w:val="20"/>
                <w:szCs w:val="20"/>
              </w:rPr>
              <w:t>009</w:t>
            </w:r>
            <w:r>
              <w:rPr>
                <w:b/>
                <w:bCs/>
                <w:spacing w:val="6"/>
                <w:sz w:val="20"/>
                <w:szCs w:val="20"/>
              </w:rPr>
              <w:t>）</w:t>
            </w:r>
          </w:p>
        </w:tc>
        <w:tc>
          <w:tcPr>
            <w:tcW w:w="121" w:type="dxa"/>
            <w:tcBorders>
              <w:top w:val="nil"/>
              <w:bottom w:val="nil"/>
            </w:tcBorders>
            <w:vAlign w:val="top"/>
          </w:tcPr>
          <w:p w14:paraId="16E4920D">
            <w:pPr>
              <w:rPr>
                <w:rFonts w:ascii="Arial"/>
                <w:sz w:val="21"/>
              </w:rPr>
            </w:pPr>
          </w:p>
        </w:tc>
      </w:tr>
      <w:tr w14:paraId="0F957C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523" w:type="dxa"/>
            <w:vMerge w:val="continue"/>
            <w:tcBorders>
              <w:top w:val="nil"/>
              <w:bottom w:val="nil"/>
            </w:tcBorders>
            <w:vAlign w:val="top"/>
          </w:tcPr>
          <w:p w14:paraId="0B4FC0C0">
            <w:pPr>
              <w:rPr>
                <w:rFonts w:ascii="Arial"/>
                <w:sz w:val="21"/>
              </w:rPr>
            </w:pPr>
          </w:p>
        </w:tc>
        <w:tc>
          <w:tcPr>
            <w:tcW w:w="115" w:type="dxa"/>
            <w:vMerge w:val="continue"/>
            <w:tcBorders>
              <w:top w:val="nil"/>
              <w:bottom w:val="nil"/>
            </w:tcBorders>
            <w:vAlign w:val="top"/>
          </w:tcPr>
          <w:p w14:paraId="39B00094">
            <w:pPr>
              <w:rPr>
                <w:rFonts w:ascii="Arial"/>
                <w:sz w:val="21"/>
              </w:rPr>
            </w:pPr>
          </w:p>
        </w:tc>
        <w:tc>
          <w:tcPr>
            <w:tcW w:w="1055" w:type="dxa"/>
            <w:gridSpan w:val="2"/>
            <w:vAlign w:val="top"/>
          </w:tcPr>
          <w:p w14:paraId="0F353DE1">
            <w:pPr>
              <w:pStyle w:val="6"/>
              <w:spacing w:before="34" w:line="215" w:lineRule="auto"/>
              <w:ind w:left="111"/>
              <w:rPr>
                <w:sz w:val="20"/>
                <w:szCs w:val="20"/>
              </w:rPr>
            </w:pPr>
            <w:r>
              <w:rPr>
                <w:b/>
                <w:bCs/>
                <w:spacing w:val="6"/>
                <w:sz w:val="20"/>
                <w:szCs w:val="20"/>
              </w:rPr>
              <w:t>单元名称</w:t>
            </w:r>
          </w:p>
        </w:tc>
        <w:tc>
          <w:tcPr>
            <w:tcW w:w="5737" w:type="dxa"/>
            <w:vAlign w:val="top"/>
          </w:tcPr>
          <w:p w14:paraId="7E807730">
            <w:pPr>
              <w:pStyle w:val="6"/>
              <w:spacing w:before="34" w:line="215" w:lineRule="auto"/>
              <w:ind w:left="2455"/>
              <w:rPr>
                <w:sz w:val="20"/>
                <w:szCs w:val="20"/>
              </w:rPr>
            </w:pPr>
            <w:r>
              <w:rPr>
                <w:b/>
                <w:bCs/>
                <w:spacing w:val="5"/>
                <w:sz w:val="20"/>
                <w:szCs w:val="20"/>
              </w:rPr>
              <w:t>管控要求</w:t>
            </w:r>
          </w:p>
        </w:tc>
        <w:tc>
          <w:tcPr>
            <w:tcW w:w="5076" w:type="dxa"/>
            <w:vAlign w:val="top"/>
          </w:tcPr>
          <w:p w14:paraId="369D8C6E">
            <w:pPr>
              <w:pStyle w:val="6"/>
              <w:spacing w:before="34" w:line="215" w:lineRule="auto"/>
              <w:ind w:left="2018"/>
              <w:rPr>
                <w:sz w:val="20"/>
                <w:szCs w:val="20"/>
              </w:rPr>
            </w:pPr>
            <w:r>
              <w:rPr>
                <w:b/>
                <w:bCs/>
                <w:spacing w:val="6"/>
                <w:sz w:val="20"/>
                <w:szCs w:val="20"/>
              </w:rPr>
              <w:t>本项目情况</w:t>
            </w:r>
          </w:p>
        </w:tc>
        <w:tc>
          <w:tcPr>
            <w:tcW w:w="1029" w:type="dxa"/>
            <w:vAlign w:val="top"/>
          </w:tcPr>
          <w:p w14:paraId="779F4896">
            <w:pPr>
              <w:rPr>
                <w:rFonts w:ascii="Arial"/>
                <w:sz w:val="21"/>
              </w:rPr>
            </w:pPr>
          </w:p>
        </w:tc>
        <w:tc>
          <w:tcPr>
            <w:tcW w:w="121" w:type="dxa"/>
            <w:tcBorders>
              <w:top w:val="nil"/>
              <w:bottom w:val="nil"/>
            </w:tcBorders>
            <w:vAlign w:val="top"/>
          </w:tcPr>
          <w:p w14:paraId="1DF91C28">
            <w:pPr>
              <w:rPr>
                <w:rFonts w:ascii="Arial"/>
                <w:sz w:val="21"/>
              </w:rPr>
            </w:pPr>
          </w:p>
        </w:tc>
      </w:tr>
      <w:tr w14:paraId="3AA294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95" w:hRule="atLeast"/>
        </w:trPr>
        <w:tc>
          <w:tcPr>
            <w:tcW w:w="523" w:type="dxa"/>
            <w:vMerge w:val="continue"/>
            <w:tcBorders>
              <w:top w:val="nil"/>
            </w:tcBorders>
            <w:vAlign w:val="top"/>
          </w:tcPr>
          <w:p w14:paraId="37F55C55">
            <w:pPr>
              <w:rPr>
                <w:rFonts w:ascii="Arial"/>
                <w:sz w:val="21"/>
              </w:rPr>
            </w:pPr>
          </w:p>
        </w:tc>
        <w:tc>
          <w:tcPr>
            <w:tcW w:w="115" w:type="dxa"/>
            <w:vMerge w:val="continue"/>
            <w:tcBorders>
              <w:top w:val="nil"/>
            </w:tcBorders>
            <w:vAlign w:val="top"/>
          </w:tcPr>
          <w:p w14:paraId="44A1948C">
            <w:pPr>
              <w:rPr>
                <w:rFonts w:ascii="Arial"/>
                <w:sz w:val="21"/>
              </w:rPr>
            </w:pPr>
          </w:p>
        </w:tc>
        <w:tc>
          <w:tcPr>
            <w:tcW w:w="480" w:type="dxa"/>
            <w:vAlign w:val="top"/>
          </w:tcPr>
          <w:p w14:paraId="11D615AE">
            <w:pPr>
              <w:pStyle w:val="6"/>
              <w:spacing w:before="170" w:line="229" w:lineRule="auto"/>
              <w:ind w:left="32"/>
              <w:rPr>
                <w:sz w:val="20"/>
                <w:szCs w:val="20"/>
              </w:rPr>
            </w:pPr>
            <w:r>
              <w:rPr>
                <w:b/>
                <w:bCs/>
                <w:spacing w:val="4"/>
                <w:sz w:val="20"/>
                <w:szCs w:val="20"/>
              </w:rPr>
              <w:t>海丰</w:t>
            </w:r>
          </w:p>
          <w:p w14:paraId="3F74BD56">
            <w:pPr>
              <w:pStyle w:val="6"/>
              <w:spacing w:before="22" w:line="232" w:lineRule="auto"/>
              <w:ind w:left="33"/>
              <w:rPr>
                <w:sz w:val="20"/>
                <w:szCs w:val="20"/>
              </w:rPr>
            </w:pPr>
            <w:r>
              <w:rPr>
                <w:b/>
                <w:bCs/>
                <w:spacing w:val="3"/>
                <w:sz w:val="20"/>
                <w:szCs w:val="20"/>
              </w:rPr>
              <w:t>县重</w:t>
            </w:r>
          </w:p>
          <w:p w14:paraId="644DFDD0">
            <w:pPr>
              <w:pStyle w:val="6"/>
              <w:spacing w:before="19" w:line="228" w:lineRule="auto"/>
              <w:ind w:left="43"/>
              <w:rPr>
                <w:sz w:val="20"/>
                <w:szCs w:val="20"/>
              </w:rPr>
            </w:pPr>
            <w:r>
              <w:rPr>
                <w:b/>
                <w:bCs/>
                <w:spacing w:val="-2"/>
                <w:sz w:val="20"/>
                <w:szCs w:val="20"/>
              </w:rPr>
              <w:t>点管</w:t>
            </w:r>
          </w:p>
          <w:p w14:paraId="6961631F">
            <w:pPr>
              <w:pStyle w:val="6"/>
              <w:spacing w:before="26" w:line="252" w:lineRule="auto"/>
              <w:ind w:left="10" w:right="4" w:firstLine="21"/>
              <w:jc w:val="both"/>
              <w:rPr>
                <w:sz w:val="20"/>
                <w:szCs w:val="20"/>
              </w:rPr>
            </w:pPr>
            <w:r>
              <w:rPr>
                <w:b/>
                <w:bCs/>
                <w:spacing w:val="4"/>
                <w:sz w:val="20"/>
                <w:szCs w:val="20"/>
              </w:rPr>
              <w:t>控单</w:t>
            </w:r>
            <w:r>
              <w:rPr>
                <w:b/>
                <w:bCs/>
                <w:spacing w:val="-1"/>
                <w:sz w:val="20"/>
                <w:szCs w:val="20"/>
              </w:rPr>
              <w:t>元</w:t>
            </w:r>
            <w:r>
              <w:rPr>
                <w:spacing w:val="-41"/>
                <w:sz w:val="20"/>
                <w:szCs w:val="20"/>
              </w:rPr>
              <w:t xml:space="preserve"> </w:t>
            </w:r>
            <w:r>
              <w:rPr>
                <w:rFonts w:ascii="Times New Roman" w:hAnsi="Times New Roman" w:eastAsia="Times New Roman" w:cs="Times New Roman"/>
                <w:b/>
                <w:bCs/>
                <w:spacing w:val="-1"/>
                <w:sz w:val="20"/>
                <w:szCs w:val="20"/>
              </w:rPr>
              <w:t>01</w:t>
            </w:r>
            <w:r>
              <w:rPr>
                <w:rFonts w:ascii="Times New Roman" w:hAnsi="Times New Roman" w:eastAsia="Times New Roman" w:cs="Times New Roman"/>
                <w:b/>
                <w:bCs/>
                <w:sz w:val="20"/>
                <w:szCs w:val="20"/>
              </w:rPr>
              <w:t xml:space="preserve"> </w:t>
            </w:r>
            <w:r>
              <w:rPr>
                <w:b/>
                <w:bCs/>
                <w:spacing w:val="15"/>
                <w:sz w:val="20"/>
                <w:szCs w:val="20"/>
              </w:rPr>
              <w:t>（广</w:t>
            </w:r>
          </w:p>
          <w:p w14:paraId="5E6FC790">
            <w:pPr>
              <w:pStyle w:val="6"/>
              <w:spacing w:line="227" w:lineRule="auto"/>
              <w:ind w:left="40"/>
              <w:rPr>
                <w:sz w:val="20"/>
                <w:szCs w:val="20"/>
              </w:rPr>
            </w:pPr>
            <w:r>
              <w:rPr>
                <w:b/>
                <w:bCs/>
                <w:sz w:val="20"/>
                <w:szCs w:val="20"/>
              </w:rPr>
              <w:t>东海</w:t>
            </w:r>
          </w:p>
        </w:tc>
        <w:tc>
          <w:tcPr>
            <w:tcW w:w="575" w:type="dxa"/>
            <w:vAlign w:val="top"/>
          </w:tcPr>
          <w:p w14:paraId="1FBE9E3C">
            <w:pPr>
              <w:spacing w:line="323" w:lineRule="auto"/>
              <w:rPr>
                <w:rFonts w:ascii="Arial"/>
                <w:sz w:val="21"/>
              </w:rPr>
            </w:pPr>
          </w:p>
          <w:p w14:paraId="55046781">
            <w:pPr>
              <w:spacing w:line="323" w:lineRule="auto"/>
              <w:rPr>
                <w:rFonts w:ascii="Arial"/>
                <w:sz w:val="21"/>
              </w:rPr>
            </w:pPr>
          </w:p>
          <w:p w14:paraId="1A5F5E0A">
            <w:pPr>
              <w:pStyle w:val="6"/>
              <w:spacing w:before="65" w:line="251" w:lineRule="auto"/>
              <w:ind w:left="80" w:right="77" w:firstLine="15"/>
              <w:jc w:val="both"/>
              <w:rPr>
                <w:sz w:val="20"/>
                <w:szCs w:val="20"/>
              </w:rPr>
            </w:pPr>
            <w:r>
              <w:rPr>
                <w:b/>
                <w:bCs/>
                <w:spacing w:val="-4"/>
                <w:sz w:val="20"/>
                <w:szCs w:val="20"/>
              </w:rPr>
              <w:t>区域</w:t>
            </w:r>
            <w:r>
              <w:rPr>
                <w:b/>
                <w:bCs/>
                <w:spacing w:val="3"/>
                <w:sz w:val="20"/>
                <w:szCs w:val="20"/>
              </w:rPr>
              <w:t>布局管控</w:t>
            </w:r>
          </w:p>
        </w:tc>
        <w:tc>
          <w:tcPr>
            <w:tcW w:w="5737" w:type="dxa"/>
            <w:vAlign w:val="top"/>
          </w:tcPr>
          <w:p w14:paraId="2EC928BA">
            <w:pPr>
              <w:pStyle w:val="6"/>
              <w:spacing w:before="31" w:line="252" w:lineRule="auto"/>
              <w:ind w:left="9" w:firstLine="16"/>
              <w:rPr>
                <w:sz w:val="20"/>
                <w:szCs w:val="20"/>
              </w:rPr>
            </w:pPr>
            <w:r>
              <w:rPr>
                <w:rFonts w:ascii="Times New Roman" w:hAnsi="Times New Roman" w:eastAsia="Times New Roman" w:cs="Times New Roman"/>
                <w:spacing w:val="4"/>
                <w:sz w:val="20"/>
                <w:szCs w:val="20"/>
              </w:rPr>
              <w:t>1-1.</w:t>
            </w:r>
            <w:r>
              <w:rPr>
                <w:spacing w:val="4"/>
                <w:sz w:val="20"/>
                <w:szCs w:val="20"/>
              </w:rPr>
              <w:t>开发区（老区）重点发展高端新型电子信息产业</w:t>
            </w:r>
            <w:r>
              <w:rPr>
                <w:spacing w:val="3"/>
                <w:sz w:val="20"/>
                <w:szCs w:val="20"/>
              </w:rPr>
              <w:t>、创意设计</w:t>
            </w:r>
            <w:r>
              <w:rPr>
                <w:spacing w:val="4"/>
                <w:sz w:val="20"/>
                <w:szCs w:val="20"/>
              </w:rPr>
              <w:t>与电子商务产业、海洋生物产业、新能源产业、食品加工产业、</w:t>
            </w:r>
            <w:r>
              <w:rPr>
                <w:spacing w:val="9"/>
                <w:sz w:val="20"/>
                <w:szCs w:val="20"/>
              </w:rPr>
              <w:t>珠宝首饰、纺织服装与纸制品制造产业；发展</w:t>
            </w:r>
            <w:r>
              <w:rPr>
                <w:spacing w:val="8"/>
                <w:sz w:val="20"/>
                <w:szCs w:val="20"/>
              </w:rPr>
              <w:t>方向区（扩区）</w:t>
            </w:r>
            <w:r>
              <w:rPr>
                <w:spacing w:val="9"/>
                <w:sz w:val="20"/>
                <w:szCs w:val="20"/>
              </w:rPr>
              <w:t>重点发展精密机械和技术装备制造、电子信息、服装、珠宝首</w:t>
            </w:r>
            <w:r>
              <w:rPr>
                <w:spacing w:val="7"/>
                <w:sz w:val="20"/>
                <w:szCs w:val="20"/>
              </w:rPr>
              <w:t>饰等产业，兼顾发展生活服务和商贸服务配套等综合</w:t>
            </w:r>
            <w:r>
              <w:rPr>
                <w:spacing w:val="6"/>
                <w:sz w:val="20"/>
                <w:szCs w:val="20"/>
              </w:rPr>
              <w:t>服务业。</w:t>
            </w:r>
          </w:p>
          <w:p w14:paraId="3D648B60">
            <w:pPr>
              <w:pStyle w:val="6"/>
              <w:spacing w:before="2" w:line="242" w:lineRule="auto"/>
              <w:ind w:left="9" w:firstLine="16"/>
              <w:rPr>
                <w:sz w:val="20"/>
                <w:szCs w:val="20"/>
              </w:rPr>
            </w:pPr>
            <w:r>
              <w:rPr>
                <w:rFonts w:ascii="Times New Roman" w:hAnsi="Times New Roman" w:eastAsia="Times New Roman" w:cs="Times New Roman"/>
                <w:spacing w:val="5"/>
                <w:sz w:val="20"/>
                <w:szCs w:val="20"/>
              </w:rPr>
              <w:t>1-2.</w:t>
            </w:r>
            <w:r>
              <w:rPr>
                <w:spacing w:val="5"/>
                <w:sz w:val="20"/>
                <w:szCs w:val="20"/>
              </w:rPr>
              <w:t>精密和技术装备制造产业、</w:t>
            </w:r>
            <w:r>
              <w:rPr>
                <w:spacing w:val="-59"/>
                <w:sz w:val="20"/>
                <w:szCs w:val="20"/>
              </w:rPr>
              <w:t xml:space="preserve"> </w:t>
            </w:r>
            <w:r>
              <w:rPr>
                <w:spacing w:val="5"/>
                <w:sz w:val="20"/>
                <w:szCs w:val="20"/>
              </w:rPr>
              <w:t>电子信息产业和珠宝首饰</w:t>
            </w:r>
            <w:r>
              <w:rPr>
                <w:spacing w:val="4"/>
                <w:sz w:val="20"/>
                <w:szCs w:val="20"/>
              </w:rPr>
              <w:t>产业，</w:t>
            </w:r>
            <w:r>
              <w:rPr>
                <w:spacing w:val="11"/>
                <w:sz w:val="20"/>
                <w:szCs w:val="20"/>
              </w:rPr>
              <w:t>禁止引入专业电镀项目；服装产业禁止引入印染加工、制革及毛皮加工、皮革废弃物综合利用；纸制品制造产业禁止引入化</w:t>
            </w:r>
          </w:p>
        </w:tc>
        <w:tc>
          <w:tcPr>
            <w:tcW w:w="5076" w:type="dxa"/>
            <w:vAlign w:val="top"/>
          </w:tcPr>
          <w:p w14:paraId="7F1327A5">
            <w:pPr>
              <w:pStyle w:val="6"/>
              <w:spacing w:before="34" w:line="251" w:lineRule="auto"/>
              <w:ind w:left="14" w:firstLine="428"/>
              <w:rPr>
                <w:sz w:val="20"/>
                <w:szCs w:val="20"/>
              </w:rPr>
            </w:pPr>
            <w:r>
              <w:rPr>
                <w:rFonts w:ascii="Times New Roman" w:hAnsi="Times New Roman" w:eastAsia="Times New Roman" w:cs="Times New Roman"/>
                <w:spacing w:val="-4"/>
                <w:sz w:val="20"/>
                <w:szCs w:val="20"/>
              </w:rPr>
              <w:t>1-1</w:t>
            </w:r>
            <w:r>
              <w:rPr>
                <w:rFonts w:ascii="Times New Roman" w:hAnsi="Times New Roman" w:eastAsia="Times New Roman" w:cs="Times New Roman"/>
                <w:spacing w:val="12"/>
                <w:sz w:val="20"/>
                <w:szCs w:val="20"/>
              </w:rPr>
              <w:t xml:space="preserve"> </w:t>
            </w:r>
            <w:r>
              <w:rPr>
                <w:spacing w:val="-4"/>
                <w:sz w:val="20"/>
                <w:szCs w:val="20"/>
              </w:rPr>
              <w:t>本项目选址位于发展方向区（扩区）的生产空</w:t>
            </w:r>
            <w:r>
              <w:rPr>
                <w:spacing w:val="-5"/>
                <w:sz w:val="20"/>
                <w:szCs w:val="20"/>
              </w:rPr>
              <w:t>间，</w:t>
            </w:r>
            <w:r>
              <w:rPr>
                <w:spacing w:val="7"/>
                <w:sz w:val="20"/>
                <w:szCs w:val="20"/>
              </w:rPr>
              <w:t>项目从事模组及电机生产，符合开发区产业发展方</w:t>
            </w:r>
            <w:r>
              <w:rPr>
                <w:spacing w:val="6"/>
                <w:sz w:val="20"/>
                <w:szCs w:val="20"/>
              </w:rPr>
              <w:t>向；</w:t>
            </w:r>
          </w:p>
          <w:p w14:paraId="28B83011">
            <w:pPr>
              <w:pStyle w:val="6"/>
              <w:spacing w:line="251" w:lineRule="auto"/>
              <w:ind w:left="11" w:right="3" w:firstLine="436"/>
              <w:rPr>
                <w:sz w:val="20"/>
                <w:szCs w:val="20"/>
              </w:rPr>
            </w:pPr>
            <w:r>
              <w:rPr>
                <w:rFonts w:ascii="Times New Roman" w:hAnsi="Times New Roman" w:eastAsia="Times New Roman" w:cs="Times New Roman"/>
                <w:spacing w:val="4"/>
                <w:sz w:val="20"/>
                <w:szCs w:val="20"/>
              </w:rPr>
              <w:t xml:space="preserve">1-2 </w:t>
            </w:r>
            <w:r>
              <w:rPr>
                <w:spacing w:val="4"/>
                <w:sz w:val="20"/>
                <w:szCs w:val="20"/>
              </w:rPr>
              <w:t>本项目选址位于开发区，项目从事模组及电机生</w:t>
            </w:r>
            <w:r>
              <w:rPr>
                <w:spacing w:val="8"/>
                <w:sz w:val="20"/>
                <w:szCs w:val="20"/>
              </w:rPr>
              <w:t>产，不属于禁止引入的项目；</w:t>
            </w:r>
          </w:p>
          <w:p w14:paraId="59AEE5F7">
            <w:pPr>
              <w:pStyle w:val="6"/>
              <w:spacing w:line="251" w:lineRule="auto"/>
              <w:ind w:left="16" w:right="1" w:firstLine="430"/>
              <w:rPr>
                <w:sz w:val="20"/>
                <w:szCs w:val="20"/>
              </w:rPr>
            </w:pPr>
            <w:r>
              <w:rPr>
                <w:rFonts w:ascii="Times New Roman" w:hAnsi="Times New Roman" w:eastAsia="Times New Roman" w:cs="Times New Roman"/>
                <w:spacing w:val="4"/>
                <w:sz w:val="20"/>
                <w:szCs w:val="20"/>
              </w:rPr>
              <w:t xml:space="preserve">1-3 </w:t>
            </w:r>
            <w:r>
              <w:rPr>
                <w:spacing w:val="4"/>
                <w:sz w:val="20"/>
                <w:szCs w:val="20"/>
              </w:rPr>
              <w:t>本项目用水主要为超清清洗及员工生活，不属于</w:t>
            </w:r>
            <w:r>
              <w:rPr>
                <w:spacing w:val="7"/>
                <w:sz w:val="20"/>
                <w:szCs w:val="20"/>
              </w:rPr>
              <w:t>高污染高耗能项目；</w:t>
            </w:r>
          </w:p>
          <w:p w14:paraId="2B25603A">
            <w:pPr>
              <w:pStyle w:val="6"/>
              <w:spacing w:before="1" w:line="238" w:lineRule="auto"/>
              <w:ind w:left="12" w:right="1" w:firstLine="435"/>
              <w:rPr>
                <w:sz w:val="20"/>
                <w:szCs w:val="20"/>
              </w:rPr>
            </w:pPr>
            <w:r>
              <w:rPr>
                <w:rFonts w:ascii="Times New Roman" w:hAnsi="Times New Roman" w:eastAsia="Times New Roman" w:cs="Times New Roman"/>
                <w:spacing w:val="4"/>
                <w:sz w:val="20"/>
                <w:szCs w:val="20"/>
              </w:rPr>
              <w:t xml:space="preserve">1-4 </w:t>
            </w:r>
            <w:r>
              <w:rPr>
                <w:spacing w:val="4"/>
                <w:sz w:val="20"/>
                <w:szCs w:val="20"/>
              </w:rPr>
              <w:t>本项目选址属于工业用地，项目真空注胶产生的</w:t>
            </w:r>
            <w:r>
              <w:rPr>
                <w:spacing w:val="8"/>
                <w:sz w:val="20"/>
                <w:szCs w:val="20"/>
              </w:rPr>
              <w:t>有机废气经二级活性炭吸附装置处理后排放；</w:t>
            </w:r>
          </w:p>
        </w:tc>
        <w:tc>
          <w:tcPr>
            <w:tcW w:w="1029" w:type="dxa"/>
            <w:vAlign w:val="top"/>
          </w:tcPr>
          <w:p w14:paraId="7BED13CE">
            <w:pPr>
              <w:spacing w:line="305" w:lineRule="auto"/>
              <w:rPr>
                <w:rFonts w:ascii="Arial"/>
                <w:sz w:val="21"/>
              </w:rPr>
            </w:pPr>
          </w:p>
          <w:p w14:paraId="313520A6">
            <w:pPr>
              <w:spacing w:line="305" w:lineRule="auto"/>
              <w:rPr>
                <w:rFonts w:ascii="Arial"/>
                <w:sz w:val="21"/>
              </w:rPr>
            </w:pPr>
          </w:p>
          <w:p w14:paraId="40B06D8A">
            <w:pPr>
              <w:spacing w:line="305" w:lineRule="auto"/>
              <w:rPr>
                <w:rFonts w:ascii="Arial"/>
                <w:sz w:val="21"/>
              </w:rPr>
            </w:pPr>
          </w:p>
          <w:p w14:paraId="22673E1B">
            <w:pPr>
              <w:pStyle w:val="6"/>
              <w:spacing w:before="65" w:line="228" w:lineRule="auto"/>
              <w:ind w:left="311"/>
              <w:rPr>
                <w:sz w:val="20"/>
                <w:szCs w:val="20"/>
              </w:rPr>
            </w:pPr>
            <w:r>
              <w:rPr>
                <w:b/>
                <w:bCs/>
                <w:spacing w:val="3"/>
                <w:sz w:val="20"/>
                <w:szCs w:val="20"/>
              </w:rPr>
              <w:t>相符</w:t>
            </w:r>
          </w:p>
        </w:tc>
        <w:tc>
          <w:tcPr>
            <w:tcW w:w="121" w:type="dxa"/>
            <w:tcBorders>
              <w:top w:val="nil"/>
            </w:tcBorders>
            <w:vAlign w:val="top"/>
          </w:tcPr>
          <w:p w14:paraId="39ABBC60">
            <w:pPr>
              <w:rPr>
                <w:rFonts w:ascii="Arial"/>
                <w:sz w:val="21"/>
              </w:rPr>
            </w:pPr>
          </w:p>
        </w:tc>
      </w:tr>
    </w:tbl>
    <w:p w14:paraId="09AE408A">
      <w:pPr>
        <w:pStyle w:val="2"/>
      </w:pPr>
    </w:p>
    <w:p w14:paraId="1D066032">
      <w:pPr>
        <w:sectPr>
          <w:footerReference r:id="rId17" w:type="default"/>
          <w:pgSz w:w="16839" w:h="11906"/>
          <w:pgMar w:top="1012" w:right="1588" w:bottom="1156" w:left="1588" w:header="0" w:footer="994" w:gutter="0"/>
          <w:cols w:space="720" w:num="1"/>
        </w:sectPr>
      </w:pPr>
    </w:p>
    <w:p w14:paraId="2F03455D">
      <w:pPr>
        <w:spacing w:before="18"/>
      </w:pPr>
    </w:p>
    <w:p w14:paraId="4061C4B0">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23"/>
        <w:gridCol w:w="115"/>
        <w:gridCol w:w="480"/>
        <w:gridCol w:w="575"/>
        <w:gridCol w:w="5737"/>
        <w:gridCol w:w="5076"/>
        <w:gridCol w:w="1029"/>
        <w:gridCol w:w="121"/>
      </w:tblGrid>
      <w:tr w14:paraId="336D2A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57" w:hRule="atLeast"/>
        </w:trPr>
        <w:tc>
          <w:tcPr>
            <w:tcW w:w="523" w:type="dxa"/>
            <w:vMerge w:val="restart"/>
            <w:tcBorders>
              <w:bottom w:val="nil"/>
            </w:tcBorders>
            <w:vAlign w:val="top"/>
          </w:tcPr>
          <w:p w14:paraId="154FE5CC">
            <w:pPr>
              <w:rPr>
                <w:rFonts w:ascii="Arial"/>
                <w:sz w:val="21"/>
              </w:rPr>
            </w:pPr>
          </w:p>
        </w:tc>
        <w:tc>
          <w:tcPr>
            <w:tcW w:w="115" w:type="dxa"/>
            <w:vMerge w:val="restart"/>
            <w:tcBorders>
              <w:bottom w:val="nil"/>
            </w:tcBorders>
            <w:vAlign w:val="top"/>
          </w:tcPr>
          <w:p w14:paraId="45CA2474">
            <w:pPr>
              <w:rPr>
                <w:rFonts w:ascii="Arial"/>
                <w:sz w:val="21"/>
              </w:rPr>
            </w:pPr>
          </w:p>
        </w:tc>
        <w:tc>
          <w:tcPr>
            <w:tcW w:w="480" w:type="dxa"/>
            <w:vMerge w:val="restart"/>
            <w:tcBorders>
              <w:bottom w:val="nil"/>
            </w:tcBorders>
            <w:vAlign w:val="top"/>
          </w:tcPr>
          <w:p w14:paraId="63FB5724">
            <w:pPr>
              <w:pStyle w:val="6"/>
              <w:spacing w:before="47" w:line="229" w:lineRule="auto"/>
              <w:ind w:left="33"/>
              <w:rPr>
                <w:sz w:val="20"/>
                <w:szCs w:val="20"/>
              </w:rPr>
            </w:pPr>
            <w:r>
              <w:rPr>
                <w:b/>
                <w:bCs/>
                <w:spacing w:val="3"/>
                <w:sz w:val="20"/>
                <w:szCs w:val="20"/>
              </w:rPr>
              <w:t>丰经</w:t>
            </w:r>
          </w:p>
          <w:p w14:paraId="5B5B9E2F">
            <w:pPr>
              <w:pStyle w:val="6"/>
              <w:spacing w:before="23" w:line="228" w:lineRule="auto"/>
              <w:ind w:left="33"/>
              <w:rPr>
                <w:sz w:val="20"/>
                <w:szCs w:val="20"/>
              </w:rPr>
            </w:pPr>
            <w:r>
              <w:rPr>
                <w:b/>
                <w:bCs/>
                <w:spacing w:val="3"/>
                <w:sz w:val="20"/>
                <w:szCs w:val="20"/>
              </w:rPr>
              <w:t>济开</w:t>
            </w:r>
          </w:p>
          <w:p w14:paraId="72ED4BAA">
            <w:pPr>
              <w:pStyle w:val="6"/>
              <w:spacing w:before="24" w:line="228" w:lineRule="auto"/>
              <w:ind w:left="141"/>
              <w:rPr>
                <w:sz w:val="20"/>
                <w:szCs w:val="20"/>
              </w:rPr>
            </w:pPr>
            <w:r>
              <w:rPr>
                <w:b/>
                <w:bCs/>
                <w:spacing w:val="-3"/>
                <w:sz w:val="20"/>
                <w:szCs w:val="20"/>
              </w:rPr>
              <w:t>发</w:t>
            </w:r>
          </w:p>
          <w:p w14:paraId="3A03CBC2">
            <w:pPr>
              <w:pStyle w:val="6"/>
              <w:spacing w:before="25" w:line="233" w:lineRule="auto"/>
              <w:ind w:left="48"/>
              <w:rPr>
                <w:sz w:val="20"/>
                <w:szCs w:val="20"/>
              </w:rPr>
            </w:pPr>
            <w:r>
              <w:rPr>
                <w:b/>
                <w:bCs/>
                <w:spacing w:val="-10"/>
                <w:sz w:val="20"/>
                <w:szCs w:val="20"/>
              </w:rPr>
              <w:t>区）</w:t>
            </w:r>
          </w:p>
        </w:tc>
        <w:tc>
          <w:tcPr>
            <w:tcW w:w="575" w:type="dxa"/>
            <w:vAlign w:val="top"/>
          </w:tcPr>
          <w:p w14:paraId="08F1595F">
            <w:pPr>
              <w:rPr>
                <w:rFonts w:ascii="Arial"/>
                <w:sz w:val="21"/>
              </w:rPr>
            </w:pPr>
          </w:p>
        </w:tc>
        <w:tc>
          <w:tcPr>
            <w:tcW w:w="5737" w:type="dxa"/>
            <w:vAlign w:val="top"/>
          </w:tcPr>
          <w:p w14:paraId="03BD42AE">
            <w:pPr>
              <w:pStyle w:val="6"/>
              <w:spacing w:before="48" w:line="251" w:lineRule="auto"/>
              <w:ind w:left="9" w:right="1" w:firstLine="4"/>
              <w:rPr>
                <w:sz w:val="20"/>
                <w:szCs w:val="20"/>
              </w:rPr>
            </w:pPr>
            <w:r>
              <w:rPr>
                <w:spacing w:val="11"/>
                <w:sz w:val="20"/>
                <w:szCs w:val="20"/>
              </w:rPr>
              <w:t>学木浆、化学机械木浆、化学竹浆等纸浆生产线、纸浆漂白工</w:t>
            </w:r>
            <w:r>
              <w:rPr>
                <w:spacing w:val="12"/>
                <w:sz w:val="20"/>
                <w:szCs w:val="20"/>
              </w:rPr>
              <w:t>艺；食品加工产业禁止引入高污染、高耗能，且排</w:t>
            </w:r>
            <w:r>
              <w:rPr>
                <w:spacing w:val="11"/>
                <w:sz w:val="20"/>
                <w:szCs w:val="20"/>
              </w:rPr>
              <w:t>水量大的食</w:t>
            </w:r>
            <w:r>
              <w:rPr>
                <w:spacing w:val="10"/>
                <w:sz w:val="20"/>
                <w:szCs w:val="20"/>
              </w:rPr>
              <w:t>品企业。开发区（老区）禁止引入含电镀、</w:t>
            </w:r>
            <w:r>
              <w:rPr>
                <w:spacing w:val="-51"/>
                <w:sz w:val="20"/>
                <w:szCs w:val="20"/>
              </w:rPr>
              <w:t xml:space="preserve"> </w:t>
            </w:r>
            <w:r>
              <w:rPr>
                <w:spacing w:val="10"/>
                <w:sz w:val="20"/>
                <w:szCs w:val="20"/>
              </w:rPr>
              <w:t>电泳等表面处理生产线的电子信息类企业，含制浆生产线的造纸企业，</w:t>
            </w:r>
            <w:r>
              <w:rPr>
                <w:spacing w:val="-51"/>
                <w:sz w:val="20"/>
                <w:szCs w:val="20"/>
              </w:rPr>
              <w:t xml:space="preserve"> </w:t>
            </w:r>
            <w:r>
              <w:rPr>
                <w:spacing w:val="10"/>
                <w:sz w:val="20"/>
                <w:szCs w:val="20"/>
              </w:rPr>
              <w:t>以及含印</w:t>
            </w:r>
            <w:r>
              <w:rPr>
                <w:spacing w:val="8"/>
                <w:sz w:val="20"/>
                <w:szCs w:val="20"/>
              </w:rPr>
              <w:t>染、洗水生产线的纺织服装企业。</w:t>
            </w:r>
          </w:p>
          <w:p w14:paraId="5877CC8D">
            <w:pPr>
              <w:pStyle w:val="6"/>
              <w:spacing w:line="251" w:lineRule="auto"/>
              <w:ind w:left="13" w:right="3" w:firstLine="12"/>
              <w:rPr>
                <w:sz w:val="20"/>
                <w:szCs w:val="20"/>
              </w:rPr>
            </w:pPr>
            <w:r>
              <w:rPr>
                <w:rFonts w:ascii="Times New Roman" w:hAnsi="Times New Roman" w:eastAsia="Times New Roman" w:cs="Times New Roman"/>
                <w:spacing w:val="6"/>
                <w:sz w:val="20"/>
                <w:szCs w:val="20"/>
              </w:rPr>
              <w:t>1-3.</w:t>
            </w:r>
            <w:r>
              <w:rPr>
                <w:spacing w:val="6"/>
                <w:sz w:val="20"/>
                <w:szCs w:val="20"/>
              </w:rPr>
              <w:t>严格控制高污染高耗能项目的引入，重点发展无污染或轻污</w:t>
            </w:r>
            <w:r>
              <w:rPr>
                <w:spacing w:val="7"/>
                <w:sz w:val="20"/>
                <w:szCs w:val="20"/>
              </w:rPr>
              <w:t>染、低水耗的产业。</w:t>
            </w:r>
          </w:p>
          <w:p w14:paraId="5B01DF1D">
            <w:pPr>
              <w:pStyle w:val="6"/>
              <w:spacing w:before="1" w:line="245" w:lineRule="auto"/>
              <w:ind w:left="9" w:right="1" w:firstLine="16"/>
              <w:rPr>
                <w:sz w:val="20"/>
                <w:szCs w:val="20"/>
              </w:rPr>
            </w:pPr>
            <w:r>
              <w:rPr>
                <w:rFonts w:ascii="Times New Roman" w:hAnsi="Times New Roman" w:eastAsia="Times New Roman" w:cs="Times New Roman"/>
                <w:spacing w:val="6"/>
                <w:sz w:val="20"/>
                <w:szCs w:val="20"/>
              </w:rPr>
              <w:t>1-4.</w:t>
            </w:r>
            <w:r>
              <w:rPr>
                <w:spacing w:val="6"/>
                <w:sz w:val="20"/>
                <w:szCs w:val="20"/>
              </w:rPr>
              <w:t>严格生产空间和生活空间管控。工业企业禁止选址在生活空</w:t>
            </w:r>
            <w:r>
              <w:rPr>
                <w:spacing w:val="12"/>
                <w:sz w:val="20"/>
                <w:szCs w:val="20"/>
              </w:rPr>
              <w:t>间，生产空间禁止建设居民住宅、学校、医院（卫</w:t>
            </w:r>
            <w:r>
              <w:rPr>
                <w:spacing w:val="11"/>
                <w:sz w:val="20"/>
                <w:szCs w:val="20"/>
              </w:rPr>
              <w:t>生院等小型</w:t>
            </w:r>
            <w:r>
              <w:rPr>
                <w:spacing w:val="12"/>
                <w:sz w:val="20"/>
                <w:szCs w:val="20"/>
              </w:rPr>
              <w:t>配套设施除外）等敏感建筑；与居住区、学校、医</w:t>
            </w:r>
            <w:r>
              <w:rPr>
                <w:spacing w:val="11"/>
                <w:sz w:val="20"/>
                <w:szCs w:val="20"/>
              </w:rPr>
              <w:t>院等敏感区临近的区域应合理设置控制开发区域（产业控制带</w:t>
            </w:r>
            <w:r>
              <w:rPr>
                <w:spacing w:val="1"/>
                <w:sz w:val="20"/>
                <w:szCs w:val="20"/>
              </w:rPr>
              <w:t>）</w:t>
            </w:r>
            <w:r>
              <w:rPr>
                <w:spacing w:val="-58"/>
                <w:sz w:val="20"/>
                <w:szCs w:val="20"/>
              </w:rPr>
              <w:t xml:space="preserve"> </w:t>
            </w:r>
            <w:r>
              <w:rPr>
                <w:spacing w:val="1"/>
                <w:sz w:val="20"/>
                <w:szCs w:val="20"/>
              </w:rPr>
              <w:t>，</w:t>
            </w:r>
            <w:r>
              <w:rPr>
                <w:spacing w:val="11"/>
                <w:sz w:val="20"/>
                <w:szCs w:val="20"/>
              </w:rPr>
              <w:t>产业控</w:t>
            </w:r>
            <w:r>
              <w:rPr>
                <w:spacing w:val="12"/>
                <w:sz w:val="20"/>
                <w:szCs w:val="20"/>
              </w:rPr>
              <w:t>制带内优先引进无污染的生产性服务业，或可适当</w:t>
            </w:r>
            <w:r>
              <w:rPr>
                <w:spacing w:val="11"/>
                <w:sz w:val="20"/>
                <w:szCs w:val="20"/>
              </w:rPr>
              <w:t>布置废气排</w:t>
            </w:r>
            <w:r>
              <w:rPr>
                <w:spacing w:val="9"/>
                <w:sz w:val="20"/>
                <w:szCs w:val="20"/>
              </w:rPr>
              <w:t>放量小、工业噪声影响小及没有恶臭气体产生的产业。</w:t>
            </w:r>
          </w:p>
        </w:tc>
        <w:tc>
          <w:tcPr>
            <w:tcW w:w="5076" w:type="dxa"/>
            <w:vAlign w:val="top"/>
          </w:tcPr>
          <w:p w14:paraId="013269E5">
            <w:pPr>
              <w:pStyle w:val="6"/>
              <w:spacing w:before="46" w:line="227" w:lineRule="auto"/>
              <w:ind w:left="433"/>
              <w:rPr>
                <w:sz w:val="20"/>
                <w:szCs w:val="20"/>
              </w:rPr>
            </w:pPr>
            <w:r>
              <w:rPr>
                <w:spacing w:val="8"/>
                <w:sz w:val="20"/>
                <w:szCs w:val="20"/>
              </w:rPr>
              <w:t>综上分析，本项目情况符合区域布局管控要求。</w:t>
            </w:r>
          </w:p>
        </w:tc>
        <w:tc>
          <w:tcPr>
            <w:tcW w:w="1029" w:type="dxa"/>
            <w:vAlign w:val="top"/>
          </w:tcPr>
          <w:p w14:paraId="7D2727EB">
            <w:pPr>
              <w:rPr>
                <w:rFonts w:ascii="Arial"/>
                <w:sz w:val="21"/>
              </w:rPr>
            </w:pPr>
          </w:p>
        </w:tc>
        <w:tc>
          <w:tcPr>
            <w:tcW w:w="121" w:type="dxa"/>
            <w:tcBorders>
              <w:bottom w:val="nil"/>
            </w:tcBorders>
            <w:vAlign w:val="top"/>
          </w:tcPr>
          <w:p w14:paraId="5CB1B960">
            <w:pPr>
              <w:rPr>
                <w:rFonts w:ascii="Arial"/>
                <w:sz w:val="21"/>
              </w:rPr>
            </w:pPr>
          </w:p>
        </w:tc>
      </w:tr>
      <w:tr w14:paraId="1B382C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11" w:hRule="atLeast"/>
        </w:trPr>
        <w:tc>
          <w:tcPr>
            <w:tcW w:w="523" w:type="dxa"/>
            <w:vMerge w:val="continue"/>
            <w:tcBorders>
              <w:top w:val="nil"/>
              <w:bottom w:val="nil"/>
            </w:tcBorders>
            <w:vAlign w:val="top"/>
          </w:tcPr>
          <w:p w14:paraId="237C2464">
            <w:pPr>
              <w:rPr>
                <w:rFonts w:ascii="Arial"/>
                <w:sz w:val="21"/>
              </w:rPr>
            </w:pPr>
          </w:p>
        </w:tc>
        <w:tc>
          <w:tcPr>
            <w:tcW w:w="115" w:type="dxa"/>
            <w:vMerge w:val="continue"/>
            <w:tcBorders>
              <w:top w:val="nil"/>
              <w:bottom w:val="nil"/>
            </w:tcBorders>
            <w:vAlign w:val="top"/>
          </w:tcPr>
          <w:p w14:paraId="0EB69F14">
            <w:pPr>
              <w:rPr>
                <w:rFonts w:ascii="Arial"/>
                <w:sz w:val="21"/>
              </w:rPr>
            </w:pPr>
          </w:p>
        </w:tc>
        <w:tc>
          <w:tcPr>
            <w:tcW w:w="480" w:type="dxa"/>
            <w:vMerge w:val="continue"/>
            <w:tcBorders>
              <w:top w:val="nil"/>
              <w:bottom w:val="nil"/>
            </w:tcBorders>
            <w:vAlign w:val="top"/>
          </w:tcPr>
          <w:p w14:paraId="59C3BA95">
            <w:pPr>
              <w:rPr>
                <w:rFonts w:ascii="Arial"/>
                <w:sz w:val="21"/>
              </w:rPr>
            </w:pPr>
          </w:p>
        </w:tc>
        <w:tc>
          <w:tcPr>
            <w:tcW w:w="575" w:type="dxa"/>
            <w:vAlign w:val="top"/>
          </w:tcPr>
          <w:p w14:paraId="090A34E5">
            <w:pPr>
              <w:spacing w:line="255" w:lineRule="auto"/>
              <w:rPr>
                <w:rFonts w:ascii="Arial"/>
                <w:sz w:val="21"/>
              </w:rPr>
            </w:pPr>
          </w:p>
          <w:p w14:paraId="537FDB87">
            <w:pPr>
              <w:spacing w:line="256" w:lineRule="auto"/>
              <w:rPr>
                <w:rFonts w:ascii="Arial"/>
                <w:sz w:val="21"/>
              </w:rPr>
            </w:pPr>
          </w:p>
          <w:p w14:paraId="5D1FB1F6">
            <w:pPr>
              <w:pStyle w:val="6"/>
              <w:spacing w:before="65" w:line="229" w:lineRule="auto"/>
              <w:ind w:left="89"/>
              <w:rPr>
                <w:sz w:val="20"/>
                <w:szCs w:val="20"/>
              </w:rPr>
            </w:pPr>
            <w:r>
              <w:rPr>
                <w:b/>
                <w:bCs/>
                <w:spacing w:val="-1"/>
                <w:sz w:val="20"/>
                <w:szCs w:val="20"/>
              </w:rPr>
              <w:t>能源</w:t>
            </w:r>
          </w:p>
          <w:p w14:paraId="5E7BA0F2">
            <w:pPr>
              <w:pStyle w:val="6"/>
              <w:spacing w:before="24" w:line="252" w:lineRule="auto"/>
              <w:ind w:left="81" w:right="77" w:firstLine="8"/>
              <w:rPr>
                <w:sz w:val="20"/>
                <w:szCs w:val="20"/>
              </w:rPr>
            </w:pPr>
            <w:r>
              <w:rPr>
                <w:b/>
                <w:bCs/>
                <w:spacing w:val="-1"/>
                <w:sz w:val="20"/>
                <w:szCs w:val="20"/>
              </w:rPr>
              <w:t>资源</w:t>
            </w:r>
            <w:r>
              <w:rPr>
                <w:b/>
                <w:bCs/>
                <w:spacing w:val="3"/>
                <w:sz w:val="20"/>
                <w:szCs w:val="20"/>
              </w:rPr>
              <w:t>利用</w:t>
            </w:r>
          </w:p>
        </w:tc>
        <w:tc>
          <w:tcPr>
            <w:tcW w:w="5737" w:type="dxa"/>
            <w:vAlign w:val="top"/>
          </w:tcPr>
          <w:p w14:paraId="374F9ED4">
            <w:pPr>
              <w:pStyle w:val="6"/>
              <w:spacing w:before="34" w:line="251" w:lineRule="auto"/>
              <w:ind w:left="11" w:right="1" w:hanging="5"/>
              <w:jc w:val="both"/>
              <w:rPr>
                <w:sz w:val="20"/>
                <w:szCs w:val="20"/>
              </w:rPr>
            </w:pPr>
            <w:r>
              <w:rPr>
                <w:rFonts w:ascii="Times New Roman" w:hAnsi="Times New Roman" w:eastAsia="Times New Roman" w:cs="Times New Roman"/>
                <w:spacing w:val="14"/>
                <w:sz w:val="20"/>
                <w:szCs w:val="20"/>
              </w:rPr>
              <w:t>2-1.</w:t>
            </w:r>
            <w:r>
              <w:rPr>
                <w:spacing w:val="14"/>
                <w:sz w:val="20"/>
                <w:szCs w:val="20"/>
              </w:rPr>
              <w:t>有行业清洁生产标准的新引进项目清洁生产水平须达</w:t>
            </w:r>
            <w:r>
              <w:rPr>
                <w:spacing w:val="13"/>
                <w:sz w:val="20"/>
                <w:szCs w:val="20"/>
              </w:rPr>
              <w:t>到本</w:t>
            </w:r>
            <w:r>
              <w:rPr>
                <w:spacing w:val="12"/>
                <w:sz w:val="20"/>
                <w:szCs w:val="20"/>
              </w:rPr>
              <w:t>行业国内先进水平。配套电镀工序、洗水工序</w:t>
            </w:r>
            <w:r>
              <w:rPr>
                <w:spacing w:val="11"/>
                <w:sz w:val="20"/>
                <w:szCs w:val="20"/>
              </w:rPr>
              <w:t>需达到国际清洁</w:t>
            </w:r>
            <w:r>
              <w:rPr>
                <w:spacing w:val="6"/>
                <w:sz w:val="20"/>
                <w:szCs w:val="20"/>
              </w:rPr>
              <w:t>生产先进水平。</w:t>
            </w:r>
          </w:p>
          <w:p w14:paraId="3BFE41D5">
            <w:pPr>
              <w:pStyle w:val="6"/>
              <w:spacing w:before="2" w:line="251" w:lineRule="auto"/>
              <w:ind w:left="14" w:right="1" w:hanging="8"/>
              <w:jc w:val="both"/>
              <w:rPr>
                <w:sz w:val="20"/>
                <w:szCs w:val="20"/>
              </w:rPr>
            </w:pPr>
            <w:r>
              <w:rPr>
                <w:rFonts w:ascii="Times New Roman" w:hAnsi="Times New Roman" w:eastAsia="Times New Roman" w:cs="Times New Roman"/>
                <w:spacing w:val="7"/>
                <w:sz w:val="20"/>
                <w:szCs w:val="20"/>
              </w:rPr>
              <w:t>2-2.</w:t>
            </w:r>
            <w:r>
              <w:rPr>
                <w:spacing w:val="7"/>
                <w:sz w:val="20"/>
                <w:szCs w:val="20"/>
              </w:rPr>
              <w:t>提高园区水资源、能源利用效率及土地资源利</w:t>
            </w:r>
            <w:r>
              <w:rPr>
                <w:spacing w:val="6"/>
                <w:sz w:val="20"/>
                <w:szCs w:val="20"/>
              </w:rPr>
              <w:t>用效益，优先</w:t>
            </w:r>
            <w:r>
              <w:rPr>
                <w:spacing w:val="11"/>
                <w:sz w:val="20"/>
                <w:szCs w:val="20"/>
              </w:rPr>
              <w:t>引入资源、能源利用效率、土地开发强度符合国家生态工业示</w:t>
            </w:r>
            <w:r>
              <w:rPr>
                <w:spacing w:val="7"/>
                <w:sz w:val="20"/>
                <w:szCs w:val="20"/>
              </w:rPr>
              <w:t>范园区标准的工业企业。</w:t>
            </w:r>
          </w:p>
          <w:p w14:paraId="3EBD6E57">
            <w:pPr>
              <w:pStyle w:val="6"/>
              <w:spacing w:line="214" w:lineRule="auto"/>
              <w:ind w:left="6"/>
              <w:rPr>
                <w:sz w:val="20"/>
                <w:szCs w:val="20"/>
              </w:rPr>
            </w:pPr>
            <w:r>
              <w:rPr>
                <w:rFonts w:ascii="Times New Roman" w:hAnsi="Times New Roman" w:eastAsia="Times New Roman" w:cs="Times New Roman"/>
                <w:spacing w:val="8"/>
                <w:sz w:val="20"/>
                <w:szCs w:val="20"/>
              </w:rPr>
              <w:t>2-3.</w:t>
            </w:r>
            <w:r>
              <w:rPr>
                <w:spacing w:val="8"/>
                <w:sz w:val="20"/>
                <w:szCs w:val="20"/>
              </w:rPr>
              <w:t>鼓励使用电能、天然气、液化石油气或其他清洁能源。</w:t>
            </w:r>
          </w:p>
        </w:tc>
        <w:tc>
          <w:tcPr>
            <w:tcW w:w="5076" w:type="dxa"/>
            <w:vAlign w:val="top"/>
          </w:tcPr>
          <w:p w14:paraId="0EF05F31">
            <w:pPr>
              <w:pStyle w:val="6"/>
              <w:spacing w:before="34" w:line="251" w:lineRule="auto"/>
              <w:ind w:left="13" w:right="1" w:firstLine="413"/>
              <w:jc w:val="both"/>
              <w:rPr>
                <w:sz w:val="20"/>
                <w:szCs w:val="20"/>
              </w:rPr>
            </w:pPr>
            <w:r>
              <w:rPr>
                <w:rFonts w:ascii="Times New Roman" w:hAnsi="Times New Roman" w:eastAsia="Times New Roman" w:cs="Times New Roman"/>
                <w:spacing w:val="5"/>
                <w:sz w:val="20"/>
                <w:szCs w:val="20"/>
              </w:rPr>
              <w:t xml:space="preserve">2-1 </w:t>
            </w:r>
            <w:r>
              <w:rPr>
                <w:spacing w:val="5"/>
                <w:sz w:val="20"/>
                <w:szCs w:val="20"/>
              </w:rPr>
              <w:t>本项目从事模组及电机的生产，主要工艺为机加</w:t>
            </w:r>
            <w:r>
              <w:rPr>
                <w:spacing w:val="10"/>
                <w:sz w:val="20"/>
                <w:szCs w:val="20"/>
              </w:rPr>
              <w:t>工、真空注胶、超声波清洗，不属于配套电镀、洗水等</w:t>
            </w:r>
            <w:r>
              <w:rPr>
                <w:spacing w:val="2"/>
                <w:sz w:val="20"/>
                <w:szCs w:val="20"/>
              </w:rPr>
              <w:t>工序；</w:t>
            </w:r>
          </w:p>
          <w:p w14:paraId="6BC5A549">
            <w:pPr>
              <w:pStyle w:val="6"/>
              <w:spacing w:line="251" w:lineRule="auto"/>
              <w:ind w:left="13" w:right="1" w:firstLine="414"/>
              <w:rPr>
                <w:sz w:val="20"/>
                <w:szCs w:val="20"/>
              </w:rPr>
            </w:pPr>
            <w:r>
              <w:rPr>
                <w:rFonts w:ascii="Times New Roman" w:hAnsi="Times New Roman" w:eastAsia="Times New Roman" w:cs="Times New Roman"/>
                <w:spacing w:val="5"/>
                <w:sz w:val="20"/>
                <w:szCs w:val="20"/>
              </w:rPr>
              <w:t xml:space="preserve">2-2 </w:t>
            </w:r>
            <w:r>
              <w:rPr>
                <w:spacing w:val="5"/>
                <w:sz w:val="20"/>
                <w:szCs w:val="20"/>
              </w:rPr>
              <w:t>本项目选址位于开发区，属于工业用地。符合国</w:t>
            </w:r>
            <w:r>
              <w:rPr>
                <w:spacing w:val="9"/>
                <w:sz w:val="20"/>
                <w:szCs w:val="20"/>
              </w:rPr>
              <w:t>家生态工业示范园区标准</w:t>
            </w:r>
          </w:p>
          <w:p w14:paraId="5CE67984">
            <w:pPr>
              <w:pStyle w:val="6"/>
              <w:spacing w:line="226" w:lineRule="auto"/>
              <w:ind w:left="427"/>
              <w:rPr>
                <w:sz w:val="20"/>
                <w:szCs w:val="20"/>
              </w:rPr>
            </w:pPr>
            <w:r>
              <w:rPr>
                <w:rFonts w:ascii="Times New Roman" w:hAnsi="Times New Roman" w:eastAsia="Times New Roman" w:cs="Times New Roman"/>
                <w:spacing w:val="8"/>
                <w:sz w:val="20"/>
                <w:szCs w:val="20"/>
              </w:rPr>
              <w:t xml:space="preserve">2-3 </w:t>
            </w:r>
            <w:r>
              <w:rPr>
                <w:spacing w:val="8"/>
                <w:sz w:val="20"/>
                <w:szCs w:val="20"/>
              </w:rPr>
              <w:t>本项目生产设备均采用电能，属于清洁能源。</w:t>
            </w:r>
          </w:p>
          <w:p w14:paraId="35EECA24">
            <w:pPr>
              <w:pStyle w:val="6"/>
              <w:spacing w:before="28" w:line="214" w:lineRule="auto"/>
              <w:jc w:val="right"/>
              <w:rPr>
                <w:sz w:val="20"/>
                <w:szCs w:val="20"/>
              </w:rPr>
            </w:pPr>
            <w:r>
              <w:rPr>
                <w:spacing w:val="1"/>
                <w:sz w:val="20"/>
                <w:szCs w:val="20"/>
              </w:rPr>
              <w:t>综上分析，本项目情况符合能源资源利用管控要求。</w:t>
            </w:r>
          </w:p>
        </w:tc>
        <w:tc>
          <w:tcPr>
            <w:tcW w:w="1029" w:type="dxa"/>
            <w:vAlign w:val="top"/>
          </w:tcPr>
          <w:p w14:paraId="06E13E58">
            <w:pPr>
              <w:spacing w:line="260" w:lineRule="auto"/>
              <w:rPr>
                <w:rFonts w:ascii="Arial"/>
                <w:sz w:val="21"/>
              </w:rPr>
            </w:pPr>
          </w:p>
          <w:p w14:paraId="64F147BA">
            <w:pPr>
              <w:spacing w:line="260" w:lineRule="auto"/>
              <w:rPr>
                <w:rFonts w:ascii="Arial"/>
                <w:sz w:val="21"/>
              </w:rPr>
            </w:pPr>
          </w:p>
          <w:p w14:paraId="34D1FB60">
            <w:pPr>
              <w:spacing w:line="260" w:lineRule="auto"/>
              <w:rPr>
                <w:rFonts w:ascii="Arial"/>
                <w:sz w:val="21"/>
              </w:rPr>
            </w:pPr>
          </w:p>
          <w:p w14:paraId="0807C7C9">
            <w:pPr>
              <w:pStyle w:val="6"/>
              <w:spacing w:before="65" w:line="228" w:lineRule="auto"/>
              <w:ind w:left="311"/>
              <w:rPr>
                <w:sz w:val="20"/>
                <w:szCs w:val="20"/>
              </w:rPr>
            </w:pPr>
            <w:r>
              <w:rPr>
                <w:b/>
                <w:bCs/>
                <w:spacing w:val="3"/>
                <w:sz w:val="20"/>
                <w:szCs w:val="20"/>
              </w:rPr>
              <w:t>相符</w:t>
            </w:r>
          </w:p>
        </w:tc>
        <w:tc>
          <w:tcPr>
            <w:tcW w:w="121" w:type="dxa"/>
            <w:tcBorders>
              <w:top w:val="nil"/>
              <w:bottom w:val="nil"/>
            </w:tcBorders>
            <w:vAlign w:val="top"/>
          </w:tcPr>
          <w:p w14:paraId="226DD04F">
            <w:pPr>
              <w:rPr>
                <w:rFonts w:ascii="Arial"/>
                <w:sz w:val="21"/>
              </w:rPr>
            </w:pPr>
          </w:p>
        </w:tc>
      </w:tr>
      <w:tr w14:paraId="58361B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4" w:hRule="atLeast"/>
        </w:trPr>
        <w:tc>
          <w:tcPr>
            <w:tcW w:w="523" w:type="dxa"/>
            <w:vMerge w:val="continue"/>
            <w:tcBorders>
              <w:top w:val="nil"/>
            </w:tcBorders>
            <w:vAlign w:val="top"/>
          </w:tcPr>
          <w:p w14:paraId="3D6D9417">
            <w:pPr>
              <w:rPr>
                <w:rFonts w:ascii="Arial"/>
                <w:sz w:val="21"/>
              </w:rPr>
            </w:pPr>
          </w:p>
        </w:tc>
        <w:tc>
          <w:tcPr>
            <w:tcW w:w="115" w:type="dxa"/>
            <w:vMerge w:val="continue"/>
            <w:tcBorders>
              <w:top w:val="nil"/>
            </w:tcBorders>
            <w:vAlign w:val="top"/>
          </w:tcPr>
          <w:p w14:paraId="7CA75B79">
            <w:pPr>
              <w:rPr>
                <w:rFonts w:ascii="Arial"/>
                <w:sz w:val="21"/>
              </w:rPr>
            </w:pPr>
          </w:p>
        </w:tc>
        <w:tc>
          <w:tcPr>
            <w:tcW w:w="480" w:type="dxa"/>
            <w:vMerge w:val="continue"/>
            <w:tcBorders>
              <w:top w:val="nil"/>
            </w:tcBorders>
            <w:vAlign w:val="top"/>
          </w:tcPr>
          <w:p w14:paraId="600B5172">
            <w:pPr>
              <w:rPr>
                <w:rFonts w:ascii="Arial"/>
                <w:sz w:val="21"/>
              </w:rPr>
            </w:pPr>
          </w:p>
        </w:tc>
        <w:tc>
          <w:tcPr>
            <w:tcW w:w="575" w:type="dxa"/>
            <w:vAlign w:val="top"/>
          </w:tcPr>
          <w:p w14:paraId="4A6B3D94">
            <w:pPr>
              <w:spacing w:line="263" w:lineRule="auto"/>
              <w:rPr>
                <w:rFonts w:ascii="Arial"/>
                <w:sz w:val="21"/>
              </w:rPr>
            </w:pPr>
          </w:p>
          <w:p w14:paraId="3C1BF1FC">
            <w:pPr>
              <w:spacing w:line="263" w:lineRule="auto"/>
              <w:rPr>
                <w:rFonts w:ascii="Arial"/>
                <w:sz w:val="21"/>
              </w:rPr>
            </w:pPr>
          </w:p>
          <w:p w14:paraId="518C0106">
            <w:pPr>
              <w:spacing w:line="263" w:lineRule="auto"/>
              <w:rPr>
                <w:rFonts w:ascii="Arial"/>
                <w:sz w:val="21"/>
              </w:rPr>
            </w:pPr>
          </w:p>
          <w:p w14:paraId="3A148504">
            <w:pPr>
              <w:spacing w:line="263" w:lineRule="auto"/>
              <w:rPr>
                <w:rFonts w:ascii="Arial"/>
                <w:sz w:val="21"/>
              </w:rPr>
            </w:pPr>
          </w:p>
          <w:p w14:paraId="1FEEDA5F">
            <w:pPr>
              <w:pStyle w:val="6"/>
              <w:spacing w:before="65" w:line="228" w:lineRule="auto"/>
              <w:ind w:left="82"/>
              <w:rPr>
                <w:sz w:val="20"/>
                <w:szCs w:val="20"/>
              </w:rPr>
            </w:pPr>
            <w:r>
              <w:rPr>
                <w:b/>
                <w:bCs/>
                <w:spacing w:val="3"/>
                <w:sz w:val="20"/>
                <w:szCs w:val="20"/>
              </w:rPr>
              <w:t>污染</w:t>
            </w:r>
          </w:p>
          <w:p w14:paraId="6D993DC4">
            <w:pPr>
              <w:pStyle w:val="6"/>
              <w:spacing w:before="23" w:line="229" w:lineRule="auto"/>
              <w:ind w:left="80"/>
              <w:rPr>
                <w:sz w:val="20"/>
                <w:szCs w:val="20"/>
              </w:rPr>
            </w:pPr>
            <w:r>
              <w:rPr>
                <w:b/>
                <w:bCs/>
                <w:spacing w:val="3"/>
                <w:sz w:val="20"/>
                <w:szCs w:val="20"/>
              </w:rPr>
              <w:t>物排</w:t>
            </w:r>
          </w:p>
          <w:p w14:paraId="43D8456A">
            <w:pPr>
              <w:pStyle w:val="6"/>
              <w:spacing w:before="25" w:line="228" w:lineRule="auto"/>
              <w:ind w:left="80"/>
              <w:rPr>
                <w:sz w:val="20"/>
                <w:szCs w:val="20"/>
              </w:rPr>
            </w:pPr>
            <w:r>
              <w:rPr>
                <w:b/>
                <w:bCs/>
                <w:spacing w:val="3"/>
                <w:sz w:val="20"/>
                <w:szCs w:val="20"/>
              </w:rPr>
              <w:t>放管</w:t>
            </w:r>
          </w:p>
          <w:p w14:paraId="78BBDAC2">
            <w:pPr>
              <w:pStyle w:val="6"/>
              <w:spacing w:before="24" w:line="228" w:lineRule="auto"/>
              <w:ind w:left="185"/>
              <w:rPr>
                <w:sz w:val="20"/>
                <w:szCs w:val="20"/>
              </w:rPr>
            </w:pPr>
            <w:r>
              <w:rPr>
                <w:b/>
                <w:bCs/>
                <w:spacing w:val="-1"/>
                <w:sz w:val="20"/>
                <w:szCs w:val="20"/>
              </w:rPr>
              <w:t>控</w:t>
            </w:r>
          </w:p>
        </w:tc>
        <w:tc>
          <w:tcPr>
            <w:tcW w:w="5737" w:type="dxa"/>
            <w:vAlign w:val="top"/>
          </w:tcPr>
          <w:p w14:paraId="45535A53">
            <w:pPr>
              <w:pStyle w:val="6"/>
              <w:spacing w:before="34" w:line="251" w:lineRule="auto"/>
              <w:ind w:left="9" w:right="3"/>
              <w:rPr>
                <w:sz w:val="20"/>
                <w:szCs w:val="20"/>
              </w:rPr>
            </w:pPr>
            <w:r>
              <w:rPr>
                <w:rFonts w:ascii="Times New Roman" w:hAnsi="Times New Roman" w:eastAsia="Times New Roman" w:cs="Times New Roman"/>
                <w:spacing w:val="13"/>
                <w:sz w:val="20"/>
                <w:szCs w:val="20"/>
              </w:rPr>
              <w:t>3-1.</w:t>
            </w:r>
            <w:r>
              <w:rPr>
                <w:rFonts w:ascii="Times New Roman" w:hAnsi="Times New Roman" w:eastAsia="Times New Roman" w:cs="Times New Roman"/>
                <w:spacing w:val="-19"/>
                <w:sz w:val="20"/>
                <w:szCs w:val="20"/>
              </w:rPr>
              <w:t xml:space="preserve"> </w:t>
            </w:r>
            <w:r>
              <w:rPr>
                <w:spacing w:val="13"/>
                <w:sz w:val="20"/>
                <w:szCs w:val="20"/>
              </w:rPr>
              <w:t>园区各项污染物排放总量不得突破规划</w:t>
            </w:r>
            <w:r>
              <w:rPr>
                <w:spacing w:val="12"/>
                <w:sz w:val="20"/>
                <w:szCs w:val="20"/>
              </w:rPr>
              <w:t>环评核定的污染物</w:t>
            </w:r>
            <w:r>
              <w:rPr>
                <w:spacing w:val="7"/>
                <w:sz w:val="20"/>
                <w:szCs w:val="20"/>
              </w:rPr>
              <w:t>排放总量管控要求。</w:t>
            </w:r>
          </w:p>
          <w:p w14:paraId="7E66F233">
            <w:pPr>
              <w:pStyle w:val="6"/>
              <w:spacing w:before="1" w:line="251" w:lineRule="auto"/>
              <w:ind w:left="9" w:right="1" w:firstLine="1"/>
              <w:rPr>
                <w:sz w:val="20"/>
                <w:szCs w:val="20"/>
              </w:rPr>
            </w:pPr>
            <w:r>
              <w:rPr>
                <w:rFonts w:ascii="Times New Roman" w:hAnsi="Times New Roman" w:eastAsia="Times New Roman" w:cs="Times New Roman"/>
                <w:spacing w:val="7"/>
                <w:sz w:val="20"/>
                <w:szCs w:val="20"/>
              </w:rPr>
              <w:t>3-2.</w:t>
            </w:r>
            <w:r>
              <w:rPr>
                <w:spacing w:val="7"/>
                <w:sz w:val="20"/>
                <w:szCs w:val="20"/>
              </w:rPr>
              <w:t>加快园区污水收集处理系统等基础设</w:t>
            </w:r>
            <w:r>
              <w:rPr>
                <w:spacing w:val="6"/>
                <w:sz w:val="20"/>
                <w:szCs w:val="20"/>
              </w:rPr>
              <w:t>施的建设。在园区污水</w:t>
            </w:r>
            <w:r>
              <w:rPr>
                <w:spacing w:val="12"/>
                <w:sz w:val="20"/>
                <w:szCs w:val="20"/>
              </w:rPr>
              <w:t>收集管网系统未完善区域暂缓引进外排工业废水的建</w:t>
            </w:r>
            <w:r>
              <w:rPr>
                <w:spacing w:val="11"/>
                <w:sz w:val="20"/>
                <w:szCs w:val="20"/>
              </w:rPr>
              <w:t>设项目，</w:t>
            </w:r>
            <w:r>
              <w:rPr>
                <w:spacing w:val="12"/>
                <w:sz w:val="20"/>
                <w:szCs w:val="20"/>
              </w:rPr>
              <w:t>废水未接入市政管网的已建企业须自建污水处理站处</w:t>
            </w:r>
            <w:r>
              <w:rPr>
                <w:spacing w:val="11"/>
                <w:sz w:val="20"/>
                <w:szCs w:val="20"/>
              </w:rPr>
              <w:t>理达标排</w:t>
            </w:r>
            <w:r>
              <w:rPr>
                <w:sz w:val="20"/>
                <w:szCs w:val="20"/>
              </w:rPr>
              <w:t>放。</w:t>
            </w:r>
          </w:p>
          <w:p w14:paraId="04629E46">
            <w:pPr>
              <w:pStyle w:val="6"/>
              <w:spacing w:line="251" w:lineRule="auto"/>
              <w:ind w:left="9" w:right="1" w:firstLine="1"/>
              <w:rPr>
                <w:sz w:val="20"/>
                <w:szCs w:val="20"/>
              </w:rPr>
            </w:pPr>
            <w:r>
              <w:rPr>
                <w:rFonts w:ascii="Times New Roman" w:hAnsi="Times New Roman" w:eastAsia="Times New Roman" w:cs="Times New Roman"/>
                <w:spacing w:val="7"/>
                <w:sz w:val="20"/>
                <w:szCs w:val="20"/>
              </w:rPr>
              <w:t>3-3.</w:t>
            </w:r>
            <w:r>
              <w:rPr>
                <w:spacing w:val="7"/>
                <w:sz w:val="20"/>
                <w:szCs w:val="20"/>
              </w:rPr>
              <w:t>强化挥发性有机物的排放控制，大力</w:t>
            </w:r>
            <w:r>
              <w:rPr>
                <w:spacing w:val="6"/>
                <w:sz w:val="20"/>
                <w:szCs w:val="20"/>
              </w:rPr>
              <w:t>推进源头替代，通过使</w:t>
            </w:r>
            <w:r>
              <w:rPr>
                <w:spacing w:val="12"/>
                <w:sz w:val="20"/>
                <w:szCs w:val="20"/>
              </w:rPr>
              <w:t>用低挥发性有机物原辅料替代溶剂型涂料、油墨、胶</w:t>
            </w:r>
            <w:r>
              <w:rPr>
                <w:spacing w:val="11"/>
                <w:sz w:val="20"/>
                <w:szCs w:val="20"/>
              </w:rPr>
              <w:t>粘剂、清</w:t>
            </w:r>
            <w:r>
              <w:rPr>
                <w:spacing w:val="8"/>
                <w:sz w:val="20"/>
                <w:szCs w:val="20"/>
              </w:rPr>
              <w:t>洗剂等，从源头减少挥发性有机物产生。</w:t>
            </w:r>
          </w:p>
          <w:p w14:paraId="6F799CF7">
            <w:pPr>
              <w:pStyle w:val="6"/>
              <w:spacing w:line="251" w:lineRule="auto"/>
              <w:ind w:left="9" w:right="3"/>
              <w:rPr>
                <w:sz w:val="20"/>
                <w:szCs w:val="20"/>
              </w:rPr>
            </w:pPr>
            <w:r>
              <w:rPr>
                <w:rFonts w:ascii="Times New Roman" w:hAnsi="Times New Roman" w:eastAsia="Times New Roman" w:cs="Times New Roman"/>
                <w:spacing w:val="14"/>
                <w:sz w:val="20"/>
                <w:szCs w:val="20"/>
              </w:rPr>
              <w:t>3-4.</w:t>
            </w:r>
            <w:r>
              <w:rPr>
                <w:spacing w:val="14"/>
                <w:sz w:val="20"/>
                <w:szCs w:val="20"/>
              </w:rPr>
              <w:t>涉燃烧燃料的项目须优先选用低氮燃烧技术</w:t>
            </w:r>
            <w:r>
              <w:rPr>
                <w:spacing w:val="13"/>
                <w:sz w:val="20"/>
                <w:szCs w:val="20"/>
              </w:rPr>
              <w:t>对氮氧化物的</w:t>
            </w:r>
            <w:r>
              <w:rPr>
                <w:spacing w:val="7"/>
                <w:sz w:val="20"/>
                <w:szCs w:val="20"/>
              </w:rPr>
              <w:t>排放加以控制。</w:t>
            </w:r>
          </w:p>
          <w:p w14:paraId="121C8163">
            <w:pPr>
              <w:pStyle w:val="6"/>
              <w:spacing w:before="1" w:line="226" w:lineRule="auto"/>
              <w:ind w:left="10"/>
              <w:rPr>
                <w:sz w:val="20"/>
                <w:szCs w:val="20"/>
              </w:rPr>
            </w:pPr>
            <w:r>
              <w:rPr>
                <w:rFonts w:ascii="Times New Roman" w:hAnsi="Times New Roman" w:eastAsia="Times New Roman" w:cs="Times New Roman"/>
                <w:spacing w:val="7"/>
                <w:sz w:val="20"/>
                <w:szCs w:val="20"/>
              </w:rPr>
              <w:t>3-5.</w:t>
            </w:r>
            <w:r>
              <w:rPr>
                <w:spacing w:val="7"/>
                <w:sz w:val="20"/>
                <w:szCs w:val="20"/>
              </w:rPr>
              <w:t>精密和技术装备制造产业、电子信息</w:t>
            </w:r>
            <w:r>
              <w:rPr>
                <w:spacing w:val="6"/>
                <w:sz w:val="20"/>
                <w:szCs w:val="20"/>
              </w:rPr>
              <w:t>产业新建挥发性有机物</w:t>
            </w:r>
          </w:p>
        </w:tc>
        <w:tc>
          <w:tcPr>
            <w:tcW w:w="5076" w:type="dxa"/>
            <w:vAlign w:val="top"/>
          </w:tcPr>
          <w:p w14:paraId="0A44A4C2">
            <w:pPr>
              <w:pStyle w:val="6"/>
              <w:spacing w:before="37" w:line="251" w:lineRule="auto"/>
              <w:ind w:left="11" w:right="1" w:firstLine="420"/>
              <w:jc w:val="both"/>
              <w:rPr>
                <w:sz w:val="20"/>
                <w:szCs w:val="20"/>
              </w:rPr>
            </w:pPr>
            <w:r>
              <w:rPr>
                <w:rFonts w:ascii="Times New Roman" w:hAnsi="Times New Roman" w:eastAsia="Times New Roman" w:cs="Times New Roman"/>
                <w:spacing w:val="3"/>
                <w:sz w:val="20"/>
                <w:szCs w:val="20"/>
              </w:rPr>
              <w:t xml:space="preserve">3-1 </w:t>
            </w:r>
            <w:r>
              <w:rPr>
                <w:spacing w:val="3"/>
                <w:sz w:val="20"/>
                <w:szCs w:val="20"/>
              </w:rPr>
              <w:t>本项目的</w:t>
            </w:r>
            <w:r>
              <w:rPr>
                <w:spacing w:val="-29"/>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3"/>
                <w:sz w:val="20"/>
                <w:szCs w:val="20"/>
              </w:rPr>
              <w:t xml:space="preserve"> </w:t>
            </w:r>
            <w:r>
              <w:rPr>
                <w:spacing w:val="3"/>
                <w:sz w:val="20"/>
                <w:szCs w:val="20"/>
              </w:rPr>
              <w:t>排放量为</w:t>
            </w:r>
            <w:r>
              <w:rPr>
                <w:spacing w:val="-37"/>
                <w:sz w:val="20"/>
                <w:szCs w:val="20"/>
              </w:rPr>
              <w:t xml:space="preserve"> </w:t>
            </w:r>
            <w:r>
              <w:rPr>
                <w:rFonts w:ascii="Times New Roman" w:hAnsi="Times New Roman" w:eastAsia="Times New Roman" w:cs="Times New Roman"/>
                <w:spacing w:val="3"/>
                <w:sz w:val="20"/>
                <w:szCs w:val="20"/>
              </w:rPr>
              <w:t>0.0539t/a</w:t>
            </w:r>
            <w:r>
              <w:rPr>
                <w:spacing w:val="3"/>
                <w:sz w:val="20"/>
                <w:szCs w:val="20"/>
              </w:rPr>
              <w:t>，根据《汕尾</w:t>
            </w:r>
            <w:r>
              <w:rPr>
                <w:spacing w:val="14"/>
                <w:sz w:val="20"/>
                <w:szCs w:val="20"/>
              </w:rPr>
              <w:t>市生态环境局关于印发</w:t>
            </w:r>
            <w:r>
              <w:rPr>
                <w:rFonts w:ascii="Times New Roman" w:hAnsi="Times New Roman" w:eastAsia="Times New Roman" w:cs="Times New Roman"/>
                <w:spacing w:val="14"/>
                <w:sz w:val="20"/>
                <w:szCs w:val="20"/>
              </w:rPr>
              <w:t>&lt;</w:t>
            </w:r>
            <w:r>
              <w:rPr>
                <w:spacing w:val="14"/>
                <w:sz w:val="20"/>
                <w:szCs w:val="20"/>
              </w:rPr>
              <w:t>汕尾市涉挥发性有机物项目环</w:t>
            </w:r>
            <w:r>
              <w:rPr>
                <w:spacing w:val="3"/>
                <w:sz w:val="20"/>
                <w:szCs w:val="20"/>
              </w:rPr>
              <w:t>保管理规定</w:t>
            </w:r>
            <w:r>
              <w:rPr>
                <w:rFonts w:ascii="Times New Roman" w:hAnsi="Times New Roman" w:eastAsia="Times New Roman" w:cs="Times New Roman"/>
                <w:spacing w:val="3"/>
                <w:sz w:val="20"/>
                <w:szCs w:val="20"/>
              </w:rPr>
              <w:t>&gt;</w:t>
            </w:r>
            <w:r>
              <w:rPr>
                <w:rFonts w:ascii="Times New Roman" w:hAnsi="Times New Roman" w:eastAsia="Times New Roman" w:cs="Times New Roman"/>
                <w:spacing w:val="-16"/>
                <w:sz w:val="20"/>
                <w:szCs w:val="20"/>
              </w:rPr>
              <w:t xml:space="preserve"> </w:t>
            </w:r>
            <w:r>
              <w:rPr>
                <w:spacing w:val="3"/>
                <w:sz w:val="20"/>
                <w:szCs w:val="20"/>
              </w:rPr>
              <w:t>的通知》，明确排放总量小于</w:t>
            </w:r>
            <w:r>
              <w:rPr>
                <w:spacing w:val="-36"/>
                <w:sz w:val="20"/>
                <w:szCs w:val="20"/>
              </w:rPr>
              <w:t xml:space="preserve"> </w:t>
            </w:r>
            <w:r>
              <w:rPr>
                <w:rFonts w:ascii="Times New Roman" w:hAnsi="Times New Roman" w:eastAsia="Times New Roman" w:cs="Times New Roman"/>
                <w:spacing w:val="3"/>
                <w:sz w:val="20"/>
                <w:szCs w:val="20"/>
              </w:rPr>
              <w:t>300</w:t>
            </w:r>
            <w:r>
              <w:rPr>
                <w:rFonts w:ascii="Times New Roman" w:hAnsi="Times New Roman" w:eastAsia="Times New Roman" w:cs="Times New Roman"/>
                <w:spacing w:val="16"/>
                <w:sz w:val="20"/>
                <w:szCs w:val="20"/>
              </w:rPr>
              <w:t xml:space="preserve"> </w:t>
            </w:r>
            <w:r>
              <w:rPr>
                <w:spacing w:val="3"/>
                <w:sz w:val="20"/>
                <w:szCs w:val="20"/>
              </w:rPr>
              <w:t>公斤的项</w:t>
            </w:r>
            <w:r>
              <w:rPr>
                <w:spacing w:val="11"/>
                <w:sz w:val="20"/>
                <w:szCs w:val="20"/>
              </w:rPr>
              <w:t>目无需明确</w:t>
            </w:r>
            <w:r>
              <w:rPr>
                <w:spacing w:val="-39"/>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19"/>
                <w:w w:val="101"/>
                <w:sz w:val="20"/>
                <w:szCs w:val="20"/>
              </w:rPr>
              <w:t xml:space="preserve"> </w:t>
            </w:r>
            <w:r>
              <w:rPr>
                <w:spacing w:val="11"/>
                <w:sz w:val="20"/>
                <w:szCs w:val="20"/>
              </w:rPr>
              <w:t>总量指标来源，无需实施</w:t>
            </w:r>
            <w:r>
              <w:rPr>
                <w:spacing w:val="-43"/>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21"/>
                <w:w w:val="101"/>
                <w:sz w:val="20"/>
                <w:szCs w:val="20"/>
              </w:rPr>
              <w:t xml:space="preserve"> </w:t>
            </w:r>
            <w:r>
              <w:rPr>
                <w:spacing w:val="11"/>
                <w:sz w:val="20"/>
                <w:szCs w:val="20"/>
              </w:rPr>
              <w:t>总量</w:t>
            </w:r>
            <w:r>
              <w:rPr>
                <w:spacing w:val="10"/>
                <w:sz w:val="20"/>
                <w:szCs w:val="20"/>
              </w:rPr>
              <w:t>替代，废水排入海丰县城第二污水处理厂，废水指标由丰县城第二污水处理厂统一申请，本项目作另外申请，各项污染物排放总量不会超过规划环评核定的污染物排</w:t>
            </w:r>
            <w:r>
              <w:rPr>
                <w:spacing w:val="7"/>
                <w:sz w:val="20"/>
                <w:szCs w:val="20"/>
              </w:rPr>
              <w:t>放总量管控要求；</w:t>
            </w:r>
          </w:p>
          <w:p w14:paraId="7C196FFA">
            <w:pPr>
              <w:pStyle w:val="6"/>
              <w:spacing w:before="3" w:line="244" w:lineRule="auto"/>
              <w:ind w:left="10" w:right="1" w:firstLine="421"/>
              <w:jc w:val="both"/>
              <w:rPr>
                <w:sz w:val="20"/>
                <w:szCs w:val="20"/>
              </w:rPr>
            </w:pPr>
            <w:r>
              <w:rPr>
                <w:rFonts w:ascii="Times New Roman" w:hAnsi="Times New Roman" w:eastAsia="Times New Roman" w:cs="Times New Roman"/>
                <w:spacing w:val="13"/>
                <w:sz w:val="20"/>
                <w:szCs w:val="20"/>
              </w:rPr>
              <w:t>3-2</w:t>
            </w:r>
            <w:r>
              <w:rPr>
                <w:rFonts w:ascii="Times New Roman" w:hAnsi="Times New Roman" w:eastAsia="Times New Roman" w:cs="Times New Roman"/>
                <w:spacing w:val="21"/>
                <w:sz w:val="20"/>
                <w:szCs w:val="20"/>
              </w:rPr>
              <w:t xml:space="preserve"> </w:t>
            </w:r>
            <w:r>
              <w:rPr>
                <w:spacing w:val="13"/>
                <w:sz w:val="20"/>
                <w:szCs w:val="20"/>
              </w:rPr>
              <w:t>本项目选址区域已完成市政污水管网布设及驳</w:t>
            </w:r>
            <w:r>
              <w:rPr>
                <w:spacing w:val="10"/>
                <w:sz w:val="20"/>
                <w:szCs w:val="20"/>
              </w:rPr>
              <w:t>接工作，本项目的生活污水经市政污水管网排入海丰县</w:t>
            </w:r>
            <w:r>
              <w:rPr>
                <w:spacing w:val="9"/>
                <w:sz w:val="20"/>
                <w:szCs w:val="20"/>
              </w:rPr>
              <w:t>城第二污水处理厂进行处理；</w:t>
            </w:r>
            <w:r>
              <w:rPr>
                <w:b/>
                <w:bCs/>
                <w:spacing w:val="9"/>
                <w:sz w:val="20"/>
                <w:szCs w:val="20"/>
              </w:rPr>
              <w:t>近期，项目超声波清洗废</w:t>
            </w:r>
            <w:r>
              <w:rPr>
                <w:b/>
                <w:bCs/>
                <w:spacing w:val="8"/>
                <w:sz w:val="20"/>
                <w:szCs w:val="20"/>
              </w:rPr>
              <w:t>水经废水处理设施处理达标后回用于生产，远期，项目</w:t>
            </w:r>
          </w:p>
        </w:tc>
        <w:tc>
          <w:tcPr>
            <w:tcW w:w="1029" w:type="dxa"/>
            <w:vAlign w:val="top"/>
          </w:tcPr>
          <w:p w14:paraId="1AA954AF">
            <w:pPr>
              <w:rPr>
                <w:rFonts w:ascii="Arial"/>
                <w:sz w:val="21"/>
              </w:rPr>
            </w:pPr>
          </w:p>
        </w:tc>
        <w:tc>
          <w:tcPr>
            <w:tcW w:w="121" w:type="dxa"/>
            <w:tcBorders>
              <w:top w:val="nil"/>
            </w:tcBorders>
            <w:vAlign w:val="top"/>
          </w:tcPr>
          <w:p w14:paraId="1F4E73D2">
            <w:pPr>
              <w:rPr>
                <w:rFonts w:ascii="Arial"/>
                <w:sz w:val="21"/>
              </w:rPr>
            </w:pPr>
          </w:p>
        </w:tc>
      </w:tr>
    </w:tbl>
    <w:p w14:paraId="663815F8">
      <w:pPr>
        <w:pStyle w:val="2"/>
      </w:pPr>
    </w:p>
    <w:p w14:paraId="10ADD41E">
      <w:pPr>
        <w:sectPr>
          <w:footerReference r:id="rId18" w:type="default"/>
          <w:pgSz w:w="16839" w:h="11906"/>
          <w:pgMar w:top="1012" w:right="1588" w:bottom="1156" w:left="1588" w:header="0" w:footer="994" w:gutter="0"/>
          <w:cols w:space="720" w:num="1"/>
        </w:sectPr>
      </w:pPr>
    </w:p>
    <w:p w14:paraId="633A5B8B">
      <w:pPr>
        <w:spacing w:before="18"/>
      </w:pPr>
    </w:p>
    <w:p w14:paraId="613E8C6B">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23"/>
        <w:gridCol w:w="115"/>
        <w:gridCol w:w="480"/>
        <w:gridCol w:w="575"/>
        <w:gridCol w:w="5737"/>
        <w:gridCol w:w="5076"/>
        <w:gridCol w:w="1029"/>
        <w:gridCol w:w="121"/>
      </w:tblGrid>
      <w:tr w14:paraId="610349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6" w:hRule="atLeast"/>
        </w:trPr>
        <w:tc>
          <w:tcPr>
            <w:tcW w:w="523" w:type="dxa"/>
            <w:vMerge w:val="restart"/>
            <w:tcBorders>
              <w:bottom w:val="nil"/>
            </w:tcBorders>
            <w:vAlign w:val="top"/>
          </w:tcPr>
          <w:p w14:paraId="33653AD0">
            <w:pPr>
              <w:rPr>
                <w:rFonts w:ascii="Arial"/>
                <w:sz w:val="21"/>
              </w:rPr>
            </w:pPr>
          </w:p>
        </w:tc>
        <w:tc>
          <w:tcPr>
            <w:tcW w:w="115" w:type="dxa"/>
            <w:vMerge w:val="restart"/>
            <w:tcBorders>
              <w:bottom w:val="nil"/>
            </w:tcBorders>
            <w:vAlign w:val="top"/>
          </w:tcPr>
          <w:p w14:paraId="60B8DD9B">
            <w:pPr>
              <w:rPr>
                <w:rFonts w:ascii="Arial"/>
                <w:sz w:val="21"/>
              </w:rPr>
            </w:pPr>
          </w:p>
        </w:tc>
        <w:tc>
          <w:tcPr>
            <w:tcW w:w="480" w:type="dxa"/>
            <w:vMerge w:val="restart"/>
            <w:tcBorders>
              <w:bottom w:val="nil"/>
            </w:tcBorders>
            <w:vAlign w:val="top"/>
          </w:tcPr>
          <w:p w14:paraId="61F76AF6">
            <w:pPr>
              <w:rPr>
                <w:rFonts w:ascii="Arial"/>
                <w:sz w:val="21"/>
              </w:rPr>
            </w:pPr>
          </w:p>
        </w:tc>
        <w:tc>
          <w:tcPr>
            <w:tcW w:w="575" w:type="dxa"/>
            <w:vAlign w:val="top"/>
          </w:tcPr>
          <w:p w14:paraId="0E65A8EE">
            <w:pPr>
              <w:rPr>
                <w:rFonts w:ascii="Arial"/>
                <w:sz w:val="21"/>
              </w:rPr>
            </w:pPr>
          </w:p>
        </w:tc>
        <w:tc>
          <w:tcPr>
            <w:tcW w:w="5737" w:type="dxa"/>
            <w:vAlign w:val="top"/>
          </w:tcPr>
          <w:p w14:paraId="30B6E730">
            <w:pPr>
              <w:pStyle w:val="6"/>
              <w:spacing w:before="46" w:line="251" w:lineRule="auto"/>
              <w:ind w:left="9" w:right="1"/>
              <w:jc w:val="both"/>
              <w:rPr>
                <w:sz w:val="20"/>
                <w:szCs w:val="20"/>
              </w:rPr>
            </w:pPr>
            <w:r>
              <w:rPr>
                <w:spacing w:val="12"/>
                <w:sz w:val="20"/>
                <w:szCs w:val="20"/>
              </w:rPr>
              <w:t>排放项目须通过区域工业源的减排实现增产减污，</w:t>
            </w:r>
            <w:r>
              <w:rPr>
                <w:spacing w:val="11"/>
                <w:sz w:val="20"/>
                <w:szCs w:val="20"/>
              </w:rPr>
              <w:t>且须采取有</w:t>
            </w:r>
            <w:r>
              <w:rPr>
                <w:spacing w:val="12"/>
                <w:sz w:val="20"/>
                <w:szCs w:val="20"/>
              </w:rPr>
              <w:t>效的挥发性有机物削减和控制措施，不断提高水性</w:t>
            </w:r>
            <w:r>
              <w:rPr>
                <w:spacing w:val="11"/>
                <w:sz w:val="20"/>
                <w:szCs w:val="20"/>
              </w:rPr>
              <w:t>或低排放挥</w:t>
            </w:r>
            <w:r>
              <w:rPr>
                <w:spacing w:val="20"/>
                <w:sz w:val="20"/>
                <w:szCs w:val="20"/>
              </w:rPr>
              <w:t>发性有机物含量的涂料使用比例及含挥发性有机物废气的收</w:t>
            </w:r>
            <w:r>
              <w:rPr>
                <w:spacing w:val="7"/>
                <w:sz w:val="20"/>
                <w:szCs w:val="20"/>
              </w:rPr>
              <w:t>集、净化效率。</w:t>
            </w:r>
          </w:p>
          <w:p w14:paraId="19E44514">
            <w:pPr>
              <w:pStyle w:val="6"/>
              <w:spacing w:before="1" w:line="253" w:lineRule="auto"/>
              <w:ind w:left="9" w:right="1" w:firstLine="1"/>
              <w:jc w:val="both"/>
              <w:rPr>
                <w:sz w:val="20"/>
                <w:szCs w:val="20"/>
              </w:rPr>
            </w:pPr>
            <w:r>
              <w:rPr>
                <w:rFonts w:ascii="Times New Roman" w:hAnsi="Times New Roman" w:eastAsia="Times New Roman" w:cs="Times New Roman"/>
                <w:spacing w:val="7"/>
                <w:sz w:val="20"/>
                <w:szCs w:val="20"/>
              </w:rPr>
              <w:t>3-6.</w:t>
            </w:r>
            <w:r>
              <w:rPr>
                <w:spacing w:val="7"/>
                <w:sz w:val="20"/>
                <w:szCs w:val="20"/>
              </w:rPr>
              <w:t>产生、利用或处置固体废物（含危险</w:t>
            </w:r>
            <w:r>
              <w:rPr>
                <w:spacing w:val="6"/>
                <w:sz w:val="20"/>
                <w:szCs w:val="20"/>
              </w:rPr>
              <w:t>废物）的入园企业在贮</w:t>
            </w:r>
            <w:r>
              <w:rPr>
                <w:spacing w:val="12"/>
                <w:sz w:val="20"/>
                <w:szCs w:val="20"/>
              </w:rPr>
              <w:t>存、转移、利用、处置固体废物（含危险废物）过程</w:t>
            </w:r>
            <w:r>
              <w:rPr>
                <w:spacing w:val="11"/>
                <w:sz w:val="20"/>
                <w:szCs w:val="20"/>
              </w:rPr>
              <w:t>中，应配</w:t>
            </w:r>
            <w:r>
              <w:rPr>
                <w:spacing w:val="9"/>
                <w:sz w:val="20"/>
                <w:szCs w:val="20"/>
              </w:rPr>
              <w:t>套防扬散、防流失、防渗漏及其它防止污染环境的措施。</w:t>
            </w:r>
          </w:p>
        </w:tc>
        <w:tc>
          <w:tcPr>
            <w:tcW w:w="5076" w:type="dxa"/>
            <w:vAlign w:val="top"/>
          </w:tcPr>
          <w:p w14:paraId="6FBED660">
            <w:pPr>
              <w:pStyle w:val="6"/>
              <w:spacing w:before="47" w:line="250" w:lineRule="auto"/>
              <w:ind w:left="15" w:right="1" w:hanging="5"/>
              <w:rPr>
                <w:sz w:val="20"/>
                <w:szCs w:val="20"/>
              </w:rPr>
            </w:pPr>
            <w:r>
              <w:rPr>
                <w:b/>
                <w:bCs/>
                <w:spacing w:val="8"/>
                <w:sz w:val="20"/>
                <w:szCs w:val="20"/>
              </w:rPr>
              <w:t>超声波清洗废水经废水处理设施处理达标后经市政污水</w:t>
            </w:r>
            <w:r>
              <w:rPr>
                <w:b/>
                <w:bCs/>
                <w:spacing w:val="7"/>
                <w:sz w:val="20"/>
                <w:szCs w:val="20"/>
              </w:rPr>
              <w:t>管网排入海丰县城第三污水处理厂进行处理。</w:t>
            </w:r>
          </w:p>
          <w:p w14:paraId="172F312C">
            <w:pPr>
              <w:pStyle w:val="6"/>
              <w:spacing w:line="251" w:lineRule="auto"/>
              <w:ind w:left="13" w:right="1" w:firstLine="418"/>
              <w:rPr>
                <w:sz w:val="20"/>
                <w:szCs w:val="20"/>
              </w:rPr>
            </w:pPr>
            <w:r>
              <w:rPr>
                <w:rFonts w:ascii="Times New Roman" w:hAnsi="Times New Roman" w:eastAsia="Times New Roman" w:cs="Times New Roman"/>
                <w:spacing w:val="5"/>
                <w:sz w:val="20"/>
                <w:szCs w:val="20"/>
              </w:rPr>
              <w:t xml:space="preserve">3-3 </w:t>
            </w:r>
            <w:r>
              <w:rPr>
                <w:spacing w:val="5"/>
                <w:sz w:val="20"/>
                <w:szCs w:val="20"/>
              </w:rPr>
              <w:t>本项目真空注胶在密闭一体式设备进</w:t>
            </w:r>
            <w:r>
              <w:rPr>
                <w:spacing w:val="4"/>
                <w:sz w:val="20"/>
                <w:szCs w:val="20"/>
              </w:rPr>
              <w:t>行生产，产</w:t>
            </w:r>
            <w:r>
              <w:rPr>
                <w:spacing w:val="9"/>
                <w:sz w:val="20"/>
                <w:szCs w:val="20"/>
              </w:rPr>
              <w:t>生的有机废气经二级活性炭吸附装置处理达标后排放；</w:t>
            </w:r>
          </w:p>
          <w:p w14:paraId="20A57F59">
            <w:pPr>
              <w:pStyle w:val="6"/>
              <w:spacing w:before="1" w:line="252" w:lineRule="auto"/>
              <w:ind w:left="13" w:right="1" w:firstLine="418"/>
              <w:rPr>
                <w:sz w:val="20"/>
                <w:szCs w:val="20"/>
              </w:rPr>
            </w:pPr>
            <w:r>
              <w:rPr>
                <w:rFonts w:ascii="Times New Roman" w:hAnsi="Times New Roman" w:eastAsia="Times New Roman" w:cs="Times New Roman"/>
                <w:spacing w:val="5"/>
                <w:sz w:val="20"/>
                <w:szCs w:val="20"/>
              </w:rPr>
              <w:t xml:space="preserve">3-4 </w:t>
            </w:r>
            <w:r>
              <w:rPr>
                <w:spacing w:val="5"/>
                <w:sz w:val="20"/>
                <w:szCs w:val="20"/>
              </w:rPr>
              <w:t>本项目生产设备均采用电能，属于清</w:t>
            </w:r>
            <w:r>
              <w:rPr>
                <w:spacing w:val="4"/>
                <w:sz w:val="20"/>
                <w:szCs w:val="20"/>
              </w:rPr>
              <w:t>洁能源，不</w:t>
            </w:r>
            <w:r>
              <w:rPr>
                <w:spacing w:val="6"/>
                <w:sz w:val="20"/>
                <w:szCs w:val="20"/>
              </w:rPr>
              <w:t>属于燃烧燃料；</w:t>
            </w:r>
          </w:p>
          <w:p w14:paraId="3B6A4637">
            <w:pPr>
              <w:pStyle w:val="6"/>
              <w:spacing w:line="251" w:lineRule="auto"/>
              <w:ind w:left="10" w:right="1" w:firstLine="421"/>
              <w:jc w:val="both"/>
              <w:rPr>
                <w:sz w:val="20"/>
                <w:szCs w:val="20"/>
              </w:rPr>
            </w:pPr>
            <w:r>
              <w:rPr>
                <w:rFonts w:ascii="Times New Roman" w:hAnsi="Times New Roman" w:eastAsia="Times New Roman" w:cs="Times New Roman"/>
                <w:spacing w:val="13"/>
                <w:sz w:val="20"/>
                <w:szCs w:val="20"/>
              </w:rPr>
              <w:t>3-5</w:t>
            </w:r>
            <w:r>
              <w:rPr>
                <w:rFonts w:ascii="Times New Roman" w:hAnsi="Times New Roman" w:eastAsia="Times New Roman" w:cs="Times New Roman"/>
                <w:spacing w:val="21"/>
                <w:sz w:val="20"/>
                <w:szCs w:val="20"/>
              </w:rPr>
              <w:t xml:space="preserve"> </w:t>
            </w:r>
            <w:r>
              <w:rPr>
                <w:spacing w:val="13"/>
                <w:sz w:val="20"/>
                <w:szCs w:val="20"/>
              </w:rPr>
              <w:t>本项目真空注胶产生的有机废气采用二级活性</w:t>
            </w:r>
            <w:r>
              <w:rPr>
                <w:spacing w:val="10"/>
                <w:sz w:val="20"/>
                <w:szCs w:val="20"/>
              </w:rPr>
              <w:t>炭进行处理，能有效减少有机废气的排放，废气处理设</w:t>
            </w:r>
            <w:r>
              <w:rPr>
                <w:spacing w:val="6"/>
                <w:sz w:val="20"/>
                <w:szCs w:val="20"/>
              </w:rPr>
              <w:t>施的净化效率可达</w:t>
            </w:r>
            <w:r>
              <w:rPr>
                <w:spacing w:val="-32"/>
                <w:sz w:val="20"/>
                <w:szCs w:val="20"/>
              </w:rPr>
              <w:t xml:space="preserve"> </w:t>
            </w:r>
            <w:r>
              <w:rPr>
                <w:rFonts w:ascii="Times New Roman" w:hAnsi="Times New Roman" w:eastAsia="Times New Roman" w:cs="Times New Roman"/>
                <w:spacing w:val="6"/>
                <w:sz w:val="20"/>
                <w:szCs w:val="20"/>
              </w:rPr>
              <w:t>80%</w:t>
            </w:r>
            <w:r>
              <w:rPr>
                <w:spacing w:val="6"/>
                <w:sz w:val="20"/>
                <w:szCs w:val="20"/>
              </w:rPr>
              <w:t>；</w:t>
            </w:r>
          </w:p>
          <w:p w14:paraId="3932CA35">
            <w:pPr>
              <w:pStyle w:val="6"/>
              <w:spacing w:before="1" w:line="239" w:lineRule="auto"/>
              <w:ind w:left="10" w:right="1" w:firstLine="421"/>
              <w:jc w:val="both"/>
              <w:rPr>
                <w:sz w:val="20"/>
                <w:szCs w:val="20"/>
              </w:rPr>
            </w:pPr>
            <w:r>
              <w:rPr>
                <w:rFonts w:ascii="Times New Roman" w:hAnsi="Times New Roman" w:eastAsia="Times New Roman" w:cs="Times New Roman"/>
                <w:spacing w:val="13"/>
                <w:sz w:val="20"/>
                <w:szCs w:val="20"/>
              </w:rPr>
              <w:t>3-6</w:t>
            </w:r>
            <w:r>
              <w:rPr>
                <w:rFonts w:ascii="Times New Roman" w:hAnsi="Times New Roman" w:eastAsia="Times New Roman" w:cs="Times New Roman"/>
                <w:spacing w:val="21"/>
                <w:sz w:val="20"/>
                <w:szCs w:val="20"/>
              </w:rPr>
              <w:t xml:space="preserve"> </w:t>
            </w:r>
            <w:r>
              <w:rPr>
                <w:spacing w:val="13"/>
                <w:sz w:val="20"/>
                <w:szCs w:val="20"/>
              </w:rPr>
              <w:t>本项目的一般工业固体废物和危险废物分别暂</w:t>
            </w:r>
            <w:r>
              <w:rPr>
                <w:spacing w:val="10"/>
                <w:sz w:val="20"/>
                <w:szCs w:val="20"/>
              </w:rPr>
              <w:t>存于一般固废间、危险废物暂存间，暂存间按要求做好</w:t>
            </w:r>
            <w:r>
              <w:rPr>
                <w:spacing w:val="7"/>
                <w:sz w:val="20"/>
                <w:szCs w:val="20"/>
              </w:rPr>
              <w:t>相关防渗措施。</w:t>
            </w:r>
          </w:p>
        </w:tc>
        <w:tc>
          <w:tcPr>
            <w:tcW w:w="1029" w:type="dxa"/>
            <w:vAlign w:val="top"/>
          </w:tcPr>
          <w:p w14:paraId="73F030A4">
            <w:pPr>
              <w:rPr>
                <w:rFonts w:ascii="Arial"/>
                <w:sz w:val="21"/>
              </w:rPr>
            </w:pPr>
          </w:p>
        </w:tc>
        <w:tc>
          <w:tcPr>
            <w:tcW w:w="121" w:type="dxa"/>
            <w:tcBorders>
              <w:bottom w:val="nil"/>
            </w:tcBorders>
            <w:vAlign w:val="top"/>
          </w:tcPr>
          <w:p w14:paraId="474A80DD">
            <w:pPr>
              <w:rPr>
                <w:rFonts w:ascii="Arial"/>
                <w:sz w:val="21"/>
              </w:rPr>
            </w:pPr>
          </w:p>
        </w:tc>
      </w:tr>
      <w:tr w14:paraId="01F131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04" w:hRule="atLeast"/>
        </w:trPr>
        <w:tc>
          <w:tcPr>
            <w:tcW w:w="523" w:type="dxa"/>
            <w:vMerge w:val="continue"/>
            <w:tcBorders>
              <w:top w:val="nil"/>
              <w:bottom w:val="nil"/>
            </w:tcBorders>
            <w:vAlign w:val="top"/>
          </w:tcPr>
          <w:p w14:paraId="67B22969">
            <w:pPr>
              <w:rPr>
                <w:rFonts w:ascii="Arial"/>
                <w:sz w:val="21"/>
              </w:rPr>
            </w:pPr>
          </w:p>
        </w:tc>
        <w:tc>
          <w:tcPr>
            <w:tcW w:w="115" w:type="dxa"/>
            <w:vMerge w:val="continue"/>
            <w:tcBorders>
              <w:top w:val="nil"/>
              <w:bottom w:val="nil"/>
            </w:tcBorders>
            <w:vAlign w:val="top"/>
          </w:tcPr>
          <w:p w14:paraId="1F4A40A4">
            <w:pPr>
              <w:rPr>
                <w:rFonts w:ascii="Arial"/>
                <w:sz w:val="21"/>
              </w:rPr>
            </w:pPr>
          </w:p>
        </w:tc>
        <w:tc>
          <w:tcPr>
            <w:tcW w:w="480" w:type="dxa"/>
            <w:vMerge w:val="continue"/>
            <w:tcBorders>
              <w:top w:val="nil"/>
            </w:tcBorders>
            <w:vAlign w:val="top"/>
          </w:tcPr>
          <w:p w14:paraId="554DF0F2">
            <w:pPr>
              <w:rPr>
                <w:rFonts w:ascii="Arial"/>
                <w:sz w:val="21"/>
              </w:rPr>
            </w:pPr>
          </w:p>
        </w:tc>
        <w:tc>
          <w:tcPr>
            <w:tcW w:w="575" w:type="dxa"/>
            <w:vAlign w:val="top"/>
          </w:tcPr>
          <w:p w14:paraId="5B2F3082">
            <w:pPr>
              <w:spacing w:line="249" w:lineRule="auto"/>
              <w:rPr>
                <w:rFonts w:ascii="Arial"/>
                <w:sz w:val="21"/>
              </w:rPr>
            </w:pPr>
          </w:p>
          <w:p w14:paraId="54B27767">
            <w:pPr>
              <w:spacing w:line="249" w:lineRule="auto"/>
              <w:rPr>
                <w:rFonts w:ascii="Arial"/>
                <w:sz w:val="21"/>
              </w:rPr>
            </w:pPr>
          </w:p>
          <w:p w14:paraId="57BA6290">
            <w:pPr>
              <w:spacing w:line="249" w:lineRule="auto"/>
              <w:rPr>
                <w:rFonts w:ascii="Arial"/>
                <w:sz w:val="21"/>
              </w:rPr>
            </w:pPr>
          </w:p>
          <w:p w14:paraId="5D3A495C">
            <w:pPr>
              <w:spacing w:line="249" w:lineRule="auto"/>
              <w:rPr>
                <w:rFonts w:ascii="Arial"/>
                <w:sz w:val="21"/>
              </w:rPr>
            </w:pPr>
          </w:p>
          <w:p w14:paraId="6285A6F3">
            <w:pPr>
              <w:spacing w:line="249" w:lineRule="auto"/>
              <w:rPr>
                <w:rFonts w:ascii="Arial"/>
                <w:sz w:val="21"/>
              </w:rPr>
            </w:pPr>
          </w:p>
          <w:p w14:paraId="48BFDC40">
            <w:pPr>
              <w:spacing w:line="250" w:lineRule="auto"/>
              <w:rPr>
                <w:rFonts w:ascii="Arial"/>
                <w:sz w:val="21"/>
              </w:rPr>
            </w:pPr>
          </w:p>
          <w:p w14:paraId="6E76B673">
            <w:pPr>
              <w:spacing w:line="250" w:lineRule="auto"/>
              <w:rPr>
                <w:rFonts w:ascii="Arial"/>
                <w:sz w:val="21"/>
              </w:rPr>
            </w:pPr>
          </w:p>
          <w:p w14:paraId="678E6315">
            <w:pPr>
              <w:spacing w:line="250" w:lineRule="auto"/>
              <w:rPr>
                <w:rFonts w:ascii="Arial"/>
                <w:sz w:val="21"/>
              </w:rPr>
            </w:pPr>
          </w:p>
          <w:p w14:paraId="0C1A83A8">
            <w:pPr>
              <w:pStyle w:val="6"/>
              <w:spacing w:before="65" w:line="253" w:lineRule="auto"/>
              <w:ind w:left="80" w:right="77"/>
              <w:jc w:val="both"/>
              <w:rPr>
                <w:sz w:val="20"/>
                <w:szCs w:val="20"/>
              </w:rPr>
            </w:pPr>
            <w:r>
              <w:rPr>
                <w:b/>
                <w:bCs/>
                <w:spacing w:val="3"/>
                <w:sz w:val="20"/>
                <w:szCs w:val="20"/>
              </w:rPr>
              <w:t>环境风险防控</w:t>
            </w:r>
          </w:p>
        </w:tc>
        <w:tc>
          <w:tcPr>
            <w:tcW w:w="5737" w:type="dxa"/>
            <w:vAlign w:val="top"/>
          </w:tcPr>
          <w:p w14:paraId="2199F1B3">
            <w:pPr>
              <w:pStyle w:val="6"/>
              <w:spacing w:before="34" w:line="251" w:lineRule="auto"/>
              <w:ind w:left="8" w:hanging="3"/>
              <w:rPr>
                <w:sz w:val="20"/>
                <w:szCs w:val="20"/>
              </w:rPr>
            </w:pPr>
            <w:r>
              <w:rPr>
                <w:rFonts w:ascii="Times New Roman" w:hAnsi="Times New Roman" w:eastAsia="Times New Roman" w:cs="Times New Roman"/>
                <w:sz w:val="20"/>
                <w:szCs w:val="20"/>
              </w:rPr>
              <w:t>4-1.</w:t>
            </w:r>
            <w:r>
              <w:rPr>
                <w:sz w:val="20"/>
                <w:szCs w:val="20"/>
              </w:rPr>
              <w:t>建立企业、园区、生态环境部门三级环境风险防控联动体系，</w:t>
            </w:r>
            <w:r>
              <w:rPr>
                <w:spacing w:val="10"/>
                <w:sz w:val="20"/>
                <w:szCs w:val="20"/>
              </w:rPr>
              <w:t>增强园区风险防控能力。建立健全事故应急体系，加强园区及入园企业环境应急设施整合共享，按照园区规划环评及其审查意见要求设置足够容积的事故应急池，防止泄漏物、消防废水等进入园区外环境。成立应急组织机构，定期组织开展应急演</w:t>
            </w:r>
            <w:r>
              <w:rPr>
                <w:spacing w:val="7"/>
                <w:sz w:val="20"/>
                <w:szCs w:val="20"/>
              </w:rPr>
              <w:t>练，全面提升园区突发环境事件应急处理能力。</w:t>
            </w:r>
          </w:p>
          <w:p w14:paraId="0DFF7C96">
            <w:pPr>
              <w:pStyle w:val="6"/>
              <w:spacing w:before="1" w:line="251" w:lineRule="auto"/>
              <w:ind w:left="26" w:hanging="21"/>
              <w:rPr>
                <w:sz w:val="20"/>
                <w:szCs w:val="20"/>
              </w:rPr>
            </w:pPr>
            <w:r>
              <w:rPr>
                <w:rFonts w:ascii="Times New Roman" w:hAnsi="Times New Roman" w:eastAsia="Times New Roman" w:cs="Times New Roman"/>
                <w:spacing w:val="5"/>
                <w:sz w:val="20"/>
                <w:szCs w:val="20"/>
              </w:rPr>
              <w:t>4-2.</w:t>
            </w:r>
            <w:r>
              <w:rPr>
                <w:spacing w:val="5"/>
                <w:sz w:val="20"/>
                <w:szCs w:val="20"/>
              </w:rPr>
              <w:t>生产、使用、储存危险化学品或其他存在环境风险的入园项</w:t>
            </w:r>
            <w:r>
              <w:rPr>
                <w:spacing w:val="9"/>
                <w:sz w:val="20"/>
                <w:szCs w:val="20"/>
              </w:rPr>
              <w:t>目应配套有效的风险防范措施，并根据国家环境应急预案管理</w:t>
            </w:r>
            <w:r>
              <w:rPr>
                <w:spacing w:val="4"/>
                <w:sz w:val="20"/>
                <w:szCs w:val="20"/>
              </w:rPr>
              <w:t>的要求编制环境风险应急预案，防止因渗漏污</w:t>
            </w:r>
            <w:r>
              <w:rPr>
                <w:spacing w:val="3"/>
                <w:sz w:val="20"/>
                <w:szCs w:val="20"/>
              </w:rPr>
              <w:t>染地下水、土壤，</w:t>
            </w:r>
            <w:r>
              <w:rPr>
                <w:spacing w:val="6"/>
                <w:sz w:val="20"/>
                <w:szCs w:val="20"/>
              </w:rPr>
              <w:t>以及因事故废水直排污染地表水体。</w:t>
            </w:r>
          </w:p>
          <w:p w14:paraId="7FF0413D">
            <w:pPr>
              <w:pStyle w:val="6"/>
              <w:spacing w:before="5" w:line="246" w:lineRule="auto"/>
              <w:ind w:left="8" w:right="1" w:hanging="3"/>
              <w:rPr>
                <w:sz w:val="20"/>
                <w:szCs w:val="20"/>
              </w:rPr>
            </w:pPr>
            <w:r>
              <w:rPr>
                <w:rFonts w:ascii="Times New Roman" w:hAnsi="Times New Roman" w:eastAsia="Times New Roman" w:cs="Times New Roman"/>
                <w:spacing w:val="14"/>
                <w:sz w:val="20"/>
                <w:szCs w:val="20"/>
              </w:rPr>
              <w:t>4-3.</w:t>
            </w:r>
            <w:r>
              <w:rPr>
                <w:spacing w:val="14"/>
                <w:sz w:val="20"/>
                <w:szCs w:val="20"/>
              </w:rPr>
              <w:t>生产经营活动涉及有毒有害物质的企业需持续防止有毒有</w:t>
            </w:r>
            <w:r>
              <w:rPr>
                <w:spacing w:val="12"/>
                <w:sz w:val="20"/>
                <w:szCs w:val="20"/>
              </w:rPr>
              <w:t>害物质渗漏、流失、扬散。土壤环境污染重点监管单</w:t>
            </w:r>
            <w:r>
              <w:rPr>
                <w:spacing w:val="11"/>
                <w:sz w:val="20"/>
                <w:szCs w:val="20"/>
              </w:rPr>
              <w:t>位涉及有</w:t>
            </w:r>
            <w:r>
              <w:rPr>
                <w:spacing w:val="12"/>
                <w:sz w:val="20"/>
                <w:szCs w:val="20"/>
              </w:rPr>
              <w:t>毒有害物质的生产装置、储罐和管道，或者建设污水</w:t>
            </w:r>
            <w:r>
              <w:rPr>
                <w:spacing w:val="11"/>
                <w:sz w:val="20"/>
                <w:szCs w:val="20"/>
              </w:rPr>
              <w:t>处理池、</w:t>
            </w:r>
            <w:r>
              <w:rPr>
                <w:spacing w:val="12"/>
                <w:sz w:val="20"/>
                <w:szCs w:val="20"/>
              </w:rPr>
              <w:t>应急池等存在土壤污染风险的设施，应当按照国家有</w:t>
            </w:r>
            <w:r>
              <w:rPr>
                <w:spacing w:val="11"/>
                <w:sz w:val="20"/>
                <w:szCs w:val="20"/>
              </w:rPr>
              <w:t>关标准和</w:t>
            </w:r>
            <w:r>
              <w:rPr>
                <w:spacing w:val="12"/>
                <w:sz w:val="20"/>
                <w:szCs w:val="20"/>
              </w:rPr>
              <w:t>规范的要求，设计、建设和安装有关防腐蚀、防泄漏</w:t>
            </w:r>
            <w:r>
              <w:rPr>
                <w:spacing w:val="11"/>
                <w:sz w:val="20"/>
                <w:szCs w:val="20"/>
              </w:rPr>
              <w:t>设施和泄</w:t>
            </w:r>
            <w:r>
              <w:rPr>
                <w:spacing w:val="12"/>
                <w:sz w:val="20"/>
                <w:szCs w:val="20"/>
              </w:rPr>
              <w:t>漏监测装置，防止有毒有害物质污染土壤和地下水，</w:t>
            </w:r>
            <w:r>
              <w:rPr>
                <w:spacing w:val="11"/>
                <w:sz w:val="20"/>
                <w:szCs w:val="20"/>
              </w:rPr>
              <w:t>并应定期</w:t>
            </w:r>
            <w:r>
              <w:rPr>
                <w:spacing w:val="12"/>
                <w:sz w:val="20"/>
                <w:szCs w:val="20"/>
              </w:rPr>
              <w:t>对重点区域、重点设施开展隐患排查，发现污染隐患</w:t>
            </w:r>
            <w:r>
              <w:rPr>
                <w:spacing w:val="11"/>
                <w:sz w:val="20"/>
                <w:szCs w:val="20"/>
              </w:rPr>
              <w:t>的，及时</w:t>
            </w:r>
            <w:r>
              <w:rPr>
                <w:spacing w:val="8"/>
                <w:sz w:val="20"/>
                <w:szCs w:val="20"/>
              </w:rPr>
              <w:t>采取技术、管理措施消除隐患。</w:t>
            </w:r>
          </w:p>
        </w:tc>
        <w:tc>
          <w:tcPr>
            <w:tcW w:w="5076" w:type="dxa"/>
            <w:vAlign w:val="top"/>
          </w:tcPr>
          <w:p w14:paraId="329DA1C1">
            <w:pPr>
              <w:spacing w:line="266" w:lineRule="auto"/>
              <w:rPr>
                <w:rFonts w:ascii="Arial"/>
                <w:sz w:val="21"/>
              </w:rPr>
            </w:pPr>
          </w:p>
          <w:p w14:paraId="00E1460F">
            <w:pPr>
              <w:spacing w:line="266" w:lineRule="auto"/>
              <w:rPr>
                <w:rFonts w:ascii="Arial"/>
                <w:sz w:val="21"/>
              </w:rPr>
            </w:pPr>
          </w:p>
          <w:p w14:paraId="0B6D591D">
            <w:pPr>
              <w:spacing w:line="266" w:lineRule="auto"/>
              <w:rPr>
                <w:rFonts w:ascii="Arial"/>
                <w:sz w:val="21"/>
              </w:rPr>
            </w:pPr>
          </w:p>
          <w:p w14:paraId="0F687B3B">
            <w:pPr>
              <w:spacing w:line="266" w:lineRule="auto"/>
              <w:rPr>
                <w:rFonts w:ascii="Arial"/>
                <w:sz w:val="21"/>
              </w:rPr>
            </w:pPr>
          </w:p>
          <w:p w14:paraId="60426885">
            <w:pPr>
              <w:spacing w:line="266" w:lineRule="auto"/>
              <w:rPr>
                <w:rFonts w:ascii="Arial"/>
                <w:sz w:val="21"/>
              </w:rPr>
            </w:pPr>
          </w:p>
          <w:p w14:paraId="38F80332">
            <w:pPr>
              <w:spacing w:line="266" w:lineRule="auto"/>
              <w:rPr>
                <w:rFonts w:ascii="Arial"/>
                <w:sz w:val="21"/>
              </w:rPr>
            </w:pPr>
          </w:p>
          <w:p w14:paraId="598F1062">
            <w:pPr>
              <w:spacing w:line="267" w:lineRule="auto"/>
              <w:rPr>
                <w:rFonts w:ascii="Arial"/>
                <w:sz w:val="21"/>
              </w:rPr>
            </w:pPr>
          </w:p>
          <w:p w14:paraId="1C388E1B">
            <w:pPr>
              <w:pStyle w:val="6"/>
              <w:spacing w:before="65" w:line="252" w:lineRule="auto"/>
              <w:ind w:left="11" w:right="1" w:firstLine="420"/>
              <w:jc w:val="both"/>
              <w:rPr>
                <w:sz w:val="20"/>
                <w:szCs w:val="20"/>
              </w:rPr>
            </w:pPr>
            <w:r>
              <w:rPr>
                <w:spacing w:val="10"/>
                <w:sz w:val="20"/>
                <w:szCs w:val="20"/>
              </w:rPr>
              <w:t>本项目运营后建立健全事故应急体系，完善企业风险防控能力，项目储存的风险物质未超过临界量，一般固体废物暂存间和危险废物暂存间按相关要求做好防渗</w:t>
            </w:r>
            <w:r>
              <w:rPr>
                <w:spacing w:val="3"/>
                <w:sz w:val="20"/>
                <w:szCs w:val="20"/>
              </w:rPr>
              <w:t>措施。</w:t>
            </w:r>
          </w:p>
        </w:tc>
        <w:tc>
          <w:tcPr>
            <w:tcW w:w="1029" w:type="dxa"/>
            <w:vAlign w:val="top"/>
          </w:tcPr>
          <w:p w14:paraId="517A0319">
            <w:pPr>
              <w:spacing w:line="252" w:lineRule="auto"/>
              <w:rPr>
                <w:rFonts w:ascii="Arial"/>
                <w:sz w:val="21"/>
              </w:rPr>
            </w:pPr>
          </w:p>
          <w:p w14:paraId="62CA6CA9">
            <w:pPr>
              <w:spacing w:line="252" w:lineRule="auto"/>
              <w:rPr>
                <w:rFonts w:ascii="Arial"/>
                <w:sz w:val="21"/>
              </w:rPr>
            </w:pPr>
          </w:p>
          <w:p w14:paraId="0D3D4790">
            <w:pPr>
              <w:spacing w:line="252" w:lineRule="auto"/>
              <w:rPr>
                <w:rFonts w:ascii="Arial"/>
                <w:sz w:val="21"/>
              </w:rPr>
            </w:pPr>
          </w:p>
          <w:p w14:paraId="50E4AEA8">
            <w:pPr>
              <w:spacing w:line="252" w:lineRule="auto"/>
              <w:rPr>
                <w:rFonts w:ascii="Arial"/>
                <w:sz w:val="21"/>
              </w:rPr>
            </w:pPr>
          </w:p>
          <w:p w14:paraId="02591E79">
            <w:pPr>
              <w:spacing w:line="252" w:lineRule="auto"/>
              <w:rPr>
                <w:rFonts w:ascii="Arial"/>
                <w:sz w:val="21"/>
              </w:rPr>
            </w:pPr>
          </w:p>
          <w:p w14:paraId="78BABE0A">
            <w:pPr>
              <w:spacing w:line="252" w:lineRule="auto"/>
              <w:rPr>
                <w:rFonts w:ascii="Arial"/>
                <w:sz w:val="21"/>
              </w:rPr>
            </w:pPr>
          </w:p>
          <w:p w14:paraId="3B998751">
            <w:pPr>
              <w:spacing w:line="252" w:lineRule="auto"/>
              <w:rPr>
                <w:rFonts w:ascii="Arial"/>
                <w:sz w:val="21"/>
              </w:rPr>
            </w:pPr>
          </w:p>
          <w:p w14:paraId="261DDE50">
            <w:pPr>
              <w:spacing w:line="252" w:lineRule="auto"/>
              <w:rPr>
                <w:rFonts w:ascii="Arial"/>
                <w:sz w:val="21"/>
              </w:rPr>
            </w:pPr>
          </w:p>
          <w:p w14:paraId="19CFCDF9">
            <w:pPr>
              <w:spacing w:line="252" w:lineRule="auto"/>
              <w:rPr>
                <w:rFonts w:ascii="Arial"/>
                <w:sz w:val="21"/>
              </w:rPr>
            </w:pPr>
          </w:p>
          <w:p w14:paraId="17E32F50">
            <w:pPr>
              <w:pStyle w:val="6"/>
              <w:spacing w:before="65" w:line="228" w:lineRule="auto"/>
              <w:ind w:left="311"/>
              <w:rPr>
                <w:sz w:val="20"/>
                <w:szCs w:val="20"/>
              </w:rPr>
            </w:pPr>
            <w:r>
              <w:rPr>
                <w:b/>
                <w:bCs/>
                <w:spacing w:val="3"/>
                <w:sz w:val="20"/>
                <w:szCs w:val="20"/>
              </w:rPr>
              <w:t>相符</w:t>
            </w:r>
          </w:p>
        </w:tc>
        <w:tc>
          <w:tcPr>
            <w:tcW w:w="121" w:type="dxa"/>
            <w:tcBorders>
              <w:top w:val="nil"/>
              <w:bottom w:val="nil"/>
            </w:tcBorders>
            <w:vAlign w:val="top"/>
          </w:tcPr>
          <w:p w14:paraId="6E72C4DF">
            <w:pPr>
              <w:rPr>
                <w:rFonts w:ascii="Arial"/>
                <w:sz w:val="21"/>
              </w:rPr>
            </w:pPr>
          </w:p>
        </w:tc>
      </w:tr>
      <w:tr w14:paraId="6AAE97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523" w:type="dxa"/>
            <w:vMerge w:val="continue"/>
            <w:tcBorders>
              <w:top w:val="nil"/>
              <w:bottom w:val="nil"/>
            </w:tcBorders>
            <w:vAlign w:val="top"/>
          </w:tcPr>
          <w:p w14:paraId="4780BDDD">
            <w:pPr>
              <w:rPr>
                <w:rFonts w:ascii="Arial"/>
                <w:sz w:val="21"/>
              </w:rPr>
            </w:pPr>
          </w:p>
        </w:tc>
        <w:tc>
          <w:tcPr>
            <w:tcW w:w="115" w:type="dxa"/>
            <w:vMerge w:val="continue"/>
            <w:tcBorders>
              <w:top w:val="nil"/>
              <w:bottom w:val="nil"/>
            </w:tcBorders>
            <w:vAlign w:val="top"/>
          </w:tcPr>
          <w:p w14:paraId="201FDE7A">
            <w:pPr>
              <w:rPr>
                <w:rFonts w:ascii="Arial"/>
                <w:sz w:val="21"/>
              </w:rPr>
            </w:pPr>
          </w:p>
        </w:tc>
        <w:tc>
          <w:tcPr>
            <w:tcW w:w="12897" w:type="dxa"/>
            <w:gridSpan w:val="5"/>
            <w:vAlign w:val="top"/>
          </w:tcPr>
          <w:p w14:paraId="3DC867AF">
            <w:pPr>
              <w:pStyle w:val="6"/>
              <w:spacing w:before="36" w:line="214" w:lineRule="auto"/>
              <w:ind w:left="2228"/>
              <w:rPr>
                <w:sz w:val="20"/>
                <w:szCs w:val="20"/>
              </w:rPr>
            </w:pPr>
            <w:r>
              <w:rPr>
                <w:b/>
                <w:bCs/>
                <w:spacing w:val="7"/>
                <w:sz w:val="20"/>
                <w:szCs w:val="20"/>
              </w:rPr>
              <w:t>黄江汕尾市城东</w:t>
            </w:r>
            <w:r>
              <w:rPr>
                <w:rFonts w:ascii="Times New Roman" w:hAnsi="Times New Roman" w:eastAsia="Times New Roman" w:cs="Times New Roman"/>
                <w:b/>
                <w:bCs/>
                <w:spacing w:val="7"/>
                <w:sz w:val="20"/>
                <w:szCs w:val="20"/>
              </w:rPr>
              <w:t>-</w:t>
            </w:r>
            <w:r>
              <w:rPr>
                <w:b/>
                <w:bCs/>
                <w:spacing w:val="7"/>
                <w:sz w:val="20"/>
                <w:szCs w:val="20"/>
              </w:rPr>
              <w:t>公平镇管控分区（编码：</w:t>
            </w:r>
            <w:r>
              <w:rPr>
                <w:rFonts w:ascii="Times New Roman" w:hAnsi="Times New Roman" w:eastAsia="Times New Roman" w:cs="Times New Roman"/>
                <w:b/>
                <w:bCs/>
                <w:sz w:val="20"/>
                <w:szCs w:val="20"/>
              </w:rPr>
              <w:t>YS</w:t>
            </w:r>
            <w:r>
              <w:rPr>
                <w:rFonts w:ascii="Times New Roman" w:hAnsi="Times New Roman" w:eastAsia="Times New Roman" w:cs="Times New Roman"/>
                <w:b/>
                <w:bCs/>
                <w:spacing w:val="7"/>
                <w:sz w:val="20"/>
                <w:szCs w:val="20"/>
              </w:rPr>
              <w:t>4415212230001</w:t>
            </w:r>
            <w:r>
              <w:rPr>
                <w:rFonts w:ascii="Times New Roman" w:hAnsi="Times New Roman" w:eastAsia="Times New Roman" w:cs="Times New Roman"/>
                <w:b/>
                <w:bCs/>
                <w:spacing w:val="-23"/>
                <w:sz w:val="20"/>
                <w:szCs w:val="20"/>
              </w:rPr>
              <w:t xml:space="preserve"> </w:t>
            </w:r>
            <w:r>
              <w:rPr>
                <w:b/>
                <w:bCs/>
                <w:spacing w:val="7"/>
                <w:sz w:val="20"/>
                <w:szCs w:val="20"/>
              </w:rPr>
              <w:t>，水环境</w:t>
            </w:r>
            <w:r>
              <w:rPr>
                <w:b/>
                <w:bCs/>
                <w:spacing w:val="6"/>
                <w:sz w:val="20"/>
                <w:szCs w:val="20"/>
              </w:rPr>
              <w:t>农业污染重点管控区）</w:t>
            </w:r>
          </w:p>
        </w:tc>
        <w:tc>
          <w:tcPr>
            <w:tcW w:w="121" w:type="dxa"/>
            <w:tcBorders>
              <w:top w:val="nil"/>
              <w:bottom w:val="nil"/>
            </w:tcBorders>
            <w:vAlign w:val="top"/>
          </w:tcPr>
          <w:p w14:paraId="6E9F153B">
            <w:pPr>
              <w:rPr>
                <w:rFonts w:ascii="Arial"/>
                <w:sz w:val="21"/>
              </w:rPr>
            </w:pPr>
          </w:p>
        </w:tc>
      </w:tr>
      <w:tr w14:paraId="1CE8DA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523" w:type="dxa"/>
            <w:vMerge w:val="continue"/>
            <w:tcBorders>
              <w:top w:val="nil"/>
            </w:tcBorders>
            <w:vAlign w:val="top"/>
          </w:tcPr>
          <w:p w14:paraId="440B1B81">
            <w:pPr>
              <w:rPr>
                <w:rFonts w:ascii="Arial"/>
                <w:sz w:val="21"/>
              </w:rPr>
            </w:pPr>
          </w:p>
        </w:tc>
        <w:tc>
          <w:tcPr>
            <w:tcW w:w="115" w:type="dxa"/>
            <w:vMerge w:val="continue"/>
            <w:tcBorders>
              <w:top w:val="nil"/>
            </w:tcBorders>
            <w:vAlign w:val="top"/>
          </w:tcPr>
          <w:p w14:paraId="26CC5D0F">
            <w:pPr>
              <w:rPr>
                <w:rFonts w:ascii="Arial"/>
                <w:sz w:val="21"/>
              </w:rPr>
            </w:pPr>
          </w:p>
        </w:tc>
        <w:tc>
          <w:tcPr>
            <w:tcW w:w="1055" w:type="dxa"/>
            <w:gridSpan w:val="2"/>
            <w:vAlign w:val="top"/>
          </w:tcPr>
          <w:p w14:paraId="06565843">
            <w:pPr>
              <w:pStyle w:val="6"/>
              <w:spacing w:before="36" w:line="224" w:lineRule="auto"/>
              <w:ind w:left="111"/>
              <w:rPr>
                <w:sz w:val="20"/>
                <w:szCs w:val="20"/>
              </w:rPr>
            </w:pPr>
            <w:r>
              <w:rPr>
                <w:b/>
                <w:bCs/>
                <w:spacing w:val="6"/>
                <w:sz w:val="20"/>
                <w:szCs w:val="20"/>
              </w:rPr>
              <w:t>单元名称</w:t>
            </w:r>
          </w:p>
        </w:tc>
        <w:tc>
          <w:tcPr>
            <w:tcW w:w="5737" w:type="dxa"/>
            <w:vAlign w:val="top"/>
          </w:tcPr>
          <w:p w14:paraId="7A5C0A18">
            <w:pPr>
              <w:pStyle w:val="6"/>
              <w:spacing w:before="36" w:line="224" w:lineRule="auto"/>
              <w:ind w:left="2455"/>
              <w:rPr>
                <w:sz w:val="20"/>
                <w:szCs w:val="20"/>
              </w:rPr>
            </w:pPr>
            <w:r>
              <w:rPr>
                <w:b/>
                <w:bCs/>
                <w:spacing w:val="5"/>
                <w:sz w:val="20"/>
                <w:szCs w:val="20"/>
              </w:rPr>
              <w:t>管控要求</w:t>
            </w:r>
          </w:p>
        </w:tc>
        <w:tc>
          <w:tcPr>
            <w:tcW w:w="5076" w:type="dxa"/>
            <w:vAlign w:val="top"/>
          </w:tcPr>
          <w:p w14:paraId="50294460">
            <w:pPr>
              <w:pStyle w:val="6"/>
              <w:spacing w:before="36" w:line="224" w:lineRule="auto"/>
              <w:ind w:left="2018"/>
              <w:rPr>
                <w:sz w:val="20"/>
                <w:szCs w:val="20"/>
              </w:rPr>
            </w:pPr>
            <w:r>
              <w:rPr>
                <w:b/>
                <w:bCs/>
                <w:spacing w:val="6"/>
                <w:sz w:val="20"/>
                <w:szCs w:val="20"/>
              </w:rPr>
              <w:t>本项目情况</w:t>
            </w:r>
          </w:p>
        </w:tc>
        <w:tc>
          <w:tcPr>
            <w:tcW w:w="1029" w:type="dxa"/>
            <w:vAlign w:val="top"/>
          </w:tcPr>
          <w:p w14:paraId="3EE43FBE">
            <w:pPr>
              <w:pStyle w:val="6"/>
              <w:spacing w:before="36" w:line="224" w:lineRule="auto"/>
              <w:ind w:left="205"/>
              <w:rPr>
                <w:sz w:val="20"/>
                <w:szCs w:val="20"/>
              </w:rPr>
            </w:pPr>
            <w:r>
              <w:rPr>
                <w:b/>
                <w:bCs/>
                <w:spacing w:val="5"/>
                <w:sz w:val="20"/>
                <w:szCs w:val="20"/>
              </w:rPr>
              <w:t>相符性</w:t>
            </w:r>
          </w:p>
        </w:tc>
        <w:tc>
          <w:tcPr>
            <w:tcW w:w="121" w:type="dxa"/>
            <w:tcBorders>
              <w:top w:val="nil"/>
            </w:tcBorders>
            <w:vAlign w:val="top"/>
          </w:tcPr>
          <w:p w14:paraId="655D988A">
            <w:pPr>
              <w:rPr>
                <w:rFonts w:ascii="Arial"/>
                <w:sz w:val="21"/>
              </w:rPr>
            </w:pPr>
          </w:p>
        </w:tc>
      </w:tr>
    </w:tbl>
    <w:p w14:paraId="5555CE80">
      <w:pPr>
        <w:pStyle w:val="2"/>
      </w:pPr>
    </w:p>
    <w:p w14:paraId="7C302E41">
      <w:pPr>
        <w:sectPr>
          <w:footerReference r:id="rId19" w:type="default"/>
          <w:pgSz w:w="16839" w:h="11906"/>
          <w:pgMar w:top="1012" w:right="1588" w:bottom="1156" w:left="1588" w:header="0" w:footer="994" w:gutter="0"/>
          <w:cols w:space="720" w:num="1"/>
        </w:sectPr>
      </w:pPr>
    </w:p>
    <w:p w14:paraId="6B91F2E6">
      <w:pPr>
        <w:spacing w:before="18"/>
      </w:pPr>
    </w:p>
    <w:p w14:paraId="6B77E5FD">
      <w:pPr>
        <w:spacing w:before="18"/>
      </w:pPr>
    </w:p>
    <w:tbl>
      <w:tblPr>
        <w:tblStyle w:val="5"/>
        <w:tblW w:w="1367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0"/>
        <w:gridCol w:w="90"/>
        <w:gridCol w:w="364"/>
        <w:gridCol w:w="618"/>
        <w:gridCol w:w="5952"/>
        <w:gridCol w:w="5921"/>
        <w:gridCol w:w="547"/>
        <w:gridCol w:w="90"/>
      </w:tblGrid>
      <w:tr w14:paraId="5D2C17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0" w:type="dxa"/>
            <w:vMerge w:val="restart"/>
            <w:tcBorders>
              <w:bottom w:val="nil"/>
            </w:tcBorders>
            <w:vAlign w:val="top"/>
          </w:tcPr>
          <w:p w14:paraId="68C375FD">
            <w:pPr>
              <w:snapToGrid w:val="0"/>
              <w:rPr>
                <w:rFonts w:ascii="Arial"/>
                <w:sz w:val="21"/>
              </w:rPr>
            </w:pPr>
          </w:p>
        </w:tc>
        <w:tc>
          <w:tcPr>
            <w:tcW w:w="90" w:type="dxa"/>
            <w:vMerge w:val="restart"/>
            <w:tcBorders>
              <w:bottom w:val="nil"/>
            </w:tcBorders>
            <w:vAlign w:val="top"/>
          </w:tcPr>
          <w:p w14:paraId="17046659">
            <w:pPr>
              <w:snapToGrid w:val="0"/>
              <w:rPr>
                <w:rFonts w:ascii="Arial"/>
                <w:sz w:val="21"/>
              </w:rPr>
            </w:pPr>
          </w:p>
        </w:tc>
        <w:tc>
          <w:tcPr>
            <w:tcW w:w="364" w:type="dxa"/>
            <w:vMerge w:val="restart"/>
            <w:tcBorders>
              <w:bottom w:val="nil"/>
            </w:tcBorders>
            <w:vAlign w:val="top"/>
          </w:tcPr>
          <w:p w14:paraId="35CFD187">
            <w:pPr>
              <w:snapToGrid w:val="0"/>
              <w:spacing w:line="251" w:lineRule="auto"/>
              <w:rPr>
                <w:rFonts w:ascii="Arial"/>
                <w:sz w:val="21"/>
              </w:rPr>
            </w:pPr>
          </w:p>
          <w:p w14:paraId="25DEB139">
            <w:pPr>
              <w:snapToGrid w:val="0"/>
              <w:spacing w:line="251" w:lineRule="auto"/>
              <w:rPr>
                <w:rFonts w:ascii="Arial"/>
                <w:sz w:val="21"/>
              </w:rPr>
            </w:pPr>
          </w:p>
          <w:p w14:paraId="676B3AA1">
            <w:pPr>
              <w:snapToGrid w:val="0"/>
              <w:spacing w:line="251" w:lineRule="auto"/>
              <w:rPr>
                <w:rFonts w:ascii="Arial"/>
                <w:sz w:val="21"/>
              </w:rPr>
            </w:pPr>
          </w:p>
          <w:p w14:paraId="29D2B435">
            <w:pPr>
              <w:snapToGrid w:val="0"/>
              <w:spacing w:line="251" w:lineRule="auto"/>
              <w:rPr>
                <w:rFonts w:ascii="Arial"/>
                <w:sz w:val="21"/>
              </w:rPr>
            </w:pPr>
          </w:p>
          <w:p w14:paraId="3D6A218A">
            <w:pPr>
              <w:snapToGrid w:val="0"/>
              <w:spacing w:line="251" w:lineRule="auto"/>
              <w:rPr>
                <w:rFonts w:ascii="Arial"/>
                <w:sz w:val="21"/>
              </w:rPr>
            </w:pPr>
          </w:p>
          <w:p w14:paraId="5970328F">
            <w:pPr>
              <w:snapToGrid w:val="0"/>
              <w:spacing w:line="251" w:lineRule="auto"/>
              <w:rPr>
                <w:rFonts w:ascii="Arial"/>
                <w:sz w:val="21"/>
              </w:rPr>
            </w:pPr>
          </w:p>
          <w:p w14:paraId="6B0B4AF6">
            <w:pPr>
              <w:snapToGrid w:val="0"/>
              <w:spacing w:line="251" w:lineRule="auto"/>
              <w:rPr>
                <w:rFonts w:ascii="Arial"/>
                <w:sz w:val="21"/>
              </w:rPr>
            </w:pPr>
          </w:p>
          <w:p w14:paraId="3BEB74E5">
            <w:pPr>
              <w:snapToGrid w:val="0"/>
              <w:spacing w:line="251" w:lineRule="auto"/>
              <w:rPr>
                <w:rFonts w:ascii="Arial"/>
                <w:sz w:val="21"/>
              </w:rPr>
            </w:pPr>
          </w:p>
          <w:p w14:paraId="3CEE9EC3">
            <w:pPr>
              <w:snapToGrid w:val="0"/>
              <w:spacing w:line="251" w:lineRule="auto"/>
              <w:rPr>
                <w:rFonts w:ascii="Arial"/>
                <w:sz w:val="21"/>
              </w:rPr>
            </w:pPr>
          </w:p>
          <w:p w14:paraId="258E18EC">
            <w:pPr>
              <w:snapToGrid w:val="0"/>
              <w:spacing w:line="251" w:lineRule="auto"/>
              <w:rPr>
                <w:rFonts w:ascii="Arial"/>
                <w:sz w:val="21"/>
              </w:rPr>
            </w:pPr>
          </w:p>
          <w:p w14:paraId="4411500A">
            <w:pPr>
              <w:snapToGrid w:val="0"/>
              <w:spacing w:line="251" w:lineRule="auto"/>
              <w:rPr>
                <w:rFonts w:ascii="Arial"/>
                <w:sz w:val="21"/>
              </w:rPr>
            </w:pPr>
          </w:p>
          <w:p w14:paraId="4AF3E585">
            <w:pPr>
              <w:snapToGrid w:val="0"/>
              <w:spacing w:line="251" w:lineRule="auto"/>
              <w:rPr>
                <w:rFonts w:ascii="Arial"/>
                <w:sz w:val="21"/>
              </w:rPr>
            </w:pPr>
          </w:p>
          <w:p w14:paraId="50DE922C">
            <w:pPr>
              <w:snapToGrid w:val="0"/>
              <w:spacing w:line="251" w:lineRule="auto"/>
              <w:rPr>
                <w:rFonts w:ascii="Arial"/>
                <w:sz w:val="21"/>
              </w:rPr>
            </w:pPr>
          </w:p>
          <w:p w14:paraId="5B9D7346">
            <w:pPr>
              <w:pStyle w:val="6"/>
              <w:snapToGrid w:val="0"/>
              <w:spacing w:before="65" w:line="228" w:lineRule="auto"/>
              <w:ind w:left="32"/>
              <w:rPr>
                <w:sz w:val="20"/>
                <w:szCs w:val="20"/>
              </w:rPr>
            </w:pPr>
            <w:r>
              <w:rPr>
                <w:b/>
                <w:bCs/>
                <w:spacing w:val="4"/>
                <w:sz w:val="20"/>
                <w:szCs w:val="20"/>
              </w:rPr>
              <w:t>黄江</w:t>
            </w:r>
          </w:p>
          <w:p w14:paraId="460CD874">
            <w:pPr>
              <w:pStyle w:val="6"/>
              <w:snapToGrid w:val="0"/>
              <w:spacing w:before="24" w:line="230" w:lineRule="auto"/>
              <w:ind w:left="35"/>
              <w:rPr>
                <w:sz w:val="20"/>
                <w:szCs w:val="20"/>
              </w:rPr>
            </w:pPr>
            <w:r>
              <w:rPr>
                <w:b/>
                <w:bCs/>
                <w:spacing w:val="2"/>
                <w:sz w:val="20"/>
                <w:szCs w:val="20"/>
              </w:rPr>
              <w:t>汕尾</w:t>
            </w:r>
          </w:p>
          <w:p w14:paraId="2CFC6BE9">
            <w:pPr>
              <w:pStyle w:val="6"/>
              <w:snapToGrid w:val="0"/>
              <w:spacing w:before="24" w:line="228" w:lineRule="auto"/>
              <w:ind w:left="38"/>
              <w:rPr>
                <w:sz w:val="20"/>
                <w:szCs w:val="20"/>
              </w:rPr>
            </w:pPr>
            <w:r>
              <w:rPr>
                <w:b/>
                <w:bCs/>
                <w:spacing w:val="1"/>
                <w:sz w:val="20"/>
                <w:szCs w:val="20"/>
              </w:rPr>
              <w:t>市城</w:t>
            </w:r>
          </w:p>
          <w:p w14:paraId="0823B123">
            <w:pPr>
              <w:pStyle w:val="6"/>
              <w:snapToGrid w:val="0"/>
              <w:spacing w:before="24" w:line="228" w:lineRule="auto"/>
              <w:ind w:left="109"/>
              <w:rPr>
                <w:rFonts w:ascii="Times New Roman" w:hAnsi="Times New Roman" w:eastAsia="Times New Roman" w:cs="Times New Roman"/>
                <w:sz w:val="20"/>
                <w:szCs w:val="20"/>
              </w:rPr>
            </w:pPr>
            <w:r>
              <w:rPr>
                <w:b/>
                <w:bCs/>
                <w:spacing w:val="-1"/>
                <w:sz w:val="20"/>
                <w:szCs w:val="20"/>
              </w:rPr>
              <w:t>东</w:t>
            </w:r>
            <w:r>
              <w:rPr>
                <w:rFonts w:ascii="Times New Roman" w:hAnsi="Times New Roman" w:eastAsia="Times New Roman" w:cs="Times New Roman"/>
                <w:b/>
                <w:bCs/>
                <w:spacing w:val="-1"/>
                <w:sz w:val="20"/>
                <w:szCs w:val="20"/>
              </w:rPr>
              <w:t>-</w:t>
            </w:r>
          </w:p>
          <w:p w14:paraId="5142CCCF">
            <w:pPr>
              <w:pStyle w:val="6"/>
              <w:snapToGrid w:val="0"/>
              <w:spacing w:before="26" w:line="231" w:lineRule="auto"/>
              <w:ind w:left="39"/>
              <w:rPr>
                <w:sz w:val="20"/>
                <w:szCs w:val="20"/>
              </w:rPr>
            </w:pPr>
            <w:r>
              <w:rPr>
                <w:b/>
                <w:bCs/>
                <w:sz w:val="20"/>
                <w:szCs w:val="20"/>
              </w:rPr>
              <w:t>公平</w:t>
            </w:r>
          </w:p>
          <w:p w14:paraId="4A200C6E">
            <w:pPr>
              <w:pStyle w:val="6"/>
              <w:snapToGrid w:val="0"/>
              <w:spacing w:before="21" w:line="228" w:lineRule="auto"/>
              <w:ind w:left="32"/>
              <w:rPr>
                <w:sz w:val="20"/>
                <w:szCs w:val="20"/>
              </w:rPr>
            </w:pPr>
            <w:r>
              <w:rPr>
                <w:b/>
                <w:bCs/>
                <w:spacing w:val="3"/>
                <w:sz w:val="20"/>
                <w:szCs w:val="20"/>
              </w:rPr>
              <w:t>镇管</w:t>
            </w:r>
          </w:p>
          <w:p w14:paraId="763BA7C0">
            <w:pPr>
              <w:pStyle w:val="6"/>
              <w:snapToGrid w:val="0"/>
              <w:spacing w:before="27" w:line="228" w:lineRule="auto"/>
              <w:ind w:left="32"/>
              <w:rPr>
                <w:sz w:val="20"/>
                <w:szCs w:val="20"/>
              </w:rPr>
            </w:pPr>
            <w:r>
              <w:rPr>
                <w:b/>
                <w:bCs/>
                <w:spacing w:val="4"/>
                <w:sz w:val="20"/>
                <w:szCs w:val="20"/>
              </w:rPr>
              <w:t>控分</w:t>
            </w:r>
          </w:p>
          <w:p w14:paraId="516F2A1B">
            <w:pPr>
              <w:pStyle w:val="6"/>
              <w:snapToGrid w:val="0"/>
              <w:spacing w:before="24" w:line="233" w:lineRule="auto"/>
              <w:ind w:left="154"/>
              <w:rPr>
                <w:sz w:val="20"/>
                <w:szCs w:val="20"/>
              </w:rPr>
            </w:pPr>
            <w:r>
              <w:rPr>
                <w:b/>
                <w:bCs/>
                <w:spacing w:val="-3"/>
                <w:sz w:val="20"/>
                <w:szCs w:val="20"/>
              </w:rPr>
              <w:t>区</w:t>
            </w:r>
          </w:p>
        </w:tc>
        <w:tc>
          <w:tcPr>
            <w:tcW w:w="618" w:type="dxa"/>
            <w:vAlign w:val="top"/>
          </w:tcPr>
          <w:p w14:paraId="1CB3BE7A">
            <w:pPr>
              <w:snapToGrid w:val="0"/>
              <w:spacing w:line="270" w:lineRule="auto"/>
              <w:rPr>
                <w:rFonts w:ascii="Arial"/>
                <w:sz w:val="21"/>
              </w:rPr>
            </w:pPr>
          </w:p>
          <w:p w14:paraId="4FA51763">
            <w:pPr>
              <w:snapToGrid w:val="0"/>
              <w:spacing w:line="271" w:lineRule="auto"/>
              <w:rPr>
                <w:rFonts w:ascii="Arial"/>
                <w:sz w:val="21"/>
              </w:rPr>
            </w:pPr>
          </w:p>
          <w:p w14:paraId="778E632E">
            <w:pPr>
              <w:snapToGrid w:val="0"/>
              <w:spacing w:line="271" w:lineRule="auto"/>
              <w:rPr>
                <w:rFonts w:ascii="Arial"/>
                <w:sz w:val="21"/>
              </w:rPr>
            </w:pPr>
          </w:p>
          <w:p w14:paraId="67C6634C">
            <w:pPr>
              <w:snapToGrid w:val="0"/>
              <w:spacing w:line="271" w:lineRule="auto"/>
              <w:rPr>
                <w:rFonts w:ascii="Arial"/>
                <w:sz w:val="21"/>
              </w:rPr>
            </w:pPr>
          </w:p>
          <w:p w14:paraId="5A539CEE">
            <w:pPr>
              <w:snapToGrid w:val="0"/>
              <w:spacing w:line="271" w:lineRule="auto"/>
              <w:rPr>
                <w:rFonts w:ascii="Arial"/>
                <w:sz w:val="21"/>
              </w:rPr>
            </w:pPr>
          </w:p>
          <w:p w14:paraId="00B40BA5">
            <w:pPr>
              <w:snapToGrid w:val="0"/>
              <w:spacing w:line="271" w:lineRule="auto"/>
              <w:rPr>
                <w:rFonts w:ascii="Arial"/>
                <w:sz w:val="21"/>
              </w:rPr>
            </w:pPr>
          </w:p>
          <w:p w14:paraId="77358C12">
            <w:pPr>
              <w:snapToGrid w:val="0"/>
              <w:spacing w:line="271" w:lineRule="auto"/>
              <w:rPr>
                <w:rFonts w:ascii="Arial"/>
                <w:sz w:val="21"/>
              </w:rPr>
            </w:pPr>
          </w:p>
          <w:p w14:paraId="68E7E71C">
            <w:pPr>
              <w:pStyle w:val="6"/>
              <w:snapToGrid w:val="0"/>
              <w:spacing w:before="65" w:line="251" w:lineRule="auto"/>
              <w:ind w:left="80" w:right="77" w:firstLine="15"/>
              <w:jc w:val="both"/>
              <w:rPr>
                <w:sz w:val="20"/>
                <w:szCs w:val="20"/>
              </w:rPr>
            </w:pPr>
            <w:r>
              <w:rPr>
                <w:b/>
                <w:bCs/>
                <w:spacing w:val="-4"/>
                <w:sz w:val="20"/>
                <w:szCs w:val="20"/>
              </w:rPr>
              <w:t>区域</w:t>
            </w:r>
            <w:r>
              <w:rPr>
                <w:b/>
                <w:bCs/>
                <w:spacing w:val="3"/>
                <w:sz w:val="20"/>
                <w:szCs w:val="20"/>
              </w:rPr>
              <w:t>布局管控</w:t>
            </w:r>
          </w:p>
        </w:tc>
        <w:tc>
          <w:tcPr>
            <w:tcW w:w="5958" w:type="dxa"/>
            <w:vAlign w:val="top"/>
          </w:tcPr>
          <w:p w14:paraId="2D771E85">
            <w:pPr>
              <w:pStyle w:val="6"/>
              <w:snapToGrid w:val="0"/>
              <w:spacing w:before="67" w:line="247" w:lineRule="auto"/>
              <w:ind w:left="9" w:right="1" w:firstLine="16"/>
              <w:rPr>
                <w:sz w:val="20"/>
                <w:szCs w:val="20"/>
              </w:rPr>
            </w:pPr>
            <w:r>
              <w:rPr>
                <w:rFonts w:ascii="Times New Roman" w:hAnsi="Times New Roman" w:eastAsia="Times New Roman" w:cs="Times New Roman"/>
                <w:spacing w:val="5"/>
                <w:sz w:val="20"/>
                <w:szCs w:val="20"/>
              </w:rPr>
              <w:t>1.</w:t>
            </w:r>
            <w:r>
              <w:rPr>
                <w:spacing w:val="5"/>
                <w:sz w:val="20"/>
                <w:szCs w:val="20"/>
              </w:rPr>
              <w:t>加快单元内城镇污水管网排查和修复，完善污水管网建设，在</w:t>
            </w:r>
            <w:r>
              <w:rPr>
                <w:spacing w:val="12"/>
                <w:sz w:val="20"/>
                <w:szCs w:val="20"/>
              </w:rPr>
              <w:t>有条件区域开展雨污分流；加快公平镇、城东镇等</w:t>
            </w:r>
            <w:r>
              <w:rPr>
                <w:spacing w:val="11"/>
                <w:sz w:val="20"/>
                <w:szCs w:val="20"/>
              </w:rPr>
              <w:t>镇污水处理</w:t>
            </w:r>
            <w:r>
              <w:rPr>
                <w:spacing w:val="12"/>
                <w:sz w:val="20"/>
                <w:szCs w:val="20"/>
              </w:rPr>
              <w:t>设施配套污水管网建设，确保黄江河流域城镇污水</w:t>
            </w:r>
            <w:r>
              <w:rPr>
                <w:spacing w:val="11"/>
                <w:sz w:val="20"/>
                <w:szCs w:val="20"/>
              </w:rPr>
              <w:t>得到有效处</w:t>
            </w:r>
            <w:r>
              <w:rPr>
                <w:spacing w:val="12"/>
                <w:sz w:val="20"/>
                <w:szCs w:val="20"/>
              </w:rPr>
              <w:t>理；加快推进海丰县污水处理设施建设，加快单元</w:t>
            </w:r>
            <w:r>
              <w:rPr>
                <w:spacing w:val="11"/>
                <w:sz w:val="20"/>
                <w:szCs w:val="20"/>
              </w:rPr>
              <w:t>内自然村农</w:t>
            </w:r>
            <w:r>
              <w:rPr>
                <w:spacing w:val="12"/>
                <w:sz w:val="20"/>
                <w:szCs w:val="20"/>
              </w:rPr>
              <w:t>村生活污水治理，推进农村配套污水干管和入户支</w:t>
            </w:r>
            <w:r>
              <w:rPr>
                <w:spacing w:val="11"/>
                <w:sz w:val="20"/>
                <w:szCs w:val="20"/>
              </w:rPr>
              <w:t>管的建设，</w:t>
            </w:r>
            <w:r>
              <w:rPr>
                <w:spacing w:val="9"/>
                <w:sz w:val="20"/>
                <w:szCs w:val="20"/>
              </w:rPr>
              <w:t>全面核查已建农村生活污水处理设施，确保正常运营。</w:t>
            </w:r>
          </w:p>
          <w:p w14:paraId="4F61D377">
            <w:pPr>
              <w:pStyle w:val="6"/>
              <w:snapToGrid w:val="0"/>
              <w:spacing w:before="26" w:line="247" w:lineRule="auto"/>
              <w:ind w:left="10" w:right="1" w:hanging="4"/>
              <w:rPr>
                <w:sz w:val="20"/>
                <w:szCs w:val="20"/>
              </w:rPr>
            </w:pPr>
            <w:r>
              <w:rPr>
                <w:rFonts w:ascii="Times New Roman" w:hAnsi="Times New Roman" w:eastAsia="Times New Roman" w:cs="Times New Roman"/>
                <w:spacing w:val="6"/>
                <w:sz w:val="20"/>
                <w:szCs w:val="20"/>
              </w:rPr>
              <w:t>2.</w:t>
            </w:r>
            <w:r>
              <w:rPr>
                <w:spacing w:val="6"/>
                <w:sz w:val="20"/>
                <w:szCs w:val="20"/>
              </w:rPr>
              <w:t>加强单元内禁养区畜禽养殖排查，严厉打击非法养殖行</w:t>
            </w:r>
            <w:r>
              <w:rPr>
                <w:spacing w:val="5"/>
                <w:sz w:val="20"/>
                <w:szCs w:val="20"/>
              </w:rPr>
              <w:t>为，整</w:t>
            </w:r>
            <w:r>
              <w:rPr>
                <w:spacing w:val="12"/>
                <w:sz w:val="20"/>
                <w:szCs w:val="20"/>
              </w:rPr>
              <w:t>治关闭养殖场遗留粪污塘。单元内现有规模化畜</w:t>
            </w:r>
            <w:r>
              <w:rPr>
                <w:spacing w:val="11"/>
                <w:sz w:val="20"/>
                <w:szCs w:val="20"/>
              </w:rPr>
              <w:t>禽养殖场（小</w:t>
            </w:r>
            <w:r>
              <w:rPr>
                <w:spacing w:val="8"/>
                <w:sz w:val="20"/>
                <w:szCs w:val="20"/>
              </w:rPr>
              <w:t>区）</w:t>
            </w:r>
            <w:r>
              <w:rPr>
                <w:rFonts w:ascii="Times New Roman" w:hAnsi="Times New Roman" w:eastAsia="Times New Roman" w:cs="Times New Roman"/>
                <w:spacing w:val="8"/>
                <w:sz w:val="20"/>
                <w:szCs w:val="20"/>
              </w:rPr>
              <w:t>100%</w:t>
            </w:r>
            <w:r>
              <w:rPr>
                <w:spacing w:val="8"/>
                <w:sz w:val="20"/>
                <w:szCs w:val="20"/>
              </w:rPr>
              <w:t>配套建设粪便污水贮存、处理与利用设施，提高畜禽</w:t>
            </w:r>
            <w:r>
              <w:rPr>
                <w:spacing w:val="12"/>
                <w:sz w:val="20"/>
                <w:szCs w:val="20"/>
              </w:rPr>
              <w:t>养殖废弃物资源化利用率；加强河道内外水产养</w:t>
            </w:r>
            <w:r>
              <w:rPr>
                <w:spacing w:val="11"/>
                <w:sz w:val="20"/>
                <w:szCs w:val="20"/>
              </w:rPr>
              <w:t>殖尾水污染治</w:t>
            </w:r>
            <w:r>
              <w:rPr>
                <w:spacing w:val="8"/>
                <w:sz w:val="20"/>
                <w:szCs w:val="20"/>
              </w:rPr>
              <w:t>理，实施养殖尾水达标排放。</w:t>
            </w:r>
          </w:p>
          <w:p w14:paraId="395F86F2">
            <w:pPr>
              <w:pStyle w:val="6"/>
              <w:snapToGrid w:val="0"/>
              <w:spacing w:before="23" w:line="244" w:lineRule="auto"/>
              <w:ind w:left="12" w:hanging="2"/>
              <w:rPr>
                <w:sz w:val="20"/>
                <w:szCs w:val="20"/>
              </w:rPr>
            </w:pPr>
            <w:r>
              <w:rPr>
                <w:rFonts w:ascii="Times New Roman" w:hAnsi="Times New Roman" w:eastAsia="Times New Roman" w:cs="Times New Roman"/>
                <w:spacing w:val="-2"/>
                <w:sz w:val="20"/>
                <w:szCs w:val="20"/>
              </w:rPr>
              <w:t>3.</w:t>
            </w:r>
            <w:r>
              <w:rPr>
                <w:spacing w:val="-2"/>
                <w:sz w:val="20"/>
                <w:szCs w:val="20"/>
              </w:rPr>
              <w:t>按照“一支流一策</w:t>
            </w:r>
            <w:r>
              <w:rPr>
                <w:spacing w:val="-70"/>
                <w:sz w:val="20"/>
                <w:szCs w:val="20"/>
              </w:rPr>
              <w:t xml:space="preserve"> </w:t>
            </w:r>
            <w:r>
              <w:rPr>
                <w:spacing w:val="-2"/>
                <w:sz w:val="20"/>
                <w:szCs w:val="20"/>
              </w:rPr>
              <w:t>”的原则，开展单元内黄江河污染综合整治；</w:t>
            </w:r>
            <w:r>
              <w:rPr>
                <w:spacing w:val="3"/>
                <w:sz w:val="20"/>
                <w:szCs w:val="20"/>
              </w:rPr>
              <w:t>大力推进黄江河流域干、支流入河排污口“查、测、溯、治</w:t>
            </w:r>
            <w:r>
              <w:rPr>
                <w:spacing w:val="-66"/>
                <w:sz w:val="20"/>
                <w:szCs w:val="20"/>
              </w:rPr>
              <w:t xml:space="preserve"> </w:t>
            </w:r>
            <w:r>
              <w:rPr>
                <w:spacing w:val="3"/>
                <w:sz w:val="20"/>
                <w:szCs w:val="20"/>
              </w:rPr>
              <w:t>”，</w:t>
            </w:r>
            <w:r>
              <w:rPr>
                <w:spacing w:val="6"/>
                <w:sz w:val="20"/>
                <w:szCs w:val="20"/>
              </w:rPr>
              <w:t>形成明晰规范的入河排污口监管体系。</w:t>
            </w:r>
          </w:p>
          <w:p w14:paraId="44CBF7F2">
            <w:pPr>
              <w:pStyle w:val="6"/>
              <w:snapToGrid w:val="0"/>
              <w:spacing w:before="24"/>
              <w:ind w:left="11" w:right="3" w:hanging="6"/>
              <w:rPr>
                <w:sz w:val="20"/>
                <w:szCs w:val="20"/>
              </w:rPr>
            </w:pPr>
            <w:r>
              <w:rPr>
                <w:rFonts w:ascii="Times New Roman" w:hAnsi="Times New Roman" w:eastAsia="Times New Roman" w:cs="Times New Roman"/>
                <w:spacing w:val="6"/>
                <w:sz w:val="20"/>
                <w:szCs w:val="20"/>
              </w:rPr>
              <w:t>4.</w:t>
            </w:r>
            <w:r>
              <w:rPr>
                <w:spacing w:val="6"/>
                <w:sz w:val="20"/>
                <w:szCs w:val="20"/>
              </w:rPr>
              <w:t>建立健全重污染行业退出机制，建立长效监管机制防止“</w:t>
            </w:r>
            <w:r>
              <w:rPr>
                <w:spacing w:val="5"/>
                <w:sz w:val="20"/>
                <w:szCs w:val="20"/>
              </w:rPr>
              <w:t>散乱</w:t>
            </w:r>
            <w:r>
              <w:rPr>
                <w:spacing w:val="9"/>
                <w:sz w:val="20"/>
                <w:szCs w:val="20"/>
              </w:rPr>
              <w:t>污</w:t>
            </w:r>
            <w:r>
              <w:rPr>
                <w:spacing w:val="-60"/>
                <w:sz w:val="20"/>
                <w:szCs w:val="20"/>
              </w:rPr>
              <w:t xml:space="preserve"> </w:t>
            </w:r>
            <w:r>
              <w:rPr>
                <w:spacing w:val="9"/>
                <w:sz w:val="20"/>
                <w:szCs w:val="20"/>
              </w:rPr>
              <w:t>”、“十小企业</w:t>
            </w:r>
            <w:r>
              <w:rPr>
                <w:spacing w:val="-68"/>
                <w:sz w:val="20"/>
                <w:szCs w:val="20"/>
              </w:rPr>
              <w:t xml:space="preserve"> </w:t>
            </w:r>
            <w:r>
              <w:rPr>
                <w:spacing w:val="9"/>
                <w:sz w:val="20"/>
                <w:szCs w:val="20"/>
              </w:rPr>
              <w:t>”回潮，强化企业废水处理设施及工业集聚</w:t>
            </w:r>
            <w:r>
              <w:rPr>
                <w:spacing w:val="8"/>
                <w:sz w:val="20"/>
                <w:szCs w:val="20"/>
              </w:rPr>
              <w:t>区污水集中处理设施运行维护管理。</w:t>
            </w:r>
          </w:p>
        </w:tc>
        <w:tc>
          <w:tcPr>
            <w:tcW w:w="5927" w:type="dxa"/>
            <w:vAlign w:val="top"/>
          </w:tcPr>
          <w:p w14:paraId="5416D107">
            <w:pPr>
              <w:snapToGrid w:val="0"/>
              <w:spacing w:line="246" w:lineRule="auto"/>
              <w:rPr>
                <w:rFonts w:ascii="Arial"/>
                <w:sz w:val="21"/>
              </w:rPr>
            </w:pPr>
          </w:p>
          <w:p w14:paraId="6DFB57FE">
            <w:pPr>
              <w:snapToGrid w:val="0"/>
              <w:spacing w:line="246" w:lineRule="auto"/>
              <w:rPr>
                <w:rFonts w:ascii="Arial"/>
                <w:sz w:val="21"/>
              </w:rPr>
            </w:pPr>
          </w:p>
          <w:p w14:paraId="6ECE8C82">
            <w:pPr>
              <w:snapToGrid w:val="0"/>
              <w:spacing w:line="246" w:lineRule="auto"/>
              <w:rPr>
                <w:rFonts w:ascii="Arial"/>
                <w:sz w:val="21"/>
              </w:rPr>
            </w:pPr>
          </w:p>
          <w:p w14:paraId="3948B51B">
            <w:pPr>
              <w:snapToGrid w:val="0"/>
              <w:spacing w:line="247" w:lineRule="auto"/>
              <w:rPr>
                <w:rFonts w:ascii="Arial"/>
                <w:sz w:val="21"/>
              </w:rPr>
            </w:pPr>
          </w:p>
          <w:p w14:paraId="612F6AE6">
            <w:pPr>
              <w:snapToGrid w:val="0"/>
              <w:spacing w:line="247" w:lineRule="auto"/>
              <w:rPr>
                <w:rFonts w:ascii="Arial"/>
                <w:sz w:val="21"/>
              </w:rPr>
            </w:pPr>
          </w:p>
          <w:p w14:paraId="20EC4C7B">
            <w:pPr>
              <w:pStyle w:val="6"/>
              <w:snapToGrid w:val="0"/>
              <w:spacing w:before="65" w:line="252" w:lineRule="auto"/>
              <w:ind w:left="11" w:right="1" w:firstLine="419"/>
              <w:jc w:val="both"/>
              <w:rPr>
                <w:sz w:val="20"/>
                <w:szCs w:val="20"/>
              </w:rPr>
            </w:pPr>
            <w:r>
              <w:rPr>
                <w:spacing w:val="10"/>
                <w:sz w:val="20"/>
                <w:szCs w:val="20"/>
              </w:rPr>
              <w:t>近期：本项目超声波清洗废水经一体化生化系统处理达标后回用于生产，项目生活污水经三级化粪池预处理达标后通过市政污水管网排入海丰县城第二污水处理厂进行深度处理，尾水排入黄江河。远期：本项目超声波清洗废水经一体化生化系统处理达标后纳入海丰县城第三污水处理厂进行深度处理，尾水排入龙津河，项目</w:t>
            </w:r>
            <w:r>
              <w:rPr>
                <w:spacing w:val="9"/>
                <w:sz w:val="20"/>
                <w:szCs w:val="20"/>
              </w:rPr>
              <w:t>从事模组及电机的生产，不属于禁止畜禽养殖业。</w:t>
            </w:r>
          </w:p>
        </w:tc>
        <w:tc>
          <w:tcPr>
            <w:tcW w:w="547" w:type="dxa"/>
            <w:vAlign w:val="top"/>
          </w:tcPr>
          <w:p w14:paraId="4CBF6F5D">
            <w:pPr>
              <w:snapToGrid w:val="0"/>
              <w:rPr>
                <w:rFonts w:ascii="Arial"/>
                <w:sz w:val="21"/>
              </w:rPr>
            </w:pPr>
          </w:p>
          <w:p w14:paraId="2E576104">
            <w:pPr>
              <w:snapToGrid w:val="0"/>
              <w:rPr>
                <w:rFonts w:ascii="Arial"/>
                <w:sz w:val="21"/>
              </w:rPr>
            </w:pPr>
          </w:p>
          <w:p w14:paraId="368A33D2">
            <w:pPr>
              <w:snapToGrid w:val="0"/>
              <w:rPr>
                <w:rFonts w:ascii="Arial"/>
                <w:sz w:val="21"/>
              </w:rPr>
            </w:pPr>
          </w:p>
          <w:p w14:paraId="2FF303D2">
            <w:pPr>
              <w:snapToGrid w:val="0"/>
              <w:spacing w:line="241" w:lineRule="auto"/>
              <w:rPr>
                <w:rFonts w:ascii="Arial"/>
                <w:sz w:val="21"/>
              </w:rPr>
            </w:pPr>
          </w:p>
          <w:p w14:paraId="78B27D89">
            <w:pPr>
              <w:snapToGrid w:val="0"/>
              <w:spacing w:line="241" w:lineRule="auto"/>
              <w:rPr>
                <w:rFonts w:ascii="Arial"/>
                <w:sz w:val="21"/>
              </w:rPr>
            </w:pPr>
          </w:p>
          <w:p w14:paraId="1F134835">
            <w:pPr>
              <w:snapToGrid w:val="0"/>
              <w:spacing w:line="241" w:lineRule="auto"/>
              <w:rPr>
                <w:rFonts w:ascii="Arial"/>
                <w:sz w:val="21"/>
              </w:rPr>
            </w:pPr>
          </w:p>
          <w:p w14:paraId="1FB1B545">
            <w:pPr>
              <w:snapToGrid w:val="0"/>
              <w:spacing w:line="241" w:lineRule="auto"/>
              <w:rPr>
                <w:rFonts w:ascii="Arial"/>
                <w:sz w:val="21"/>
              </w:rPr>
            </w:pPr>
          </w:p>
          <w:p w14:paraId="73029DBE">
            <w:pPr>
              <w:snapToGrid w:val="0"/>
              <w:spacing w:line="241" w:lineRule="auto"/>
              <w:rPr>
                <w:rFonts w:ascii="Arial"/>
                <w:sz w:val="21"/>
              </w:rPr>
            </w:pPr>
          </w:p>
          <w:p w14:paraId="6B48C128">
            <w:pPr>
              <w:snapToGrid w:val="0"/>
              <w:spacing w:line="241" w:lineRule="auto"/>
              <w:rPr>
                <w:rFonts w:ascii="Arial"/>
                <w:sz w:val="21"/>
              </w:rPr>
            </w:pPr>
          </w:p>
          <w:p w14:paraId="194BC570">
            <w:pPr>
              <w:pStyle w:val="6"/>
              <w:snapToGrid w:val="0"/>
              <w:spacing w:before="65" w:line="228" w:lineRule="auto"/>
              <w:ind w:left="311"/>
              <w:rPr>
                <w:sz w:val="20"/>
                <w:szCs w:val="20"/>
              </w:rPr>
            </w:pPr>
            <w:r>
              <w:rPr>
                <w:b/>
                <w:bCs/>
                <w:spacing w:val="3"/>
                <w:sz w:val="20"/>
                <w:szCs w:val="20"/>
              </w:rPr>
              <w:t>相符</w:t>
            </w:r>
          </w:p>
        </w:tc>
        <w:tc>
          <w:tcPr>
            <w:tcW w:w="90" w:type="dxa"/>
            <w:tcBorders>
              <w:bottom w:val="nil"/>
            </w:tcBorders>
            <w:vAlign w:val="top"/>
          </w:tcPr>
          <w:p w14:paraId="482C453D">
            <w:pPr>
              <w:snapToGrid w:val="0"/>
              <w:rPr>
                <w:rFonts w:ascii="Arial"/>
                <w:sz w:val="21"/>
              </w:rPr>
            </w:pPr>
          </w:p>
        </w:tc>
      </w:tr>
      <w:tr w14:paraId="14E89F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0" w:type="dxa"/>
            <w:vMerge w:val="continue"/>
            <w:tcBorders>
              <w:top w:val="nil"/>
              <w:bottom w:val="nil"/>
            </w:tcBorders>
            <w:vAlign w:val="top"/>
          </w:tcPr>
          <w:p w14:paraId="39352082">
            <w:pPr>
              <w:snapToGrid w:val="0"/>
              <w:rPr>
                <w:rFonts w:ascii="Arial"/>
                <w:sz w:val="21"/>
              </w:rPr>
            </w:pPr>
          </w:p>
        </w:tc>
        <w:tc>
          <w:tcPr>
            <w:tcW w:w="90" w:type="dxa"/>
            <w:vMerge w:val="continue"/>
            <w:tcBorders>
              <w:top w:val="nil"/>
              <w:bottom w:val="nil"/>
            </w:tcBorders>
            <w:vAlign w:val="top"/>
          </w:tcPr>
          <w:p w14:paraId="14271EFE">
            <w:pPr>
              <w:snapToGrid w:val="0"/>
              <w:rPr>
                <w:rFonts w:ascii="Arial"/>
                <w:sz w:val="21"/>
              </w:rPr>
            </w:pPr>
          </w:p>
        </w:tc>
        <w:tc>
          <w:tcPr>
            <w:tcW w:w="364" w:type="dxa"/>
            <w:vMerge w:val="continue"/>
            <w:tcBorders>
              <w:top w:val="nil"/>
              <w:bottom w:val="nil"/>
            </w:tcBorders>
            <w:vAlign w:val="top"/>
          </w:tcPr>
          <w:p w14:paraId="29E328D9">
            <w:pPr>
              <w:snapToGrid w:val="0"/>
              <w:rPr>
                <w:rFonts w:ascii="Arial"/>
                <w:sz w:val="21"/>
              </w:rPr>
            </w:pPr>
          </w:p>
        </w:tc>
        <w:tc>
          <w:tcPr>
            <w:tcW w:w="618" w:type="dxa"/>
            <w:vAlign w:val="top"/>
          </w:tcPr>
          <w:p w14:paraId="76507ECC">
            <w:pPr>
              <w:snapToGrid w:val="0"/>
              <w:spacing w:line="321" w:lineRule="auto"/>
              <w:rPr>
                <w:rFonts w:ascii="Arial"/>
                <w:sz w:val="21"/>
              </w:rPr>
            </w:pPr>
          </w:p>
          <w:p w14:paraId="330BCDC5">
            <w:pPr>
              <w:snapToGrid w:val="0"/>
              <w:spacing w:line="322" w:lineRule="auto"/>
              <w:rPr>
                <w:rFonts w:ascii="Arial"/>
                <w:sz w:val="21"/>
              </w:rPr>
            </w:pPr>
          </w:p>
          <w:p w14:paraId="3427F4C9">
            <w:pPr>
              <w:pStyle w:val="6"/>
              <w:snapToGrid w:val="0"/>
              <w:spacing w:before="65" w:line="229" w:lineRule="auto"/>
              <w:ind w:left="89"/>
              <w:rPr>
                <w:sz w:val="20"/>
                <w:szCs w:val="20"/>
              </w:rPr>
            </w:pPr>
            <w:r>
              <w:rPr>
                <w:b/>
                <w:bCs/>
                <w:spacing w:val="-1"/>
                <w:sz w:val="20"/>
                <w:szCs w:val="20"/>
              </w:rPr>
              <w:t>能源</w:t>
            </w:r>
          </w:p>
          <w:p w14:paraId="6A29B28D">
            <w:pPr>
              <w:pStyle w:val="6"/>
              <w:snapToGrid w:val="0"/>
              <w:spacing w:before="26" w:line="252" w:lineRule="auto"/>
              <w:ind w:left="81" w:right="77" w:firstLine="8"/>
              <w:rPr>
                <w:sz w:val="20"/>
                <w:szCs w:val="20"/>
              </w:rPr>
            </w:pPr>
            <w:r>
              <w:rPr>
                <w:b/>
                <w:bCs/>
                <w:spacing w:val="-1"/>
                <w:sz w:val="20"/>
                <w:szCs w:val="20"/>
              </w:rPr>
              <w:t>资源</w:t>
            </w:r>
            <w:r>
              <w:rPr>
                <w:b/>
                <w:bCs/>
                <w:spacing w:val="3"/>
                <w:sz w:val="20"/>
                <w:szCs w:val="20"/>
              </w:rPr>
              <w:t>利用</w:t>
            </w:r>
          </w:p>
        </w:tc>
        <w:tc>
          <w:tcPr>
            <w:tcW w:w="5958" w:type="dxa"/>
            <w:vAlign w:val="top"/>
          </w:tcPr>
          <w:p w14:paraId="7E764E19">
            <w:pPr>
              <w:pStyle w:val="6"/>
              <w:snapToGrid w:val="0"/>
              <w:spacing w:before="35" w:line="245" w:lineRule="auto"/>
              <w:ind w:left="9" w:right="1" w:firstLine="16"/>
              <w:rPr>
                <w:sz w:val="20"/>
                <w:szCs w:val="20"/>
              </w:rPr>
            </w:pPr>
            <w:r>
              <w:rPr>
                <w:rFonts w:ascii="Times New Roman" w:hAnsi="Times New Roman" w:eastAsia="Times New Roman" w:cs="Times New Roman"/>
                <w:spacing w:val="4"/>
                <w:sz w:val="20"/>
                <w:szCs w:val="20"/>
              </w:rPr>
              <w:t>1.</w:t>
            </w:r>
            <w:r>
              <w:rPr>
                <w:spacing w:val="4"/>
                <w:sz w:val="20"/>
                <w:szCs w:val="20"/>
              </w:rPr>
              <w:t>贯彻落实“节水优先</w:t>
            </w:r>
            <w:r>
              <w:rPr>
                <w:spacing w:val="-65"/>
                <w:sz w:val="20"/>
                <w:szCs w:val="20"/>
              </w:rPr>
              <w:t xml:space="preserve"> </w:t>
            </w:r>
            <w:r>
              <w:rPr>
                <w:spacing w:val="4"/>
                <w:sz w:val="20"/>
                <w:szCs w:val="20"/>
              </w:rPr>
              <w:t>”方针，实行最严格水资源管理制度，用</w:t>
            </w:r>
            <w:r>
              <w:rPr>
                <w:spacing w:val="12"/>
                <w:sz w:val="20"/>
                <w:szCs w:val="20"/>
              </w:rPr>
              <w:t>水总量、万元国内生产总值用水量、万元工业增加</w:t>
            </w:r>
            <w:r>
              <w:rPr>
                <w:spacing w:val="11"/>
                <w:sz w:val="20"/>
                <w:szCs w:val="20"/>
              </w:rPr>
              <w:t>值用水量、</w:t>
            </w:r>
            <w:r>
              <w:rPr>
                <w:spacing w:val="12"/>
                <w:sz w:val="20"/>
                <w:szCs w:val="20"/>
              </w:rPr>
              <w:t>农田灌溉水有效利用系数等用水总量和效率指标达</w:t>
            </w:r>
            <w:r>
              <w:rPr>
                <w:spacing w:val="11"/>
                <w:sz w:val="20"/>
                <w:szCs w:val="20"/>
              </w:rPr>
              <w:t>到市下达目</w:t>
            </w:r>
            <w:r>
              <w:rPr>
                <w:spacing w:val="5"/>
                <w:sz w:val="20"/>
                <w:szCs w:val="20"/>
              </w:rPr>
              <w:t>标要求。</w:t>
            </w:r>
          </w:p>
          <w:p w14:paraId="08F4ACC6">
            <w:pPr>
              <w:pStyle w:val="6"/>
              <w:snapToGrid w:val="0"/>
              <w:spacing w:before="24" w:line="244" w:lineRule="auto"/>
              <w:ind w:left="16" w:right="1" w:hanging="10"/>
              <w:rPr>
                <w:sz w:val="20"/>
                <w:szCs w:val="20"/>
              </w:rPr>
            </w:pPr>
            <w:r>
              <w:rPr>
                <w:rFonts w:ascii="Times New Roman" w:hAnsi="Times New Roman" w:eastAsia="Times New Roman" w:cs="Times New Roman"/>
                <w:spacing w:val="6"/>
                <w:sz w:val="20"/>
                <w:szCs w:val="20"/>
              </w:rPr>
              <w:t>2.</w:t>
            </w:r>
            <w:r>
              <w:rPr>
                <w:spacing w:val="6"/>
                <w:sz w:val="20"/>
                <w:szCs w:val="20"/>
              </w:rPr>
              <w:t>新建、改建、扩建建设项目应当配套建设节水设施，采</w:t>
            </w:r>
            <w:r>
              <w:rPr>
                <w:spacing w:val="5"/>
                <w:sz w:val="20"/>
                <w:szCs w:val="20"/>
              </w:rPr>
              <w:t>取节水</w:t>
            </w:r>
            <w:r>
              <w:rPr>
                <w:spacing w:val="11"/>
                <w:sz w:val="20"/>
                <w:szCs w:val="20"/>
              </w:rPr>
              <w:t>型工艺、设备和器具。城市规划区内新建、改建、扩建建设项</w:t>
            </w:r>
            <w:r>
              <w:rPr>
                <w:spacing w:val="8"/>
                <w:sz w:val="20"/>
                <w:szCs w:val="20"/>
              </w:rPr>
              <w:t>目需要用水的，还应当制定节约用水方案。</w:t>
            </w:r>
          </w:p>
          <w:p w14:paraId="6C51CAB3">
            <w:pPr>
              <w:pStyle w:val="6"/>
              <w:snapToGrid w:val="0"/>
              <w:spacing w:before="24" w:line="216" w:lineRule="auto"/>
              <w:jc w:val="right"/>
              <w:rPr>
                <w:sz w:val="20"/>
                <w:szCs w:val="20"/>
              </w:rPr>
            </w:pPr>
            <w:r>
              <w:rPr>
                <w:rFonts w:ascii="Times New Roman" w:hAnsi="Times New Roman" w:eastAsia="Times New Roman" w:cs="Times New Roman"/>
                <w:spacing w:val="-1"/>
                <w:sz w:val="20"/>
                <w:szCs w:val="20"/>
              </w:rPr>
              <w:t>3.</w:t>
            </w:r>
            <w:r>
              <w:rPr>
                <w:spacing w:val="-1"/>
                <w:sz w:val="20"/>
                <w:szCs w:val="20"/>
              </w:rPr>
              <w:t>在地下水禁采区内，不得新建、改建或者扩建地下水取水工程。</w:t>
            </w:r>
          </w:p>
        </w:tc>
        <w:tc>
          <w:tcPr>
            <w:tcW w:w="5927" w:type="dxa"/>
            <w:vAlign w:val="top"/>
          </w:tcPr>
          <w:p w14:paraId="7DAC1047">
            <w:pPr>
              <w:pStyle w:val="6"/>
              <w:snapToGrid w:val="0"/>
              <w:spacing w:before="32" w:line="247" w:lineRule="auto"/>
              <w:ind w:left="12" w:firstLine="414"/>
              <w:jc w:val="both"/>
              <w:rPr>
                <w:sz w:val="20"/>
                <w:szCs w:val="20"/>
              </w:rPr>
            </w:pPr>
            <w:r>
              <w:rPr>
                <w:spacing w:val="1"/>
                <w:sz w:val="20"/>
                <w:szCs w:val="20"/>
              </w:rPr>
              <w:t>本项目严格</w:t>
            </w:r>
            <w:r>
              <w:rPr>
                <w:rFonts w:hint="eastAsia"/>
                <w:spacing w:val="1"/>
                <w:sz w:val="20"/>
                <w:szCs w:val="20"/>
                <w:lang w:eastAsia="zh-CN"/>
              </w:rPr>
              <w:t>贯彻落实</w:t>
            </w:r>
            <w:r>
              <w:rPr>
                <w:spacing w:val="1"/>
                <w:sz w:val="20"/>
                <w:szCs w:val="20"/>
              </w:rPr>
              <w:t>“节水优先</w:t>
            </w:r>
            <w:r>
              <w:rPr>
                <w:spacing w:val="-53"/>
                <w:sz w:val="20"/>
                <w:szCs w:val="20"/>
              </w:rPr>
              <w:t xml:space="preserve"> </w:t>
            </w:r>
            <w:r>
              <w:rPr>
                <w:spacing w:val="1"/>
                <w:sz w:val="20"/>
                <w:szCs w:val="20"/>
              </w:rPr>
              <w:t>”</w:t>
            </w:r>
            <w:r>
              <w:rPr>
                <w:spacing w:val="-27"/>
                <w:sz w:val="20"/>
                <w:szCs w:val="20"/>
              </w:rPr>
              <w:t xml:space="preserve"> </w:t>
            </w:r>
            <w:r>
              <w:rPr>
                <w:spacing w:val="1"/>
                <w:sz w:val="20"/>
                <w:szCs w:val="20"/>
              </w:rPr>
              <w:t>方针</w:t>
            </w:r>
            <w:r>
              <w:rPr>
                <w:spacing w:val="31"/>
                <w:sz w:val="20"/>
                <w:szCs w:val="20"/>
              </w:rPr>
              <w:t xml:space="preserve"> </w:t>
            </w:r>
            <w:r>
              <w:rPr>
                <w:spacing w:val="1"/>
                <w:sz w:val="20"/>
                <w:szCs w:val="20"/>
              </w:rPr>
              <w:t>， 近期：本</w:t>
            </w:r>
            <w:r>
              <w:rPr>
                <w:spacing w:val="8"/>
                <w:sz w:val="20"/>
                <w:szCs w:val="20"/>
              </w:rPr>
              <w:t>项目超声波清洗废水经一体化生化系统处理</w:t>
            </w:r>
            <w:r>
              <w:rPr>
                <w:spacing w:val="7"/>
                <w:sz w:val="20"/>
                <w:szCs w:val="20"/>
              </w:rPr>
              <w:t>达标后回用</w:t>
            </w:r>
            <w:r>
              <w:rPr>
                <w:spacing w:val="8"/>
                <w:sz w:val="20"/>
                <w:szCs w:val="20"/>
              </w:rPr>
              <w:t>于生产，项目生活污水经三级化粪池预处理</w:t>
            </w:r>
            <w:r>
              <w:rPr>
                <w:spacing w:val="7"/>
                <w:sz w:val="20"/>
                <w:szCs w:val="20"/>
              </w:rPr>
              <w:t>达标后通过</w:t>
            </w:r>
            <w:r>
              <w:rPr>
                <w:spacing w:val="8"/>
                <w:sz w:val="20"/>
                <w:szCs w:val="20"/>
              </w:rPr>
              <w:t>市政污水管网排入海丰县城第二污水处理厂</w:t>
            </w:r>
            <w:r>
              <w:rPr>
                <w:spacing w:val="7"/>
                <w:sz w:val="20"/>
                <w:szCs w:val="20"/>
              </w:rPr>
              <w:t>进行深度处</w:t>
            </w:r>
            <w:r>
              <w:rPr>
                <w:spacing w:val="8"/>
                <w:sz w:val="20"/>
                <w:szCs w:val="20"/>
              </w:rPr>
              <w:t>理，尾水排入黄江河。远期：本项目超声波</w:t>
            </w:r>
            <w:r>
              <w:rPr>
                <w:spacing w:val="7"/>
                <w:sz w:val="20"/>
                <w:szCs w:val="20"/>
              </w:rPr>
              <w:t>清洗废水经</w:t>
            </w:r>
            <w:r>
              <w:rPr>
                <w:spacing w:val="8"/>
                <w:sz w:val="20"/>
                <w:szCs w:val="20"/>
              </w:rPr>
              <w:t>一体化生化系统处理达标后纳入海丰县城第</w:t>
            </w:r>
            <w:r>
              <w:rPr>
                <w:spacing w:val="7"/>
                <w:sz w:val="20"/>
                <w:szCs w:val="20"/>
              </w:rPr>
              <w:t>三污水处理</w:t>
            </w:r>
            <w:r>
              <w:rPr>
                <w:spacing w:val="8"/>
                <w:sz w:val="20"/>
                <w:szCs w:val="20"/>
              </w:rPr>
              <w:t>厂进行深度处理，尾水排入龙津河。本项目</w:t>
            </w:r>
            <w:r>
              <w:rPr>
                <w:spacing w:val="7"/>
                <w:sz w:val="20"/>
                <w:szCs w:val="20"/>
              </w:rPr>
              <w:t>位于广东海</w:t>
            </w:r>
            <w:r>
              <w:rPr>
                <w:spacing w:val="2"/>
                <w:sz w:val="20"/>
                <w:szCs w:val="20"/>
              </w:rPr>
              <w:t>丰经济开发区范围，有市政供水管网，不需开采地下水。</w:t>
            </w:r>
          </w:p>
        </w:tc>
        <w:tc>
          <w:tcPr>
            <w:tcW w:w="547" w:type="dxa"/>
            <w:vAlign w:val="top"/>
          </w:tcPr>
          <w:p w14:paraId="497700CF">
            <w:pPr>
              <w:snapToGrid w:val="0"/>
              <w:spacing w:line="305" w:lineRule="auto"/>
              <w:rPr>
                <w:rFonts w:ascii="Arial"/>
                <w:sz w:val="21"/>
              </w:rPr>
            </w:pPr>
          </w:p>
          <w:p w14:paraId="6615C9BE">
            <w:pPr>
              <w:snapToGrid w:val="0"/>
              <w:spacing w:line="305" w:lineRule="auto"/>
              <w:rPr>
                <w:rFonts w:ascii="Arial"/>
                <w:sz w:val="21"/>
              </w:rPr>
            </w:pPr>
          </w:p>
          <w:p w14:paraId="426BB23E">
            <w:pPr>
              <w:snapToGrid w:val="0"/>
              <w:spacing w:line="305" w:lineRule="auto"/>
              <w:rPr>
                <w:rFonts w:ascii="Arial"/>
                <w:sz w:val="21"/>
              </w:rPr>
            </w:pPr>
          </w:p>
          <w:p w14:paraId="44EDCC26">
            <w:pPr>
              <w:pStyle w:val="6"/>
              <w:snapToGrid w:val="0"/>
              <w:spacing w:before="65" w:line="228" w:lineRule="auto"/>
              <w:ind w:left="311"/>
              <w:rPr>
                <w:sz w:val="20"/>
                <w:szCs w:val="20"/>
              </w:rPr>
            </w:pPr>
            <w:r>
              <w:rPr>
                <w:b/>
                <w:bCs/>
                <w:spacing w:val="3"/>
                <w:sz w:val="20"/>
                <w:szCs w:val="20"/>
              </w:rPr>
              <w:t>相符</w:t>
            </w:r>
          </w:p>
        </w:tc>
        <w:tc>
          <w:tcPr>
            <w:tcW w:w="90" w:type="dxa"/>
            <w:tcBorders>
              <w:top w:val="nil"/>
              <w:bottom w:val="nil"/>
            </w:tcBorders>
            <w:vAlign w:val="top"/>
          </w:tcPr>
          <w:p w14:paraId="58D6FF98">
            <w:pPr>
              <w:snapToGrid w:val="0"/>
              <w:rPr>
                <w:rFonts w:ascii="Arial"/>
                <w:sz w:val="21"/>
              </w:rPr>
            </w:pPr>
          </w:p>
        </w:tc>
      </w:tr>
      <w:tr w14:paraId="3494BD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0" w:type="dxa"/>
            <w:vMerge w:val="continue"/>
            <w:tcBorders>
              <w:top w:val="nil"/>
              <w:bottom w:val="nil"/>
            </w:tcBorders>
            <w:vAlign w:val="top"/>
          </w:tcPr>
          <w:p w14:paraId="28D9D70A">
            <w:pPr>
              <w:snapToGrid w:val="0"/>
              <w:rPr>
                <w:rFonts w:ascii="Arial"/>
                <w:sz w:val="21"/>
              </w:rPr>
            </w:pPr>
          </w:p>
        </w:tc>
        <w:tc>
          <w:tcPr>
            <w:tcW w:w="90" w:type="dxa"/>
            <w:vMerge w:val="continue"/>
            <w:tcBorders>
              <w:top w:val="nil"/>
              <w:bottom w:val="nil"/>
            </w:tcBorders>
            <w:vAlign w:val="top"/>
          </w:tcPr>
          <w:p w14:paraId="0AFDF03C">
            <w:pPr>
              <w:snapToGrid w:val="0"/>
              <w:rPr>
                <w:rFonts w:ascii="Arial"/>
                <w:sz w:val="21"/>
              </w:rPr>
            </w:pPr>
          </w:p>
        </w:tc>
        <w:tc>
          <w:tcPr>
            <w:tcW w:w="364" w:type="dxa"/>
            <w:vMerge w:val="continue"/>
            <w:tcBorders>
              <w:top w:val="nil"/>
              <w:bottom w:val="nil"/>
            </w:tcBorders>
            <w:vAlign w:val="top"/>
          </w:tcPr>
          <w:p w14:paraId="5D47198E">
            <w:pPr>
              <w:snapToGrid w:val="0"/>
              <w:rPr>
                <w:rFonts w:ascii="Arial"/>
                <w:sz w:val="21"/>
              </w:rPr>
            </w:pPr>
          </w:p>
        </w:tc>
        <w:tc>
          <w:tcPr>
            <w:tcW w:w="618" w:type="dxa"/>
            <w:vAlign w:val="top"/>
          </w:tcPr>
          <w:p w14:paraId="23055330">
            <w:pPr>
              <w:pStyle w:val="6"/>
              <w:snapToGrid w:val="0"/>
              <w:spacing w:before="34" w:line="228" w:lineRule="auto"/>
              <w:ind w:left="82"/>
              <w:rPr>
                <w:sz w:val="20"/>
                <w:szCs w:val="20"/>
              </w:rPr>
            </w:pPr>
            <w:r>
              <w:rPr>
                <w:b/>
                <w:bCs/>
                <w:spacing w:val="3"/>
                <w:sz w:val="20"/>
                <w:szCs w:val="20"/>
              </w:rPr>
              <w:t>污染</w:t>
            </w:r>
          </w:p>
          <w:p w14:paraId="3605419E">
            <w:pPr>
              <w:pStyle w:val="6"/>
              <w:snapToGrid w:val="0"/>
              <w:spacing w:before="23" w:line="229" w:lineRule="auto"/>
              <w:ind w:left="80"/>
              <w:rPr>
                <w:sz w:val="20"/>
                <w:szCs w:val="20"/>
              </w:rPr>
            </w:pPr>
            <w:r>
              <w:rPr>
                <w:b/>
                <w:bCs/>
                <w:spacing w:val="3"/>
                <w:sz w:val="20"/>
                <w:szCs w:val="20"/>
              </w:rPr>
              <w:t>物排</w:t>
            </w:r>
          </w:p>
          <w:p w14:paraId="451EDFA4">
            <w:pPr>
              <w:pStyle w:val="6"/>
              <w:snapToGrid w:val="0"/>
              <w:spacing w:before="24" w:line="233" w:lineRule="auto"/>
              <w:ind w:left="184" w:right="77" w:hanging="104"/>
              <w:rPr>
                <w:sz w:val="20"/>
                <w:szCs w:val="20"/>
              </w:rPr>
            </w:pPr>
            <w:r>
              <w:rPr>
                <w:b/>
                <w:bCs/>
                <w:spacing w:val="3"/>
                <w:sz w:val="20"/>
                <w:szCs w:val="20"/>
              </w:rPr>
              <w:t>放管</w:t>
            </w:r>
            <w:r>
              <w:rPr>
                <w:b/>
                <w:bCs/>
                <w:spacing w:val="-1"/>
                <w:sz w:val="20"/>
                <w:szCs w:val="20"/>
              </w:rPr>
              <w:t>控</w:t>
            </w:r>
          </w:p>
        </w:tc>
        <w:tc>
          <w:tcPr>
            <w:tcW w:w="5958" w:type="dxa"/>
            <w:vAlign w:val="top"/>
          </w:tcPr>
          <w:p w14:paraId="4AE19CEE">
            <w:pPr>
              <w:snapToGrid w:val="0"/>
              <w:spacing w:line="374" w:lineRule="auto"/>
              <w:rPr>
                <w:rFonts w:ascii="Arial"/>
                <w:sz w:val="21"/>
              </w:rPr>
            </w:pPr>
          </w:p>
          <w:p w14:paraId="07F16144">
            <w:pPr>
              <w:pStyle w:val="6"/>
              <w:snapToGrid w:val="0"/>
              <w:spacing w:before="65" w:line="228" w:lineRule="auto"/>
              <w:ind w:left="26"/>
              <w:rPr>
                <w:sz w:val="20"/>
                <w:szCs w:val="20"/>
              </w:rPr>
            </w:pPr>
            <w:r>
              <w:rPr>
                <w:rFonts w:ascii="Times New Roman" w:hAnsi="Times New Roman" w:eastAsia="Times New Roman" w:cs="Times New Roman"/>
                <w:spacing w:val="8"/>
                <w:sz w:val="20"/>
                <w:szCs w:val="20"/>
              </w:rPr>
              <w:t>1.</w:t>
            </w:r>
            <w:r>
              <w:rPr>
                <w:spacing w:val="8"/>
                <w:sz w:val="20"/>
                <w:szCs w:val="20"/>
              </w:rPr>
              <w:t>禁止在江河、水库集水区域使用剧毒和高残留农</w:t>
            </w:r>
            <w:r>
              <w:rPr>
                <w:spacing w:val="7"/>
                <w:sz w:val="20"/>
                <w:szCs w:val="20"/>
              </w:rPr>
              <w:t>药。</w:t>
            </w:r>
          </w:p>
        </w:tc>
        <w:tc>
          <w:tcPr>
            <w:tcW w:w="5927" w:type="dxa"/>
            <w:vAlign w:val="top"/>
          </w:tcPr>
          <w:p w14:paraId="7755EDAD">
            <w:pPr>
              <w:pStyle w:val="6"/>
              <w:snapToGrid w:val="0"/>
              <w:spacing w:before="305" w:line="254" w:lineRule="auto"/>
              <w:ind w:left="16" w:right="1" w:firstLine="415"/>
              <w:rPr>
                <w:sz w:val="20"/>
                <w:szCs w:val="20"/>
              </w:rPr>
            </w:pPr>
            <w:r>
              <w:rPr>
                <w:spacing w:val="10"/>
                <w:sz w:val="20"/>
                <w:szCs w:val="20"/>
              </w:rPr>
              <w:t>本项目从事模组及电机的生产，不涉及使用剧毒和</w:t>
            </w:r>
            <w:r>
              <w:rPr>
                <w:spacing w:val="5"/>
                <w:sz w:val="20"/>
                <w:szCs w:val="20"/>
              </w:rPr>
              <w:t>高残留农药。</w:t>
            </w:r>
          </w:p>
        </w:tc>
        <w:tc>
          <w:tcPr>
            <w:tcW w:w="547" w:type="dxa"/>
            <w:vAlign w:val="top"/>
          </w:tcPr>
          <w:p w14:paraId="38A30955">
            <w:pPr>
              <w:snapToGrid w:val="0"/>
              <w:spacing w:line="374" w:lineRule="auto"/>
              <w:rPr>
                <w:rFonts w:ascii="Arial"/>
                <w:sz w:val="21"/>
              </w:rPr>
            </w:pPr>
          </w:p>
          <w:p w14:paraId="41F69F7E">
            <w:pPr>
              <w:pStyle w:val="6"/>
              <w:snapToGrid w:val="0"/>
              <w:spacing w:before="65" w:line="228" w:lineRule="auto"/>
              <w:ind w:left="311"/>
              <w:rPr>
                <w:sz w:val="20"/>
                <w:szCs w:val="20"/>
              </w:rPr>
            </w:pPr>
            <w:r>
              <w:rPr>
                <w:b/>
                <w:bCs/>
                <w:spacing w:val="3"/>
                <w:sz w:val="20"/>
                <w:szCs w:val="20"/>
              </w:rPr>
              <w:t>相符</w:t>
            </w:r>
          </w:p>
        </w:tc>
        <w:tc>
          <w:tcPr>
            <w:tcW w:w="90" w:type="dxa"/>
            <w:tcBorders>
              <w:top w:val="nil"/>
              <w:bottom w:val="nil"/>
            </w:tcBorders>
            <w:vAlign w:val="top"/>
          </w:tcPr>
          <w:p w14:paraId="194291FC">
            <w:pPr>
              <w:snapToGrid w:val="0"/>
              <w:rPr>
                <w:rFonts w:ascii="Arial"/>
                <w:sz w:val="21"/>
              </w:rPr>
            </w:pPr>
          </w:p>
        </w:tc>
      </w:tr>
      <w:tr w14:paraId="28B7A0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0" w:type="dxa"/>
            <w:vMerge w:val="continue"/>
            <w:tcBorders>
              <w:top w:val="nil"/>
            </w:tcBorders>
            <w:vAlign w:val="top"/>
          </w:tcPr>
          <w:p w14:paraId="345D07CC">
            <w:pPr>
              <w:snapToGrid w:val="0"/>
              <w:rPr>
                <w:rFonts w:ascii="Arial"/>
                <w:sz w:val="21"/>
              </w:rPr>
            </w:pPr>
          </w:p>
        </w:tc>
        <w:tc>
          <w:tcPr>
            <w:tcW w:w="90" w:type="dxa"/>
            <w:vMerge w:val="continue"/>
            <w:tcBorders>
              <w:top w:val="nil"/>
            </w:tcBorders>
            <w:vAlign w:val="top"/>
          </w:tcPr>
          <w:p w14:paraId="5B4D70D1">
            <w:pPr>
              <w:snapToGrid w:val="0"/>
              <w:rPr>
                <w:rFonts w:ascii="Arial"/>
                <w:sz w:val="21"/>
              </w:rPr>
            </w:pPr>
          </w:p>
        </w:tc>
        <w:tc>
          <w:tcPr>
            <w:tcW w:w="364" w:type="dxa"/>
            <w:vMerge w:val="continue"/>
            <w:tcBorders>
              <w:top w:val="nil"/>
            </w:tcBorders>
            <w:vAlign w:val="top"/>
          </w:tcPr>
          <w:p w14:paraId="19FA1446">
            <w:pPr>
              <w:snapToGrid w:val="0"/>
              <w:rPr>
                <w:rFonts w:ascii="Arial"/>
                <w:sz w:val="21"/>
              </w:rPr>
            </w:pPr>
          </w:p>
        </w:tc>
        <w:tc>
          <w:tcPr>
            <w:tcW w:w="618" w:type="dxa"/>
            <w:vAlign w:val="top"/>
          </w:tcPr>
          <w:p w14:paraId="294F03CE">
            <w:pPr>
              <w:pStyle w:val="6"/>
              <w:snapToGrid w:val="0"/>
              <w:spacing w:before="35" w:line="228" w:lineRule="auto"/>
              <w:ind w:left="80"/>
              <w:rPr>
                <w:sz w:val="20"/>
                <w:szCs w:val="20"/>
              </w:rPr>
            </w:pPr>
            <w:r>
              <w:rPr>
                <w:b/>
                <w:bCs/>
                <w:spacing w:val="3"/>
                <w:sz w:val="20"/>
                <w:szCs w:val="20"/>
              </w:rPr>
              <w:t>环境</w:t>
            </w:r>
          </w:p>
          <w:p w14:paraId="143D8589">
            <w:pPr>
              <w:pStyle w:val="6"/>
              <w:snapToGrid w:val="0"/>
              <w:spacing w:before="24" w:line="228" w:lineRule="auto"/>
              <w:ind w:left="81"/>
              <w:rPr>
                <w:sz w:val="20"/>
                <w:szCs w:val="20"/>
              </w:rPr>
            </w:pPr>
            <w:r>
              <w:rPr>
                <w:b/>
                <w:bCs/>
                <w:spacing w:val="3"/>
                <w:sz w:val="20"/>
                <w:szCs w:val="20"/>
              </w:rPr>
              <w:t>风险</w:t>
            </w:r>
          </w:p>
          <w:p w14:paraId="016BE9BA">
            <w:pPr>
              <w:pStyle w:val="6"/>
              <w:snapToGrid w:val="0"/>
              <w:spacing w:before="26" w:line="225" w:lineRule="auto"/>
              <w:ind w:left="94"/>
              <w:rPr>
                <w:sz w:val="20"/>
                <w:szCs w:val="20"/>
              </w:rPr>
            </w:pPr>
            <w:r>
              <w:rPr>
                <w:b/>
                <w:bCs/>
                <w:spacing w:val="-3"/>
                <w:sz w:val="20"/>
                <w:szCs w:val="20"/>
              </w:rPr>
              <w:t>防控</w:t>
            </w:r>
          </w:p>
        </w:tc>
        <w:tc>
          <w:tcPr>
            <w:tcW w:w="5958" w:type="dxa"/>
            <w:vAlign w:val="top"/>
          </w:tcPr>
          <w:p w14:paraId="4EF1891B">
            <w:pPr>
              <w:pStyle w:val="6"/>
              <w:snapToGrid w:val="0"/>
              <w:spacing w:before="34" w:line="243" w:lineRule="auto"/>
              <w:ind w:left="9" w:right="1" w:firstLine="16"/>
              <w:rPr>
                <w:sz w:val="20"/>
                <w:szCs w:val="20"/>
              </w:rPr>
            </w:pPr>
            <w:r>
              <w:rPr>
                <w:rFonts w:ascii="Times New Roman" w:hAnsi="Times New Roman" w:eastAsia="Times New Roman" w:cs="Times New Roman"/>
                <w:spacing w:val="4"/>
                <w:sz w:val="20"/>
                <w:szCs w:val="20"/>
              </w:rPr>
              <w:t>1.</w:t>
            </w:r>
            <w:r>
              <w:rPr>
                <w:spacing w:val="4"/>
                <w:sz w:val="20"/>
                <w:szCs w:val="20"/>
              </w:rPr>
              <w:t>贯彻落实“节水优先</w:t>
            </w:r>
            <w:r>
              <w:rPr>
                <w:spacing w:val="-65"/>
                <w:sz w:val="20"/>
                <w:szCs w:val="20"/>
              </w:rPr>
              <w:t xml:space="preserve"> </w:t>
            </w:r>
            <w:r>
              <w:rPr>
                <w:spacing w:val="4"/>
                <w:sz w:val="20"/>
                <w:szCs w:val="20"/>
              </w:rPr>
              <w:t>”方针，实行最严格水资源管理制度，用</w:t>
            </w:r>
            <w:r>
              <w:rPr>
                <w:spacing w:val="12"/>
                <w:sz w:val="20"/>
                <w:szCs w:val="20"/>
              </w:rPr>
              <w:t>水总量、万元国内生产总值用水量、万元工业增加</w:t>
            </w:r>
            <w:r>
              <w:rPr>
                <w:spacing w:val="11"/>
                <w:sz w:val="20"/>
                <w:szCs w:val="20"/>
              </w:rPr>
              <w:t>值用水量、</w:t>
            </w:r>
            <w:r>
              <w:rPr>
                <w:spacing w:val="12"/>
                <w:sz w:val="20"/>
                <w:szCs w:val="20"/>
              </w:rPr>
              <w:t>农田灌溉水有效利用系数等用水总量和效率指标达</w:t>
            </w:r>
            <w:r>
              <w:rPr>
                <w:spacing w:val="11"/>
                <w:sz w:val="20"/>
                <w:szCs w:val="20"/>
              </w:rPr>
              <w:t>到市下达目</w:t>
            </w:r>
          </w:p>
        </w:tc>
        <w:tc>
          <w:tcPr>
            <w:tcW w:w="5927" w:type="dxa"/>
            <w:vAlign w:val="top"/>
          </w:tcPr>
          <w:p w14:paraId="74B5C3EC">
            <w:pPr>
              <w:pStyle w:val="6"/>
              <w:snapToGrid w:val="0"/>
              <w:spacing w:before="34" w:line="243" w:lineRule="auto"/>
              <w:ind w:left="14" w:right="1" w:firstLine="417"/>
              <w:jc w:val="both"/>
              <w:rPr>
                <w:sz w:val="20"/>
                <w:szCs w:val="20"/>
              </w:rPr>
            </w:pPr>
            <w:r>
              <w:rPr>
                <w:spacing w:val="4"/>
                <w:sz w:val="20"/>
                <w:szCs w:val="20"/>
              </w:rPr>
              <w:t>本项目严格</w:t>
            </w:r>
            <w:r>
              <w:rPr>
                <w:rFonts w:hint="eastAsia"/>
                <w:spacing w:val="4"/>
                <w:sz w:val="20"/>
                <w:szCs w:val="20"/>
                <w:lang w:eastAsia="zh-CN"/>
              </w:rPr>
              <w:t>贯彻落实</w:t>
            </w:r>
            <w:r>
              <w:rPr>
                <w:spacing w:val="4"/>
                <w:sz w:val="20"/>
                <w:szCs w:val="20"/>
              </w:rPr>
              <w:t>“节水优先</w:t>
            </w:r>
            <w:r>
              <w:rPr>
                <w:spacing w:val="-61"/>
                <w:sz w:val="20"/>
                <w:szCs w:val="20"/>
              </w:rPr>
              <w:t xml:space="preserve"> </w:t>
            </w:r>
            <w:r>
              <w:rPr>
                <w:spacing w:val="4"/>
                <w:sz w:val="20"/>
                <w:szCs w:val="20"/>
              </w:rPr>
              <w:t>”</w:t>
            </w:r>
            <w:r>
              <w:rPr>
                <w:spacing w:val="-24"/>
                <w:sz w:val="20"/>
                <w:szCs w:val="20"/>
              </w:rPr>
              <w:t xml:space="preserve"> </w:t>
            </w:r>
            <w:r>
              <w:rPr>
                <w:spacing w:val="4"/>
                <w:sz w:val="20"/>
                <w:szCs w:val="20"/>
              </w:rPr>
              <w:t>方针</w:t>
            </w:r>
            <w:r>
              <w:rPr>
                <w:spacing w:val="33"/>
                <w:sz w:val="20"/>
                <w:szCs w:val="20"/>
              </w:rPr>
              <w:t xml:space="preserve"> </w:t>
            </w:r>
            <w:r>
              <w:rPr>
                <w:spacing w:val="4"/>
                <w:sz w:val="20"/>
                <w:szCs w:val="20"/>
              </w:rPr>
              <w:t>， 近期：本</w:t>
            </w:r>
            <w:r>
              <w:rPr>
                <w:spacing w:val="10"/>
                <w:sz w:val="20"/>
                <w:szCs w:val="20"/>
              </w:rPr>
              <w:t>项目超声波清洗废水经一体化生化系统处理达标后回用于生产，项目生活污水经三级化粪池预处理达标后通过</w:t>
            </w:r>
          </w:p>
        </w:tc>
        <w:tc>
          <w:tcPr>
            <w:tcW w:w="547" w:type="dxa"/>
            <w:vAlign w:val="top"/>
          </w:tcPr>
          <w:p w14:paraId="4E0B6F25">
            <w:pPr>
              <w:pStyle w:val="6"/>
              <w:snapToGrid w:val="0"/>
              <w:spacing w:before="306" w:line="228" w:lineRule="auto"/>
              <w:ind w:left="311"/>
              <w:rPr>
                <w:sz w:val="20"/>
                <w:szCs w:val="20"/>
              </w:rPr>
            </w:pPr>
            <w:r>
              <w:rPr>
                <w:b/>
                <w:bCs/>
                <w:spacing w:val="3"/>
                <w:sz w:val="20"/>
                <w:szCs w:val="20"/>
              </w:rPr>
              <w:t>相符</w:t>
            </w:r>
          </w:p>
        </w:tc>
        <w:tc>
          <w:tcPr>
            <w:tcW w:w="90" w:type="dxa"/>
            <w:tcBorders>
              <w:top w:val="nil"/>
            </w:tcBorders>
            <w:vAlign w:val="top"/>
          </w:tcPr>
          <w:p w14:paraId="2F4E499E">
            <w:pPr>
              <w:snapToGrid w:val="0"/>
              <w:rPr>
                <w:rFonts w:ascii="Arial"/>
                <w:sz w:val="21"/>
              </w:rPr>
            </w:pPr>
          </w:p>
        </w:tc>
      </w:tr>
    </w:tbl>
    <w:p w14:paraId="7572BC78">
      <w:pPr>
        <w:pStyle w:val="2"/>
      </w:pPr>
    </w:p>
    <w:p w14:paraId="21697624">
      <w:pPr>
        <w:sectPr>
          <w:footerReference r:id="rId20" w:type="default"/>
          <w:pgSz w:w="16839" w:h="11906"/>
          <w:pgMar w:top="1012" w:right="1588" w:bottom="1156" w:left="1588" w:header="0" w:footer="994" w:gutter="0"/>
          <w:cols w:space="720" w:num="1"/>
        </w:sectPr>
      </w:pPr>
    </w:p>
    <w:p w14:paraId="192A7070">
      <w:pPr>
        <w:spacing w:before="18"/>
      </w:pPr>
    </w:p>
    <w:p w14:paraId="19AC4BAB">
      <w:pPr>
        <w:spacing w:before="18"/>
      </w:pPr>
    </w:p>
    <w:tbl>
      <w:tblPr>
        <w:tblStyle w:val="5"/>
        <w:tblW w:w="1367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0"/>
        <w:gridCol w:w="90"/>
        <w:gridCol w:w="778"/>
        <w:gridCol w:w="514"/>
        <w:gridCol w:w="5157"/>
        <w:gridCol w:w="6368"/>
        <w:gridCol w:w="574"/>
        <w:gridCol w:w="101"/>
      </w:tblGrid>
      <w:tr w14:paraId="504568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0" w:type="dxa"/>
            <w:vMerge w:val="restart"/>
            <w:tcBorders>
              <w:bottom w:val="nil"/>
            </w:tcBorders>
            <w:vAlign w:val="top"/>
          </w:tcPr>
          <w:p w14:paraId="2009729E">
            <w:pPr>
              <w:snapToGrid w:val="0"/>
              <w:rPr>
                <w:rFonts w:ascii="Arial"/>
                <w:sz w:val="21"/>
              </w:rPr>
            </w:pPr>
          </w:p>
        </w:tc>
        <w:tc>
          <w:tcPr>
            <w:tcW w:w="90" w:type="dxa"/>
            <w:vMerge w:val="restart"/>
            <w:tcBorders>
              <w:bottom w:val="nil"/>
            </w:tcBorders>
            <w:vAlign w:val="top"/>
          </w:tcPr>
          <w:p w14:paraId="5B49474D">
            <w:pPr>
              <w:snapToGrid w:val="0"/>
              <w:rPr>
                <w:rFonts w:ascii="Arial"/>
                <w:sz w:val="21"/>
              </w:rPr>
            </w:pPr>
          </w:p>
        </w:tc>
        <w:tc>
          <w:tcPr>
            <w:tcW w:w="779" w:type="dxa"/>
            <w:vAlign w:val="top"/>
          </w:tcPr>
          <w:p w14:paraId="7FE2A7EC">
            <w:pPr>
              <w:snapToGrid w:val="0"/>
              <w:rPr>
                <w:rFonts w:ascii="Arial"/>
                <w:sz w:val="21"/>
              </w:rPr>
            </w:pPr>
          </w:p>
        </w:tc>
        <w:tc>
          <w:tcPr>
            <w:tcW w:w="514" w:type="dxa"/>
            <w:vAlign w:val="top"/>
          </w:tcPr>
          <w:p w14:paraId="031CEA01">
            <w:pPr>
              <w:snapToGrid w:val="0"/>
              <w:rPr>
                <w:rFonts w:ascii="Arial"/>
                <w:sz w:val="21"/>
              </w:rPr>
            </w:pPr>
          </w:p>
        </w:tc>
        <w:tc>
          <w:tcPr>
            <w:tcW w:w="5160" w:type="dxa"/>
            <w:vAlign w:val="top"/>
          </w:tcPr>
          <w:p w14:paraId="2E9C780A">
            <w:pPr>
              <w:pStyle w:val="6"/>
              <w:snapToGrid w:val="0"/>
              <w:spacing w:before="47" w:line="228" w:lineRule="auto"/>
              <w:ind w:left="10"/>
              <w:rPr>
                <w:sz w:val="20"/>
                <w:szCs w:val="20"/>
              </w:rPr>
            </w:pPr>
            <w:r>
              <w:rPr>
                <w:spacing w:val="4"/>
                <w:sz w:val="20"/>
                <w:szCs w:val="20"/>
              </w:rPr>
              <w:t>标要求。</w:t>
            </w:r>
          </w:p>
          <w:p w14:paraId="3647F205">
            <w:pPr>
              <w:pStyle w:val="6"/>
              <w:snapToGrid w:val="0"/>
              <w:spacing w:before="22" w:line="244" w:lineRule="auto"/>
              <w:ind w:left="16" w:right="1" w:hanging="10"/>
              <w:rPr>
                <w:sz w:val="20"/>
                <w:szCs w:val="20"/>
              </w:rPr>
            </w:pPr>
            <w:r>
              <w:rPr>
                <w:rFonts w:ascii="Times New Roman" w:hAnsi="Times New Roman" w:eastAsia="Times New Roman" w:cs="Times New Roman"/>
                <w:spacing w:val="6"/>
                <w:sz w:val="20"/>
                <w:szCs w:val="20"/>
              </w:rPr>
              <w:t>2.</w:t>
            </w:r>
            <w:r>
              <w:rPr>
                <w:spacing w:val="6"/>
                <w:sz w:val="20"/>
                <w:szCs w:val="20"/>
              </w:rPr>
              <w:t>新建、改建、扩建建设项目应当配套建设节水设施，采</w:t>
            </w:r>
            <w:r>
              <w:rPr>
                <w:spacing w:val="5"/>
                <w:sz w:val="20"/>
                <w:szCs w:val="20"/>
              </w:rPr>
              <w:t>取节水</w:t>
            </w:r>
            <w:r>
              <w:rPr>
                <w:spacing w:val="11"/>
                <w:sz w:val="20"/>
                <w:szCs w:val="20"/>
              </w:rPr>
              <w:t>型工艺、设备和器具。城市规划区内新建、改建、扩建建设项</w:t>
            </w:r>
            <w:r>
              <w:rPr>
                <w:spacing w:val="8"/>
                <w:sz w:val="20"/>
                <w:szCs w:val="20"/>
              </w:rPr>
              <w:t>目需要用水的，还应当制定节约用水方案。</w:t>
            </w:r>
          </w:p>
          <w:p w14:paraId="45459751">
            <w:pPr>
              <w:pStyle w:val="6"/>
              <w:snapToGrid w:val="0"/>
              <w:spacing w:before="24" w:line="219" w:lineRule="auto"/>
              <w:jc w:val="right"/>
              <w:rPr>
                <w:sz w:val="20"/>
                <w:szCs w:val="20"/>
              </w:rPr>
            </w:pPr>
            <w:r>
              <w:rPr>
                <w:rFonts w:ascii="Times New Roman" w:hAnsi="Times New Roman" w:eastAsia="Times New Roman" w:cs="Times New Roman"/>
                <w:spacing w:val="-1"/>
                <w:sz w:val="20"/>
                <w:szCs w:val="20"/>
              </w:rPr>
              <w:t>3.</w:t>
            </w:r>
            <w:r>
              <w:rPr>
                <w:spacing w:val="-1"/>
                <w:sz w:val="20"/>
                <w:szCs w:val="20"/>
              </w:rPr>
              <w:t>在地下水禁采区内，不得新建、改建或者扩建地下水取水工程。</w:t>
            </w:r>
          </w:p>
        </w:tc>
        <w:tc>
          <w:tcPr>
            <w:tcW w:w="6374" w:type="dxa"/>
            <w:vAlign w:val="top"/>
          </w:tcPr>
          <w:p w14:paraId="70C34A79">
            <w:pPr>
              <w:pStyle w:val="6"/>
              <w:snapToGrid w:val="0"/>
              <w:spacing w:before="49" w:line="244" w:lineRule="auto"/>
              <w:ind w:left="12" w:firstLine="4"/>
              <w:jc w:val="both"/>
              <w:rPr>
                <w:sz w:val="20"/>
                <w:szCs w:val="20"/>
              </w:rPr>
            </w:pPr>
            <w:r>
              <w:rPr>
                <w:spacing w:val="7"/>
                <w:sz w:val="20"/>
                <w:szCs w:val="20"/>
              </w:rPr>
              <w:t>市政污水管网排入海丰县城第二污水处理厂进行深度处</w:t>
            </w:r>
            <w:r>
              <w:rPr>
                <w:spacing w:val="8"/>
                <w:sz w:val="20"/>
                <w:szCs w:val="20"/>
              </w:rPr>
              <w:t>理，尾水排入黄江河。远期：本项目超声波</w:t>
            </w:r>
            <w:r>
              <w:rPr>
                <w:spacing w:val="7"/>
                <w:sz w:val="20"/>
                <w:szCs w:val="20"/>
              </w:rPr>
              <w:t>清洗废水经</w:t>
            </w:r>
            <w:r>
              <w:rPr>
                <w:spacing w:val="8"/>
                <w:sz w:val="20"/>
                <w:szCs w:val="20"/>
              </w:rPr>
              <w:t>一体化生化系统处理达标后纳入海丰县城第</w:t>
            </w:r>
            <w:r>
              <w:rPr>
                <w:spacing w:val="7"/>
                <w:sz w:val="20"/>
                <w:szCs w:val="20"/>
              </w:rPr>
              <w:t>三污水处理</w:t>
            </w:r>
            <w:r>
              <w:rPr>
                <w:spacing w:val="8"/>
                <w:sz w:val="20"/>
                <w:szCs w:val="20"/>
              </w:rPr>
              <w:t>厂进行深度处理，尾水排入龙津河。本项目</w:t>
            </w:r>
            <w:r>
              <w:rPr>
                <w:spacing w:val="7"/>
                <w:sz w:val="20"/>
                <w:szCs w:val="20"/>
              </w:rPr>
              <w:t>位于广东海</w:t>
            </w:r>
            <w:r>
              <w:rPr>
                <w:spacing w:val="2"/>
                <w:sz w:val="20"/>
                <w:szCs w:val="20"/>
              </w:rPr>
              <w:t>丰经济开发区范围，有市政供水管网，不需开采地下水。</w:t>
            </w:r>
          </w:p>
        </w:tc>
        <w:tc>
          <w:tcPr>
            <w:tcW w:w="574" w:type="dxa"/>
            <w:vAlign w:val="top"/>
          </w:tcPr>
          <w:p w14:paraId="0C88A0C1">
            <w:pPr>
              <w:snapToGrid w:val="0"/>
              <w:rPr>
                <w:rFonts w:ascii="Arial"/>
                <w:sz w:val="21"/>
              </w:rPr>
            </w:pPr>
          </w:p>
        </w:tc>
        <w:tc>
          <w:tcPr>
            <w:tcW w:w="101" w:type="dxa"/>
            <w:tcBorders>
              <w:bottom w:val="nil"/>
            </w:tcBorders>
            <w:vAlign w:val="top"/>
          </w:tcPr>
          <w:p w14:paraId="341D5AB6">
            <w:pPr>
              <w:snapToGrid w:val="0"/>
              <w:rPr>
                <w:rFonts w:ascii="Arial"/>
                <w:sz w:val="21"/>
              </w:rPr>
            </w:pPr>
          </w:p>
        </w:tc>
      </w:tr>
      <w:tr w14:paraId="0F6147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0" w:type="dxa"/>
            <w:vMerge w:val="continue"/>
            <w:tcBorders>
              <w:top w:val="nil"/>
              <w:bottom w:val="nil"/>
            </w:tcBorders>
            <w:vAlign w:val="top"/>
          </w:tcPr>
          <w:p w14:paraId="5FF40FEA">
            <w:pPr>
              <w:snapToGrid w:val="0"/>
              <w:rPr>
                <w:rFonts w:ascii="Arial"/>
                <w:sz w:val="21"/>
              </w:rPr>
            </w:pPr>
          </w:p>
        </w:tc>
        <w:tc>
          <w:tcPr>
            <w:tcW w:w="90" w:type="dxa"/>
            <w:vMerge w:val="continue"/>
            <w:tcBorders>
              <w:top w:val="nil"/>
              <w:bottom w:val="nil"/>
            </w:tcBorders>
            <w:vAlign w:val="top"/>
          </w:tcPr>
          <w:p w14:paraId="26C6A417">
            <w:pPr>
              <w:snapToGrid w:val="0"/>
              <w:rPr>
                <w:rFonts w:ascii="Arial"/>
                <w:sz w:val="21"/>
              </w:rPr>
            </w:pPr>
          </w:p>
        </w:tc>
        <w:tc>
          <w:tcPr>
            <w:tcW w:w="574" w:type="dxa"/>
            <w:gridSpan w:val="5"/>
            <w:vAlign w:val="top"/>
          </w:tcPr>
          <w:p w14:paraId="6C5C1AB9">
            <w:pPr>
              <w:pStyle w:val="6"/>
              <w:snapToGrid w:val="0"/>
              <w:spacing w:before="31" w:line="217" w:lineRule="auto"/>
              <w:ind w:left="2158"/>
              <w:rPr>
                <w:sz w:val="20"/>
                <w:szCs w:val="20"/>
              </w:rPr>
            </w:pPr>
            <w:r>
              <w:rPr>
                <w:b/>
                <w:bCs/>
                <w:spacing w:val="7"/>
                <w:sz w:val="20"/>
                <w:szCs w:val="20"/>
              </w:rPr>
              <w:t>海丰县大气环境高排放重点管控区（编码：</w:t>
            </w:r>
            <w:r>
              <w:rPr>
                <w:rFonts w:ascii="Times New Roman" w:hAnsi="Times New Roman" w:eastAsia="Times New Roman" w:cs="Times New Roman"/>
                <w:b/>
                <w:bCs/>
                <w:sz w:val="20"/>
                <w:szCs w:val="20"/>
              </w:rPr>
              <w:t>YS</w:t>
            </w:r>
            <w:r>
              <w:rPr>
                <w:rFonts w:ascii="Times New Roman" w:hAnsi="Times New Roman" w:eastAsia="Times New Roman" w:cs="Times New Roman"/>
                <w:b/>
                <w:bCs/>
                <w:spacing w:val="7"/>
                <w:sz w:val="20"/>
                <w:szCs w:val="20"/>
              </w:rPr>
              <w:t>4415212310001</w:t>
            </w:r>
            <w:r>
              <w:rPr>
                <w:rFonts w:ascii="Times New Roman" w:hAnsi="Times New Roman" w:eastAsia="Times New Roman" w:cs="Times New Roman"/>
                <w:b/>
                <w:bCs/>
                <w:spacing w:val="-26"/>
                <w:sz w:val="20"/>
                <w:szCs w:val="20"/>
              </w:rPr>
              <w:t xml:space="preserve"> </w:t>
            </w:r>
            <w:r>
              <w:rPr>
                <w:b/>
                <w:bCs/>
                <w:spacing w:val="7"/>
                <w:sz w:val="20"/>
                <w:szCs w:val="20"/>
              </w:rPr>
              <w:t>，大气环境高排放重点</w:t>
            </w:r>
            <w:r>
              <w:rPr>
                <w:b/>
                <w:bCs/>
                <w:spacing w:val="6"/>
                <w:sz w:val="20"/>
                <w:szCs w:val="20"/>
              </w:rPr>
              <w:t>管控区）</w:t>
            </w:r>
          </w:p>
        </w:tc>
        <w:tc>
          <w:tcPr>
            <w:tcW w:w="101" w:type="dxa"/>
            <w:tcBorders>
              <w:top w:val="nil"/>
              <w:bottom w:val="nil"/>
            </w:tcBorders>
            <w:vAlign w:val="top"/>
          </w:tcPr>
          <w:p w14:paraId="6F9642BD">
            <w:pPr>
              <w:snapToGrid w:val="0"/>
              <w:rPr>
                <w:rFonts w:ascii="Arial"/>
                <w:sz w:val="21"/>
              </w:rPr>
            </w:pPr>
          </w:p>
        </w:tc>
      </w:tr>
      <w:tr w14:paraId="44B496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0" w:type="dxa"/>
            <w:vMerge w:val="continue"/>
            <w:tcBorders>
              <w:top w:val="nil"/>
              <w:bottom w:val="nil"/>
            </w:tcBorders>
            <w:vAlign w:val="top"/>
          </w:tcPr>
          <w:p w14:paraId="05C77ECD">
            <w:pPr>
              <w:snapToGrid w:val="0"/>
              <w:rPr>
                <w:rFonts w:ascii="Arial"/>
                <w:sz w:val="21"/>
              </w:rPr>
            </w:pPr>
          </w:p>
        </w:tc>
        <w:tc>
          <w:tcPr>
            <w:tcW w:w="90" w:type="dxa"/>
            <w:vMerge w:val="continue"/>
            <w:tcBorders>
              <w:top w:val="nil"/>
              <w:bottom w:val="nil"/>
            </w:tcBorders>
            <w:vAlign w:val="top"/>
          </w:tcPr>
          <w:p w14:paraId="54D2882F">
            <w:pPr>
              <w:snapToGrid w:val="0"/>
              <w:rPr>
                <w:rFonts w:ascii="Arial"/>
                <w:sz w:val="21"/>
              </w:rPr>
            </w:pPr>
          </w:p>
        </w:tc>
        <w:tc>
          <w:tcPr>
            <w:tcW w:w="514" w:type="dxa"/>
            <w:gridSpan w:val="2"/>
            <w:vAlign w:val="top"/>
          </w:tcPr>
          <w:p w14:paraId="0209EBF1">
            <w:pPr>
              <w:pStyle w:val="6"/>
              <w:snapToGrid w:val="0"/>
              <w:spacing w:before="33" w:line="216" w:lineRule="auto"/>
              <w:ind w:left="111"/>
              <w:rPr>
                <w:sz w:val="20"/>
                <w:szCs w:val="20"/>
              </w:rPr>
            </w:pPr>
            <w:r>
              <w:rPr>
                <w:b/>
                <w:bCs/>
                <w:spacing w:val="6"/>
                <w:sz w:val="20"/>
                <w:szCs w:val="20"/>
              </w:rPr>
              <w:t>单元名称</w:t>
            </w:r>
          </w:p>
        </w:tc>
        <w:tc>
          <w:tcPr>
            <w:tcW w:w="5160" w:type="dxa"/>
            <w:vAlign w:val="top"/>
          </w:tcPr>
          <w:p w14:paraId="709CE4B3">
            <w:pPr>
              <w:pStyle w:val="6"/>
              <w:snapToGrid w:val="0"/>
              <w:spacing w:before="33" w:line="216" w:lineRule="auto"/>
              <w:ind w:left="2455"/>
              <w:rPr>
                <w:sz w:val="20"/>
                <w:szCs w:val="20"/>
              </w:rPr>
            </w:pPr>
            <w:r>
              <w:rPr>
                <w:b/>
                <w:bCs/>
                <w:spacing w:val="5"/>
                <w:sz w:val="20"/>
                <w:szCs w:val="20"/>
              </w:rPr>
              <w:t>管控要求</w:t>
            </w:r>
          </w:p>
        </w:tc>
        <w:tc>
          <w:tcPr>
            <w:tcW w:w="6374" w:type="dxa"/>
            <w:vAlign w:val="top"/>
          </w:tcPr>
          <w:p w14:paraId="229E432F">
            <w:pPr>
              <w:pStyle w:val="6"/>
              <w:snapToGrid w:val="0"/>
              <w:spacing w:before="33" w:line="216" w:lineRule="auto"/>
              <w:ind w:left="2018"/>
              <w:rPr>
                <w:sz w:val="20"/>
                <w:szCs w:val="20"/>
              </w:rPr>
            </w:pPr>
            <w:r>
              <w:rPr>
                <w:b/>
                <w:bCs/>
                <w:spacing w:val="6"/>
                <w:sz w:val="20"/>
                <w:szCs w:val="20"/>
              </w:rPr>
              <w:t>本项目情况</w:t>
            </w:r>
          </w:p>
        </w:tc>
        <w:tc>
          <w:tcPr>
            <w:tcW w:w="574" w:type="dxa"/>
            <w:vAlign w:val="top"/>
          </w:tcPr>
          <w:p w14:paraId="449BF1E9">
            <w:pPr>
              <w:pStyle w:val="6"/>
              <w:snapToGrid w:val="0"/>
              <w:spacing w:before="33" w:line="216" w:lineRule="auto"/>
              <w:ind w:left="205"/>
              <w:rPr>
                <w:sz w:val="20"/>
                <w:szCs w:val="20"/>
              </w:rPr>
            </w:pPr>
            <w:r>
              <w:rPr>
                <w:b/>
                <w:bCs/>
                <w:spacing w:val="5"/>
                <w:sz w:val="20"/>
                <w:szCs w:val="20"/>
              </w:rPr>
              <w:t>相符性</w:t>
            </w:r>
          </w:p>
        </w:tc>
        <w:tc>
          <w:tcPr>
            <w:tcW w:w="101" w:type="dxa"/>
            <w:tcBorders>
              <w:top w:val="nil"/>
              <w:bottom w:val="nil"/>
            </w:tcBorders>
            <w:vAlign w:val="top"/>
          </w:tcPr>
          <w:p w14:paraId="4AE9CD88">
            <w:pPr>
              <w:snapToGrid w:val="0"/>
              <w:rPr>
                <w:rFonts w:ascii="Arial"/>
                <w:sz w:val="21"/>
              </w:rPr>
            </w:pPr>
          </w:p>
        </w:tc>
      </w:tr>
      <w:tr w14:paraId="2D585C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0" w:type="dxa"/>
            <w:vMerge w:val="continue"/>
            <w:tcBorders>
              <w:top w:val="nil"/>
              <w:bottom w:val="nil"/>
            </w:tcBorders>
            <w:vAlign w:val="top"/>
          </w:tcPr>
          <w:p w14:paraId="7F0C80A3">
            <w:pPr>
              <w:snapToGrid w:val="0"/>
              <w:rPr>
                <w:rFonts w:ascii="Arial"/>
                <w:sz w:val="21"/>
              </w:rPr>
            </w:pPr>
          </w:p>
        </w:tc>
        <w:tc>
          <w:tcPr>
            <w:tcW w:w="90" w:type="dxa"/>
            <w:vMerge w:val="continue"/>
            <w:tcBorders>
              <w:top w:val="nil"/>
              <w:bottom w:val="nil"/>
            </w:tcBorders>
            <w:vAlign w:val="top"/>
          </w:tcPr>
          <w:p w14:paraId="36B83B6E">
            <w:pPr>
              <w:snapToGrid w:val="0"/>
              <w:rPr>
                <w:rFonts w:ascii="Arial"/>
                <w:sz w:val="21"/>
              </w:rPr>
            </w:pPr>
          </w:p>
        </w:tc>
        <w:tc>
          <w:tcPr>
            <w:tcW w:w="779" w:type="dxa"/>
            <w:vMerge w:val="restart"/>
            <w:tcBorders>
              <w:bottom w:val="nil"/>
            </w:tcBorders>
            <w:vAlign w:val="top"/>
          </w:tcPr>
          <w:p w14:paraId="3979E2BF">
            <w:pPr>
              <w:snapToGrid w:val="0"/>
              <w:spacing w:line="330" w:lineRule="auto"/>
              <w:rPr>
                <w:rFonts w:ascii="Arial"/>
                <w:sz w:val="21"/>
              </w:rPr>
            </w:pPr>
          </w:p>
          <w:p w14:paraId="3E001D4F">
            <w:pPr>
              <w:snapToGrid w:val="0"/>
              <w:spacing w:line="330" w:lineRule="auto"/>
              <w:rPr>
                <w:rFonts w:ascii="Arial"/>
                <w:sz w:val="21"/>
              </w:rPr>
            </w:pPr>
          </w:p>
          <w:p w14:paraId="2C786D56">
            <w:pPr>
              <w:pStyle w:val="6"/>
              <w:snapToGrid w:val="0"/>
              <w:spacing w:before="65" w:line="252" w:lineRule="auto"/>
              <w:ind w:left="24" w:right="4" w:firstLine="7"/>
              <w:jc w:val="both"/>
              <w:rPr>
                <w:rFonts w:ascii="Times New Roman" w:hAnsi="Times New Roman" w:eastAsia="Times New Roman" w:cs="Times New Roman"/>
                <w:sz w:val="20"/>
                <w:szCs w:val="20"/>
              </w:rPr>
            </w:pPr>
            <w:r>
              <w:rPr>
                <w:b/>
                <w:bCs/>
                <w:spacing w:val="4"/>
                <w:sz w:val="20"/>
                <w:szCs w:val="20"/>
              </w:rPr>
              <w:t>海丰</w:t>
            </w:r>
            <w:r>
              <w:rPr>
                <w:b/>
                <w:bCs/>
                <w:spacing w:val="8"/>
                <w:sz w:val="20"/>
                <w:szCs w:val="20"/>
              </w:rPr>
              <w:t>县大气环境高排放重点管控</w:t>
            </w:r>
            <w:r>
              <w:rPr>
                <w:b/>
                <w:bCs/>
                <w:spacing w:val="-5"/>
                <w:sz w:val="20"/>
                <w:szCs w:val="20"/>
              </w:rPr>
              <w:t>区</w:t>
            </w:r>
            <w:r>
              <w:rPr>
                <w:spacing w:val="-43"/>
                <w:sz w:val="20"/>
                <w:szCs w:val="20"/>
              </w:rPr>
              <w:t xml:space="preserve"> </w:t>
            </w:r>
            <w:r>
              <w:rPr>
                <w:rFonts w:ascii="Times New Roman" w:hAnsi="Times New Roman" w:eastAsia="Times New Roman" w:cs="Times New Roman"/>
                <w:b/>
                <w:bCs/>
                <w:spacing w:val="-5"/>
                <w:sz w:val="20"/>
                <w:szCs w:val="20"/>
              </w:rPr>
              <w:t>01</w:t>
            </w:r>
          </w:p>
        </w:tc>
        <w:tc>
          <w:tcPr>
            <w:tcW w:w="514" w:type="dxa"/>
            <w:vAlign w:val="top"/>
          </w:tcPr>
          <w:p w14:paraId="4A4641BE">
            <w:pPr>
              <w:pStyle w:val="6"/>
              <w:snapToGrid w:val="0"/>
              <w:spacing w:before="31" w:line="228" w:lineRule="auto"/>
              <w:ind w:left="96"/>
              <w:rPr>
                <w:sz w:val="20"/>
                <w:szCs w:val="20"/>
              </w:rPr>
            </w:pPr>
            <w:r>
              <w:rPr>
                <w:b/>
                <w:bCs/>
                <w:spacing w:val="-4"/>
                <w:sz w:val="20"/>
                <w:szCs w:val="20"/>
              </w:rPr>
              <w:t>区域</w:t>
            </w:r>
          </w:p>
          <w:p w14:paraId="20FFC679">
            <w:pPr>
              <w:pStyle w:val="6"/>
              <w:snapToGrid w:val="0"/>
              <w:spacing w:before="26" w:line="227" w:lineRule="auto"/>
              <w:ind w:left="80"/>
              <w:rPr>
                <w:sz w:val="20"/>
                <w:szCs w:val="20"/>
              </w:rPr>
            </w:pPr>
            <w:r>
              <w:rPr>
                <w:b/>
                <w:bCs/>
                <w:spacing w:val="3"/>
                <w:sz w:val="20"/>
                <w:szCs w:val="20"/>
              </w:rPr>
              <w:t>布局</w:t>
            </w:r>
          </w:p>
          <w:p w14:paraId="5CED96B7">
            <w:pPr>
              <w:pStyle w:val="6"/>
              <w:snapToGrid w:val="0"/>
              <w:spacing w:before="25" w:line="217" w:lineRule="auto"/>
              <w:ind w:left="85"/>
              <w:rPr>
                <w:sz w:val="20"/>
                <w:szCs w:val="20"/>
              </w:rPr>
            </w:pPr>
            <w:r>
              <w:rPr>
                <w:b/>
                <w:bCs/>
                <w:spacing w:val="1"/>
                <w:sz w:val="20"/>
                <w:szCs w:val="20"/>
              </w:rPr>
              <w:t>管控</w:t>
            </w:r>
          </w:p>
        </w:tc>
        <w:tc>
          <w:tcPr>
            <w:tcW w:w="5160" w:type="dxa"/>
            <w:vAlign w:val="top"/>
          </w:tcPr>
          <w:p w14:paraId="374B804C">
            <w:pPr>
              <w:pStyle w:val="6"/>
              <w:snapToGrid w:val="0"/>
              <w:spacing w:before="167" w:line="252" w:lineRule="auto"/>
              <w:ind w:left="13" w:right="3" w:firstLine="12"/>
              <w:rPr>
                <w:sz w:val="20"/>
                <w:szCs w:val="20"/>
              </w:rPr>
            </w:pPr>
            <w:r>
              <w:rPr>
                <w:rFonts w:ascii="Times New Roman" w:hAnsi="Times New Roman" w:eastAsia="Times New Roman" w:cs="Times New Roman"/>
                <w:spacing w:val="5"/>
                <w:sz w:val="20"/>
                <w:szCs w:val="20"/>
              </w:rPr>
              <w:t>1.</w:t>
            </w:r>
            <w:r>
              <w:rPr>
                <w:spacing w:val="5"/>
                <w:sz w:val="20"/>
                <w:szCs w:val="20"/>
              </w:rPr>
              <w:t>强化达标监管，引导工业项目落地集聚发展，有序推进区域内</w:t>
            </w:r>
            <w:r>
              <w:rPr>
                <w:spacing w:val="7"/>
                <w:sz w:val="20"/>
                <w:szCs w:val="20"/>
              </w:rPr>
              <w:t>行业企业提标改造。</w:t>
            </w:r>
          </w:p>
        </w:tc>
        <w:tc>
          <w:tcPr>
            <w:tcW w:w="6374" w:type="dxa"/>
            <w:vAlign w:val="top"/>
          </w:tcPr>
          <w:p w14:paraId="22553C9F">
            <w:pPr>
              <w:pStyle w:val="6"/>
              <w:snapToGrid w:val="0"/>
              <w:spacing w:before="169" w:line="251" w:lineRule="auto"/>
              <w:ind w:left="27" w:right="1" w:firstLine="404"/>
              <w:rPr>
                <w:sz w:val="20"/>
                <w:szCs w:val="20"/>
              </w:rPr>
            </w:pPr>
            <w:r>
              <w:rPr>
                <w:spacing w:val="10"/>
                <w:sz w:val="20"/>
                <w:szCs w:val="20"/>
              </w:rPr>
              <w:t>本项目真空注胶产生的有机废气采用二级活性炭吸</w:t>
            </w:r>
            <w:r>
              <w:rPr>
                <w:spacing w:val="7"/>
                <w:sz w:val="20"/>
                <w:szCs w:val="20"/>
              </w:rPr>
              <w:t>附装置进行处理，属于可行性技术。</w:t>
            </w:r>
          </w:p>
        </w:tc>
        <w:tc>
          <w:tcPr>
            <w:tcW w:w="574" w:type="dxa"/>
            <w:vAlign w:val="top"/>
          </w:tcPr>
          <w:p w14:paraId="72F76331">
            <w:pPr>
              <w:pStyle w:val="6"/>
              <w:snapToGrid w:val="0"/>
              <w:spacing w:before="304" w:line="228" w:lineRule="auto"/>
              <w:ind w:left="311"/>
              <w:rPr>
                <w:sz w:val="20"/>
                <w:szCs w:val="20"/>
              </w:rPr>
            </w:pPr>
            <w:r>
              <w:rPr>
                <w:b/>
                <w:bCs/>
                <w:spacing w:val="3"/>
                <w:sz w:val="20"/>
                <w:szCs w:val="20"/>
              </w:rPr>
              <w:t>相符</w:t>
            </w:r>
          </w:p>
        </w:tc>
        <w:tc>
          <w:tcPr>
            <w:tcW w:w="101" w:type="dxa"/>
            <w:tcBorders>
              <w:top w:val="nil"/>
              <w:bottom w:val="nil"/>
            </w:tcBorders>
            <w:vAlign w:val="top"/>
          </w:tcPr>
          <w:p w14:paraId="1C9ED113">
            <w:pPr>
              <w:snapToGrid w:val="0"/>
              <w:rPr>
                <w:rFonts w:ascii="Arial"/>
                <w:sz w:val="21"/>
              </w:rPr>
            </w:pPr>
          </w:p>
        </w:tc>
      </w:tr>
      <w:tr w14:paraId="457BEE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0" w:type="dxa"/>
            <w:vMerge w:val="continue"/>
            <w:tcBorders>
              <w:top w:val="nil"/>
              <w:bottom w:val="nil"/>
            </w:tcBorders>
            <w:vAlign w:val="top"/>
          </w:tcPr>
          <w:p w14:paraId="7AB48AEC">
            <w:pPr>
              <w:snapToGrid w:val="0"/>
              <w:rPr>
                <w:rFonts w:ascii="Arial"/>
                <w:sz w:val="21"/>
              </w:rPr>
            </w:pPr>
          </w:p>
        </w:tc>
        <w:tc>
          <w:tcPr>
            <w:tcW w:w="90" w:type="dxa"/>
            <w:vMerge w:val="continue"/>
            <w:tcBorders>
              <w:top w:val="nil"/>
              <w:bottom w:val="nil"/>
            </w:tcBorders>
            <w:vAlign w:val="top"/>
          </w:tcPr>
          <w:p w14:paraId="628B087A">
            <w:pPr>
              <w:snapToGrid w:val="0"/>
              <w:rPr>
                <w:rFonts w:ascii="Arial"/>
                <w:sz w:val="21"/>
              </w:rPr>
            </w:pPr>
          </w:p>
        </w:tc>
        <w:tc>
          <w:tcPr>
            <w:tcW w:w="779" w:type="dxa"/>
            <w:vMerge w:val="continue"/>
            <w:tcBorders>
              <w:top w:val="nil"/>
              <w:bottom w:val="nil"/>
            </w:tcBorders>
            <w:vAlign w:val="top"/>
          </w:tcPr>
          <w:p w14:paraId="217D35C4">
            <w:pPr>
              <w:snapToGrid w:val="0"/>
              <w:rPr>
                <w:rFonts w:ascii="Arial"/>
                <w:sz w:val="21"/>
              </w:rPr>
            </w:pPr>
          </w:p>
        </w:tc>
        <w:tc>
          <w:tcPr>
            <w:tcW w:w="514" w:type="dxa"/>
            <w:vAlign w:val="top"/>
          </w:tcPr>
          <w:p w14:paraId="2461EBB9">
            <w:pPr>
              <w:pStyle w:val="6"/>
              <w:snapToGrid w:val="0"/>
              <w:spacing w:before="33" w:line="229" w:lineRule="auto"/>
              <w:ind w:left="89"/>
              <w:rPr>
                <w:sz w:val="20"/>
                <w:szCs w:val="20"/>
              </w:rPr>
            </w:pPr>
            <w:r>
              <w:rPr>
                <w:b/>
                <w:bCs/>
                <w:spacing w:val="-1"/>
                <w:sz w:val="20"/>
                <w:szCs w:val="20"/>
              </w:rPr>
              <w:t>能源</w:t>
            </w:r>
          </w:p>
          <w:p w14:paraId="0F15FD14">
            <w:pPr>
              <w:pStyle w:val="6"/>
              <w:snapToGrid w:val="0"/>
              <w:spacing w:before="23" w:line="229" w:lineRule="auto"/>
              <w:ind w:left="89"/>
              <w:rPr>
                <w:sz w:val="20"/>
                <w:szCs w:val="20"/>
              </w:rPr>
            </w:pPr>
            <w:r>
              <w:rPr>
                <w:b/>
                <w:bCs/>
                <w:spacing w:val="-1"/>
                <w:sz w:val="20"/>
                <w:szCs w:val="20"/>
              </w:rPr>
              <w:t>资源</w:t>
            </w:r>
          </w:p>
          <w:p w14:paraId="2FE27000">
            <w:pPr>
              <w:pStyle w:val="6"/>
              <w:snapToGrid w:val="0"/>
              <w:spacing w:before="25" w:line="216" w:lineRule="auto"/>
              <w:ind w:left="81"/>
              <w:rPr>
                <w:sz w:val="20"/>
                <w:szCs w:val="20"/>
              </w:rPr>
            </w:pPr>
            <w:r>
              <w:rPr>
                <w:b/>
                <w:bCs/>
                <w:spacing w:val="3"/>
                <w:sz w:val="20"/>
                <w:szCs w:val="20"/>
              </w:rPr>
              <w:t>利用</w:t>
            </w:r>
          </w:p>
        </w:tc>
        <w:tc>
          <w:tcPr>
            <w:tcW w:w="5160" w:type="dxa"/>
            <w:vAlign w:val="top"/>
          </w:tcPr>
          <w:p w14:paraId="31B272D8">
            <w:pPr>
              <w:snapToGrid w:val="0"/>
              <w:spacing w:line="277" w:lineRule="auto"/>
              <w:rPr>
                <w:rFonts w:ascii="Arial"/>
                <w:sz w:val="21"/>
              </w:rPr>
            </w:pPr>
          </w:p>
          <w:p w14:paraId="29681BDE">
            <w:pPr>
              <w:snapToGrid w:val="0"/>
              <w:spacing w:before="58" w:line="199" w:lineRule="auto"/>
              <w:ind w:left="283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374" w:type="dxa"/>
            <w:vAlign w:val="top"/>
          </w:tcPr>
          <w:p w14:paraId="3331B51D">
            <w:pPr>
              <w:snapToGrid w:val="0"/>
              <w:spacing w:line="277" w:lineRule="auto"/>
              <w:rPr>
                <w:rFonts w:ascii="Arial"/>
                <w:sz w:val="21"/>
              </w:rPr>
            </w:pPr>
          </w:p>
          <w:p w14:paraId="72391235">
            <w:pPr>
              <w:snapToGrid w:val="0"/>
              <w:spacing w:before="58" w:line="199" w:lineRule="auto"/>
              <w:ind w:left="250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574" w:type="dxa"/>
            <w:vAlign w:val="top"/>
          </w:tcPr>
          <w:p w14:paraId="0BECF444">
            <w:pPr>
              <w:snapToGrid w:val="0"/>
              <w:rPr>
                <w:rFonts w:ascii="Arial"/>
                <w:sz w:val="21"/>
              </w:rPr>
            </w:pPr>
          </w:p>
        </w:tc>
        <w:tc>
          <w:tcPr>
            <w:tcW w:w="101" w:type="dxa"/>
            <w:tcBorders>
              <w:top w:val="nil"/>
              <w:bottom w:val="nil"/>
            </w:tcBorders>
            <w:vAlign w:val="top"/>
          </w:tcPr>
          <w:p w14:paraId="3CCAEDBF">
            <w:pPr>
              <w:snapToGrid w:val="0"/>
              <w:rPr>
                <w:rFonts w:ascii="Arial"/>
                <w:sz w:val="21"/>
              </w:rPr>
            </w:pPr>
          </w:p>
        </w:tc>
      </w:tr>
      <w:tr w14:paraId="216B51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0" w:type="dxa"/>
            <w:vMerge w:val="continue"/>
            <w:tcBorders>
              <w:top w:val="nil"/>
              <w:bottom w:val="nil"/>
            </w:tcBorders>
            <w:vAlign w:val="top"/>
          </w:tcPr>
          <w:p w14:paraId="35C91FD6">
            <w:pPr>
              <w:snapToGrid w:val="0"/>
              <w:rPr>
                <w:rFonts w:ascii="Arial"/>
                <w:sz w:val="21"/>
              </w:rPr>
            </w:pPr>
          </w:p>
        </w:tc>
        <w:tc>
          <w:tcPr>
            <w:tcW w:w="90" w:type="dxa"/>
            <w:vMerge w:val="continue"/>
            <w:tcBorders>
              <w:top w:val="nil"/>
              <w:bottom w:val="nil"/>
            </w:tcBorders>
            <w:vAlign w:val="top"/>
          </w:tcPr>
          <w:p w14:paraId="1AA2EB82">
            <w:pPr>
              <w:snapToGrid w:val="0"/>
              <w:rPr>
                <w:rFonts w:ascii="Arial"/>
                <w:sz w:val="21"/>
              </w:rPr>
            </w:pPr>
          </w:p>
        </w:tc>
        <w:tc>
          <w:tcPr>
            <w:tcW w:w="779" w:type="dxa"/>
            <w:vMerge w:val="continue"/>
            <w:tcBorders>
              <w:top w:val="nil"/>
              <w:bottom w:val="nil"/>
            </w:tcBorders>
            <w:vAlign w:val="top"/>
          </w:tcPr>
          <w:p w14:paraId="61348C57">
            <w:pPr>
              <w:snapToGrid w:val="0"/>
              <w:rPr>
                <w:rFonts w:ascii="Arial"/>
                <w:sz w:val="21"/>
              </w:rPr>
            </w:pPr>
          </w:p>
        </w:tc>
        <w:tc>
          <w:tcPr>
            <w:tcW w:w="514" w:type="dxa"/>
            <w:vAlign w:val="top"/>
          </w:tcPr>
          <w:p w14:paraId="6A227D53">
            <w:pPr>
              <w:pStyle w:val="6"/>
              <w:snapToGrid w:val="0"/>
              <w:spacing w:before="34" w:line="228" w:lineRule="auto"/>
              <w:ind w:left="82"/>
              <w:rPr>
                <w:sz w:val="20"/>
                <w:szCs w:val="20"/>
              </w:rPr>
            </w:pPr>
            <w:r>
              <w:rPr>
                <w:b/>
                <w:bCs/>
                <w:spacing w:val="3"/>
                <w:sz w:val="20"/>
                <w:szCs w:val="20"/>
              </w:rPr>
              <w:t>污染</w:t>
            </w:r>
          </w:p>
          <w:p w14:paraId="4A718E84">
            <w:pPr>
              <w:pStyle w:val="6"/>
              <w:snapToGrid w:val="0"/>
              <w:spacing w:before="23" w:line="229" w:lineRule="auto"/>
              <w:ind w:left="80"/>
              <w:rPr>
                <w:sz w:val="20"/>
                <w:szCs w:val="20"/>
              </w:rPr>
            </w:pPr>
            <w:r>
              <w:rPr>
                <w:b/>
                <w:bCs/>
                <w:spacing w:val="3"/>
                <w:sz w:val="20"/>
                <w:szCs w:val="20"/>
              </w:rPr>
              <w:t>物排</w:t>
            </w:r>
          </w:p>
          <w:p w14:paraId="0D8264FB">
            <w:pPr>
              <w:pStyle w:val="6"/>
              <w:snapToGrid w:val="0"/>
              <w:spacing w:before="23" w:line="234" w:lineRule="auto"/>
              <w:ind w:left="184" w:right="77" w:hanging="104"/>
              <w:rPr>
                <w:sz w:val="20"/>
                <w:szCs w:val="20"/>
              </w:rPr>
            </w:pPr>
            <w:r>
              <w:rPr>
                <w:b/>
                <w:bCs/>
                <w:spacing w:val="3"/>
                <w:sz w:val="20"/>
                <w:szCs w:val="20"/>
              </w:rPr>
              <w:t>放管</w:t>
            </w:r>
            <w:r>
              <w:rPr>
                <w:b/>
                <w:bCs/>
                <w:spacing w:val="-1"/>
                <w:sz w:val="20"/>
                <w:szCs w:val="20"/>
              </w:rPr>
              <w:t>控</w:t>
            </w:r>
          </w:p>
        </w:tc>
        <w:tc>
          <w:tcPr>
            <w:tcW w:w="5160" w:type="dxa"/>
            <w:vAlign w:val="top"/>
          </w:tcPr>
          <w:p w14:paraId="2D7EB623">
            <w:pPr>
              <w:pStyle w:val="6"/>
              <w:snapToGrid w:val="0"/>
              <w:spacing w:before="182" w:line="254" w:lineRule="auto"/>
              <w:ind w:left="16" w:right="3" w:firstLine="9"/>
              <w:rPr>
                <w:sz w:val="20"/>
                <w:szCs w:val="20"/>
              </w:rPr>
            </w:pPr>
            <w:r>
              <w:rPr>
                <w:rFonts w:ascii="Times New Roman" w:hAnsi="Times New Roman" w:eastAsia="Times New Roman" w:cs="Times New Roman"/>
                <w:spacing w:val="5"/>
                <w:sz w:val="20"/>
                <w:szCs w:val="20"/>
              </w:rPr>
              <w:t>1.</w:t>
            </w:r>
            <w:r>
              <w:rPr>
                <w:spacing w:val="5"/>
                <w:sz w:val="20"/>
                <w:szCs w:val="20"/>
              </w:rPr>
              <w:t>强化挥发性有机物的排放控制，低发性有机物原辅料替代溶剂</w:t>
            </w:r>
            <w:r>
              <w:rPr>
                <w:spacing w:val="8"/>
                <w:sz w:val="20"/>
                <w:szCs w:val="20"/>
              </w:rPr>
              <w:t>型涂料头减少挥发性有机物产生。</w:t>
            </w:r>
          </w:p>
        </w:tc>
        <w:tc>
          <w:tcPr>
            <w:tcW w:w="6374" w:type="dxa"/>
            <w:vAlign w:val="top"/>
          </w:tcPr>
          <w:p w14:paraId="049589EA">
            <w:pPr>
              <w:snapToGrid w:val="0"/>
              <w:spacing w:line="375" w:lineRule="auto"/>
              <w:rPr>
                <w:rFonts w:ascii="Arial"/>
                <w:sz w:val="21"/>
              </w:rPr>
            </w:pPr>
          </w:p>
          <w:p w14:paraId="1BD4A512">
            <w:pPr>
              <w:pStyle w:val="6"/>
              <w:snapToGrid w:val="0"/>
              <w:spacing w:before="65" w:line="227" w:lineRule="auto"/>
              <w:ind w:left="432"/>
              <w:rPr>
                <w:sz w:val="20"/>
                <w:szCs w:val="20"/>
              </w:rPr>
            </w:pPr>
            <w:r>
              <w:rPr>
                <w:spacing w:val="9"/>
                <w:sz w:val="20"/>
                <w:szCs w:val="20"/>
              </w:rPr>
              <w:t>本项目使用的环氧罐封料不属于高挥发性原辅料。</w:t>
            </w:r>
          </w:p>
        </w:tc>
        <w:tc>
          <w:tcPr>
            <w:tcW w:w="574" w:type="dxa"/>
            <w:vAlign w:val="top"/>
          </w:tcPr>
          <w:p w14:paraId="6BFF6431">
            <w:pPr>
              <w:snapToGrid w:val="0"/>
              <w:spacing w:line="374" w:lineRule="auto"/>
              <w:rPr>
                <w:rFonts w:ascii="Arial"/>
                <w:sz w:val="21"/>
              </w:rPr>
            </w:pPr>
          </w:p>
          <w:p w14:paraId="69E840E4">
            <w:pPr>
              <w:pStyle w:val="6"/>
              <w:snapToGrid w:val="0"/>
              <w:spacing w:before="65" w:line="228" w:lineRule="auto"/>
              <w:ind w:left="311"/>
              <w:rPr>
                <w:sz w:val="20"/>
                <w:szCs w:val="20"/>
              </w:rPr>
            </w:pPr>
            <w:r>
              <w:rPr>
                <w:b/>
                <w:bCs/>
                <w:spacing w:val="3"/>
                <w:sz w:val="20"/>
                <w:szCs w:val="20"/>
              </w:rPr>
              <w:t>相符</w:t>
            </w:r>
          </w:p>
        </w:tc>
        <w:tc>
          <w:tcPr>
            <w:tcW w:w="101" w:type="dxa"/>
            <w:tcBorders>
              <w:top w:val="nil"/>
              <w:bottom w:val="nil"/>
            </w:tcBorders>
            <w:vAlign w:val="top"/>
          </w:tcPr>
          <w:p w14:paraId="62940C43">
            <w:pPr>
              <w:snapToGrid w:val="0"/>
              <w:rPr>
                <w:rFonts w:ascii="Arial"/>
                <w:sz w:val="21"/>
              </w:rPr>
            </w:pPr>
          </w:p>
        </w:tc>
      </w:tr>
      <w:tr w14:paraId="584EF8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0" w:type="dxa"/>
            <w:vMerge w:val="continue"/>
            <w:tcBorders>
              <w:top w:val="nil"/>
              <w:bottom w:val="nil"/>
            </w:tcBorders>
            <w:vAlign w:val="top"/>
          </w:tcPr>
          <w:p w14:paraId="4BCEE8A4">
            <w:pPr>
              <w:snapToGrid w:val="0"/>
              <w:rPr>
                <w:rFonts w:ascii="Arial"/>
                <w:sz w:val="21"/>
              </w:rPr>
            </w:pPr>
          </w:p>
        </w:tc>
        <w:tc>
          <w:tcPr>
            <w:tcW w:w="90" w:type="dxa"/>
            <w:vMerge w:val="continue"/>
            <w:tcBorders>
              <w:top w:val="nil"/>
              <w:bottom w:val="nil"/>
            </w:tcBorders>
            <w:vAlign w:val="top"/>
          </w:tcPr>
          <w:p w14:paraId="212178DC">
            <w:pPr>
              <w:snapToGrid w:val="0"/>
              <w:rPr>
                <w:rFonts w:ascii="Arial"/>
                <w:sz w:val="21"/>
              </w:rPr>
            </w:pPr>
          </w:p>
        </w:tc>
        <w:tc>
          <w:tcPr>
            <w:tcW w:w="779" w:type="dxa"/>
            <w:vMerge w:val="continue"/>
            <w:tcBorders>
              <w:top w:val="nil"/>
              <w:bottom w:val="single" w:color="000000" w:sz="10" w:space="0"/>
            </w:tcBorders>
            <w:vAlign w:val="top"/>
          </w:tcPr>
          <w:p w14:paraId="33BD5BA2">
            <w:pPr>
              <w:snapToGrid w:val="0"/>
              <w:rPr>
                <w:rFonts w:ascii="Arial"/>
                <w:sz w:val="21"/>
              </w:rPr>
            </w:pPr>
          </w:p>
        </w:tc>
        <w:tc>
          <w:tcPr>
            <w:tcW w:w="514" w:type="dxa"/>
            <w:tcBorders>
              <w:bottom w:val="single" w:color="000000" w:sz="10" w:space="0"/>
            </w:tcBorders>
            <w:vAlign w:val="top"/>
          </w:tcPr>
          <w:p w14:paraId="6A212605">
            <w:pPr>
              <w:pStyle w:val="6"/>
              <w:snapToGrid w:val="0"/>
              <w:spacing w:before="32" w:line="228" w:lineRule="auto"/>
              <w:ind w:left="80"/>
              <w:rPr>
                <w:sz w:val="20"/>
                <w:szCs w:val="20"/>
              </w:rPr>
            </w:pPr>
            <w:r>
              <w:rPr>
                <w:b/>
                <w:bCs/>
                <w:spacing w:val="3"/>
                <w:sz w:val="20"/>
                <w:szCs w:val="20"/>
              </w:rPr>
              <w:t>环境</w:t>
            </w:r>
          </w:p>
          <w:p w14:paraId="1E2E6863">
            <w:pPr>
              <w:pStyle w:val="6"/>
              <w:snapToGrid w:val="0"/>
              <w:spacing w:before="26" w:line="228" w:lineRule="auto"/>
              <w:ind w:left="81"/>
              <w:rPr>
                <w:sz w:val="20"/>
                <w:szCs w:val="20"/>
              </w:rPr>
            </w:pPr>
            <w:r>
              <w:rPr>
                <w:b/>
                <w:bCs/>
                <w:spacing w:val="3"/>
                <w:sz w:val="20"/>
                <w:szCs w:val="20"/>
              </w:rPr>
              <w:t>风险</w:t>
            </w:r>
          </w:p>
          <w:p w14:paraId="4C50754B">
            <w:pPr>
              <w:pStyle w:val="6"/>
              <w:snapToGrid w:val="0"/>
              <w:spacing w:before="24" w:line="225" w:lineRule="auto"/>
              <w:ind w:left="94"/>
              <w:rPr>
                <w:sz w:val="20"/>
                <w:szCs w:val="20"/>
              </w:rPr>
            </w:pPr>
            <w:r>
              <w:rPr>
                <w:b/>
                <w:bCs/>
                <w:spacing w:val="-3"/>
                <w:sz w:val="20"/>
                <w:szCs w:val="20"/>
              </w:rPr>
              <w:t>防控</w:t>
            </w:r>
          </w:p>
        </w:tc>
        <w:tc>
          <w:tcPr>
            <w:tcW w:w="5160" w:type="dxa"/>
            <w:tcBorders>
              <w:bottom w:val="single" w:color="000000" w:sz="10" w:space="0"/>
            </w:tcBorders>
            <w:vAlign w:val="top"/>
          </w:tcPr>
          <w:p w14:paraId="4E7B8B45">
            <w:pPr>
              <w:snapToGrid w:val="0"/>
              <w:spacing w:line="278" w:lineRule="auto"/>
              <w:rPr>
                <w:rFonts w:ascii="Arial"/>
                <w:sz w:val="21"/>
              </w:rPr>
            </w:pPr>
          </w:p>
          <w:p w14:paraId="54377142">
            <w:pPr>
              <w:snapToGrid w:val="0"/>
              <w:spacing w:before="58" w:line="199" w:lineRule="auto"/>
              <w:ind w:left="3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374" w:type="dxa"/>
            <w:tcBorders>
              <w:bottom w:val="single" w:color="000000" w:sz="10" w:space="0"/>
            </w:tcBorders>
            <w:vAlign w:val="top"/>
          </w:tcPr>
          <w:p w14:paraId="6D1AF885">
            <w:pPr>
              <w:snapToGrid w:val="0"/>
              <w:spacing w:line="278" w:lineRule="auto"/>
              <w:rPr>
                <w:rFonts w:ascii="Arial"/>
                <w:sz w:val="21"/>
              </w:rPr>
            </w:pPr>
          </w:p>
          <w:p w14:paraId="0F848540">
            <w:pPr>
              <w:snapToGrid w:val="0"/>
              <w:spacing w:before="58" w:line="199" w:lineRule="auto"/>
              <w:ind w:left="250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574" w:type="dxa"/>
            <w:tcBorders>
              <w:bottom w:val="single" w:color="000000" w:sz="10" w:space="0"/>
            </w:tcBorders>
            <w:vAlign w:val="top"/>
          </w:tcPr>
          <w:p w14:paraId="1C9FE596">
            <w:pPr>
              <w:snapToGrid w:val="0"/>
              <w:rPr>
                <w:rFonts w:ascii="Arial"/>
                <w:sz w:val="21"/>
              </w:rPr>
            </w:pPr>
          </w:p>
        </w:tc>
        <w:tc>
          <w:tcPr>
            <w:tcW w:w="101" w:type="dxa"/>
            <w:tcBorders>
              <w:top w:val="nil"/>
              <w:bottom w:val="nil"/>
            </w:tcBorders>
            <w:vAlign w:val="top"/>
          </w:tcPr>
          <w:p w14:paraId="217C1149">
            <w:pPr>
              <w:snapToGrid w:val="0"/>
              <w:rPr>
                <w:rFonts w:ascii="Arial"/>
                <w:sz w:val="21"/>
              </w:rPr>
            </w:pPr>
          </w:p>
        </w:tc>
      </w:tr>
      <w:tr w14:paraId="6524FA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0" w:type="dxa"/>
            <w:vMerge w:val="continue"/>
            <w:tcBorders>
              <w:top w:val="nil"/>
            </w:tcBorders>
            <w:vAlign w:val="top"/>
          </w:tcPr>
          <w:p w14:paraId="6038F54C">
            <w:pPr>
              <w:snapToGrid w:val="0"/>
              <w:rPr>
                <w:rFonts w:ascii="Arial"/>
                <w:sz w:val="21"/>
              </w:rPr>
            </w:pPr>
          </w:p>
        </w:tc>
        <w:tc>
          <w:tcPr>
            <w:tcW w:w="101" w:type="dxa"/>
            <w:gridSpan w:val="7"/>
            <w:tcBorders>
              <w:top w:val="single" w:color="000000" w:sz="10" w:space="0"/>
            </w:tcBorders>
            <w:vAlign w:val="top"/>
          </w:tcPr>
          <w:p w14:paraId="4D706C99">
            <w:pPr>
              <w:snapToGrid w:val="0"/>
              <w:rPr>
                <w:rFonts w:ascii="Arial"/>
                <w:sz w:val="21"/>
              </w:rPr>
            </w:pPr>
          </w:p>
        </w:tc>
      </w:tr>
    </w:tbl>
    <w:p w14:paraId="3D22E7E5">
      <w:pPr>
        <w:pStyle w:val="2"/>
      </w:pPr>
    </w:p>
    <w:p w14:paraId="7733515C">
      <w:pPr>
        <w:sectPr>
          <w:footerReference r:id="rId21" w:type="default"/>
          <w:pgSz w:w="16839" w:h="11906"/>
          <w:pgMar w:top="1012" w:right="1588" w:bottom="1156" w:left="1588" w:header="0" w:footer="994" w:gutter="0"/>
          <w:cols w:space="720" w:num="1"/>
        </w:sectPr>
      </w:pPr>
    </w:p>
    <w:p w14:paraId="136428DD">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4"/>
        <w:gridCol w:w="8570"/>
      </w:tblGrid>
      <w:tr w14:paraId="5EF627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121" w:hRule="atLeast"/>
        </w:trPr>
        <w:tc>
          <w:tcPr>
            <w:tcW w:w="494" w:type="dxa"/>
            <w:textDirection w:val="tbRlV"/>
            <w:vAlign w:val="top"/>
          </w:tcPr>
          <w:p w14:paraId="0BBA8408">
            <w:pPr>
              <w:pStyle w:val="6"/>
              <w:spacing w:before="123" w:line="208" w:lineRule="auto"/>
              <w:ind w:left="5423"/>
            </w:pPr>
            <w:r>
              <w:rPr>
                <w:spacing w:val="-1"/>
              </w:rPr>
              <w:t>其</w:t>
            </w:r>
            <w:r>
              <w:rPr>
                <w:spacing w:val="50"/>
              </w:rPr>
              <w:t xml:space="preserve"> </w:t>
            </w:r>
            <w:r>
              <w:rPr>
                <w:spacing w:val="-1"/>
              </w:rPr>
              <w:t>他</w:t>
            </w:r>
            <w:r>
              <w:rPr>
                <w:spacing w:val="46"/>
              </w:rPr>
              <w:t xml:space="preserve"> </w:t>
            </w:r>
            <w:r>
              <w:rPr>
                <w:spacing w:val="-1"/>
              </w:rPr>
              <w:t>符</w:t>
            </w:r>
            <w:r>
              <w:rPr>
                <w:spacing w:val="46"/>
              </w:rPr>
              <w:t xml:space="preserve"> </w:t>
            </w:r>
            <w:r>
              <w:rPr>
                <w:spacing w:val="-1"/>
              </w:rPr>
              <w:t>合</w:t>
            </w:r>
            <w:r>
              <w:rPr>
                <w:spacing w:val="45"/>
              </w:rPr>
              <w:t xml:space="preserve"> </w:t>
            </w:r>
            <w:r>
              <w:rPr>
                <w:spacing w:val="-1"/>
              </w:rPr>
              <w:t>性</w:t>
            </w:r>
            <w:r>
              <w:rPr>
                <w:spacing w:val="46"/>
              </w:rPr>
              <w:t xml:space="preserve"> </w:t>
            </w:r>
            <w:r>
              <w:rPr>
                <w:spacing w:val="-1"/>
              </w:rPr>
              <w:t>分</w:t>
            </w:r>
            <w:r>
              <w:rPr>
                <w:spacing w:val="46"/>
              </w:rPr>
              <w:t xml:space="preserve"> </w:t>
            </w:r>
            <w:r>
              <w:rPr>
                <w:spacing w:val="-1"/>
              </w:rPr>
              <w:t>析</w:t>
            </w:r>
          </w:p>
        </w:tc>
        <w:tc>
          <w:tcPr>
            <w:tcW w:w="8570" w:type="dxa"/>
            <w:vAlign w:val="top"/>
          </w:tcPr>
          <w:p w14:paraId="390058E8">
            <w:pPr>
              <w:pStyle w:val="6"/>
              <w:spacing w:before="119" w:line="219" w:lineRule="auto"/>
              <w:ind w:left="114"/>
              <w:outlineLvl w:val="0"/>
            </w:pPr>
            <w:r>
              <w:rPr>
                <w:b/>
                <w:bCs/>
                <w:spacing w:val="-3"/>
              </w:rPr>
              <w:t>六、项目与广东省相关政策相符性分析</w:t>
            </w:r>
          </w:p>
          <w:p w14:paraId="4A9E58BA">
            <w:pPr>
              <w:pStyle w:val="6"/>
              <w:spacing w:before="183" w:line="219" w:lineRule="auto"/>
              <w:ind w:left="599"/>
              <w:outlineLvl w:val="0"/>
            </w:pPr>
            <w:r>
              <w:rPr>
                <w:rFonts w:ascii="Times New Roman" w:hAnsi="Times New Roman" w:eastAsia="Times New Roman" w:cs="Times New Roman"/>
                <w:b/>
                <w:bCs/>
                <w:spacing w:val="-4"/>
              </w:rPr>
              <w:t>1</w:t>
            </w:r>
            <w:r>
              <w:rPr>
                <w:rFonts w:ascii="Times New Roman" w:hAnsi="Times New Roman" w:eastAsia="Times New Roman" w:cs="Times New Roman"/>
                <w:b/>
                <w:bCs/>
                <w:spacing w:val="-23"/>
              </w:rPr>
              <w:t xml:space="preserve"> </w:t>
            </w:r>
            <w:r>
              <w:rPr>
                <w:b/>
                <w:bCs/>
                <w:spacing w:val="-4"/>
              </w:rPr>
              <w:t>、项目与《广东省大气污染防治条例》的相符性</w:t>
            </w:r>
          </w:p>
          <w:p w14:paraId="40225E87">
            <w:pPr>
              <w:pStyle w:val="6"/>
              <w:spacing w:before="182" w:line="313" w:lineRule="auto"/>
              <w:ind w:left="112" w:right="107" w:firstLine="480"/>
            </w:pPr>
            <w:r>
              <w:rPr>
                <w:spacing w:val="2"/>
              </w:rPr>
              <w:t>第六条 企业事业单位和其他生产经营者应当执行国家和省规定的大</w:t>
            </w:r>
            <w:r>
              <w:rPr>
                <w:spacing w:val="1"/>
              </w:rPr>
              <w:t>气污染</w:t>
            </w:r>
            <w:r>
              <w:rPr>
                <w:spacing w:val="-2"/>
              </w:rPr>
              <w:t>物排放标准和技术规范，从源头、生产过程及末端选用污染防治技术，防止、减</w:t>
            </w:r>
            <w:r>
              <w:rPr>
                <w:spacing w:val="-1"/>
              </w:rPr>
              <w:t>少大气污染，并对所造成的损害依法承担责任。</w:t>
            </w:r>
          </w:p>
          <w:p w14:paraId="29ED3D73">
            <w:pPr>
              <w:pStyle w:val="6"/>
              <w:spacing w:before="185" w:line="313" w:lineRule="auto"/>
              <w:ind w:left="112" w:right="107" w:firstLine="480"/>
            </w:pPr>
            <w:r>
              <w:rPr>
                <w:spacing w:val="2"/>
              </w:rPr>
              <w:t>第十三条 新建、改建、扩建新增排放重点大气污染物的建设项目，</w:t>
            </w:r>
            <w:r>
              <w:rPr>
                <w:spacing w:val="1"/>
              </w:rPr>
              <w:t>建设单</w:t>
            </w:r>
            <w:r>
              <w:rPr>
                <w:spacing w:val="5"/>
              </w:rPr>
              <w:t>位应当在报批环境影响评价文件前按照规定向生态环境主管部门申请取得重点</w:t>
            </w:r>
            <w:r>
              <w:rPr>
                <w:spacing w:val="-1"/>
              </w:rPr>
              <w:t>大气污染物排放总量控制指标。</w:t>
            </w:r>
          </w:p>
          <w:p w14:paraId="6A17280B">
            <w:pPr>
              <w:pStyle w:val="6"/>
              <w:spacing w:before="181" w:line="325" w:lineRule="auto"/>
              <w:ind w:left="113" w:right="101" w:firstLine="479"/>
            </w:pPr>
            <w:r>
              <w:rPr>
                <w:spacing w:val="2"/>
              </w:rPr>
              <w:t>第十七条 珠江三角洲区域禁止新建、扩建燃煤燃油火电机组或者企</w:t>
            </w:r>
            <w:r>
              <w:rPr>
                <w:spacing w:val="1"/>
              </w:rPr>
              <w:t>业燃煤</w:t>
            </w:r>
            <w:r>
              <w:rPr>
                <w:spacing w:val="-2"/>
              </w:rPr>
              <w:t>燃油自备电站。珠江三角洲区域禁止新建、扩建国家规划外的钢铁、原油加工、乙烯生产、造纸、水泥、平板玻璃、除特种陶瓷以外的陶瓷、有色金属冶炼等大气重污染项目。</w:t>
            </w:r>
          </w:p>
          <w:p w14:paraId="5E965F85">
            <w:pPr>
              <w:pStyle w:val="6"/>
              <w:spacing w:before="181" w:line="290" w:lineRule="auto"/>
              <w:ind w:left="116" w:right="109" w:firstLine="476"/>
            </w:pPr>
            <w:r>
              <w:rPr>
                <w:spacing w:val="2"/>
              </w:rPr>
              <w:t>第二十六条 新建、改建、扩建排放挥发性有机物的建设项目，</w:t>
            </w:r>
            <w:r>
              <w:rPr>
                <w:spacing w:val="1"/>
              </w:rPr>
              <w:t>应当使用污</w:t>
            </w:r>
            <w:r>
              <w:rPr>
                <w:spacing w:val="-2"/>
              </w:rPr>
              <w:t>染防治先进可行技术。</w:t>
            </w:r>
          </w:p>
          <w:p w14:paraId="4842ABA9">
            <w:pPr>
              <w:pStyle w:val="6"/>
              <w:spacing w:before="183" w:line="360" w:lineRule="auto"/>
              <w:ind w:left="111" w:right="107" w:firstLine="488"/>
              <w:jc w:val="both"/>
            </w:pPr>
            <w:r>
              <w:rPr>
                <w:spacing w:val="-2"/>
              </w:rPr>
              <w:t>下列产生含挥发性有机物废气的生产和服务活动，应当优先使用低挥发性有机物含量的原材料和低排放环保工艺，在确保安全条件下，按照规定在密闭空间或者设备中进行，安装、使用满足防爆、防静电要求的治理效率高的污染防治设</w:t>
            </w:r>
            <w:r>
              <w:t>施；无法密闭或者不适宜密闭的，应当采取有</w:t>
            </w:r>
            <w:r>
              <w:rPr>
                <w:spacing w:val="-1"/>
              </w:rPr>
              <w:t>效措施减少废气排放：</w:t>
            </w:r>
          </w:p>
          <w:p w14:paraId="6A554173">
            <w:pPr>
              <w:pStyle w:val="6"/>
              <w:spacing w:line="360" w:lineRule="auto"/>
              <w:ind w:left="111" w:right="48" w:firstLine="481"/>
              <w:jc w:val="both"/>
            </w:pPr>
            <w:r>
              <w:rPr>
                <w:spacing w:val="-2"/>
              </w:rPr>
              <w:t>石油、化工、煤炭加工与转化等含挥发性有机物原料的生产；燃油、溶剂的</w:t>
            </w:r>
            <w:r>
              <w:rPr>
                <w:spacing w:val="-7"/>
              </w:rPr>
              <w:t>储存、运输和销售；涂料、油墨、胶粘剂、农药等以挥发性有机物为原料的生产；</w:t>
            </w:r>
            <w:r>
              <w:t>涂装、印刷、粘合、工业清洗等使用含挥发性有</w:t>
            </w:r>
            <w:r>
              <w:rPr>
                <w:spacing w:val="-1"/>
              </w:rPr>
              <w:t>机物产品的生产活动；</w:t>
            </w:r>
          </w:p>
          <w:p w14:paraId="182FB87D">
            <w:pPr>
              <w:pStyle w:val="6"/>
              <w:spacing w:before="1" w:line="218" w:lineRule="auto"/>
              <w:ind w:left="604"/>
            </w:pPr>
            <w:r>
              <w:rPr>
                <w:spacing w:val="-1"/>
              </w:rPr>
              <w:t>（五）其他产生挥发性有机物的生产和服务活动。</w:t>
            </w:r>
          </w:p>
          <w:p w14:paraId="6DE01560">
            <w:pPr>
              <w:pStyle w:val="6"/>
              <w:spacing w:before="184" w:line="219" w:lineRule="auto"/>
              <w:ind w:left="592"/>
            </w:pPr>
            <w:r>
              <w:rPr>
                <w:b/>
                <w:bCs/>
                <w:spacing w:val="-4"/>
              </w:rPr>
              <w:t>相符性分析：</w:t>
            </w:r>
          </w:p>
          <w:p w14:paraId="13CC4684">
            <w:pPr>
              <w:pStyle w:val="6"/>
              <w:spacing w:before="181" w:line="343" w:lineRule="auto"/>
              <w:ind w:left="114" w:right="107" w:firstLine="479"/>
            </w:pPr>
            <w:r>
              <w:rPr>
                <w:spacing w:val="2"/>
              </w:rPr>
              <w:t>本项目从事模组及电机的生产，项目真空注胶的有机废气经</w:t>
            </w:r>
            <w:r>
              <w:rPr>
                <w:rFonts w:ascii="Times New Roman" w:hAnsi="Times New Roman" w:eastAsia="Times New Roman" w:cs="Times New Roman"/>
                <w:spacing w:val="1"/>
              </w:rPr>
              <w:t>“</w:t>
            </w:r>
            <w:r>
              <w:rPr>
                <w:b/>
                <w:bCs/>
                <w:spacing w:val="1"/>
              </w:rPr>
              <w:t>二级活性炭吸</w:t>
            </w:r>
            <w:r>
              <w:rPr>
                <w:b/>
                <w:bCs/>
                <w:spacing w:val="2"/>
              </w:rPr>
              <w:t>附装置</w:t>
            </w:r>
            <w:r>
              <w:rPr>
                <w:rFonts w:ascii="Times New Roman" w:hAnsi="Times New Roman" w:eastAsia="Times New Roman" w:cs="Times New Roman"/>
                <w:spacing w:val="2"/>
              </w:rPr>
              <w:t>”</w:t>
            </w:r>
            <w:r>
              <w:rPr>
                <w:spacing w:val="2"/>
              </w:rPr>
              <w:t>处理达标后通过</w:t>
            </w:r>
            <w:r>
              <w:rPr>
                <w:rFonts w:ascii="Times New Roman" w:hAnsi="Times New Roman" w:eastAsia="Times New Roman" w:cs="Times New Roman"/>
              </w:rPr>
              <w:t>DA</w:t>
            </w:r>
            <w:r>
              <w:rPr>
                <w:rFonts w:ascii="Times New Roman" w:hAnsi="Times New Roman" w:eastAsia="Times New Roman" w:cs="Times New Roman"/>
                <w:spacing w:val="2"/>
              </w:rPr>
              <w:t>002</w:t>
            </w:r>
            <w:r>
              <w:rPr>
                <w:spacing w:val="2"/>
              </w:rPr>
              <w:t>有机废气排放口排放，不涉及燃煤燃油火电机组</w:t>
            </w:r>
            <w:r>
              <w:rPr>
                <w:spacing w:val="-2"/>
              </w:rPr>
              <w:t>或者企业燃煤燃油自备电站，不属于禁止新建、扩建国家规划外的钢铁、原油加工、乙烯生产、造纸、水泥、平板玻璃、除特种陶瓷以外的陶瓷、有色金属冶炼等大气重污染项目。</w:t>
            </w:r>
          </w:p>
        </w:tc>
      </w:tr>
    </w:tbl>
    <w:p w14:paraId="3C40EC67">
      <w:pPr>
        <w:pStyle w:val="2"/>
      </w:pPr>
    </w:p>
    <w:p w14:paraId="4B534595">
      <w:pPr>
        <w:sectPr>
          <w:footerReference r:id="rId22" w:type="default"/>
          <w:pgSz w:w="11906" w:h="16839"/>
          <w:pgMar w:top="1431" w:right="1418" w:bottom="1156" w:left="1418" w:header="0" w:footer="994" w:gutter="0"/>
          <w:cols w:space="720" w:num="1"/>
        </w:sectPr>
      </w:pPr>
    </w:p>
    <w:p w14:paraId="02090D8F">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4"/>
        <w:gridCol w:w="8570"/>
      </w:tblGrid>
      <w:tr w14:paraId="1F16CA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62" w:hRule="atLeast"/>
        </w:trPr>
        <w:tc>
          <w:tcPr>
            <w:tcW w:w="494" w:type="dxa"/>
            <w:vAlign w:val="top"/>
          </w:tcPr>
          <w:p w14:paraId="2490342B">
            <w:pPr>
              <w:rPr>
                <w:rFonts w:ascii="Arial"/>
                <w:sz w:val="21"/>
              </w:rPr>
            </w:pPr>
          </w:p>
        </w:tc>
        <w:tc>
          <w:tcPr>
            <w:tcW w:w="8570" w:type="dxa"/>
            <w:vAlign w:val="top"/>
          </w:tcPr>
          <w:p w14:paraId="7DE815D1">
            <w:pPr>
              <w:pStyle w:val="6"/>
              <w:spacing w:before="119" w:line="219" w:lineRule="auto"/>
              <w:ind w:left="595"/>
            </w:pPr>
            <w:r>
              <w:rPr>
                <w:spacing w:val="-1"/>
              </w:rPr>
              <w:t>综上所述，项目的建设符合《广东省大气污染防治条例》中的要求。</w:t>
            </w:r>
          </w:p>
          <w:p w14:paraId="0E883167">
            <w:pPr>
              <w:pStyle w:val="6"/>
              <w:spacing w:before="183" w:line="219" w:lineRule="auto"/>
              <w:ind w:left="589"/>
              <w:outlineLvl w:val="0"/>
            </w:pPr>
            <w:r>
              <w:rPr>
                <w:rFonts w:ascii="Times New Roman" w:hAnsi="Times New Roman" w:eastAsia="Times New Roman" w:cs="Times New Roman"/>
                <w:b/>
                <w:bCs/>
                <w:spacing w:val="-3"/>
              </w:rPr>
              <w:t>2</w:t>
            </w:r>
            <w:r>
              <w:rPr>
                <w:rFonts w:ascii="Times New Roman" w:hAnsi="Times New Roman" w:eastAsia="Times New Roman" w:cs="Times New Roman"/>
                <w:b/>
                <w:bCs/>
                <w:spacing w:val="-34"/>
              </w:rPr>
              <w:t xml:space="preserve"> </w:t>
            </w:r>
            <w:r>
              <w:rPr>
                <w:b/>
                <w:bCs/>
                <w:spacing w:val="-3"/>
              </w:rPr>
              <w:t>、项目与《广东省水污染防治条例》相符性分析</w:t>
            </w:r>
          </w:p>
          <w:p w14:paraId="2E777778">
            <w:pPr>
              <w:pStyle w:val="6"/>
              <w:spacing w:before="183" w:line="219" w:lineRule="auto"/>
              <w:ind w:left="592"/>
            </w:pPr>
            <w:r>
              <w:t>根据《广东省水污染防治条例》（</w:t>
            </w:r>
            <w:r>
              <w:rPr>
                <w:rFonts w:ascii="Times New Roman" w:hAnsi="Times New Roman" w:eastAsia="Times New Roman" w:cs="Times New Roman"/>
              </w:rPr>
              <w:t>2021</w:t>
            </w:r>
            <w:r>
              <w:t>年</w:t>
            </w:r>
            <w:r>
              <w:rPr>
                <w:rFonts w:ascii="Times New Roman" w:hAnsi="Times New Roman" w:eastAsia="Times New Roman" w:cs="Times New Roman"/>
              </w:rPr>
              <w:t>1</w:t>
            </w:r>
            <w:r>
              <w:rPr>
                <w:spacing w:val="-1"/>
              </w:rPr>
              <w:t>月</w:t>
            </w:r>
            <w:r>
              <w:rPr>
                <w:rFonts w:ascii="Times New Roman" w:hAnsi="Times New Roman" w:eastAsia="Times New Roman" w:cs="Times New Roman"/>
                <w:spacing w:val="-1"/>
              </w:rPr>
              <w:t>1</w:t>
            </w:r>
            <w:r>
              <w:rPr>
                <w:spacing w:val="-1"/>
              </w:rPr>
              <w:t>日施行）相关规定：</w:t>
            </w:r>
          </w:p>
          <w:p w14:paraId="6D8600E0">
            <w:pPr>
              <w:pStyle w:val="6"/>
              <w:spacing w:before="181" w:line="325" w:lineRule="auto"/>
              <w:ind w:left="111" w:right="107" w:firstLine="480"/>
            </w:pPr>
            <w:r>
              <w:rPr>
                <w:spacing w:val="-2"/>
              </w:rPr>
              <w:t>第二十八条：排放工业废水的企业应当采取有效措施，收集和处理产生的全部生产废水，防止污染水环境。未依法领取污水排入排水管网许可证的，不得直接向生活污水管网与处理系统排放工业废水。含有毒有害水污染物的工业废水应</w:t>
            </w:r>
            <w:r>
              <w:rPr>
                <w:spacing w:val="-1"/>
              </w:rPr>
              <w:t>当分类收集和处理，不得稀释排放。</w:t>
            </w:r>
          </w:p>
          <w:p w14:paraId="083A8E90">
            <w:pPr>
              <w:pStyle w:val="6"/>
              <w:spacing w:before="182" w:line="290" w:lineRule="auto"/>
              <w:ind w:left="111" w:right="107" w:firstLine="480"/>
            </w:pPr>
            <w:r>
              <w:rPr>
                <w:spacing w:val="2"/>
              </w:rPr>
              <w:t>第四十条 饮用水水源保护区分为一级保护区和二级保护区；必要时</w:t>
            </w:r>
            <w:r>
              <w:rPr>
                <w:spacing w:val="1"/>
              </w:rPr>
              <w:t>，可以</w:t>
            </w:r>
            <w:r>
              <w:rPr>
                <w:spacing w:val="-1"/>
              </w:rPr>
              <w:t>在饮用水水源保护区外围划定一定的区域作为准保护区。</w:t>
            </w:r>
          </w:p>
          <w:p w14:paraId="3C1CCA61">
            <w:pPr>
              <w:pStyle w:val="6"/>
              <w:spacing w:before="182" w:line="313" w:lineRule="auto"/>
              <w:ind w:left="113" w:right="107" w:firstLine="479"/>
            </w:pPr>
            <w:r>
              <w:rPr>
                <w:spacing w:val="2"/>
              </w:rPr>
              <w:t>第四十四条 禁止在饮用水水源一级保护区内新建、改建、扩建</w:t>
            </w:r>
            <w:r>
              <w:rPr>
                <w:spacing w:val="1"/>
              </w:rPr>
              <w:t>与供水设施</w:t>
            </w:r>
            <w:r>
              <w:rPr>
                <w:spacing w:val="-2"/>
              </w:rPr>
              <w:t>和保护水源无关的建设项目；已建成的与供水设施和保护水源无关的建设项目由</w:t>
            </w:r>
            <w:r>
              <w:rPr>
                <w:spacing w:val="-1"/>
              </w:rPr>
              <w:t>县级以上人民政府责令拆除或者关闭。</w:t>
            </w:r>
          </w:p>
          <w:p w14:paraId="4B62F5F3">
            <w:pPr>
              <w:pStyle w:val="6"/>
              <w:spacing w:before="184" w:line="360" w:lineRule="auto"/>
              <w:ind w:left="111" w:right="107" w:firstLine="480"/>
            </w:pPr>
            <w:r>
              <w:rPr>
                <w:spacing w:val="-2"/>
              </w:rPr>
              <w:t>禁止在饮用水水源二级保护区内新建、改建、扩建排放污染物的建设项目；已建成的排放污染物的建设项目由县级以上人民政府责令拆除或者关闭；不排放污染物的建设项目，除与供水设施和保护水源有关的外，应当尽量避让饮用水水源二级保护区；经组织论证确实无法避让的，应当依法严格审批。经依法批准的建设项目，应当严格落实工程设计方案，并根据项目类型和环境风险防控需要，</w:t>
            </w:r>
            <w:r>
              <w:rPr>
                <w:spacing w:val="5"/>
              </w:rPr>
              <w:t>提高施工和运营期间的环境风险防控、突发环境事件应急处置等各项措施的等</w:t>
            </w:r>
            <w:r>
              <w:rPr>
                <w:spacing w:val="-2"/>
              </w:rPr>
              <w:t>级。有关主管部门应当加强对建设项目施工、运营期间环境风险预警和防控工作的监督和指导。</w:t>
            </w:r>
          </w:p>
          <w:p w14:paraId="2CD5EC8D">
            <w:pPr>
              <w:pStyle w:val="6"/>
              <w:spacing w:before="2" w:line="327" w:lineRule="auto"/>
              <w:ind w:left="113" w:right="109" w:firstLine="479"/>
            </w:pPr>
            <w:r>
              <w:rPr>
                <w:spacing w:val="2"/>
              </w:rPr>
              <w:t>第四十九条 禁止在江河、湖泊、运河、渠道、水库最高水位线</w:t>
            </w:r>
            <w:r>
              <w:rPr>
                <w:spacing w:val="1"/>
              </w:rPr>
              <w:t>以下的滩地</w:t>
            </w:r>
            <w:r>
              <w:rPr>
                <w:spacing w:val="-1"/>
              </w:rPr>
              <w:t>和岸坡堆放、存贮固体废弃物和其他污染物。</w:t>
            </w:r>
          </w:p>
          <w:p w14:paraId="57E6F68E">
            <w:pPr>
              <w:pStyle w:val="6"/>
              <w:spacing w:before="1" w:line="227" w:lineRule="auto"/>
              <w:ind w:left="531"/>
              <w:rPr>
                <w:sz w:val="20"/>
                <w:szCs w:val="20"/>
              </w:rPr>
            </w:pPr>
            <w:r>
              <w:rPr>
                <w:b/>
                <w:bCs/>
                <w:spacing w:val="5"/>
                <w:sz w:val="20"/>
                <w:szCs w:val="20"/>
              </w:rPr>
              <w:t>相符性分析：</w:t>
            </w:r>
          </w:p>
          <w:p w14:paraId="156792D7">
            <w:pPr>
              <w:pStyle w:val="6"/>
              <w:spacing w:before="244" w:line="343" w:lineRule="auto"/>
              <w:ind w:left="113" w:right="107" w:firstLine="480"/>
            </w:pPr>
            <w:r>
              <w:rPr>
                <w:spacing w:val="-2"/>
              </w:rPr>
              <w:t>本项目选址不在饮用水水源保护区的范围内，项目从事模组及电机的生产，项目不属于上述禁止和严格控制建设项目的范畴，近期：本项目超声波清洗废水经一体化生化系统处理达标后回用于生产，项目生活污水经三级化粪池预处理达标后通过市政污水管网排入海丰县城第二污水处理厂进行深度处理，尾水排入黄江河。远期：本项目超声波清洗废水经一体化生化系统处理达标后纳入海丰县城</w:t>
            </w:r>
          </w:p>
        </w:tc>
      </w:tr>
    </w:tbl>
    <w:p w14:paraId="629E4562">
      <w:pPr>
        <w:pStyle w:val="2"/>
      </w:pPr>
    </w:p>
    <w:p w14:paraId="24FA0B94">
      <w:pPr>
        <w:sectPr>
          <w:footerReference r:id="rId23" w:type="default"/>
          <w:pgSz w:w="11906" w:h="16839"/>
          <w:pgMar w:top="1431" w:right="1418" w:bottom="1156" w:left="1418" w:header="0" w:footer="994" w:gutter="0"/>
          <w:cols w:space="720" w:num="1"/>
        </w:sectPr>
      </w:pPr>
    </w:p>
    <w:p w14:paraId="25CAFCB7">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4"/>
        <w:gridCol w:w="8570"/>
      </w:tblGrid>
      <w:tr w14:paraId="286C8F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59" w:hRule="atLeast"/>
        </w:trPr>
        <w:tc>
          <w:tcPr>
            <w:tcW w:w="494" w:type="dxa"/>
            <w:vAlign w:val="top"/>
          </w:tcPr>
          <w:p w14:paraId="65CF257D">
            <w:pPr>
              <w:rPr>
                <w:rFonts w:ascii="Arial"/>
                <w:sz w:val="21"/>
              </w:rPr>
            </w:pPr>
          </w:p>
        </w:tc>
        <w:tc>
          <w:tcPr>
            <w:tcW w:w="8570" w:type="dxa"/>
            <w:vAlign w:val="top"/>
          </w:tcPr>
          <w:p w14:paraId="0C823550">
            <w:pPr>
              <w:pStyle w:val="6"/>
              <w:spacing w:before="119" w:line="360" w:lineRule="auto"/>
              <w:ind w:left="117" w:right="107" w:hanging="5"/>
            </w:pPr>
            <w:r>
              <w:rPr>
                <w:spacing w:val="-2"/>
              </w:rPr>
              <w:t>第三污水处理厂进行深度处理，尾水排入龙津河，本项目符合《广东省水污染防</w:t>
            </w:r>
            <w:r>
              <w:rPr>
                <w:spacing w:val="-3"/>
              </w:rPr>
              <w:t>治条例》要求。</w:t>
            </w:r>
          </w:p>
          <w:p w14:paraId="6B8E0708">
            <w:pPr>
              <w:pStyle w:val="6"/>
              <w:spacing w:line="219" w:lineRule="auto"/>
              <w:ind w:left="587"/>
              <w:outlineLvl w:val="0"/>
            </w:pPr>
            <w:r>
              <w:rPr>
                <w:rFonts w:ascii="Times New Roman" w:hAnsi="Times New Roman" w:eastAsia="Times New Roman" w:cs="Times New Roman"/>
                <w:b/>
                <w:bCs/>
                <w:spacing w:val="-3"/>
              </w:rPr>
              <w:t>3</w:t>
            </w:r>
            <w:r>
              <w:rPr>
                <w:rFonts w:ascii="Times New Roman" w:hAnsi="Times New Roman" w:eastAsia="Times New Roman" w:cs="Times New Roman"/>
                <w:b/>
                <w:bCs/>
                <w:spacing w:val="-20"/>
              </w:rPr>
              <w:t xml:space="preserve"> </w:t>
            </w:r>
            <w:r>
              <w:rPr>
                <w:b/>
                <w:bCs/>
                <w:spacing w:val="-3"/>
              </w:rPr>
              <w:t>、项目与《广东省</w:t>
            </w:r>
            <w:r>
              <w:rPr>
                <w:spacing w:val="-54"/>
              </w:rPr>
              <w:t xml:space="preserve"> </w:t>
            </w:r>
            <w:r>
              <w:rPr>
                <w:rFonts w:ascii="Times New Roman" w:hAnsi="Times New Roman" w:eastAsia="Times New Roman" w:cs="Times New Roman"/>
                <w:b/>
                <w:bCs/>
                <w:spacing w:val="-3"/>
              </w:rPr>
              <w:t xml:space="preserve">2021 </w:t>
            </w:r>
            <w:r>
              <w:rPr>
                <w:b/>
                <w:bCs/>
                <w:spacing w:val="-3"/>
              </w:rPr>
              <w:t>年大气污染防治工作方案》相符性分析</w:t>
            </w:r>
          </w:p>
          <w:p w14:paraId="0632044D">
            <w:pPr>
              <w:pStyle w:val="6"/>
              <w:spacing w:before="184" w:line="355" w:lineRule="auto"/>
              <w:ind w:left="112" w:right="107" w:firstLine="480"/>
              <w:jc w:val="both"/>
            </w:pPr>
            <w:r>
              <w:rPr>
                <w:spacing w:val="-3"/>
              </w:rPr>
              <w:t xml:space="preserve">根据《广东省 </w:t>
            </w:r>
            <w:r>
              <w:rPr>
                <w:rFonts w:ascii="Times New Roman" w:hAnsi="Times New Roman" w:eastAsia="Times New Roman" w:cs="Times New Roman"/>
                <w:spacing w:val="-3"/>
              </w:rPr>
              <w:t xml:space="preserve">2021  </w:t>
            </w:r>
            <w:r>
              <w:rPr>
                <w:spacing w:val="-3"/>
              </w:rPr>
              <w:t xml:space="preserve">年大气污染防治工作方案》中“二、重点工作 </w:t>
            </w:r>
            <w:r>
              <w:rPr>
                <w:rFonts w:ascii="Times New Roman" w:hAnsi="Times New Roman" w:eastAsia="Times New Roman" w:cs="Times New Roman"/>
                <w:spacing w:val="-3"/>
              </w:rPr>
              <w:t>2.</w:t>
            </w:r>
            <w:r>
              <w:rPr>
                <w:spacing w:val="-3"/>
              </w:rPr>
              <w:t>深入调</w:t>
            </w:r>
            <w:r>
              <w:rPr>
                <w:spacing w:val="-4"/>
              </w:rPr>
              <w:t>整产业布局。按照广东省“一核一带一区</w:t>
            </w:r>
            <w:r>
              <w:rPr>
                <w:spacing w:val="-71"/>
              </w:rPr>
              <w:t xml:space="preserve"> </w:t>
            </w:r>
            <w:r>
              <w:rPr>
                <w:spacing w:val="-4"/>
              </w:rPr>
              <w:t>”区域发展格局，落实“三线一单</w:t>
            </w:r>
            <w:r>
              <w:rPr>
                <w:spacing w:val="-88"/>
              </w:rPr>
              <w:t xml:space="preserve"> </w:t>
            </w:r>
            <w:r>
              <w:rPr>
                <w:spacing w:val="-4"/>
              </w:rPr>
              <w:t>”生</w:t>
            </w:r>
            <w:r>
              <w:rPr>
                <w:spacing w:val="-2"/>
              </w:rPr>
              <w:t>态环境分区管控和主体功能区定位等要求，持续优化产业布局。沿海经济带—东西两翼地区要引导钢铁、石化、燃煤燃油火电等项目在大气受体敏感区、布局敏</w:t>
            </w:r>
            <w:r>
              <w:rPr>
                <w:spacing w:val="5"/>
              </w:rPr>
              <w:t>感区、弱扩散区外布局。</w:t>
            </w:r>
            <w:r>
              <w:rPr>
                <w:rFonts w:ascii="Times New Roman" w:hAnsi="Times New Roman" w:eastAsia="Times New Roman" w:cs="Times New Roman"/>
                <w:spacing w:val="5"/>
              </w:rPr>
              <w:t>...</w:t>
            </w:r>
            <w:r>
              <w:rPr>
                <w:rFonts w:ascii="Times New Roman" w:hAnsi="Times New Roman" w:eastAsia="Times New Roman" w:cs="Times New Roman"/>
                <w:spacing w:val="-26"/>
              </w:rPr>
              <w:t xml:space="preserve"> </w:t>
            </w:r>
            <w:r>
              <w:rPr>
                <w:spacing w:val="5"/>
              </w:rPr>
              <w:t>”</w:t>
            </w:r>
          </w:p>
          <w:p w14:paraId="245FEE42">
            <w:pPr>
              <w:pStyle w:val="6"/>
              <w:spacing w:line="219" w:lineRule="auto"/>
              <w:ind w:left="592"/>
            </w:pPr>
            <w:r>
              <w:rPr>
                <w:b/>
                <w:bCs/>
                <w:spacing w:val="-4"/>
              </w:rPr>
              <w:t>相符性分析：</w:t>
            </w:r>
          </w:p>
          <w:p w14:paraId="509B07E0">
            <w:pPr>
              <w:pStyle w:val="6"/>
              <w:spacing w:before="151" w:line="360" w:lineRule="auto"/>
              <w:ind w:left="115" w:right="107" w:firstLine="478"/>
            </w:pPr>
            <w:r>
              <w:rPr>
                <w:spacing w:val="-2"/>
              </w:rPr>
              <w:t>本项目真空注胶产生的有机废气经二级活性炭吸附装置处理达标后排放，项</w:t>
            </w:r>
            <w:r>
              <w:rPr>
                <w:spacing w:val="1"/>
              </w:rPr>
              <w:t>目不属于钢铁、石化、燃煤燃油火电等高污染行业，项目符合《广东省</w:t>
            </w:r>
            <w:r>
              <w:rPr>
                <w:spacing w:val="-36"/>
              </w:rPr>
              <w:t xml:space="preserve"> </w:t>
            </w:r>
            <w:r>
              <w:rPr>
                <w:rFonts w:ascii="Times New Roman" w:hAnsi="Times New Roman" w:eastAsia="Times New Roman" w:cs="Times New Roman"/>
                <w:spacing w:val="1"/>
              </w:rPr>
              <w:t xml:space="preserve">2021 </w:t>
            </w:r>
            <w:r>
              <w:rPr>
                <w:spacing w:val="1"/>
              </w:rPr>
              <w:t>年</w:t>
            </w:r>
            <w:r>
              <w:rPr>
                <w:spacing w:val="-1"/>
              </w:rPr>
              <w:t>大气污染防治工作方案》相关要求。</w:t>
            </w:r>
          </w:p>
          <w:p w14:paraId="0D063919">
            <w:pPr>
              <w:pStyle w:val="6"/>
              <w:spacing w:line="219" w:lineRule="auto"/>
              <w:ind w:left="589"/>
              <w:outlineLvl w:val="0"/>
            </w:pPr>
            <w:r>
              <w:rPr>
                <w:rFonts w:ascii="Times New Roman" w:hAnsi="Times New Roman" w:eastAsia="Times New Roman" w:cs="Times New Roman"/>
                <w:b/>
                <w:bCs/>
                <w:spacing w:val="-3"/>
              </w:rPr>
              <w:t>4</w:t>
            </w:r>
            <w:r>
              <w:rPr>
                <w:rFonts w:ascii="Times New Roman" w:hAnsi="Times New Roman" w:eastAsia="Times New Roman" w:cs="Times New Roman"/>
                <w:b/>
                <w:bCs/>
                <w:spacing w:val="-22"/>
              </w:rPr>
              <w:t xml:space="preserve"> </w:t>
            </w:r>
            <w:r>
              <w:rPr>
                <w:b/>
                <w:bCs/>
                <w:spacing w:val="-3"/>
              </w:rPr>
              <w:t>、项目与《广东省</w:t>
            </w:r>
            <w:r>
              <w:rPr>
                <w:spacing w:val="-54"/>
              </w:rPr>
              <w:t xml:space="preserve"> </w:t>
            </w:r>
            <w:r>
              <w:rPr>
                <w:rFonts w:ascii="Times New Roman" w:hAnsi="Times New Roman" w:eastAsia="Times New Roman" w:cs="Times New Roman"/>
                <w:b/>
                <w:bCs/>
                <w:spacing w:val="-3"/>
              </w:rPr>
              <w:t xml:space="preserve">2021 </w:t>
            </w:r>
            <w:r>
              <w:rPr>
                <w:b/>
                <w:bCs/>
                <w:spacing w:val="-3"/>
              </w:rPr>
              <w:t>年水污染防治工作方案》相符性分析</w:t>
            </w:r>
          </w:p>
          <w:p w14:paraId="7503463D">
            <w:pPr>
              <w:pStyle w:val="6"/>
              <w:spacing w:before="183" w:line="219" w:lineRule="auto"/>
              <w:ind w:left="592"/>
            </w:pPr>
            <w:r>
              <w:t xml:space="preserve">根据《广东省 </w:t>
            </w:r>
            <w:r>
              <w:rPr>
                <w:rFonts w:ascii="Times New Roman" w:hAnsi="Times New Roman" w:eastAsia="Times New Roman" w:cs="Times New Roman"/>
              </w:rPr>
              <w:t xml:space="preserve">2021  </w:t>
            </w:r>
            <w:r>
              <w:t>年水污染防治</w:t>
            </w:r>
            <w:r>
              <w:rPr>
                <w:spacing w:val="-1"/>
              </w:rPr>
              <w:t>工作方案》的相关要求：</w:t>
            </w:r>
          </w:p>
          <w:p w14:paraId="7E5E8399">
            <w:pPr>
              <w:pStyle w:val="6"/>
              <w:spacing w:before="183" w:line="360" w:lineRule="auto"/>
              <w:ind w:left="111" w:right="101" w:firstLine="480"/>
            </w:pPr>
            <w:r>
              <w:rPr>
                <w:b/>
                <w:bCs/>
                <w:spacing w:val="-4"/>
              </w:rPr>
              <w:t>深入推进城市生活污水治理：</w:t>
            </w:r>
            <w:r>
              <w:rPr>
                <w:spacing w:val="-4"/>
              </w:rPr>
              <w:t>推动城市生活污水治理从对“污水处理率</w:t>
            </w:r>
            <w:r>
              <w:rPr>
                <w:spacing w:val="-77"/>
              </w:rPr>
              <w:t xml:space="preserve"> </w:t>
            </w:r>
            <w:r>
              <w:rPr>
                <w:spacing w:val="-4"/>
              </w:rPr>
              <w:t>”向</w:t>
            </w:r>
            <w:r>
              <w:rPr>
                <w:spacing w:val="-3"/>
              </w:rPr>
              <w:t>对“污水收集率</w:t>
            </w:r>
            <w:r>
              <w:rPr>
                <w:spacing w:val="-88"/>
              </w:rPr>
              <w:t xml:space="preserve"> </w:t>
            </w:r>
            <w:r>
              <w:rPr>
                <w:spacing w:val="-3"/>
              </w:rPr>
              <w:t>”管理的转变，实现污水处理量及入口污染</w:t>
            </w:r>
            <w:r>
              <w:rPr>
                <w:spacing w:val="-4"/>
              </w:rPr>
              <w:t>物浓度“双提升</w:t>
            </w:r>
            <w:r>
              <w:rPr>
                <w:spacing w:val="-88"/>
              </w:rPr>
              <w:t xml:space="preserve"> </w:t>
            </w:r>
            <w:r>
              <w:rPr>
                <w:spacing w:val="-4"/>
              </w:rPr>
              <w:t>”。</w:t>
            </w:r>
            <w:r>
              <w:rPr>
                <w:spacing w:val="-3"/>
              </w:rPr>
              <w:t>按照“管网建成一批生活污水接驳一批</w:t>
            </w:r>
            <w:r>
              <w:rPr>
                <w:spacing w:val="-71"/>
              </w:rPr>
              <w:t xml:space="preserve"> </w:t>
            </w:r>
            <w:r>
              <w:rPr>
                <w:spacing w:val="-3"/>
              </w:rPr>
              <w:t>”原则，加快污水处理设施配套管网建设</w:t>
            </w:r>
            <w:r>
              <w:rPr>
                <w:spacing w:val="-1"/>
              </w:rPr>
              <w:t>竣工验收及联通，推进城镇生活污水管网全覆盖。</w:t>
            </w:r>
          </w:p>
          <w:p w14:paraId="3DB1FBE3">
            <w:pPr>
              <w:pStyle w:val="6"/>
              <w:spacing w:line="360" w:lineRule="auto"/>
              <w:ind w:left="114" w:right="107" w:firstLine="478"/>
              <w:jc w:val="both"/>
            </w:pPr>
            <w:r>
              <w:rPr>
                <w:b/>
                <w:bCs/>
                <w:spacing w:val="-3"/>
              </w:rPr>
              <w:t>深入推进工业污染治理：</w:t>
            </w:r>
            <w:r>
              <w:rPr>
                <w:spacing w:val="-3"/>
              </w:rPr>
              <w:t>提升工业污染源闭环管控水平，实施污染源“‘三</w:t>
            </w:r>
            <w:r>
              <w:rPr>
                <w:spacing w:val="-4"/>
              </w:rPr>
              <w:t>线一单</w:t>
            </w:r>
            <w:r>
              <w:rPr>
                <w:spacing w:val="-70"/>
              </w:rPr>
              <w:t xml:space="preserve"> </w:t>
            </w:r>
            <w:r>
              <w:rPr>
                <w:spacing w:val="-4"/>
              </w:rPr>
              <w:t>’管控—规划与项目环评—排污许可证管理—环境监察与执法</w:t>
            </w:r>
            <w:r>
              <w:rPr>
                <w:spacing w:val="-88"/>
              </w:rPr>
              <w:t xml:space="preserve"> </w:t>
            </w:r>
            <w:r>
              <w:rPr>
                <w:spacing w:val="-4"/>
              </w:rPr>
              <w:t>”的闭环管</w:t>
            </w:r>
            <w:r>
              <w:rPr>
                <w:spacing w:val="-2"/>
              </w:rPr>
              <w:t>理机制。严格落实排污许可证后执法监管，确保依法持证排污、按证排污，加大涉排污许可证环境违法行为查处力度，适时开展专项执法行动……建立健全重污染行业退出机制和防止“散乱污</w:t>
            </w:r>
            <w:r>
              <w:rPr>
                <w:spacing w:val="-79"/>
              </w:rPr>
              <w:t xml:space="preserve"> </w:t>
            </w:r>
            <w:r>
              <w:rPr>
                <w:spacing w:val="-2"/>
              </w:rPr>
              <w:t>”企业回潮的长效监管机制。</w:t>
            </w:r>
          </w:p>
          <w:p w14:paraId="2372F037">
            <w:pPr>
              <w:pStyle w:val="6"/>
              <w:spacing w:before="5" w:line="342" w:lineRule="auto"/>
              <w:ind w:left="111" w:right="26" w:firstLine="480"/>
              <w:jc w:val="both"/>
            </w:pPr>
            <w:r>
              <w:rPr>
                <w:b/>
                <w:bCs/>
                <w:spacing w:val="-4"/>
              </w:rPr>
              <w:t>深入推进地下水污染治理：</w:t>
            </w:r>
            <w:r>
              <w:rPr>
                <w:spacing w:val="-4"/>
              </w:rPr>
              <w:t>加快完善“双源</w:t>
            </w:r>
            <w:r>
              <w:rPr>
                <w:spacing w:val="-75"/>
              </w:rPr>
              <w:t xml:space="preserve"> </w:t>
            </w:r>
            <w:r>
              <w:rPr>
                <w:spacing w:val="-4"/>
              </w:rPr>
              <w:t>”（即集中式地下水型饮用水水</w:t>
            </w:r>
            <w:r>
              <w:rPr>
                <w:spacing w:val="-6"/>
              </w:rPr>
              <w:t>源和重点污染源）清单，持续开展集中式地下水型饮用水水源补给区和涉重金属、</w:t>
            </w:r>
            <w:r>
              <w:rPr>
                <w:spacing w:val="5"/>
              </w:rPr>
              <w:t>化工等重点行业企业及集聚区周边地下水基础环境状况调查评估……持续推进</w:t>
            </w:r>
            <w:r>
              <w:rPr>
                <w:spacing w:val="-2"/>
              </w:rPr>
              <w:t>加油站、高风险化学品生产企业以及工业集聚区等可能造成地下水污染的场地防</w:t>
            </w:r>
            <w:r>
              <w:rPr>
                <w:spacing w:val="-6"/>
              </w:rPr>
              <w:t>渗改造和报废矿井、钻井、取水井封井回填。按期完</w:t>
            </w:r>
            <w:r>
              <w:rPr>
                <w:spacing w:val="-7"/>
              </w:rPr>
              <w:t>成地下水污染防治试点项目，</w:t>
            </w:r>
          </w:p>
        </w:tc>
      </w:tr>
    </w:tbl>
    <w:p w14:paraId="047E067C">
      <w:pPr>
        <w:pStyle w:val="2"/>
      </w:pPr>
    </w:p>
    <w:p w14:paraId="0C41F4F9">
      <w:pPr>
        <w:sectPr>
          <w:footerReference r:id="rId24" w:type="default"/>
          <w:pgSz w:w="11906" w:h="16839"/>
          <w:pgMar w:top="1431" w:right="1418" w:bottom="1156" w:left="1418" w:header="0" w:footer="994" w:gutter="0"/>
          <w:cols w:space="720" w:num="1"/>
        </w:sectPr>
      </w:pPr>
    </w:p>
    <w:p w14:paraId="2AEF991C">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4"/>
        <w:gridCol w:w="8570"/>
      </w:tblGrid>
      <w:tr w14:paraId="641EEE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121" w:hRule="atLeast"/>
        </w:trPr>
        <w:tc>
          <w:tcPr>
            <w:tcW w:w="494" w:type="dxa"/>
            <w:vAlign w:val="top"/>
          </w:tcPr>
          <w:p w14:paraId="1B7DA4A6">
            <w:pPr>
              <w:rPr>
                <w:rFonts w:ascii="Arial"/>
                <w:sz w:val="21"/>
              </w:rPr>
            </w:pPr>
          </w:p>
        </w:tc>
        <w:tc>
          <w:tcPr>
            <w:tcW w:w="8570" w:type="dxa"/>
            <w:vAlign w:val="top"/>
          </w:tcPr>
          <w:p w14:paraId="3A8FA0BD">
            <w:pPr>
              <w:pStyle w:val="6"/>
              <w:spacing w:before="119" w:line="219" w:lineRule="auto"/>
              <w:ind w:left="112"/>
            </w:pPr>
            <w:r>
              <w:rPr>
                <w:spacing w:val="-1"/>
              </w:rPr>
              <w:t>做好试点工作总结和经验推广。</w:t>
            </w:r>
          </w:p>
          <w:p w14:paraId="57EB8936">
            <w:pPr>
              <w:pStyle w:val="6"/>
              <w:spacing w:before="183" w:line="219" w:lineRule="auto"/>
              <w:ind w:left="592"/>
            </w:pPr>
            <w:r>
              <w:rPr>
                <w:b/>
                <w:bCs/>
                <w:spacing w:val="-4"/>
              </w:rPr>
              <w:t>相符性分析：</w:t>
            </w:r>
          </w:p>
          <w:p w14:paraId="308159BA">
            <w:pPr>
              <w:pStyle w:val="6"/>
              <w:spacing w:before="182" w:line="360" w:lineRule="auto"/>
              <w:ind w:left="116" w:right="107" w:firstLine="477"/>
            </w:pPr>
            <w:r>
              <w:rPr>
                <w:spacing w:val="6"/>
              </w:rPr>
              <w:t>本项目的超声清洗废水经一体化生话处理系统处理</w:t>
            </w:r>
            <w:r>
              <w:rPr>
                <w:spacing w:val="5"/>
              </w:rPr>
              <w:t>达标后和生活污水经三</w:t>
            </w:r>
            <w:r>
              <w:rPr>
                <w:spacing w:val="-2"/>
              </w:rPr>
              <w:t>级化粪池处理达标后通过市政污水管网排入海丰县城第二污水处理厂，符合《广</w:t>
            </w:r>
            <w:r>
              <w:rPr>
                <w:spacing w:val="-1"/>
              </w:rPr>
              <w:t>东省</w:t>
            </w:r>
            <w:r>
              <w:rPr>
                <w:spacing w:val="-52"/>
              </w:rPr>
              <w:t xml:space="preserve"> </w:t>
            </w:r>
            <w:r>
              <w:rPr>
                <w:rFonts w:ascii="Times New Roman" w:hAnsi="Times New Roman" w:eastAsia="Times New Roman" w:cs="Times New Roman"/>
                <w:spacing w:val="-1"/>
              </w:rPr>
              <w:t xml:space="preserve">2021 </w:t>
            </w:r>
            <w:r>
              <w:rPr>
                <w:spacing w:val="-1"/>
              </w:rPr>
              <w:t>年水污染防治工作方案》相关要求。</w:t>
            </w:r>
          </w:p>
          <w:p w14:paraId="7F8D9901">
            <w:pPr>
              <w:pStyle w:val="6"/>
              <w:spacing w:line="219" w:lineRule="auto"/>
              <w:ind w:left="591"/>
              <w:outlineLvl w:val="0"/>
            </w:pPr>
            <w:r>
              <w:rPr>
                <w:rFonts w:ascii="Times New Roman" w:hAnsi="Times New Roman" w:eastAsia="Times New Roman" w:cs="Times New Roman"/>
                <w:b/>
                <w:bCs/>
                <w:spacing w:val="-3"/>
              </w:rPr>
              <w:t>5</w:t>
            </w:r>
            <w:r>
              <w:rPr>
                <w:rFonts w:ascii="Times New Roman" w:hAnsi="Times New Roman" w:eastAsia="Times New Roman" w:cs="Times New Roman"/>
                <w:b/>
                <w:bCs/>
                <w:spacing w:val="-24"/>
              </w:rPr>
              <w:t xml:space="preserve"> </w:t>
            </w:r>
            <w:r>
              <w:rPr>
                <w:b/>
                <w:bCs/>
                <w:spacing w:val="-3"/>
              </w:rPr>
              <w:t>、项目与《广东省</w:t>
            </w:r>
            <w:r>
              <w:rPr>
                <w:spacing w:val="-54"/>
              </w:rPr>
              <w:t xml:space="preserve"> </w:t>
            </w:r>
            <w:r>
              <w:rPr>
                <w:rFonts w:ascii="Times New Roman" w:hAnsi="Times New Roman" w:eastAsia="Times New Roman" w:cs="Times New Roman"/>
                <w:b/>
                <w:bCs/>
                <w:spacing w:val="-3"/>
              </w:rPr>
              <w:t xml:space="preserve">2021 </w:t>
            </w:r>
            <w:r>
              <w:rPr>
                <w:b/>
                <w:bCs/>
                <w:spacing w:val="-3"/>
              </w:rPr>
              <w:t>年土壤污染防治工作方案》相符性分析</w:t>
            </w:r>
          </w:p>
          <w:p w14:paraId="399C9662">
            <w:pPr>
              <w:pStyle w:val="6"/>
              <w:spacing w:before="183" w:line="219" w:lineRule="auto"/>
              <w:ind w:left="592"/>
            </w:pPr>
            <w:r>
              <w:t xml:space="preserve">根据《广东省 </w:t>
            </w:r>
            <w:r>
              <w:rPr>
                <w:rFonts w:ascii="Times New Roman" w:hAnsi="Times New Roman" w:eastAsia="Times New Roman" w:cs="Times New Roman"/>
              </w:rPr>
              <w:t xml:space="preserve">2021  </w:t>
            </w:r>
            <w:r>
              <w:t>年土壤污染防治</w:t>
            </w:r>
            <w:r>
              <w:rPr>
                <w:spacing w:val="-1"/>
              </w:rPr>
              <w:t>工作方案》的相关要求：</w:t>
            </w:r>
          </w:p>
          <w:p w14:paraId="394D24C7">
            <w:pPr>
              <w:pStyle w:val="6"/>
              <w:spacing w:before="183" w:line="360" w:lineRule="auto"/>
              <w:ind w:left="112" w:right="107" w:firstLine="480"/>
            </w:pPr>
            <w:r>
              <w:rPr>
                <w:b/>
                <w:bCs/>
                <w:spacing w:val="-3"/>
              </w:rPr>
              <w:t>加强工业污染风险防控</w:t>
            </w:r>
            <w:r>
              <w:rPr>
                <w:spacing w:val="-3"/>
              </w:rPr>
              <w:t>。严格执行重金属污染物排放标准，持续落实相关总</w:t>
            </w:r>
            <w:r>
              <w:rPr>
                <w:spacing w:val="-2"/>
              </w:rPr>
              <w:t>量控制指标。补充涉镉等重金属重点行业企业重点排查区域，更新污染源整治清单，督促责任主体制定并落实整治方案。加强工业废物处理处置，各地级以上市组织开展工业固体废物堆存场所的现场检查，重点检查防扬散、防流失防渗漏等</w:t>
            </w:r>
            <w:r>
              <w:rPr>
                <w:spacing w:val="-1"/>
              </w:rPr>
              <w:t>设施建设运行情况，发现问题要督促责任主体立即整改。</w:t>
            </w:r>
          </w:p>
          <w:p w14:paraId="0F87559D">
            <w:pPr>
              <w:pStyle w:val="6"/>
              <w:spacing w:before="3" w:line="359" w:lineRule="auto"/>
              <w:ind w:left="111" w:right="107" w:firstLine="600"/>
            </w:pPr>
            <w:r>
              <w:rPr>
                <w:b/>
                <w:bCs/>
                <w:spacing w:val="1"/>
              </w:rPr>
              <w:t>加强生活垃圾污染治理</w:t>
            </w:r>
            <w:r>
              <w:rPr>
                <w:spacing w:val="1"/>
              </w:rPr>
              <w:t>。深入推进生活垃圾分类投放、分类收集、分类运</w:t>
            </w:r>
            <w:r>
              <w:rPr>
                <w:spacing w:val="-1"/>
              </w:rPr>
              <w:t>输、分类处置，提升生活垃圾管理科学化精细化水平。</w:t>
            </w:r>
          </w:p>
          <w:p w14:paraId="229CA1D8">
            <w:pPr>
              <w:pStyle w:val="6"/>
              <w:spacing w:line="219" w:lineRule="auto"/>
              <w:ind w:left="592"/>
            </w:pPr>
            <w:r>
              <w:rPr>
                <w:b/>
                <w:bCs/>
                <w:spacing w:val="-4"/>
              </w:rPr>
              <w:t>相符性分析：</w:t>
            </w:r>
          </w:p>
          <w:p w14:paraId="5A692842">
            <w:pPr>
              <w:pStyle w:val="6"/>
              <w:spacing w:before="183" w:line="360" w:lineRule="auto"/>
              <w:ind w:left="113" w:right="45" w:firstLine="480"/>
            </w:pPr>
            <w:r>
              <w:rPr>
                <w:spacing w:val="-7"/>
              </w:rPr>
              <w:t>本项目从事模组及电机的生产，主要工艺为机加工、真空注胶、绕线等工序，</w:t>
            </w:r>
            <w:r>
              <w:rPr>
                <w:spacing w:val="-2"/>
              </w:rPr>
              <w:t>不涉及重金属污染物的产生，项目产生的固体废物分类暂存，一般固体废物暂存</w:t>
            </w:r>
            <w:r>
              <w:rPr>
                <w:spacing w:val="1"/>
              </w:rPr>
              <w:t>间、危险废物暂存间做好相关防渗措施，符合《广东省</w:t>
            </w:r>
            <w:r>
              <w:rPr>
                <w:spacing w:val="-46"/>
              </w:rPr>
              <w:t xml:space="preserve"> </w:t>
            </w:r>
            <w:r>
              <w:rPr>
                <w:spacing w:val="1"/>
              </w:rPr>
              <w:t>2021</w:t>
            </w:r>
            <w:r>
              <w:rPr>
                <w:spacing w:val="-48"/>
              </w:rPr>
              <w:t xml:space="preserve"> </w:t>
            </w:r>
            <w:r>
              <w:rPr>
                <w:spacing w:val="1"/>
              </w:rPr>
              <w:t>年土壤污染防治工</w:t>
            </w:r>
            <w:r>
              <w:rPr>
                <w:spacing w:val="-2"/>
              </w:rPr>
              <w:t>作方案》相关要求。</w:t>
            </w:r>
          </w:p>
          <w:p w14:paraId="2AC3079E">
            <w:pPr>
              <w:pStyle w:val="6"/>
              <w:spacing w:before="2" w:line="289" w:lineRule="auto"/>
              <w:ind w:left="118" w:right="155" w:firstLine="473"/>
              <w:outlineLvl w:val="0"/>
            </w:pPr>
            <w:r>
              <w:rPr>
                <w:rFonts w:ascii="Times New Roman" w:hAnsi="Times New Roman" w:eastAsia="Times New Roman" w:cs="Times New Roman"/>
                <w:b/>
                <w:bCs/>
                <w:spacing w:val="-4"/>
              </w:rPr>
              <w:t>6</w:t>
            </w:r>
            <w:r>
              <w:rPr>
                <w:rFonts w:ascii="Times New Roman" w:hAnsi="Times New Roman" w:eastAsia="Times New Roman" w:cs="Times New Roman"/>
                <w:b/>
                <w:bCs/>
                <w:spacing w:val="-33"/>
              </w:rPr>
              <w:t xml:space="preserve"> </w:t>
            </w:r>
            <w:r>
              <w:rPr>
                <w:b/>
                <w:bCs/>
                <w:spacing w:val="-4"/>
              </w:rPr>
              <w:t>、项目与《</w:t>
            </w:r>
            <w:r>
              <w:rPr>
                <w:spacing w:val="32"/>
              </w:rPr>
              <w:t xml:space="preserve"> </w:t>
            </w:r>
            <w:r>
              <w:rPr>
                <w:b/>
                <w:bCs/>
                <w:spacing w:val="-4"/>
              </w:rPr>
              <w:t>广东省生态环境保护“十四五</w:t>
            </w:r>
            <w:r>
              <w:rPr>
                <w:spacing w:val="-88"/>
              </w:rPr>
              <w:t xml:space="preserve"> </w:t>
            </w:r>
            <w:r>
              <w:rPr>
                <w:b/>
                <w:bCs/>
                <w:spacing w:val="-4"/>
              </w:rPr>
              <w:t>”规划》</w:t>
            </w:r>
            <w:r>
              <w:rPr>
                <w:spacing w:val="-4"/>
              </w:rPr>
              <w:t xml:space="preserve"> </w:t>
            </w:r>
            <w:r>
              <w:rPr>
                <w:b/>
                <w:bCs/>
                <w:spacing w:val="-4"/>
              </w:rPr>
              <w:t>》（粤环〔</w:t>
            </w:r>
            <w:r>
              <w:rPr>
                <w:rFonts w:ascii="Times New Roman" w:hAnsi="Times New Roman" w:eastAsia="Times New Roman" w:cs="Times New Roman"/>
                <w:b/>
                <w:bCs/>
                <w:spacing w:val="-4"/>
              </w:rPr>
              <w:t>2021</w:t>
            </w:r>
            <w:r>
              <w:rPr>
                <w:b/>
                <w:bCs/>
                <w:spacing w:val="-4"/>
              </w:rPr>
              <w:t>〕</w:t>
            </w:r>
            <w:r>
              <w:rPr>
                <w:rFonts w:ascii="Times New Roman" w:hAnsi="Times New Roman" w:eastAsia="Times New Roman" w:cs="Times New Roman"/>
                <w:b/>
                <w:bCs/>
                <w:spacing w:val="-5"/>
              </w:rPr>
              <w:t>10</w:t>
            </w:r>
            <w:r>
              <w:rPr>
                <w:b/>
                <w:bCs/>
                <w:spacing w:val="-4"/>
              </w:rPr>
              <w:t>号）相符性分析</w:t>
            </w:r>
          </w:p>
          <w:p w14:paraId="7E0EF199">
            <w:pPr>
              <w:pStyle w:val="6"/>
              <w:spacing w:before="182" w:line="360" w:lineRule="auto"/>
              <w:ind w:left="116" w:right="107" w:firstLine="476"/>
            </w:pPr>
            <w:r>
              <w:rPr>
                <w:spacing w:val="-5"/>
              </w:rPr>
              <w:t>根据《</w:t>
            </w:r>
            <w:r>
              <w:rPr>
                <w:spacing w:val="32"/>
              </w:rPr>
              <w:t xml:space="preserve"> </w:t>
            </w:r>
            <w:r>
              <w:rPr>
                <w:spacing w:val="-5"/>
              </w:rPr>
              <w:t>广东省生态环境保护“十四五</w:t>
            </w:r>
            <w:r>
              <w:rPr>
                <w:spacing w:val="-88"/>
              </w:rPr>
              <w:t xml:space="preserve"> </w:t>
            </w:r>
            <w:r>
              <w:rPr>
                <w:spacing w:val="-5"/>
              </w:rPr>
              <w:t>”规划》</w:t>
            </w:r>
            <w:r>
              <w:rPr>
                <w:spacing w:val="-6"/>
              </w:rPr>
              <w:t xml:space="preserve"> 》（粤环〔</w:t>
            </w:r>
            <w:r>
              <w:rPr>
                <w:rFonts w:ascii="Times New Roman" w:hAnsi="Times New Roman" w:eastAsia="Times New Roman" w:cs="Times New Roman"/>
                <w:spacing w:val="-6"/>
              </w:rPr>
              <w:t>2021</w:t>
            </w:r>
            <w:r>
              <w:rPr>
                <w:spacing w:val="-6"/>
              </w:rPr>
              <w:t>〕</w:t>
            </w:r>
            <w:r>
              <w:rPr>
                <w:rFonts w:ascii="Times New Roman" w:hAnsi="Times New Roman" w:eastAsia="Times New Roman" w:cs="Times New Roman"/>
                <w:spacing w:val="-6"/>
              </w:rPr>
              <w:t>10</w:t>
            </w:r>
            <w:r>
              <w:rPr>
                <w:rFonts w:ascii="Times New Roman" w:hAnsi="Times New Roman" w:eastAsia="Times New Roman" w:cs="Times New Roman"/>
                <w:spacing w:val="16"/>
              </w:rPr>
              <w:t xml:space="preserve"> </w:t>
            </w:r>
            <w:r>
              <w:rPr>
                <w:spacing w:val="-6"/>
              </w:rPr>
              <w:t>号）相</w:t>
            </w:r>
            <w:r>
              <w:rPr>
                <w:spacing w:val="-4"/>
              </w:rPr>
              <w:t>关要求：</w:t>
            </w:r>
          </w:p>
          <w:p w14:paraId="621209A2">
            <w:pPr>
              <w:pStyle w:val="6"/>
              <w:spacing w:before="5" w:line="342" w:lineRule="auto"/>
              <w:ind w:left="111" w:right="45" w:firstLine="481"/>
              <w:jc w:val="both"/>
            </w:pPr>
            <w:r>
              <w:rPr>
                <w:spacing w:val="-2"/>
              </w:rPr>
              <w:t>沿海经济带突出陆海统筹，港产联动，加强海洋生态保护，推动构建绿色产业带。加强高耗能、高排放建设项目生态环境源头防控，严格把好生态环境准入</w:t>
            </w:r>
            <w:r>
              <w:rPr>
                <w:spacing w:val="-7"/>
              </w:rPr>
              <w:t>关，新建“两高</w:t>
            </w:r>
            <w:r>
              <w:rPr>
                <w:spacing w:val="-88"/>
              </w:rPr>
              <w:t xml:space="preserve"> </w:t>
            </w:r>
            <w:r>
              <w:rPr>
                <w:spacing w:val="-7"/>
              </w:rPr>
              <w:t>”项目必须根据区域环境质量改善</w:t>
            </w:r>
            <w:r>
              <w:rPr>
                <w:spacing w:val="-8"/>
              </w:rPr>
              <w:t>目标要求，落实区域削减措施，</w:t>
            </w:r>
            <w:r>
              <w:rPr>
                <w:spacing w:val="-2"/>
              </w:rPr>
              <w:t>腾出足够的环境容量。加快推进钢铁、石化等重点行业绿色低碳转型升级，统筹考虑技术工艺升级、节能改造、污染排放治理、循环利用，推动减污降碳协同增</w:t>
            </w:r>
          </w:p>
        </w:tc>
      </w:tr>
    </w:tbl>
    <w:p w14:paraId="797FA9EA">
      <w:pPr>
        <w:pStyle w:val="2"/>
      </w:pPr>
    </w:p>
    <w:p w14:paraId="5EAB1CD9">
      <w:pPr>
        <w:sectPr>
          <w:footerReference r:id="rId25" w:type="default"/>
          <w:pgSz w:w="11906" w:h="16839"/>
          <w:pgMar w:top="1431" w:right="1418" w:bottom="1156" w:left="1418" w:header="0" w:footer="994" w:gutter="0"/>
          <w:cols w:space="720" w:num="1"/>
        </w:sectPr>
      </w:pPr>
    </w:p>
    <w:p w14:paraId="67EA2590">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4"/>
        <w:gridCol w:w="8570"/>
      </w:tblGrid>
      <w:tr w14:paraId="2BD8D3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121" w:hRule="atLeast"/>
        </w:trPr>
        <w:tc>
          <w:tcPr>
            <w:tcW w:w="494" w:type="dxa"/>
            <w:vAlign w:val="top"/>
          </w:tcPr>
          <w:p w14:paraId="08CD84B8">
            <w:pPr>
              <w:rPr>
                <w:rFonts w:ascii="Arial"/>
                <w:sz w:val="21"/>
              </w:rPr>
            </w:pPr>
          </w:p>
        </w:tc>
        <w:tc>
          <w:tcPr>
            <w:tcW w:w="8570" w:type="dxa"/>
            <w:vAlign w:val="top"/>
          </w:tcPr>
          <w:p w14:paraId="1CCC6627">
            <w:pPr>
              <w:pStyle w:val="6"/>
              <w:spacing w:before="119" w:line="360" w:lineRule="auto"/>
              <w:ind w:left="112" w:right="101" w:firstLine="5"/>
              <w:jc w:val="both"/>
            </w:pPr>
            <w:r>
              <w:rPr>
                <w:spacing w:val="-2"/>
              </w:rPr>
              <w:t>效。鼓励有条件的沿海工业园区、大型建设项目根据近岸海域环境功能区划、海水动力条件和海底工程设施情况，将排污口深海设置，实行离岸达标排放。以惠</w:t>
            </w:r>
            <w:r>
              <w:rPr>
                <w:spacing w:val="-1"/>
              </w:rPr>
              <w:t>州大亚湾、湛江东海岛等为重点，加快推动</w:t>
            </w:r>
            <w:r>
              <w:rPr>
                <w:spacing w:val="-2"/>
              </w:rPr>
              <w:t>工业园区提质增效，推动中海壳牌、埃克森—美孚、巴斯夫等重点项目采用一流的工艺技术，统筹开展减污降碳协同治理，以大项目带动大治理。合理优化滨海新区空间布局，加强对水源、生态核心等战略性资源的保护，防止开发建设行为向生态用地无序扩张。鼓励新区按照绿色、智能、创新要求，推广绿色低碳的生产生活方式和城市建设运营模式，使</w:t>
            </w:r>
            <w:r>
              <w:t>用先进环保节能材料和技术工艺标准，打造绿色智慧滨海新城</w:t>
            </w:r>
            <w:r>
              <w:rPr>
                <w:rFonts w:ascii="Times New Roman" w:hAnsi="Times New Roman" w:eastAsia="Times New Roman" w:cs="Times New Roman"/>
              </w:rPr>
              <w:t>...</w:t>
            </w:r>
            <w:r>
              <w:t>粤东西北地区县</w:t>
            </w:r>
            <w:r>
              <w:rPr>
                <w:spacing w:val="-1"/>
              </w:rPr>
              <w:t>级及以上城市建成区禁止新建</w:t>
            </w:r>
            <w:r>
              <w:rPr>
                <w:spacing w:val="-67"/>
              </w:rPr>
              <w:t xml:space="preserve"> </w:t>
            </w:r>
            <w:r>
              <w:rPr>
                <w:rFonts w:ascii="Times New Roman" w:hAnsi="Times New Roman" w:eastAsia="Times New Roman" w:cs="Times New Roman"/>
                <w:spacing w:val="-1"/>
              </w:rPr>
              <w:t xml:space="preserve">35 </w:t>
            </w:r>
            <w:r>
              <w:rPr>
                <w:spacing w:val="-1"/>
              </w:rPr>
              <w:t>蒸吨</w:t>
            </w:r>
            <w:r>
              <w:rPr>
                <w:rFonts w:ascii="Times New Roman" w:hAnsi="Times New Roman" w:eastAsia="Times New Roman" w:cs="Times New Roman"/>
                <w:spacing w:val="-1"/>
              </w:rPr>
              <w:t>/</w:t>
            </w:r>
            <w:r>
              <w:rPr>
                <w:spacing w:val="-1"/>
              </w:rPr>
              <w:t>小时及以下燃煤锅炉</w:t>
            </w:r>
            <w:r>
              <w:rPr>
                <w:rFonts w:ascii="Times New Roman" w:hAnsi="Times New Roman" w:eastAsia="Times New Roman" w:cs="Times New Roman"/>
                <w:spacing w:val="-1"/>
              </w:rPr>
              <w:t>.</w:t>
            </w:r>
            <w:r>
              <w:rPr>
                <w:rFonts w:ascii="Times New Roman" w:hAnsi="Times New Roman" w:eastAsia="Times New Roman" w:cs="Times New Roman"/>
                <w:spacing w:val="-2"/>
              </w:rPr>
              <w:t>..</w:t>
            </w:r>
            <w:r>
              <w:rPr>
                <w:spacing w:val="-2"/>
              </w:rPr>
              <w:t xml:space="preserve">大力推进低 </w:t>
            </w:r>
            <w:r>
              <w:rPr>
                <w:rFonts w:ascii="Times New Roman" w:hAnsi="Times New Roman" w:eastAsia="Times New Roman" w:cs="Times New Roman"/>
                <w:spacing w:val="-2"/>
              </w:rPr>
              <w:t>VOC</w:t>
            </w:r>
            <w:r>
              <w:rPr>
                <w:rFonts w:ascii="Times New Roman" w:hAnsi="Times New Roman" w:eastAsia="Times New Roman" w:cs="Times New Roman"/>
                <w:spacing w:val="16"/>
              </w:rPr>
              <w:t xml:space="preserve"> </w:t>
            </w:r>
            <w:r>
              <w:rPr>
                <w:rFonts w:ascii="Times New Roman" w:hAnsi="Times New Roman" w:eastAsia="Times New Roman" w:cs="Times New Roman"/>
                <w:spacing w:val="-2"/>
              </w:rPr>
              <w:t>S</w:t>
            </w:r>
            <w:r>
              <w:rPr>
                <w:spacing w:val="-2"/>
              </w:rPr>
              <w:t>含量原辅材料源头替代，严格落实国家和地方产品</w:t>
            </w:r>
            <w:r>
              <w:rPr>
                <w:spacing w:val="-43"/>
              </w:rPr>
              <w:t xml:space="preserve"> </w:t>
            </w:r>
            <w:r>
              <w:rPr>
                <w:rFonts w:ascii="Times New Roman" w:hAnsi="Times New Roman" w:eastAsia="Times New Roman" w:cs="Times New Roman"/>
                <w:spacing w:val="-2"/>
              </w:rPr>
              <w:t xml:space="preserve">VOCs </w:t>
            </w:r>
            <w:r>
              <w:rPr>
                <w:spacing w:val="-2"/>
              </w:rPr>
              <w:t>含量限值质量标准，禁</w:t>
            </w:r>
            <w:r>
              <w:t>止建设生产和使用高</w:t>
            </w:r>
            <w:r>
              <w:rPr>
                <w:spacing w:val="-57"/>
              </w:rPr>
              <w:t xml:space="preserve"> </w:t>
            </w:r>
            <w:r>
              <w:rPr>
                <w:rFonts w:ascii="Times New Roman" w:hAnsi="Times New Roman" w:eastAsia="Times New Roman" w:cs="Times New Roman"/>
              </w:rPr>
              <w:t xml:space="preserve">VOCs </w:t>
            </w:r>
            <w:r>
              <w:t>含量的溶剂型涂料、油墨、胶粘剂等项目</w:t>
            </w:r>
            <w:r>
              <w:rPr>
                <w:rFonts w:ascii="Times New Roman" w:hAnsi="Times New Roman" w:eastAsia="Times New Roman" w:cs="Times New Roman"/>
              </w:rPr>
              <w:t>...</w:t>
            </w:r>
            <w:r>
              <w:t>加强生物质锅炉燃料品质及排放管控，禁止使用劣质燃料或</w:t>
            </w:r>
            <w:r>
              <w:rPr>
                <w:spacing w:val="-1"/>
              </w:rPr>
              <w:t>掺烧垃圾、工业固废等。</w:t>
            </w:r>
          </w:p>
          <w:p w14:paraId="3274897C">
            <w:pPr>
              <w:pStyle w:val="6"/>
              <w:spacing w:line="219" w:lineRule="auto"/>
              <w:ind w:left="592"/>
            </w:pPr>
            <w:r>
              <w:rPr>
                <w:b/>
                <w:bCs/>
                <w:spacing w:val="-4"/>
              </w:rPr>
              <w:t>相符性分析：</w:t>
            </w:r>
          </w:p>
          <w:p w14:paraId="59620706">
            <w:pPr>
              <w:pStyle w:val="6"/>
              <w:spacing w:before="182" w:line="360" w:lineRule="auto"/>
              <w:ind w:left="114" w:right="45" w:firstLine="479"/>
            </w:pPr>
            <w:r>
              <w:rPr>
                <w:spacing w:val="-3"/>
              </w:rPr>
              <w:t>本项目从事模组及电机的生产，不属于“两高</w:t>
            </w:r>
            <w:r>
              <w:rPr>
                <w:spacing w:val="-78"/>
              </w:rPr>
              <w:t xml:space="preserve"> </w:t>
            </w:r>
            <w:r>
              <w:rPr>
                <w:spacing w:val="-3"/>
              </w:rPr>
              <w:t>”项目，项目的生产设备均采</w:t>
            </w:r>
            <w:r>
              <w:rPr>
                <w:spacing w:val="-6"/>
              </w:rPr>
              <w:t>用电能，项目使用的环氧罐封料不属于高</w:t>
            </w:r>
            <w:r>
              <w:rPr>
                <w:spacing w:val="-58"/>
              </w:rPr>
              <w:t xml:space="preserve"> </w:t>
            </w:r>
            <w:r>
              <w:rPr>
                <w:rFonts w:ascii="Times New Roman" w:hAnsi="Times New Roman" w:eastAsia="Times New Roman" w:cs="Times New Roman"/>
                <w:spacing w:val="-6"/>
              </w:rPr>
              <w:t xml:space="preserve">VOCs </w:t>
            </w:r>
            <w:r>
              <w:rPr>
                <w:spacing w:val="-6"/>
              </w:rPr>
              <w:t>含量原辅</w:t>
            </w:r>
            <w:r>
              <w:rPr>
                <w:spacing w:val="-7"/>
              </w:rPr>
              <w:t>料，工业固废委外处理，</w:t>
            </w:r>
            <w:r>
              <w:rPr>
                <w:spacing w:val="-5"/>
              </w:rPr>
              <w:t>符合《</w:t>
            </w:r>
            <w:r>
              <w:rPr>
                <w:spacing w:val="33"/>
              </w:rPr>
              <w:t xml:space="preserve"> </w:t>
            </w:r>
            <w:r>
              <w:rPr>
                <w:spacing w:val="-5"/>
              </w:rPr>
              <w:t>广东省生态环境保护“十四五</w:t>
            </w:r>
            <w:r>
              <w:rPr>
                <w:spacing w:val="-89"/>
              </w:rPr>
              <w:t xml:space="preserve"> </w:t>
            </w:r>
            <w:r>
              <w:rPr>
                <w:spacing w:val="-5"/>
              </w:rPr>
              <w:t>”规划》 》（粤环〔</w:t>
            </w:r>
            <w:r>
              <w:rPr>
                <w:rFonts w:ascii="Times New Roman" w:hAnsi="Times New Roman" w:eastAsia="Times New Roman" w:cs="Times New Roman"/>
                <w:spacing w:val="-5"/>
              </w:rPr>
              <w:t>2021</w:t>
            </w:r>
            <w:r>
              <w:rPr>
                <w:spacing w:val="-6"/>
              </w:rPr>
              <w:t>〕</w:t>
            </w:r>
            <w:r>
              <w:rPr>
                <w:rFonts w:ascii="Times New Roman" w:hAnsi="Times New Roman" w:eastAsia="Times New Roman" w:cs="Times New Roman"/>
                <w:spacing w:val="-6"/>
              </w:rPr>
              <w:t>10</w:t>
            </w:r>
            <w:r>
              <w:rPr>
                <w:rFonts w:ascii="Times New Roman" w:hAnsi="Times New Roman" w:eastAsia="Times New Roman" w:cs="Times New Roman"/>
                <w:spacing w:val="16"/>
              </w:rPr>
              <w:t xml:space="preserve"> </w:t>
            </w:r>
            <w:r>
              <w:rPr>
                <w:spacing w:val="-6"/>
              </w:rPr>
              <w:t>号）相关要求。</w:t>
            </w:r>
          </w:p>
          <w:p w14:paraId="5A57B95C">
            <w:pPr>
              <w:pStyle w:val="6"/>
              <w:spacing w:before="1" w:line="289" w:lineRule="auto"/>
              <w:ind w:left="111" w:right="109" w:firstLine="479"/>
              <w:outlineLvl w:val="0"/>
            </w:pPr>
            <w:r>
              <w:rPr>
                <w:rFonts w:ascii="Times New Roman" w:hAnsi="Times New Roman" w:eastAsia="Times New Roman" w:cs="Times New Roman"/>
                <w:b/>
                <w:bCs/>
                <w:spacing w:val="-1"/>
              </w:rPr>
              <w:t>7</w:t>
            </w:r>
            <w:r>
              <w:rPr>
                <w:rFonts w:ascii="Times New Roman" w:hAnsi="Times New Roman" w:eastAsia="Times New Roman" w:cs="Times New Roman"/>
                <w:b/>
                <w:bCs/>
                <w:spacing w:val="-34"/>
              </w:rPr>
              <w:t xml:space="preserve"> </w:t>
            </w:r>
            <w:r>
              <w:rPr>
                <w:b/>
                <w:bCs/>
                <w:spacing w:val="-1"/>
              </w:rPr>
              <w:t>、项目与《广东省臭氧污染防治（氮氧化物和</w:t>
            </w:r>
            <w:r>
              <w:rPr>
                <w:b/>
                <w:bCs/>
                <w:spacing w:val="-2"/>
              </w:rPr>
              <w:t>挥发性有机物协同减排）实施方案（</w:t>
            </w:r>
            <w:r>
              <w:rPr>
                <w:rFonts w:ascii="Times New Roman" w:hAnsi="Times New Roman" w:eastAsia="Times New Roman" w:cs="Times New Roman"/>
                <w:b/>
                <w:bCs/>
                <w:spacing w:val="-2"/>
              </w:rPr>
              <w:t xml:space="preserve">2023-2025 </w:t>
            </w:r>
            <w:r>
              <w:rPr>
                <w:b/>
                <w:bCs/>
                <w:spacing w:val="-2"/>
              </w:rPr>
              <w:t>年）》的相符性分析</w:t>
            </w:r>
          </w:p>
          <w:p w14:paraId="37363057">
            <w:pPr>
              <w:pStyle w:val="6"/>
              <w:spacing w:before="183" w:line="360" w:lineRule="auto"/>
              <w:ind w:left="124" w:right="107" w:firstLine="468"/>
            </w:pPr>
            <w:r>
              <w:rPr>
                <w:spacing w:val="-2"/>
              </w:rPr>
              <w:t>根据《广东省臭氧污染防治（氮氧化物和挥发性有机物协同减排）实施方案（</w:t>
            </w:r>
            <w:r>
              <w:rPr>
                <w:rFonts w:ascii="Times New Roman" w:hAnsi="Times New Roman" w:eastAsia="Times New Roman" w:cs="Times New Roman"/>
                <w:spacing w:val="-2"/>
              </w:rPr>
              <w:t>2023-2025</w:t>
            </w:r>
            <w:r>
              <w:rPr>
                <w:spacing w:val="-2"/>
              </w:rPr>
              <w:t>年）》相关要求：</w:t>
            </w:r>
          </w:p>
          <w:p w14:paraId="14DB553B">
            <w:pPr>
              <w:pStyle w:val="6"/>
              <w:spacing w:line="217" w:lineRule="auto"/>
              <w:ind w:left="591"/>
            </w:pPr>
            <w:r>
              <w:rPr>
                <w:b/>
                <w:bCs/>
                <w:spacing w:val="-2"/>
              </w:rPr>
              <w:t>①其他涉</w:t>
            </w:r>
            <w:r>
              <w:rPr>
                <w:spacing w:val="-56"/>
              </w:rPr>
              <w:t xml:space="preserve"> </w:t>
            </w:r>
            <w:r>
              <w:rPr>
                <w:rFonts w:ascii="Times New Roman" w:hAnsi="Times New Roman" w:eastAsia="Times New Roman" w:cs="Times New Roman"/>
                <w:b/>
                <w:bCs/>
                <w:spacing w:val="-2"/>
              </w:rPr>
              <w:t xml:space="preserve">VOCs </w:t>
            </w:r>
            <w:r>
              <w:rPr>
                <w:b/>
                <w:bCs/>
                <w:spacing w:val="-2"/>
              </w:rPr>
              <w:t>排放行业控制：</w:t>
            </w:r>
          </w:p>
          <w:p w14:paraId="1508E4D4">
            <w:pPr>
              <w:pStyle w:val="6"/>
              <w:spacing w:before="186" w:line="360" w:lineRule="auto"/>
              <w:ind w:left="113" w:right="107" w:firstLine="481"/>
            </w:pPr>
            <w:r>
              <w:rPr>
                <w:b/>
                <w:bCs/>
                <w:spacing w:val="-3"/>
              </w:rPr>
              <w:t>工作目标：</w:t>
            </w:r>
            <w:r>
              <w:rPr>
                <w:spacing w:val="-3"/>
              </w:rPr>
              <w:t>以工业涂装、橡胶塑料制品等行业为重点，开展涉</w:t>
            </w:r>
            <w:r>
              <w:rPr>
                <w:spacing w:val="-46"/>
              </w:rPr>
              <w:t xml:space="preserve"> </w:t>
            </w:r>
            <w:r>
              <w:rPr>
                <w:rFonts w:ascii="Times New Roman" w:hAnsi="Times New Roman" w:eastAsia="Times New Roman" w:cs="Times New Roman"/>
                <w:spacing w:val="-3"/>
              </w:rPr>
              <w:t>VOCs</w:t>
            </w:r>
            <w:r>
              <w:rPr>
                <w:rFonts w:ascii="Times New Roman" w:hAnsi="Times New Roman" w:eastAsia="Times New Roman" w:cs="Times New Roman"/>
                <w:spacing w:val="16"/>
              </w:rPr>
              <w:t xml:space="preserve"> </w:t>
            </w:r>
            <w:r>
              <w:rPr>
                <w:spacing w:val="-3"/>
              </w:rPr>
              <w:t>企业达</w:t>
            </w:r>
            <w:r>
              <w:rPr>
                <w:spacing w:val="-1"/>
              </w:rPr>
              <w:t>标治理，强化源头、无组织、末端全流程治理。</w:t>
            </w:r>
          </w:p>
          <w:p w14:paraId="42918956">
            <w:pPr>
              <w:pStyle w:val="6"/>
              <w:spacing w:before="2" w:line="338" w:lineRule="auto"/>
              <w:ind w:left="112" w:right="107" w:firstLine="482"/>
              <w:jc w:val="both"/>
            </w:pPr>
            <w:r>
              <w:rPr>
                <w:b/>
                <w:bCs/>
                <w:spacing w:val="-2"/>
              </w:rPr>
              <w:t>工作要求：</w:t>
            </w:r>
            <w:r>
              <w:rPr>
                <w:spacing w:val="-2"/>
              </w:rPr>
              <w:t>加快推进工程机械、钢结构、船舶制造等行业低</w:t>
            </w:r>
            <w:r>
              <w:rPr>
                <w:spacing w:val="-58"/>
              </w:rPr>
              <w:t xml:space="preserve"> </w:t>
            </w:r>
            <w:r>
              <w:rPr>
                <w:rFonts w:ascii="Times New Roman" w:hAnsi="Times New Roman" w:eastAsia="Times New Roman" w:cs="Times New Roman"/>
                <w:spacing w:val="-2"/>
              </w:rPr>
              <w:t xml:space="preserve">VOCs </w:t>
            </w:r>
            <w:r>
              <w:rPr>
                <w:spacing w:val="-3"/>
              </w:rPr>
              <w:t>含量原辅</w:t>
            </w:r>
            <w:r>
              <w:rPr>
                <w:spacing w:val="-2"/>
              </w:rPr>
              <w:t>材料替代，引导生产和使用企业供应和使用符合国家质量标准产品；企业无组织</w:t>
            </w:r>
            <w:r>
              <w:rPr>
                <w:spacing w:val="36"/>
              </w:rPr>
              <w:t>排放控制措施及相关限值应符合《</w:t>
            </w:r>
            <w:r>
              <w:rPr>
                <w:spacing w:val="-48"/>
              </w:rPr>
              <w:t xml:space="preserve"> </w:t>
            </w:r>
            <w:r>
              <w:rPr>
                <w:spacing w:val="36"/>
              </w:rPr>
              <w:t>挥发性有机物</w:t>
            </w:r>
            <w:r>
              <w:rPr>
                <w:spacing w:val="35"/>
              </w:rPr>
              <w:t>无组织排放控制标准</w:t>
            </w:r>
            <w:r>
              <w:rPr>
                <w:spacing w:val="1"/>
              </w:rPr>
              <w:t>（</w:t>
            </w:r>
            <w:r>
              <w:rPr>
                <w:rFonts w:ascii="Times New Roman" w:hAnsi="Times New Roman" w:eastAsia="Times New Roman" w:cs="Times New Roman"/>
              </w:rPr>
              <w:t>GB</w:t>
            </w:r>
            <w:r>
              <w:rPr>
                <w:rFonts w:ascii="Times New Roman" w:hAnsi="Times New Roman" w:eastAsia="Times New Roman" w:cs="Times New Roman"/>
                <w:spacing w:val="1"/>
              </w:rPr>
              <w:t>37822</w:t>
            </w:r>
            <w:r>
              <w:rPr>
                <w:spacing w:val="1"/>
              </w:rPr>
              <w:t>）》、《固定污染源挥发性有机物排放综合标准（</w:t>
            </w:r>
            <w:r>
              <w:rPr>
                <w:rFonts w:ascii="Times New Roman" w:hAnsi="Times New Roman" w:eastAsia="Times New Roman" w:cs="Times New Roman"/>
              </w:rPr>
              <w:t>DB</w:t>
            </w:r>
            <w:r>
              <w:rPr>
                <w:rFonts w:ascii="Times New Roman" w:hAnsi="Times New Roman" w:eastAsia="Times New Roman" w:cs="Times New Roman"/>
                <w:spacing w:val="1"/>
              </w:rPr>
              <w:t>44/2367</w:t>
            </w:r>
            <w:r>
              <w:rPr>
                <w:spacing w:val="1"/>
              </w:rPr>
              <w:t>）》和</w:t>
            </w:r>
          </w:p>
        </w:tc>
      </w:tr>
    </w:tbl>
    <w:p w14:paraId="30595562">
      <w:pPr>
        <w:pStyle w:val="2"/>
      </w:pPr>
    </w:p>
    <w:p w14:paraId="278D593D">
      <w:pPr>
        <w:sectPr>
          <w:footerReference r:id="rId26" w:type="default"/>
          <w:pgSz w:w="11906" w:h="16839"/>
          <w:pgMar w:top="1431" w:right="1418" w:bottom="1156" w:left="1418" w:header="0" w:footer="994" w:gutter="0"/>
          <w:cols w:space="720" w:num="1"/>
        </w:sectPr>
      </w:pPr>
    </w:p>
    <w:p w14:paraId="57C52346">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4"/>
        <w:gridCol w:w="8570"/>
      </w:tblGrid>
      <w:tr w14:paraId="0CBD43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121" w:hRule="atLeast"/>
        </w:trPr>
        <w:tc>
          <w:tcPr>
            <w:tcW w:w="494" w:type="dxa"/>
            <w:vAlign w:val="top"/>
          </w:tcPr>
          <w:p w14:paraId="216229B8">
            <w:pPr>
              <w:rPr>
                <w:rFonts w:ascii="Arial"/>
                <w:sz w:val="21"/>
              </w:rPr>
            </w:pPr>
          </w:p>
        </w:tc>
        <w:tc>
          <w:tcPr>
            <w:tcW w:w="8570" w:type="dxa"/>
            <w:vAlign w:val="top"/>
          </w:tcPr>
          <w:p w14:paraId="72CC826C">
            <w:pPr>
              <w:pStyle w:val="6"/>
              <w:spacing w:before="119" w:line="360" w:lineRule="auto"/>
              <w:ind w:left="113" w:right="75" w:firstLine="5"/>
              <w:jc w:val="both"/>
            </w:pPr>
            <w:r>
              <w:rPr>
                <w:spacing w:val="-1"/>
              </w:rPr>
              <w:t>《广东省生态环境厅关于实施厂区内挥发性有机物无组织排放监控要求的通告》</w:t>
            </w:r>
            <w:r>
              <w:rPr>
                <w:spacing w:val="4"/>
              </w:rPr>
              <w:t xml:space="preserve"> </w:t>
            </w:r>
            <w:r>
              <w:rPr>
                <w:spacing w:val="-1"/>
              </w:rPr>
              <w:t>（粤环发〔</w:t>
            </w:r>
            <w:r>
              <w:rPr>
                <w:rFonts w:ascii="Times New Roman" w:hAnsi="Times New Roman" w:eastAsia="Times New Roman" w:cs="Times New Roman"/>
                <w:spacing w:val="-1"/>
              </w:rPr>
              <w:t>2021</w:t>
            </w:r>
            <w:r>
              <w:rPr>
                <w:spacing w:val="-1"/>
              </w:rPr>
              <w:t>〕</w:t>
            </w:r>
            <w:r>
              <w:rPr>
                <w:rFonts w:ascii="Times New Roman" w:hAnsi="Times New Roman" w:eastAsia="Times New Roman" w:cs="Times New Roman"/>
                <w:spacing w:val="-1"/>
              </w:rPr>
              <w:t>4</w:t>
            </w:r>
            <w:r>
              <w:rPr>
                <w:rFonts w:ascii="Times New Roman" w:hAnsi="Times New Roman" w:eastAsia="Times New Roman" w:cs="Times New Roman"/>
                <w:spacing w:val="20"/>
                <w:w w:val="101"/>
              </w:rPr>
              <w:t xml:space="preserve"> </w:t>
            </w:r>
            <w:r>
              <w:rPr>
                <w:spacing w:val="-1"/>
              </w:rPr>
              <w:t>号）要求，无法实现低</w:t>
            </w:r>
            <w:r>
              <w:rPr>
                <w:spacing w:val="-58"/>
              </w:rPr>
              <w:t xml:space="preserve"> </w:t>
            </w:r>
            <w:r>
              <w:rPr>
                <w:rFonts w:ascii="Times New Roman" w:hAnsi="Times New Roman" w:eastAsia="Times New Roman" w:cs="Times New Roman"/>
                <w:spacing w:val="-1"/>
              </w:rPr>
              <w:t>VOCs</w:t>
            </w:r>
            <w:r>
              <w:rPr>
                <w:rFonts w:ascii="Times New Roman" w:hAnsi="Times New Roman" w:eastAsia="Times New Roman" w:cs="Times New Roman"/>
                <w:spacing w:val="15"/>
                <w:w w:val="101"/>
              </w:rPr>
              <w:t xml:space="preserve"> </w:t>
            </w:r>
            <w:r>
              <w:rPr>
                <w:spacing w:val="-1"/>
              </w:rPr>
              <w:t>原辅材料替代的工序，宜在密</w:t>
            </w:r>
            <w:r>
              <w:rPr>
                <w:spacing w:val="-2"/>
              </w:rPr>
              <w:t>闭设备、密闭空间作业或安装二次密闭设施；新、改、改扩建项目限制使用光催</w:t>
            </w:r>
            <w:r>
              <w:rPr>
                <w:spacing w:val="-3"/>
              </w:rPr>
              <w:t>化、光氧化、水喷淋（吸收可溶性</w:t>
            </w:r>
            <w:r>
              <w:rPr>
                <w:spacing w:val="-50"/>
              </w:rPr>
              <w:t xml:space="preserve"> </w:t>
            </w:r>
            <w:r>
              <w:rPr>
                <w:rFonts w:ascii="Times New Roman" w:hAnsi="Times New Roman" w:eastAsia="Times New Roman" w:cs="Times New Roman"/>
                <w:spacing w:val="-3"/>
              </w:rPr>
              <w:t>VOCs</w:t>
            </w:r>
            <w:r>
              <w:rPr>
                <w:rFonts w:ascii="Times New Roman" w:hAnsi="Times New Roman" w:eastAsia="Times New Roman" w:cs="Times New Roman"/>
                <w:spacing w:val="23"/>
                <w:w w:val="101"/>
              </w:rPr>
              <w:t xml:space="preserve"> </w:t>
            </w:r>
            <w:r>
              <w:rPr>
                <w:spacing w:val="-3"/>
              </w:rPr>
              <w:t>除外）、低温等离子等低效</w:t>
            </w:r>
            <w:r>
              <w:rPr>
                <w:spacing w:val="-58"/>
              </w:rPr>
              <w:t xml:space="preserve"> </w:t>
            </w:r>
            <w:r>
              <w:rPr>
                <w:rFonts w:ascii="Times New Roman" w:hAnsi="Times New Roman" w:eastAsia="Times New Roman" w:cs="Times New Roman"/>
                <w:spacing w:val="-3"/>
              </w:rPr>
              <w:t>VOCs</w:t>
            </w:r>
            <w:r>
              <w:rPr>
                <w:rFonts w:ascii="Times New Roman" w:hAnsi="Times New Roman" w:eastAsia="Times New Roman" w:cs="Times New Roman"/>
                <w:spacing w:val="18"/>
              </w:rPr>
              <w:t xml:space="preserve"> </w:t>
            </w:r>
            <w:r>
              <w:rPr>
                <w:spacing w:val="-3"/>
              </w:rPr>
              <w:t>治理</w:t>
            </w:r>
            <w:r>
              <w:rPr>
                <w:spacing w:val="-2"/>
              </w:rPr>
              <w:t>设施（恶臭处理除外</w:t>
            </w:r>
            <w:r>
              <w:rPr>
                <w:spacing w:val="4"/>
              </w:rPr>
              <w:t>），</w:t>
            </w:r>
            <w:r>
              <w:rPr>
                <w:spacing w:val="-2"/>
              </w:rPr>
              <w:t>组织排查光催化、光氧化、水喷淋、低温等离子及上述</w:t>
            </w:r>
            <w:r>
              <w:rPr>
                <w:spacing w:val="-1"/>
              </w:rPr>
              <w:t>组合技术的低效</w:t>
            </w:r>
            <w:r>
              <w:rPr>
                <w:spacing w:val="-53"/>
              </w:rPr>
              <w:t xml:space="preserve"> </w:t>
            </w:r>
            <w:r>
              <w:rPr>
                <w:rFonts w:ascii="Times New Roman" w:hAnsi="Times New Roman" w:eastAsia="Times New Roman" w:cs="Times New Roman"/>
                <w:spacing w:val="-1"/>
              </w:rPr>
              <w:t>VOCs</w:t>
            </w:r>
            <w:r>
              <w:rPr>
                <w:rFonts w:ascii="Times New Roman" w:hAnsi="Times New Roman" w:eastAsia="Times New Roman" w:cs="Times New Roman"/>
                <w:spacing w:val="15"/>
              </w:rPr>
              <w:t xml:space="preserve"> </w:t>
            </w:r>
            <w:r>
              <w:rPr>
                <w:spacing w:val="-1"/>
              </w:rPr>
              <w:t>治理设施，对无法稳定达标的实施更换或升级改造。</w:t>
            </w:r>
          </w:p>
          <w:p w14:paraId="15EAD25D">
            <w:pPr>
              <w:pStyle w:val="6"/>
              <w:spacing w:line="217" w:lineRule="auto"/>
              <w:ind w:left="591"/>
            </w:pPr>
            <w:r>
              <w:rPr>
                <w:b/>
                <w:bCs/>
                <w:spacing w:val="-4"/>
              </w:rPr>
              <w:t>②涉</w:t>
            </w:r>
            <w:r>
              <w:rPr>
                <w:spacing w:val="-45"/>
              </w:rPr>
              <w:t xml:space="preserve"> </w:t>
            </w:r>
            <w:r>
              <w:rPr>
                <w:rFonts w:ascii="Times New Roman" w:hAnsi="Times New Roman" w:eastAsia="Times New Roman" w:cs="Times New Roman"/>
                <w:b/>
                <w:bCs/>
                <w:spacing w:val="-4"/>
              </w:rPr>
              <w:t>VOCs</w:t>
            </w:r>
            <w:r>
              <w:rPr>
                <w:rFonts w:ascii="Times New Roman" w:hAnsi="Times New Roman" w:eastAsia="Times New Roman" w:cs="Times New Roman"/>
                <w:b/>
                <w:bCs/>
                <w:spacing w:val="18"/>
              </w:rPr>
              <w:t xml:space="preserve"> </w:t>
            </w:r>
            <w:r>
              <w:rPr>
                <w:b/>
                <w:bCs/>
                <w:spacing w:val="-4"/>
              </w:rPr>
              <w:t>原辅材料生产使用：</w:t>
            </w:r>
          </w:p>
          <w:p w14:paraId="7B84D71F">
            <w:pPr>
              <w:pStyle w:val="6"/>
              <w:spacing w:before="185" w:line="219" w:lineRule="auto"/>
              <w:ind w:left="595"/>
            </w:pPr>
            <w:r>
              <w:rPr>
                <w:b/>
                <w:bCs/>
                <w:spacing w:val="-2"/>
              </w:rPr>
              <w:t>工作目标：</w:t>
            </w:r>
            <w:r>
              <w:rPr>
                <w:spacing w:val="-2"/>
              </w:rPr>
              <w:t>加大</w:t>
            </w:r>
            <w:r>
              <w:rPr>
                <w:spacing w:val="-49"/>
              </w:rPr>
              <w:t xml:space="preserve"> </w:t>
            </w:r>
            <w:r>
              <w:rPr>
                <w:rFonts w:ascii="Times New Roman" w:hAnsi="Times New Roman" w:eastAsia="Times New Roman" w:cs="Times New Roman"/>
                <w:spacing w:val="-2"/>
              </w:rPr>
              <w:t>VOCs</w:t>
            </w:r>
            <w:r>
              <w:rPr>
                <w:rFonts w:ascii="Times New Roman" w:hAnsi="Times New Roman" w:eastAsia="Times New Roman" w:cs="Times New Roman"/>
                <w:spacing w:val="15"/>
                <w:w w:val="101"/>
              </w:rPr>
              <w:t xml:space="preserve"> </w:t>
            </w:r>
            <w:r>
              <w:rPr>
                <w:spacing w:val="-2"/>
              </w:rPr>
              <w:t>原辅材料质量达标监管力度。</w:t>
            </w:r>
          </w:p>
          <w:p w14:paraId="31C94D56">
            <w:pPr>
              <w:pStyle w:val="6"/>
              <w:spacing w:before="183" w:line="360" w:lineRule="auto"/>
              <w:ind w:left="113" w:right="45" w:firstLine="481"/>
            </w:pPr>
            <w:r>
              <w:rPr>
                <w:b/>
                <w:bCs/>
                <w:spacing w:val="-2"/>
              </w:rPr>
              <w:t>工作要求：</w:t>
            </w:r>
            <w:r>
              <w:rPr>
                <w:spacing w:val="-2"/>
              </w:rPr>
              <w:t>严格执行涂料、油墨、胶粘剂、清洗剂</w:t>
            </w:r>
            <w:r>
              <w:rPr>
                <w:spacing w:val="-58"/>
              </w:rPr>
              <w:t xml:space="preserve"> </w:t>
            </w:r>
            <w:r>
              <w:rPr>
                <w:rFonts w:ascii="Times New Roman" w:hAnsi="Times New Roman" w:eastAsia="Times New Roman" w:cs="Times New Roman"/>
                <w:spacing w:val="-2"/>
              </w:rPr>
              <w:t xml:space="preserve">VOCs </w:t>
            </w:r>
            <w:r>
              <w:rPr>
                <w:spacing w:val="-2"/>
              </w:rPr>
              <w:t>含量限值</w:t>
            </w:r>
            <w:r>
              <w:rPr>
                <w:spacing w:val="-3"/>
              </w:rPr>
              <w:t>标准；依</w:t>
            </w:r>
            <w:r>
              <w:t>法查处生产、销售</w:t>
            </w:r>
            <w:r>
              <w:rPr>
                <w:spacing w:val="-58"/>
              </w:rPr>
              <w:t xml:space="preserve"> </w:t>
            </w:r>
            <w:r>
              <w:rPr>
                <w:rFonts w:ascii="Times New Roman" w:hAnsi="Times New Roman" w:eastAsia="Times New Roman" w:cs="Times New Roman"/>
              </w:rPr>
              <w:t xml:space="preserve">VOCs </w:t>
            </w:r>
            <w:r>
              <w:t>含量不符合质量标准或</w:t>
            </w:r>
            <w:r>
              <w:rPr>
                <w:spacing w:val="-1"/>
              </w:rPr>
              <w:t>者要求的原材料和产品的行为；</w:t>
            </w:r>
            <w:r>
              <w:rPr>
                <w:spacing w:val="-7"/>
              </w:rPr>
              <w:t>增加对使用环节的检测与监管，曝光不合格产品并追溯其生产、销售、使用企业，</w:t>
            </w:r>
            <w:r>
              <w:rPr>
                <w:spacing w:val="-2"/>
              </w:rPr>
              <w:t>依法追究责任。</w:t>
            </w:r>
          </w:p>
          <w:p w14:paraId="55A6084D">
            <w:pPr>
              <w:pStyle w:val="6"/>
              <w:spacing w:line="219" w:lineRule="auto"/>
              <w:ind w:left="592"/>
            </w:pPr>
            <w:r>
              <w:rPr>
                <w:b/>
                <w:bCs/>
                <w:spacing w:val="-4"/>
              </w:rPr>
              <w:t>相符性分析：</w:t>
            </w:r>
          </w:p>
          <w:p w14:paraId="7A2DD99D">
            <w:pPr>
              <w:pStyle w:val="6"/>
              <w:spacing w:before="182" w:line="360" w:lineRule="auto"/>
              <w:ind w:left="112" w:right="107" w:firstLine="480"/>
            </w:pPr>
            <w:r>
              <w:rPr>
                <w:spacing w:val="-2"/>
              </w:rPr>
              <w:t>本项目从事模组及电机生产，项目使用的环氧罐封料不属于高挥发性有机物</w:t>
            </w:r>
            <w:r>
              <w:rPr>
                <w:spacing w:val="-3"/>
              </w:rPr>
              <w:t>原辅材料。项目真空注胶的有机废气采用“二级活性炭吸附装置</w:t>
            </w:r>
            <w:r>
              <w:rPr>
                <w:spacing w:val="-71"/>
              </w:rPr>
              <w:t xml:space="preserve"> </w:t>
            </w:r>
            <w:r>
              <w:rPr>
                <w:spacing w:val="-3"/>
              </w:rPr>
              <w:t>”处理达标后排</w:t>
            </w:r>
            <w:r>
              <w:rPr>
                <w:spacing w:val="-2"/>
              </w:rPr>
              <w:t>放，企业无组织排放控制措施及相关限值符合《挥发性有机物无组织排放控制标</w:t>
            </w:r>
            <w:r>
              <w:rPr>
                <w:spacing w:val="1"/>
              </w:rPr>
              <w:t>准（</w:t>
            </w:r>
            <w:r>
              <w:rPr>
                <w:rFonts w:ascii="Times New Roman" w:hAnsi="Times New Roman" w:eastAsia="Times New Roman" w:cs="Times New Roman"/>
              </w:rPr>
              <w:t>GB</w:t>
            </w:r>
            <w:r>
              <w:rPr>
                <w:rFonts w:ascii="Times New Roman" w:hAnsi="Times New Roman" w:eastAsia="Times New Roman" w:cs="Times New Roman"/>
                <w:spacing w:val="1"/>
              </w:rPr>
              <w:t>37822</w:t>
            </w:r>
            <w:r>
              <w:rPr>
                <w:spacing w:val="1"/>
              </w:rPr>
              <w:t>）》、《固定污染源挥发性有机物排放综合标准（</w:t>
            </w:r>
            <w:r>
              <w:rPr>
                <w:rFonts w:ascii="Times New Roman" w:hAnsi="Times New Roman" w:eastAsia="Times New Roman" w:cs="Times New Roman"/>
              </w:rPr>
              <w:t>DB</w:t>
            </w:r>
            <w:r>
              <w:rPr>
                <w:rFonts w:ascii="Times New Roman" w:hAnsi="Times New Roman" w:eastAsia="Times New Roman" w:cs="Times New Roman"/>
                <w:spacing w:val="1"/>
              </w:rPr>
              <w:t>44/2367</w:t>
            </w:r>
            <w:r>
              <w:rPr>
                <w:spacing w:val="1"/>
              </w:rPr>
              <w:t>）》</w:t>
            </w:r>
            <w:r>
              <w:rPr>
                <w:spacing w:val="5"/>
              </w:rPr>
              <w:t>和《广东省生态环境厅关于实施厂区内挥发性有机物无组织排放监控要求的通</w:t>
            </w:r>
            <w:r>
              <w:t>告》（粤环发〔</w:t>
            </w:r>
            <w:r>
              <w:rPr>
                <w:rFonts w:ascii="Times New Roman" w:hAnsi="Times New Roman" w:eastAsia="Times New Roman" w:cs="Times New Roman"/>
              </w:rPr>
              <w:t>2021</w:t>
            </w:r>
            <w:r>
              <w:t>〕</w:t>
            </w:r>
            <w:r>
              <w:rPr>
                <w:rFonts w:ascii="Times New Roman" w:hAnsi="Times New Roman" w:eastAsia="Times New Roman" w:cs="Times New Roman"/>
              </w:rPr>
              <w:t>4</w:t>
            </w:r>
            <w:r>
              <w:rPr>
                <w:rFonts w:ascii="Times New Roman" w:hAnsi="Times New Roman" w:eastAsia="Times New Roman" w:cs="Times New Roman"/>
                <w:spacing w:val="18"/>
              </w:rPr>
              <w:t xml:space="preserve"> </w:t>
            </w:r>
            <w:r>
              <w:t>号）要求。符合《广东</w:t>
            </w:r>
            <w:r>
              <w:rPr>
                <w:spacing w:val="-1"/>
              </w:rPr>
              <w:t>省臭氧污染防治（氮氧化物和挥</w:t>
            </w:r>
            <w:r>
              <w:t>发性有机物协同减排）实施方案（</w:t>
            </w:r>
            <w:r>
              <w:rPr>
                <w:rFonts w:ascii="Times New Roman" w:hAnsi="Times New Roman" w:eastAsia="Times New Roman" w:cs="Times New Roman"/>
              </w:rPr>
              <w:t>2023-2</w:t>
            </w:r>
            <w:r>
              <w:rPr>
                <w:rFonts w:ascii="Times New Roman" w:hAnsi="Times New Roman" w:eastAsia="Times New Roman" w:cs="Times New Roman"/>
                <w:spacing w:val="-1"/>
              </w:rPr>
              <w:t xml:space="preserve">025 </w:t>
            </w:r>
            <w:r>
              <w:rPr>
                <w:spacing w:val="-1"/>
              </w:rPr>
              <w:t>年）》相关要求。</w:t>
            </w:r>
          </w:p>
          <w:p w14:paraId="04D59226">
            <w:pPr>
              <w:pStyle w:val="6"/>
              <w:spacing w:before="1" w:line="219" w:lineRule="auto"/>
              <w:ind w:left="111"/>
              <w:outlineLvl w:val="0"/>
            </w:pPr>
            <w:r>
              <w:rPr>
                <w:b/>
                <w:bCs/>
                <w:spacing w:val="-3"/>
              </w:rPr>
              <w:t>七、项目与汕尾市相关政策相符性分析</w:t>
            </w:r>
          </w:p>
          <w:p w14:paraId="48F2662E">
            <w:pPr>
              <w:pStyle w:val="6"/>
              <w:spacing w:before="183" w:line="290" w:lineRule="auto"/>
              <w:ind w:left="114" w:right="109" w:firstLine="484"/>
              <w:outlineLvl w:val="0"/>
            </w:pPr>
            <w:r>
              <w:rPr>
                <w:rFonts w:ascii="Times New Roman" w:hAnsi="Times New Roman" w:eastAsia="Times New Roman" w:cs="Times New Roman"/>
                <w:b/>
                <w:bCs/>
                <w:spacing w:val="-2"/>
              </w:rPr>
              <w:t>1</w:t>
            </w:r>
            <w:r>
              <w:rPr>
                <w:rFonts w:ascii="Times New Roman" w:hAnsi="Times New Roman" w:eastAsia="Times New Roman" w:cs="Times New Roman"/>
                <w:b/>
                <w:bCs/>
                <w:spacing w:val="-17"/>
              </w:rPr>
              <w:t xml:space="preserve"> </w:t>
            </w:r>
            <w:r>
              <w:rPr>
                <w:b/>
                <w:bCs/>
                <w:spacing w:val="-2"/>
              </w:rPr>
              <w:t>、项目与《汕尾市</w:t>
            </w:r>
            <w:r>
              <w:rPr>
                <w:spacing w:val="-50"/>
              </w:rPr>
              <w:t xml:space="preserve"> </w:t>
            </w:r>
            <w:r>
              <w:rPr>
                <w:rFonts w:ascii="Times New Roman" w:hAnsi="Times New Roman" w:eastAsia="Times New Roman" w:cs="Times New Roman"/>
                <w:b/>
                <w:bCs/>
                <w:spacing w:val="-2"/>
              </w:rPr>
              <w:t xml:space="preserve">2021 </w:t>
            </w:r>
            <w:r>
              <w:rPr>
                <w:b/>
                <w:bCs/>
                <w:spacing w:val="-2"/>
              </w:rPr>
              <w:t>年大气污染防治工作方案</w:t>
            </w:r>
            <w:r>
              <w:rPr>
                <w:spacing w:val="-2"/>
              </w:rPr>
              <w:t xml:space="preserve"> </w:t>
            </w:r>
            <w:r>
              <w:rPr>
                <w:b/>
                <w:bCs/>
                <w:spacing w:val="-2"/>
              </w:rPr>
              <w:t>》相符性分析相符性分</w:t>
            </w:r>
            <w:r>
              <w:rPr>
                <w:b/>
                <w:bCs/>
                <w:spacing w:val="-3"/>
              </w:rPr>
              <w:t>析</w:t>
            </w:r>
          </w:p>
          <w:p w14:paraId="08595C45">
            <w:pPr>
              <w:pStyle w:val="6"/>
              <w:spacing w:before="182" w:line="219" w:lineRule="auto"/>
              <w:ind w:left="592"/>
            </w:pPr>
            <w:r>
              <w:rPr>
                <w:spacing w:val="-1"/>
              </w:rPr>
              <w:t>根据《汕尾市</w:t>
            </w:r>
            <w:r>
              <w:rPr>
                <w:spacing w:val="-42"/>
              </w:rPr>
              <w:t xml:space="preserve"> </w:t>
            </w:r>
            <w:r>
              <w:rPr>
                <w:rFonts w:ascii="Times New Roman" w:hAnsi="Times New Roman" w:eastAsia="Times New Roman" w:cs="Times New Roman"/>
                <w:spacing w:val="-1"/>
              </w:rPr>
              <w:t xml:space="preserve">2021 </w:t>
            </w:r>
            <w:r>
              <w:rPr>
                <w:spacing w:val="-1"/>
              </w:rPr>
              <w:t>年大气污染防治工作方案 》相关内容：</w:t>
            </w:r>
          </w:p>
          <w:p w14:paraId="2FC449E2">
            <w:pPr>
              <w:pStyle w:val="6"/>
              <w:spacing w:before="182" w:line="219" w:lineRule="auto"/>
              <w:ind w:left="595"/>
            </w:pPr>
            <w:r>
              <w:rPr>
                <w:b/>
                <w:bCs/>
                <w:spacing w:val="-3"/>
              </w:rPr>
              <w:t>持续推进挥发性有机物（</w:t>
            </w:r>
            <w:r>
              <w:rPr>
                <w:rFonts w:ascii="Times New Roman" w:hAnsi="Times New Roman" w:eastAsia="Times New Roman" w:cs="Times New Roman"/>
                <w:b/>
                <w:bCs/>
                <w:spacing w:val="-3"/>
              </w:rPr>
              <w:t>VOCs</w:t>
            </w:r>
            <w:r>
              <w:rPr>
                <w:b/>
                <w:bCs/>
                <w:spacing w:val="-3"/>
              </w:rPr>
              <w:t>）综合治理</w:t>
            </w:r>
          </w:p>
          <w:p w14:paraId="692A062F">
            <w:pPr>
              <w:pStyle w:val="6"/>
              <w:spacing w:before="185" w:line="331" w:lineRule="auto"/>
              <w:ind w:left="114" w:right="107" w:firstLine="483"/>
            </w:pPr>
            <w:r>
              <w:rPr>
                <w:b/>
                <w:bCs/>
                <w:spacing w:val="-3"/>
              </w:rPr>
              <w:t>实施低</w:t>
            </w:r>
            <w:r>
              <w:rPr>
                <w:spacing w:val="-58"/>
              </w:rPr>
              <w:t xml:space="preserve"> </w:t>
            </w:r>
            <w:r>
              <w:rPr>
                <w:rFonts w:ascii="Times New Roman" w:hAnsi="Times New Roman" w:eastAsia="Times New Roman" w:cs="Times New Roman"/>
                <w:b/>
                <w:bCs/>
                <w:spacing w:val="-3"/>
              </w:rPr>
              <w:t xml:space="preserve">VOCs </w:t>
            </w:r>
            <w:r>
              <w:rPr>
                <w:b/>
                <w:bCs/>
                <w:spacing w:val="-3"/>
              </w:rPr>
              <w:t>含量产品源头替代工程</w:t>
            </w:r>
            <w:r>
              <w:rPr>
                <w:spacing w:val="-3"/>
              </w:rPr>
              <w:t>。严格落</w:t>
            </w:r>
            <w:r>
              <w:rPr>
                <w:spacing w:val="-4"/>
              </w:rPr>
              <w:t>实国家产品</w:t>
            </w:r>
            <w:r>
              <w:rPr>
                <w:spacing w:val="-58"/>
              </w:rPr>
              <w:t xml:space="preserve"> </w:t>
            </w:r>
            <w:r>
              <w:rPr>
                <w:rFonts w:ascii="Times New Roman" w:hAnsi="Times New Roman" w:eastAsia="Times New Roman" w:cs="Times New Roman"/>
                <w:spacing w:val="-4"/>
              </w:rPr>
              <w:t xml:space="preserve">VOCs </w:t>
            </w:r>
            <w:r>
              <w:rPr>
                <w:spacing w:val="-4"/>
              </w:rPr>
              <w:t>含量限值标</w:t>
            </w:r>
            <w:r>
              <w:rPr>
                <w:spacing w:val="-2"/>
              </w:rPr>
              <w:t>准要求，除现阶段确无法实施替代的工序外，禁止新建生产和使用高</w:t>
            </w:r>
            <w:r>
              <w:rPr>
                <w:spacing w:val="-45"/>
              </w:rPr>
              <w:t xml:space="preserve"> </w:t>
            </w:r>
            <w:r>
              <w:rPr>
                <w:rFonts w:ascii="Times New Roman" w:hAnsi="Times New Roman" w:eastAsia="Times New Roman" w:cs="Times New Roman"/>
                <w:spacing w:val="-2"/>
              </w:rPr>
              <w:t xml:space="preserve">VOCs </w:t>
            </w:r>
            <w:r>
              <w:rPr>
                <w:spacing w:val="-2"/>
              </w:rPr>
              <w:t>含量原辅材料项目。鼓励在生产和流通消费环节推广使用低</w:t>
            </w:r>
            <w:r>
              <w:rPr>
                <w:spacing w:val="-45"/>
              </w:rPr>
              <w:t xml:space="preserve"> </w:t>
            </w:r>
            <w:r>
              <w:rPr>
                <w:rFonts w:ascii="Times New Roman" w:hAnsi="Times New Roman" w:eastAsia="Times New Roman" w:cs="Times New Roman"/>
                <w:spacing w:val="-2"/>
              </w:rPr>
              <w:t xml:space="preserve">VOCs </w:t>
            </w:r>
            <w:r>
              <w:rPr>
                <w:spacing w:val="-2"/>
              </w:rPr>
              <w:t>含量原辅材料。将</w:t>
            </w:r>
          </w:p>
        </w:tc>
      </w:tr>
    </w:tbl>
    <w:p w14:paraId="66475FE9">
      <w:pPr>
        <w:pStyle w:val="2"/>
      </w:pPr>
    </w:p>
    <w:p w14:paraId="45DA3F6E">
      <w:pPr>
        <w:sectPr>
          <w:footerReference r:id="rId27" w:type="default"/>
          <w:pgSz w:w="11906" w:h="16839"/>
          <w:pgMar w:top="1431" w:right="1418" w:bottom="1156" w:left="1418" w:header="0" w:footer="994" w:gutter="0"/>
          <w:cols w:space="720" w:num="1"/>
        </w:sectPr>
      </w:pPr>
    </w:p>
    <w:p w14:paraId="51128A68">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4"/>
        <w:gridCol w:w="8570"/>
      </w:tblGrid>
      <w:tr w14:paraId="300424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121" w:hRule="atLeast"/>
        </w:trPr>
        <w:tc>
          <w:tcPr>
            <w:tcW w:w="494" w:type="dxa"/>
            <w:vAlign w:val="top"/>
          </w:tcPr>
          <w:p w14:paraId="515D599F">
            <w:pPr>
              <w:rPr>
                <w:rFonts w:ascii="Arial"/>
                <w:sz w:val="21"/>
              </w:rPr>
            </w:pPr>
          </w:p>
        </w:tc>
        <w:tc>
          <w:tcPr>
            <w:tcW w:w="8570" w:type="dxa"/>
            <w:vAlign w:val="top"/>
          </w:tcPr>
          <w:p w14:paraId="4E19D8D4">
            <w:pPr>
              <w:pStyle w:val="6"/>
              <w:spacing w:before="119" w:line="360" w:lineRule="auto"/>
              <w:ind w:left="112" w:right="107"/>
              <w:jc w:val="both"/>
            </w:pPr>
            <w:r>
              <w:rPr>
                <w:spacing w:val="-2"/>
              </w:rPr>
              <w:t>全面使用符合国家、省要求的低</w:t>
            </w:r>
            <w:r>
              <w:rPr>
                <w:spacing w:val="-43"/>
              </w:rPr>
              <w:t xml:space="preserve"> </w:t>
            </w:r>
            <w:r>
              <w:rPr>
                <w:rFonts w:ascii="Times New Roman" w:hAnsi="Times New Roman" w:eastAsia="Times New Roman" w:cs="Times New Roman"/>
                <w:spacing w:val="-2"/>
              </w:rPr>
              <w:t xml:space="preserve">VOCs </w:t>
            </w:r>
            <w:r>
              <w:rPr>
                <w:spacing w:val="-2"/>
              </w:rPr>
              <w:t>含量原辅材料企业纳入正面清单和政府绿色采购清单。制定低</w:t>
            </w:r>
            <w:r>
              <w:rPr>
                <w:spacing w:val="-41"/>
              </w:rPr>
              <w:t xml:space="preserve"> </w:t>
            </w:r>
            <w:r>
              <w:rPr>
                <w:rFonts w:ascii="Times New Roman" w:hAnsi="Times New Roman" w:eastAsia="Times New Roman" w:cs="Times New Roman"/>
                <w:spacing w:val="-2"/>
              </w:rPr>
              <w:t xml:space="preserve">VOCs </w:t>
            </w:r>
            <w:r>
              <w:rPr>
                <w:spacing w:val="-2"/>
              </w:rPr>
              <w:t>含量原辅材料替代计划，根据涉</w:t>
            </w:r>
            <w:r>
              <w:rPr>
                <w:spacing w:val="-58"/>
              </w:rPr>
              <w:t xml:space="preserve"> </w:t>
            </w:r>
            <w:r>
              <w:rPr>
                <w:rFonts w:ascii="Times New Roman" w:hAnsi="Times New Roman" w:eastAsia="Times New Roman" w:cs="Times New Roman"/>
                <w:spacing w:val="-2"/>
              </w:rPr>
              <w:t xml:space="preserve">VOCs </w:t>
            </w:r>
            <w:r>
              <w:rPr>
                <w:spacing w:val="-2"/>
              </w:rPr>
              <w:t>重点行业及物种排放特征，选取若干重点行业，通过明确企业数量和原辅材料替代比例，推进</w:t>
            </w:r>
            <w:r>
              <w:rPr>
                <w:spacing w:val="-1"/>
              </w:rPr>
              <w:t>企业实施低</w:t>
            </w:r>
            <w:r>
              <w:rPr>
                <w:spacing w:val="-52"/>
              </w:rPr>
              <w:t xml:space="preserve"> </w:t>
            </w:r>
            <w:r>
              <w:rPr>
                <w:rFonts w:ascii="Times New Roman" w:hAnsi="Times New Roman" w:eastAsia="Times New Roman" w:cs="Times New Roman"/>
                <w:spacing w:val="-1"/>
              </w:rPr>
              <w:t xml:space="preserve">VOCs </w:t>
            </w:r>
            <w:r>
              <w:rPr>
                <w:spacing w:val="-1"/>
              </w:rPr>
              <w:t>含量原辅材料替代。</w:t>
            </w:r>
          </w:p>
          <w:p w14:paraId="48D7E4A6">
            <w:pPr>
              <w:pStyle w:val="6"/>
              <w:spacing w:before="16" w:line="359" w:lineRule="auto"/>
              <w:ind w:left="105" w:right="26" w:firstLine="487"/>
              <w:jc w:val="both"/>
            </w:pPr>
            <w:r>
              <w:rPr>
                <w:b/>
                <w:bCs/>
                <w:spacing w:val="-3"/>
              </w:rPr>
              <w:t>全面深化涉</w:t>
            </w:r>
            <w:r>
              <w:rPr>
                <w:spacing w:val="-58"/>
              </w:rPr>
              <w:t xml:space="preserve"> </w:t>
            </w:r>
            <w:r>
              <w:rPr>
                <w:rFonts w:ascii="Times New Roman" w:hAnsi="Times New Roman" w:eastAsia="Times New Roman" w:cs="Times New Roman"/>
                <w:b/>
                <w:bCs/>
                <w:spacing w:val="-3"/>
              </w:rPr>
              <w:t xml:space="preserve">VOCs </w:t>
            </w:r>
            <w:r>
              <w:rPr>
                <w:b/>
                <w:bCs/>
                <w:spacing w:val="-3"/>
              </w:rPr>
              <w:t>排放企业深度治理。</w:t>
            </w:r>
            <w:r>
              <w:rPr>
                <w:spacing w:val="-3"/>
              </w:rPr>
              <w:t>督促指导涉</w:t>
            </w:r>
            <w:r>
              <w:rPr>
                <w:spacing w:val="-58"/>
              </w:rPr>
              <w:t xml:space="preserve"> </w:t>
            </w:r>
            <w:r>
              <w:rPr>
                <w:rFonts w:ascii="Times New Roman" w:hAnsi="Times New Roman" w:eastAsia="Times New Roman" w:cs="Times New Roman"/>
                <w:spacing w:val="-3"/>
              </w:rPr>
              <w:t>V</w:t>
            </w:r>
            <w:r>
              <w:rPr>
                <w:rFonts w:ascii="Times New Roman" w:hAnsi="Times New Roman" w:eastAsia="Times New Roman" w:cs="Times New Roman"/>
                <w:spacing w:val="-4"/>
              </w:rPr>
              <w:t xml:space="preserve">OCs </w:t>
            </w:r>
            <w:r>
              <w:rPr>
                <w:spacing w:val="-4"/>
              </w:rPr>
              <w:t>重点企业对照省涉</w:t>
            </w:r>
            <w:r>
              <w:rPr>
                <w:rFonts w:ascii="Times New Roman" w:hAnsi="Times New Roman" w:eastAsia="Times New Roman" w:cs="Times New Roman"/>
              </w:rPr>
              <w:t xml:space="preserve">VOCs </w:t>
            </w:r>
            <w:r>
              <w:t>重点行业治理指引编制</w:t>
            </w:r>
            <w:r>
              <w:rPr>
                <w:spacing w:val="-52"/>
              </w:rPr>
              <w:t xml:space="preserve"> </w:t>
            </w:r>
            <w:r>
              <w:rPr>
                <w:rFonts w:ascii="Times New Roman" w:hAnsi="Times New Roman" w:eastAsia="Times New Roman" w:cs="Times New Roman"/>
              </w:rPr>
              <w:t xml:space="preserve">VOCs </w:t>
            </w:r>
            <w:r>
              <w:t>深度治理手册并开展治理，年底前全市完成</w:t>
            </w:r>
            <w:r>
              <w:rPr>
                <w:spacing w:val="1"/>
              </w:rPr>
              <w:t>治理任务量的</w:t>
            </w:r>
            <w:r>
              <w:rPr>
                <w:spacing w:val="-14"/>
              </w:rPr>
              <w:t xml:space="preserve"> </w:t>
            </w:r>
            <w:r>
              <w:rPr>
                <w:rFonts w:ascii="Times New Roman" w:hAnsi="Times New Roman" w:eastAsia="Times New Roman" w:cs="Times New Roman"/>
                <w:spacing w:val="1"/>
              </w:rPr>
              <w:t>10%</w:t>
            </w:r>
            <w:r>
              <w:rPr>
                <w:rFonts w:ascii="Times New Roman" w:hAnsi="Times New Roman" w:eastAsia="Times New Roman" w:cs="Times New Roman"/>
                <w:spacing w:val="-20"/>
              </w:rPr>
              <w:t xml:space="preserve"> </w:t>
            </w:r>
            <w:r>
              <w:rPr>
                <w:spacing w:val="1"/>
              </w:rPr>
              <w:t>。督促企业开展含</w:t>
            </w:r>
            <w:r>
              <w:rPr>
                <w:spacing w:val="-51"/>
              </w:rPr>
              <w:t xml:space="preserve"> </w:t>
            </w:r>
            <w:r>
              <w:rPr>
                <w:rFonts w:ascii="Times New Roman" w:hAnsi="Times New Roman" w:eastAsia="Times New Roman" w:cs="Times New Roman"/>
              </w:rPr>
              <w:t>VOCs</w:t>
            </w:r>
            <w:r>
              <w:rPr>
                <w:rFonts w:ascii="Times New Roman" w:hAnsi="Times New Roman" w:eastAsia="Times New Roman" w:cs="Times New Roman"/>
                <w:spacing w:val="17"/>
              </w:rPr>
              <w:t xml:space="preserve"> </w:t>
            </w:r>
            <w:r>
              <w:rPr>
                <w:spacing w:val="1"/>
              </w:rPr>
              <w:t>物料（包括含</w:t>
            </w:r>
            <w:r>
              <w:rPr>
                <w:spacing w:val="-53"/>
              </w:rPr>
              <w:t xml:space="preserve"> </w:t>
            </w:r>
            <w:r>
              <w:rPr>
                <w:rFonts w:ascii="Times New Roman" w:hAnsi="Times New Roman" w:eastAsia="Times New Roman" w:cs="Times New Roman"/>
              </w:rPr>
              <w:t>VOCs</w:t>
            </w:r>
            <w:r>
              <w:rPr>
                <w:rFonts w:ascii="Times New Roman" w:hAnsi="Times New Roman" w:eastAsia="Times New Roman" w:cs="Times New Roman"/>
                <w:spacing w:val="23"/>
              </w:rPr>
              <w:t xml:space="preserve"> </w:t>
            </w:r>
            <w:r>
              <w:rPr>
                <w:spacing w:val="1"/>
              </w:rPr>
              <w:t>原辅材料、含</w:t>
            </w:r>
            <w:r>
              <w:rPr>
                <w:rFonts w:ascii="Times New Roman" w:hAnsi="Times New Roman" w:eastAsia="Times New Roman" w:cs="Times New Roman"/>
              </w:rPr>
              <w:t xml:space="preserve">VOCs </w:t>
            </w:r>
            <w:r>
              <w:t>产品、含</w:t>
            </w:r>
            <w:r>
              <w:rPr>
                <w:spacing w:val="-50"/>
              </w:rPr>
              <w:t xml:space="preserve"> </w:t>
            </w:r>
            <w:r>
              <w:rPr>
                <w:rFonts w:ascii="Times New Roman" w:hAnsi="Times New Roman" w:eastAsia="Times New Roman" w:cs="Times New Roman"/>
              </w:rPr>
              <w:t xml:space="preserve">VOCs </w:t>
            </w:r>
            <w:r>
              <w:t>废料以及有机聚合物材料等）储存、转移和输送、设备与</w:t>
            </w:r>
            <w:r>
              <w:rPr>
                <w:spacing w:val="-1"/>
              </w:rPr>
              <w:t>管线组件泄漏、敞开液面逸散以及工艺过程等无</w:t>
            </w:r>
            <w:r>
              <w:rPr>
                <w:spacing w:val="-2"/>
              </w:rPr>
              <w:t>组织排放环节排查。指导企业使</w:t>
            </w:r>
            <w:r>
              <w:rPr>
                <w:spacing w:val="-3"/>
              </w:rPr>
              <w:t>用适宜高效的治理技术，涉</w:t>
            </w:r>
            <w:r>
              <w:rPr>
                <w:spacing w:val="-41"/>
              </w:rPr>
              <w:t xml:space="preserve"> </w:t>
            </w:r>
            <w:r>
              <w:rPr>
                <w:rFonts w:ascii="Times New Roman" w:hAnsi="Times New Roman" w:eastAsia="Times New Roman" w:cs="Times New Roman"/>
                <w:spacing w:val="-3"/>
              </w:rPr>
              <w:t xml:space="preserve">VOCs </w:t>
            </w:r>
            <w:r>
              <w:rPr>
                <w:spacing w:val="-3"/>
              </w:rPr>
              <w:t>重点行业</w:t>
            </w:r>
            <w:r>
              <w:rPr>
                <w:b/>
                <w:bCs/>
                <w:spacing w:val="-3"/>
              </w:rPr>
              <w:t>新建、改建和扩建项目不推荐使用光</w:t>
            </w:r>
            <w:r>
              <w:rPr>
                <w:b/>
                <w:bCs/>
                <w:spacing w:val="-8"/>
              </w:rPr>
              <w:t>氧化、光催化、低温等离子等低效治理设施，已建项目</w:t>
            </w:r>
            <w:r>
              <w:rPr>
                <w:b/>
                <w:bCs/>
                <w:spacing w:val="-9"/>
              </w:rPr>
              <w:t>逐步淘汰光氧化、光催化、</w:t>
            </w:r>
            <w:r>
              <w:rPr>
                <w:b/>
                <w:bCs/>
                <w:spacing w:val="-2"/>
              </w:rPr>
              <w:t>低温等离子治理设施。</w:t>
            </w:r>
            <w:r>
              <w:rPr>
                <w:spacing w:val="-2"/>
              </w:rPr>
              <w:t>指导采用一次性活性炭吸附治理技术的企</w:t>
            </w:r>
            <w:r>
              <w:rPr>
                <w:spacing w:val="-3"/>
              </w:rPr>
              <w:t>业，明确活性炭</w:t>
            </w:r>
            <w:r>
              <w:rPr>
                <w:spacing w:val="-1"/>
              </w:rPr>
              <w:t>装载量和更换频次，记录更换时间和使用量。推</w:t>
            </w:r>
            <w:r>
              <w:rPr>
                <w:spacing w:val="-2"/>
              </w:rPr>
              <w:t>行活性炭厂内脱附和专用移动车</w:t>
            </w:r>
            <w:r>
              <w:rPr>
                <w:spacing w:val="-1"/>
              </w:rPr>
              <w:t>上门脱附，指导企业做好废活性炭的密封贮存和</w:t>
            </w:r>
            <w:r>
              <w:rPr>
                <w:spacing w:val="-2"/>
              </w:rPr>
              <w:t>转移，引导建设活性炭集中处理</w:t>
            </w:r>
            <w:r>
              <w:rPr>
                <w:spacing w:val="-6"/>
              </w:rPr>
              <w:t>中心、溶剂回收中心，推动家具、干洗、汽车配件生产等典型行业建设共性工厂。</w:t>
            </w:r>
            <w:r>
              <w:rPr>
                <w:spacing w:val="-1"/>
              </w:rPr>
              <w:t>推进汽车维修业建设共享喷涂车间，实施喷漆废</w:t>
            </w:r>
            <w:r>
              <w:rPr>
                <w:spacing w:val="-2"/>
              </w:rPr>
              <w:t>气处理，使用水性、高固体份涂</w:t>
            </w:r>
            <w:r>
              <w:rPr>
                <w:spacing w:val="-1"/>
              </w:rPr>
              <w:t>料替代溶剂型涂料。</w:t>
            </w:r>
          </w:p>
          <w:p w14:paraId="514CB165">
            <w:pPr>
              <w:pStyle w:val="6"/>
              <w:spacing w:line="219" w:lineRule="auto"/>
              <w:ind w:left="592"/>
            </w:pPr>
            <w:r>
              <w:rPr>
                <w:b/>
                <w:bCs/>
                <w:spacing w:val="-4"/>
              </w:rPr>
              <w:t>相符性分析：</w:t>
            </w:r>
          </w:p>
          <w:p w14:paraId="1317918B">
            <w:pPr>
              <w:pStyle w:val="6"/>
              <w:spacing w:before="182" w:line="360" w:lineRule="auto"/>
              <w:ind w:left="114" w:right="107" w:firstLine="479"/>
            </w:pPr>
            <w:r>
              <w:rPr>
                <w:spacing w:val="-2"/>
              </w:rPr>
              <w:t>本项目从事模组及电机的生产，项目使用的环氧罐封料不属于高</w:t>
            </w:r>
            <w:r>
              <w:rPr>
                <w:spacing w:val="-48"/>
              </w:rPr>
              <w:t xml:space="preserve"> </w:t>
            </w:r>
            <w:r>
              <w:rPr>
                <w:rFonts w:ascii="Times New Roman" w:hAnsi="Times New Roman" w:eastAsia="Times New Roman" w:cs="Times New Roman"/>
                <w:spacing w:val="-2"/>
              </w:rPr>
              <w:t xml:space="preserve">VOCs </w:t>
            </w:r>
            <w:r>
              <w:rPr>
                <w:spacing w:val="-2"/>
              </w:rPr>
              <w:t>含量的原辅料，项目真空注胶产生的有机废气经</w:t>
            </w:r>
            <w:r>
              <w:rPr>
                <w:b/>
                <w:bCs/>
                <w:spacing w:val="-2"/>
              </w:rPr>
              <w:t>二级活性吸附装</w:t>
            </w:r>
            <w:r>
              <w:rPr>
                <w:b/>
                <w:bCs/>
                <w:spacing w:val="-3"/>
              </w:rPr>
              <w:t>置</w:t>
            </w:r>
            <w:r>
              <w:rPr>
                <w:spacing w:val="-3"/>
              </w:rPr>
              <w:t>处理达标后排放，</w:t>
            </w:r>
            <w:r>
              <w:rPr>
                <w:spacing w:val="1"/>
              </w:rPr>
              <w:t>不会对周边大气环境产生影响。项目符合《汕尾市</w:t>
            </w:r>
            <w:r>
              <w:rPr>
                <w:spacing w:val="-35"/>
              </w:rPr>
              <w:t xml:space="preserve"> </w:t>
            </w:r>
            <w:r>
              <w:rPr>
                <w:rFonts w:ascii="Times New Roman" w:hAnsi="Times New Roman" w:eastAsia="Times New Roman" w:cs="Times New Roman"/>
                <w:spacing w:val="1"/>
              </w:rPr>
              <w:t xml:space="preserve">2021 </w:t>
            </w:r>
            <w:r>
              <w:rPr>
                <w:spacing w:val="1"/>
              </w:rPr>
              <w:t>年大气污染防治工作方</w:t>
            </w:r>
            <w:r>
              <w:rPr>
                <w:spacing w:val="-2"/>
              </w:rPr>
              <w:t>案》相关要求。</w:t>
            </w:r>
          </w:p>
          <w:p w14:paraId="3A26440D">
            <w:pPr>
              <w:pStyle w:val="6"/>
              <w:spacing w:line="219" w:lineRule="auto"/>
              <w:ind w:left="589"/>
              <w:outlineLvl w:val="0"/>
            </w:pPr>
            <w:r>
              <w:rPr>
                <w:rFonts w:ascii="Times New Roman" w:hAnsi="Times New Roman" w:eastAsia="Times New Roman" w:cs="Times New Roman"/>
                <w:b/>
                <w:bCs/>
                <w:spacing w:val="-3"/>
              </w:rPr>
              <w:t>2</w:t>
            </w:r>
            <w:r>
              <w:rPr>
                <w:rFonts w:ascii="Times New Roman" w:hAnsi="Times New Roman" w:eastAsia="Times New Roman" w:cs="Times New Roman"/>
                <w:b/>
                <w:bCs/>
                <w:spacing w:val="-22"/>
              </w:rPr>
              <w:t xml:space="preserve"> </w:t>
            </w:r>
            <w:r>
              <w:rPr>
                <w:b/>
                <w:bCs/>
                <w:spacing w:val="-3"/>
              </w:rPr>
              <w:t>、项目与《汕尾市</w:t>
            </w:r>
            <w:r>
              <w:rPr>
                <w:spacing w:val="-54"/>
              </w:rPr>
              <w:t xml:space="preserve"> </w:t>
            </w:r>
            <w:r>
              <w:rPr>
                <w:rFonts w:ascii="Times New Roman" w:hAnsi="Times New Roman" w:eastAsia="Times New Roman" w:cs="Times New Roman"/>
                <w:b/>
                <w:bCs/>
                <w:spacing w:val="-3"/>
              </w:rPr>
              <w:t xml:space="preserve">2021 </w:t>
            </w:r>
            <w:r>
              <w:rPr>
                <w:b/>
                <w:bCs/>
                <w:spacing w:val="-3"/>
              </w:rPr>
              <w:t>年水污染防治工作方案》相符性分析</w:t>
            </w:r>
          </w:p>
          <w:p w14:paraId="1D944432">
            <w:pPr>
              <w:pStyle w:val="6"/>
              <w:spacing w:before="181" w:line="343" w:lineRule="auto"/>
              <w:ind w:left="113" w:right="107" w:firstLine="479"/>
              <w:jc w:val="both"/>
            </w:pPr>
            <w:r>
              <w:rPr>
                <w:spacing w:val="-2"/>
              </w:rPr>
              <w:t xml:space="preserve">根据《汕尾市 </w:t>
            </w:r>
            <w:r>
              <w:rPr>
                <w:rFonts w:ascii="Times New Roman" w:hAnsi="Times New Roman" w:eastAsia="Times New Roman" w:cs="Times New Roman"/>
                <w:spacing w:val="-2"/>
              </w:rPr>
              <w:t xml:space="preserve">2021  </w:t>
            </w:r>
            <w:r>
              <w:rPr>
                <w:spacing w:val="-2"/>
              </w:rPr>
              <w:t>年水污染防治工作方案》中“二（三）深入推进工业污</w:t>
            </w:r>
            <w:r>
              <w:rPr>
                <w:spacing w:val="-3"/>
              </w:rPr>
              <w:t>染治理。提升工业污染源闭环管控水平，实施污染源“‘三线一单</w:t>
            </w:r>
            <w:r>
              <w:rPr>
                <w:spacing w:val="-75"/>
              </w:rPr>
              <w:t xml:space="preserve"> </w:t>
            </w:r>
            <w:r>
              <w:rPr>
                <w:spacing w:val="-3"/>
              </w:rPr>
              <w:t>’管控—规划与项目环评—排污许可证管理—环境管理与执法</w:t>
            </w:r>
            <w:r>
              <w:rPr>
                <w:spacing w:val="-72"/>
              </w:rPr>
              <w:t xml:space="preserve"> </w:t>
            </w:r>
            <w:r>
              <w:rPr>
                <w:spacing w:val="-3"/>
              </w:rPr>
              <w:t>”的闭环管理机制。严格落实排</w:t>
            </w:r>
            <w:r>
              <w:rPr>
                <w:spacing w:val="-2"/>
              </w:rPr>
              <w:t>污许可证后执法监管，确保依法持证排污、按证排污，加大涉排污许可证环境违法行为查处力度，适时开展专项执法行动。对重点流域和重点控制单元进行定期</w:t>
            </w:r>
          </w:p>
        </w:tc>
      </w:tr>
    </w:tbl>
    <w:p w14:paraId="2E8CC72E">
      <w:pPr>
        <w:pStyle w:val="2"/>
      </w:pPr>
    </w:p>
    <w:p w14:paraId="4E83288B">
      <w:pPr>
        <w:sectPr>
          <w:footerReference r:id="rId28" w:type="default"/>
          <w:pgSz w:w="11906" w:h="16839"/>
          <w:pgMar w:top="1431" w:right="1418" w:bottom="1156" w:left="1418" w:header="0" w:footer="994" w:gutter="0"/>
          <w:cols w:space="720" w:num="1"/>
        </w:sectPr>
      </w:pPr>
    </w:p>
    <w:p w14:paraId="66CD1041">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4"/>
        <w:gridCol w:w="8570"/>
      </w:tblGrid>
      <w:tr w14:paraId="4541F8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121" w:hRule="atLeast"/>
        </w:trPr>
        <w:tc>
          <w:tcPr>
            <w:tcW w:w="494" w:type="dxa"/>
            <w:vAlign w:val="top"/>
          </w:tcPr>
          <w:p w14:paraId="7516A82E">
            <w:pPr>
              <w:rPr>
                <w:rFonts w:ascii="Arial"/>
                <w:sz w:val="21"/>
              </w:rPr>
            </w:pPr>
          </w:p>
        </w:tc>
        <w:tc>
          <w:tcPr>
            <w:tcW w:w="8570" w:type="dxa"/>
            <w:vAlign w:val="top"/>
          </w:tcPr>
          <w:p w14:paraId="4274DC53">
            <w:pPr>
              <w:pStyle w:val="6"/>
              <w:spacing w:before="119" w:line="360" w:lineRule="auto"/>
              <w:ind w:left="111" w:right="45"/>
              <w:jc w:val="both"/>
            </w:pPr>
            <w:r>
              <w:rPr>
                <w:spacing w:val="-2"/>
              </w:rPr>
              <w:t>检查与突击执法，不定期组织联合执法、交叉执法，持续保持生态环境执法高压态势，坚决查处偷排、超排、漏排等环境违法行为。建立健全重污染行业退出机</w:t>
            </w:r>
            <w:r>
              <w:rPr>
                <w:spacing w:val="-7"/>
              </w:rPr>
              <w:t>制和防止“散乱污</w:t>
            </w:r>
            <w:r>
              <w:rPr>
                <w:spacing w:val="-88"/>
              </w:rPr>
              <w:t xml:space="preserve"> </w:t>
            </w:r>
            <w:r>
              <w:rPr>
                <w:spacing w:val="-7"/>
              </w:rPr>
              <w:t>”企业回潮的长效监管机制。进</w:t>
            </w:r>
            <w:r>
              <w:rPr>
                <w:spacing w:val="-8"/>
              </w:rPr>
              <w:t>一步强化生态环境执法后巡查，</w:t>
            </w:r>
            <w:r>
              <w:rPr>
                <w:spacing w:val="-2"/>
              </w:rPr>
              <w:t>推动违法企业及时有效落实整改措施。推动工业废水资源化利用，加快中水回用及再生水循环利用设施建设，选取重点用水企业开展用水审计、水效对标和节水</w:t>
            </w:r>
            <w:r>
              <w:t>改造，推进企业内部工业用水循环利用，推进园区内企业间用水系统集成优化，</w:t>
            </w:r>
            <w:r>
              <w:rPr>
                <w:spacing w:val="-2"/>
              </w:rPr>
              <w:t>实现串联用水、分质用水、一水多用和梯级利用。鼓励各地开展工业园区（工业</w:t>
            </w:r>
            <w:r>
              <w:rPr>
                <w:spacing w:val="-3"/>
              </w:rPr>
              <w:t>集聚区）“污水零直排区</w:t>
            </w:r>
            <w:r>
              <w:rPr>
                <w:spacing w:val="-79"/>
              </w:rPr>
              <w:t xml:space="preserve"> </w:t>
            </w:r>
            <w:r>
              <w:rPr>
                <w:spacing w:val="-3"/>
              </w:rPr>
              <w:t>”试点示范。</w:t>
            </w:r>
          </w:p>
          <w:p w14:paraId="432D8EC2">
            <w:pPr>
              <w:pStyle w:val="6"/>
              <w:spacing w:line="219" w:lineRule="auto"/>
              <w:ind w:left="592"/>
            </w:pPr>
            <w:r>
              <w:rPr>
                <w:b/>
                <w:bCs/>
                <w:spacing w:val="-4"/>
              </w:rPr>
              <w:t>相符性分析：</w:t>
            </w:r>
          </w:p>
          <w:p w14:paraId="5043195C">
            <w:pPr>
              <w:pStyle w:val="6"/>
              <w:spacing w:before="182" w:line="360" w:lineRule="auto"/>
              <w:ind w:left="111" w:right="1" w:firstLine="481"/>
            </w:pPr>
            <w:r>
              <w:rPr>
                <w:spacing w:val="-2"/>
              </w:rPr>
              <w:t>本项目运营前会依法取得相关许可证，项目的超声清洗废水经一体化生化处</w:t>
            </w:r>
            <w:r>
              <w:rPr>
                <w:spacing w:val="5"/>
              </w:rPr>
              <w:t>理系统处理达标后和生活污水经三级化粪池处理达标后通过市政污水管网排入</w:t>
            </w:r>
            <w:r>
              <w:rPr>
                <w:spacing w:val="-2"/>
              </w:rPr>
              <w:t>海丰县城第二污水处理厂进行处理，符合《汕尾市</w:t>
            </w:r>
            <w:r>
              <w:rPr>
                <w:spacing w:val="-54"/>
              </w:rPr>
              <w:t xml:space="preserve"> </w:t>
            </w:r>
            <w:r>
              <w:rPr>
                <w:rFonts w:ascii="Times New Roman" w:hAnsi="Times New Roman" w:eastAsia="Times New Roman" w:cs="Times New Roman"/>
                <w:spacing w:val="-2"/>
              </w:rPr>
              <w:t xml:space="preserve">2021 </w:t>
            </w:r>
            <w:r>
              <w:rPr>
                <w:spacing w:val="-2"/>
              </w:rPr>
              <w:t>年水污染防治工作方案》相关要求。</w:t>
            </w:r>
          </w:p>
          <w:p w14:paraId="0233A247">
            <w:pPr>
              <w:pStyle w:val="6"/>
              <w:spacing w:line="219" w:lineRule="auto"/>
              <w:ind w:left="587"/>
              <w:outlineLvl w:val="0"/>
            </w:pPr>
            <w:r>
              <w:rPr>
                <w:rFonts w:ascii="Times New Roman" w:hAnsi="Times New Roman" w:eastAsia="Times New Roman" w:cs="Times New Roman"/>
                <w:b/>
                <w:bCs/>
                <w:spacing w:val="-3"/>
              </w:rPr>
              <w:t>3</w:t>
            </w:r>
            <w:r>
              <w:rPr>
                <w:rFonts w:ascii="Times New Roman" w:hAnsi="Times New Roman" w:eastAsia="Times New Roman" w:cs="Times New Roman"/>
                <w:b/>
                <w:bCs/>
                <w:spacing w:val="-20"/>
              </w:rPr>
              <w:t xml:space="preserve"> </w:t>
            </w:r>
            <w:r>
              <w:rPr>
                <w:b/>
                <w:bCs/>
                <w:spacing w:val="-3"/>
              </w:rPr>
              <w:t>、项目与《汕尾市</w:t>
            </w:r>
            <w:r>
              <w:rPr>
                <w:spacing w:val="-54"/>
              </w:rPr>
              <w:t xml:space="preserve"> </w:t>
            </w:r>
            <w:r>
              <w:rPr>
                <w:rFonts w:ascii="Times New Roman" w:hAnsi="Times New Roman" w:eastAsia="Times New Roman" w:cs="Times New Roman"/>
                <w:b/>
                <w:bCs/>
                <w:spacing w:val="-3"/>
              </w:rPr>
              <w:t xml:space="preserve">2021 </w:t>
            </w:r>
            <w:r>
              <w:rPr>
                <w:b/>
                <w:bCs/>
                <w:spacing w:val="-3"/>
              </w:rPr>
              <w:t>年土壤污染防治工作方案》相符性分析</w:t>
            </w:r>
          </w:p>
          <w:p w14:paraId="555EF8D8">
            <w:pPr>
              <w:pStyle w:val="6"/>
              <w:spacing w:before="182" w:line="360" w:lineRule="auto"/>
              <w:ind w:left="112" w:right="26" w:firstLine="480"/>
              <w:jc w:val="both"/>
            </w:pPr>
            <w:r>
              <w:rPr>
                <w:spacing w:val="2"/>
              </w:rPr>
              <w:t>根据《汕尾市</w:t>
            </w:r>
            <w:r>
              <w:rPr>
                <w:spacing w:val="-53"/>
              </w:rPr>
              <w:t xml:space="preserve"> </w:t>
            </w:r>
            <w:r>
              <w:rPr>
                <w:rFonts w:ascii="Times New Roman" w:hAnsi="Times New Roman" w:eastAsia="Times New Roman" w:cs="Times New Roman"/>
                <w:spacing w:val="2"/>
              </w:rPr>
              <w:t xml:space="preserve">2021 </w:t>
            </w:r>
            <w:r>
              <w:rPr>
                <w:spacing w:val="2"/>
              </w:rPr>
              <w:t>年土壤污染防治工</w:t>
            </w:r>
            <w:r>
              <w:rPr>
                <w:spacing w:val="1"/>
              </w:rPr>
              <w:t>作方案》中“二（二）加强工业污染</w:t>
            </w:r>
            <w:r>
              <w:t>风险防控。严格执行重金属排放标准，持续落实相关总量控制指标。以粮食镉、</w:t>
            </w:r>
            <w:r>
              <w:rPr>
                <w:spacing w:val="-2"/>
              </w:rPr>
              <w:t>铅、汞、铬、砷等重金属超标区域所在行政村和耕地土壤超标点位为中心，全面</w:t>
            </w:r>
            <w:r>
              <w:rPr>
                <w:spacing w:val="-3"/>
              </w:rPr>
              <w:t>排查方圆</w:t>
            </w:r>
            <w:r>
              <w:rPr>
                <w:spacing w:val="-31"/>
              </w:rPr>
              <w:t xml:space="preserve"> </w:t>
            </w:r>
            <w:r>
              <w:rPr>
                <w:rFonts w:ascii="Times New Roman" w:hAnsi="Times New Roman" w:eastAsia="Times New Roman" w:cs="Times New Roman"/>
                <w:spacing w:val="-3"/>
              </w:rPr>
              <w:t>5</w:t>
            </w:r>
            <w:r>
              <w:rPr>
                <w:rFonts w:ascii="Times New Roman" w:hAnsi="Times New Roman" w:eastAsia="Times New Roman" w:cs="Times New Roman"/>
                <w:spacing w:val="17"/>
                <w:w w:val="101"/>
              </w:rPr>
              <w:t xml:space="preserve"> </w:t>
            </w:r>
            <w:r>
              <w:rPr>
                <w:spacing w:val="-3"/>
              </w:rPr>
              <w:t>公里范围内所有涉镉、铅、汞、铬、砷等重金属行业企业污染源，建</w:t>
            </w:r>
            <w:r>
              <w:rPr>
                <w:spacing w:val="-2"/>
              </w:rPr>
              <w:t>立、更新污染源排查清单，督促责任主体制定并落实整治方案。加强工业废物处</w:t>
            </w:r>
            <w:r>
              <w:rPr>
                <w:spacing w:val="-6"/>
              </w:rPr>
              <w:t>理处置，组织开展工业固体废物堆存场所的现场检查，重点检查防扬散、防流失、</w:t>
            </w:r>
            <w:r>
              <w:rPr>
                <w:spacing w:val="-1"/>
              </w:rPr>
              <w:t>防渗漏等设施建设运行情况，发现问题立即要求责任主体整改。</w:t>
            </w:r>
          </w:p>
          <w:p w14:paraId="3544E5FB">
            <w:pPr>
              <w:pStyle w:val="6"/>
              <w:spacing w:before="1" w:line="219" w:lineRule="auto"/>
              <w:ind w:left="592"/>
            </w:pPr>
            <w:r>
              <w:rPr>
                <w:b/>
                <w:bCs/>
                <w:spacing w:val="-4"/>
              </w:rPr>
              <w:t>相符性分析：</w:t>
            </w:r>
          </w:p>
          <w:p w14:paraId="0300CF2E">
            <w:pPr>
              <w:pStyle w:val="6"/>
              <w:spacing w:before="183" w:line="360" w:lineRule="auto"/>
              <w:ind w:left="112" w:right="107" w:firstLine="480"/>
            </w:pPr>
            <w:r>
              <w:rPr>
                <w:spacing w:val="-2"/>
              </w:rPr>
              <w:t>本项目从事模组及电机生产，主要工艺为机加工、真空注胶、绕线等工序，不会产生重金属等污染因子，项目的一般固体废物暂存间、危险废物暂存间根据</w:t>
            </w:r>
            <w:r>
              <w:rPr>
                <w:spacing w:val="2"/>
              </w:rPr>
              <w:t>相关要求做好防渗措施。项目符合《汕尾市</w:t>
            </w:r>
            <w:r>
              <w:rPr>
                <w:spacing w:val="-53"/>
              </w:rPr>
              <w:t xml:space="preserve"> </w:t>
            </w:r>
            <w:r>
              <w:rPr>
                <w:rFonts w:ascii="Times New Roman" w:hAnsi="Times New Roman" w:eastAsia="Times New Roman" w:cs="Times New Roman"/>
                <w:spacing w:val="1"/>
              </w:rPr>
              <w:t xml:space="preserve">2021 </w:t>
            </w:r>
            <w:r>
              <w:rPr>
                <w:spacing w:val="1"/>
              </w:rPr>
              <w:t>年土壤污染防治工作方案》相</w:t>
            </w:r>
            <w:r>
              <w:rPr>
                <w:spacing w:val="-3"/>
              </w:rPr>
              <w:t>关要求。</w:t>
            </w:r>
          </w:p>
          <w:p w14:paraId="735A15FB">
            <w:pPr>
              <w:pStyle w:val="6"/>
              <w:spacing w:line="219" w:lineRule="auto"/>
              <w:ind w:left="589"/>
              <w:outlineLvl w:val="0"/>
            </w:pPr>
            <w:r>
              <w:rPr>
                <w:rFonts w:ascii="Times New Roman" w:hAnsi="Times New Roman" w:eastAsia="Times New Roman" w:cs="Times New Roman"/>
                <w:b/>
                <w:bCs/>
                <w:spacing w:val="-2"/>
              </w:rPr>
              <w:t>4</w:t>
            </w:r>
            <w:r>
              <w:rPr>
                <w:rFonts w:ascii="Times New Roman" w:hAnsi="Times New Roman" w:eastAsia="Times New Roman" w:cs="Times New Roman"/>
                <w:b/>
                <w:bCs/>
                <w:spacing w:val="-33"/>
              </w:rPr>
              <w:t xml:space="preserve"> </w:t>
            </w:r>
            <w:r>
              <w:rPr>
                <w:b/>
                <w:bCs/>
                <w:spacing w:val="-2"/>
              </w:rPr>
              <w:t>、项目与《汕尾市环境保护规划纲要（</w:t>
            </w:r>
            <w:r>
              <w:rPr>
                <w:rFonts w:ascii="Times New Roman" w:hAnsi="Times New Roman" w:eastAsia="Times New Roman" w:cs="Times New Roman"/>
                <w:b/>
                <w:bCs/>
                <w:spacing w:val="-2"/>
              </w:rPr>
              <w:t xml:space="preserve">2008-2020  </w:t>
            </w:r>
            <w:r>
              <w:rPr>
                <w:b/>
                <w:bCs/>
                <w:spacing w:val="-2"/>
              </w:rPr>
              <w:t>年）》相符性分析</w:t>
            </w:r>
          </w:p>
          <w:p w14:paraId="01F628C2">
            <w:pPr>
              <w:pStyle w:val="6"/>
              <w:spacing w:before="183" w:line="219" w:lineRule="auto"/>
              <w:ind w:left="592"/>
            </w:pPr>
            <w:r>
              <w:t>根据《汕尾市环境保护规划纲要（</w:t>
            </w:r>
            <w:r>
              <w:rPr>
                <w:rFonts w:ascii="Times New Roman" w:hAnsi="Times New Roman" w:eastAsia="Times New Roman" w:cs="Times New Roman"/>
              </w:rPr>
              <w:t>2008-</w:t>
            </w:r>
            <w:r>
              <w:rPr>
                <w:rFonts w:ascii="Times New Roman" w:hAnsi="Times New Roman" w:eastAsia="Times New Roman" w:cs="Times New Roman"/>
                <w:spacing w:val="-1"/>
              </w:rPr>
              <w:t xml:space="preserve">2020  </w:t>
            </w:r>
            <w:r>
              <w:rPr>
                <w:spacing w:val="-1"/>
              </w:rPr>
              <w:t>年）》要求：结合未来汕尾市</w:t>
            </w:r>
          </w:p>
        </w:tc>
      </w:tr>
    </w:tbl>
    <w:p w14:paraId="3DD2839D">
      <w:pPr>
        <w:pStyle w:val="2"/>
      </w:pPr>
    </w:p>
    <w:p w14:paraId="17273B0A">
      <w:pPr>
        <w:sectPr>
          <w:footerReference r:id="rId29" w:type="default"/>
          <w:pgSz w:w="11906" w:h="16839"/>
          <w:pgMar w:top="1431" w:right="1418" w:bottom="1156" w:left="1418" w:header="0" w:footer="994" w:gutter="0"/>
          <w:cols w:space="720" w:num="1"/>
        </w:sectPr>
      </w:pPr>
    </w:p>
    <w:p w14:paraId="017B905E">
      <w:pPr>
        <w:spacing w:before="28"/>
      </w:pPr>
    </w:p>
    <w:tbl>
      <w:tblPr>
        <w:tblStyle w:val="5"/>
        <w:tblW w:w="9071"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4"/>
        <w:gridCol w:w="8577"/>
      </w:tblGrid>
      <w:tr w14:paraId="6A3124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121" w:hRule="atLeast"/>
        </w:trPr>
        <w:tc>
          <w:tcPr>
            <w:tcW w:w="494" w:type="dxa"/>
            <w:vAlign w:val="top"/>
          </w:tcPr>
          <w:p w14:paraId="69CC5607">
            <w:pPr>
              <w:rPr>
                <w:rFonts w:ascii="Arial"/>
                <w:sz w:val="21"/>
              </w:rPr>
            </w:pPr>
          </w:p>
        </w:tc>
        <w:tc>
          <w:tcPr>
            <w:tcW w:w="8577" w:type="dxa"/>
            <w:vAlign w:val="top"/>
          </w:tcPr>
          <w:p w14:paraId="3762075C">
            <w:pPr>
              <w:pStyle w:val="6"/>
              <w:spacing w:before="119" w:line="360" w:lineRule="auto"/>
              <w:ind w:left="111" w:right="36" w:firstLine="2"/>
              <w:jc w:val="both"/>
            </w:pPr>
            <w:r>
              <w:rPr>
                <w:spacing w:val="-2"/>
              </w:rPr>
              <w:t>生态工业发展的战略目标，以壮大经济总量为目标，以产业结构调整为主线，积极推进全市产业结构全面升级。发展壮大以新兴技术、环境污染小、良好的发展前景为特征的现代制造业为主的电子信息、电力能源和临港化工三大产业，利用三大新兴主导产业的辐射力带动汕尾市工业的全面繁荣；改造提升优化纺织服装业、食品制造业，增强全市工业发展的动力；培育扶持珠宝首饰和圣诞礼品加工</w:t>
            </w:r>
            <w:r>
              <w:rPr>
                <w:spacing w:val="-6"/>
              </w:rPr>
              <w:t>业等特色产业。其中，海丰县重点发展金银首饰、珠宝加工、毛织、建材、服</w:t>
            </w:r>
            <w:r>
              <w:rPr>
                <w:spacing w:val="-7"/>
              </w:rPr>
              <w:t>装、</w:t>
            </w:r>
            <w:r>
              <w:rPr>
                <w:spacing w:val="-1"/>
              </w:rPr>
              <w:t>制鞋、电子和生物制药。</w:t>
            </w:r>
          </w:p>
          <w:p w14:paraId="6EF8CAE6">
            <w:pPr>
              <w:pStyle w:val="6"/>
              <w:spacing w:line="219" w:lineRule="auto"/>
              <w:ind w:left="592"/>
            </w:pPr>
            <w:r>
              <w:rPr>
                <w:b/>
                <w:bCs/>
                <w:spacing w:val="-4"/>
              </w:rPr>
              <w:t>相符性分析：</w:t>
            </w:r>
          </w:p>
          <w:p w14:paraId="148FC901">
            <w:pPr>
              <w:pStyle w:val="6"/>
              <w:spacing w:before="182" w:line="360" w:lineRule="auto"/>
              <w:ind w:left="112" w:right="114" w:firstLine="480"/>
            </w:pPr>
            <w:r>
              <w:rPr>
                <w:spacing w:val="6"/>
              </w:rPr>
              <w:t>本项目位于汕尾市海丰县城东镇生态科技城内，项</w:t>
            </w:r>
            <w:r>
              <w:rPr>
                <w:spacing w:val="5"/>
              </w:rPr>
              <w:t>目从事模组及电机的生</w:t>
            </w:r>
            <w:r>
              <w:rPr>
                <w:spacing w:val="-2"/>
              </w:rPr>
              <w:t>产，主要工艺为机加工、真空注胶、绕线等工序，属于环境污染小的行业，符合</w:t>
            </w:r>
            <w:r>
              <w:t>《汕尾市环境保护规划纲要（</w:t>
            </w:r>
            <w:r>
              <w:rPr>
                <w:rFonts w:ascii="Times New Roman" w:hAnsi="Times New Roman" w:eastAsia="Times New Roman" w:cs="Times New Roman"/>
              </w:rPr>
              <w:t>2008-20</w:t>
            </w:r>
            <w:r>
              <w:rPr>
                <w:rFonts w:ascii="Times New Roman" w:hAnsi="Times New Roman" w:eastAsia="Times New Roman" w:cs="Times New Roman"/>
                <w:spacing w:val="-1"/>
              </w:rPr>
              <w:t xml:space="preserve">20  </w:t>
            </w:r>
            <w:r>
              <w:rPr>
                <w:spacing w:val="-1"/>
              </w:rPr>
              <w:t>年）》相关要求。</w:t>
            </w:r>
          </w:p>
          <w:p w14:paraId="02E14E54">
            <w:pPr>
              <w:pStyle w:val="6"/>
              <w:spacing w:before="1" w:line="289" w:lineRule="auto"/>
              <w:ind w:left="111" w:right="116" w:firstLine="479"/>
              <w:outlineLvl w:val="0"/>
            </w:pPr>
            <w:r>
              <w:rPr>
                <w:rFonts w:ascii="Times New Roman" w:hAnsi="Times New Roman" w:eastAsia="Times New Roman" w:cs="Times New Roman"/>
                <w:b/>
                <w:bCs/>
                <w:spacing w:val="-2"/>
              </w:rPr>
              <w:t>5</w:t>
            </w:r>
            <w:r>
              <w:rPr>
                <w:rFonts w:ascii="Times New Roman" w:hAnsi="Times New Roman" w:eastAsia="Times New Roman" w:cs="Times New Roman"/>
                <w:b/>
                <w:bCs/>
                <w:spacing w:val="-34"/>
              </w:rPr>
              <w:t xml:space="preserve"> </w:t>
            </w:r>
            <w:r>
              <w:rPr>
                <w:b/>
                <w:bCs/>
                <w:spacing w:val="-2"/>
              </w:rPr>
              <w:t>、项目与汕尾市生态环境局关于印发《汕尾</w:t>
            </w:r>
            <w:r>
              <w:rPr>
                <w:b/>
                <w:bCs/>
                <w:spacing w:val="-3"/>
              </w:rPr>
              <w:t>市生态环境保护“十四五</w:t>
            </w:r>
            <w:r>
              <w:rPr>
                <w:spacing w:val="-85"/>
              </w:rPr>
              <w:t xml:space="preserve"> </w:t>
            </w:r>
            <w:r>
              <w:rPr>
                <w:b/>
                <w:bCs/>
                <w:spacing w:val="-3"/>
              </w:rPr>
              <w:t>”规划》的通知相符性分析</w:t>
            </w:r>
          </w:p>
          <w:p w14:paraId="2F496B64">
            <w:pPr>
              <w:pStyle w:val="6"/>
              <w:spacing w:before="183" w:line="219" w:lineRule="auto"/>
              <w:ind w:left="592"/>
            </w:pPr>
            <w:r>
              <w:rPr>
                <w:spacing w:val="-2"/>
              </w:rPr>
              <w:t>根据《汕尾市生态环境保护“十四五</w:t>
            </w:r>
            <w:r>
              <w:rPr>
                <w:spacing w:val="-81"/>
              </w:rPr>
              <w:t xml:space="preserve"> </w:t>
            </w:r>
            <w:r>
              <w:rPr>
                <w:spacing w:val="-2"/>
              </w:rPr>
              <w:t>”规划》相关要求：</w:t>
            </w:r>
          </w:p>
          <w:p w14:paraId="64D83653">
            <w:pPr>
              <w:pStyle w:val="6"/>
              <w:spacing w:before="183" w:line="360" w:lineRule="auto"/>
              <w:ind w:left="111" w:firstLine="474"/>
            </w:pPr>
            <w:r>
              <w:rPr>
                <w:spacing w:val="-3"/>
              </w:rPr>
              <w:t>第三章 紧抓国家战略布局，大力推动绿色协调发展</w:t>
            </w:r>
            <w:r>
              <w:rPr>
                <w:rFonts w:ascii="Times New Roman" w:hAnsi="Times New Roman" w:eastAsia="Times New Roman" w:cs="Times New Roman"/>
                <w:spacing w:val="-3"/>
              </w:rPr>
              <w:t>...</w:t>
            </w:r>
            <w:r>
              <w:rPr>
                <w:spacing w:val="-3"/>
              </w:rPr>
              <w:t>第二节 加强生态环境</w:t>
            </w:r>
            <w:r>
              <w:rPr>
                <w:spacing w:val="-6"/>
              </w:rPr>
              <w:t>分区准入管控 加快推进“三线一单</w:t>
            </w:r>
            <w:r>
              <w:rPr>
                <w:spacing w:val="-81"/>
              </w:rPr>
              <w:t xml:space="preserve"> </w:t>
            </w:r>
            <w:r>
              <w:rPr>
                <w:spacing w:val="-6"/>
              </w:rPr>
              <w:t>”成果在“两高</w:t>
            </w:r>
            <w:r>
              <w:rPr>
                <w:spacing w:val="-89"/>
              </w:rPr>
              <w:t xml:space="preserve"> </w:t>
            </w:r>
            <w:r>
              <w:rPr>
                <w:spacing w:val="-6"/>
              </w:rPr>
              <w:t>”行业产业布局和结构调整、重大项目选址中的应用。在生态环境准入清单中深化“两高</w:t>
            </w:r>
            <w:r>
              <w:rPr>
                <w:spacing w:val="-83"/>
              </w:rPr>
              <w:t xml:space="preserve"> </w:t>
            </w:r>
            <w:r>
              <w:rPr>
                <w:spacing w:val="-6"/>
              </w:rPr>
              <w:t>”项目环境准入及管控要求，将环境质量底线作为硬约束。新建“两高</w:t>
            </w:r>
            <w:r>
              <w:rPr>
                <w:spacing w:val="-83"/>
              </w:rPr>
              <w:t xml:space="preserve"> </w:t>
            </w:r>
            <w:r>
              <w:rPr>
                <w:spacing w:val="-6"/>
              </w:rPr>
              <w:t>”项目必须根据区域环境质量改善目标要求，落实区域削减措施，腾出足够的环境容量。严格落实“三线一单</w:t>
            </w:r>
            <w:r>
              <w:rPr>
                <w:spacing w:val="-85"/>
              </w:rPr>
              <w:t xml:space="preserve"> </w:t>
            </w:r>
            <w:r>
              <w:rPr>
                <w:spacing w:val="-6"/>
              </w:rPr>
              <w:t>”</w:t>
            </w:r>
            <w:r>
              <w:rPr>
                <w:spacing w:val="-7"/>
              </w:rPr>
              <w:t>区域布局管控要求，对环境质量不达标区域，新建项目需</w:t>
            </w:r>
            <w:r>
              <w:rPr>
                <w:spacing w:val="-8"/>
              </w:rPr>
              <w:t>符合环境质量改善要求，</w:t>
            </w:r>
            <w:r>
              <w:rPr>
                <w:spacing w:val="-5"/>
              </w:rPr>
              <w:t>对未取得主要污染物总量指标或排水无法纳入市政管网的建设项目，一律实施项</w:t>
            </w:r>
            <w:r>
              <w:t xml:space="preserve"> </w:t>
            </w:r>
            <w:r>
              <w:rPr>
                <w:spacing w:val="-5"/>
              </w:rPr>
              <w:t>目限批。</w:t>
            </w:r>
          </w:p>
          <w:p w14:paraId="24FEB968">
            <w:pPr>
              <w:pStyle w:val="6"/>
              <w:spacing w:line="219" w:lineRule="auto"/>
              <w:ind w:left="592"/>
            </w:pPr>
            <w:r>
              <w:rPr>
                <w:b/>
                <w:bCs/>
                <w:spacing w:val="-4"/>
              </w:rPr>
              <w:t>相符性分析：</w:t>
            </w:r>
          </w:p>
          <w:p w14:paraId="0F907AE0">
            <w:pPr>
              <w:pStyle w:val="6"/>
              <w:spacing w:before="183" w:line="219" w:lineRule="auto"/>
              <w:ind w:left="593"/>
              <w:outlineLvl w:val="1"/>
            </w:pPr>
            <w:r>
              <w:rPr>
                <w:spacing w:val="-2"/>
              </w:rPr>
              <w:t>本项目从事模组及电机生产，不属于禁止新建、扩建大气污染物排放工业项</w:t>
            </w:r>
          </w:p>
          <w:p w14:paraId="5EC18A0E">
            <w:pPr>
              <w:pStyle w:val="6"/>
              <w:spacing w:before="186" w:line="338" w:lineRule="auto"/>
              <w:ind w:left="111" w:right="54" w:firstLine="46"/>
              <w:jc w:val="both"/>
            </w:pPr>
            <w:r>
              <w:rPr>
                <w:spacing w:val="-3"/>
              </w:rPr>
              <w:t>目，不属于禁止新建、扩建水泥、平板玻璃、化学制浆、生皮制革以及国家规划外的钢铁、原油加工等“两高</w:t>
            </w:r>
            <w:r>
              <w:rPr>
                <w:spacing w:val="-73"/>
              </w:rPr>
              <w:t xml:space="preserve"> </w:t>
            </w:r>
            <w:r>
              <w:rPr>
                <w:spacing w:val="-3"/>
              </w:rPr>
              <w:t>”项目，近期：本项目超声波清洗废水经一体化生</w:t>
            </w:r>
            <w:r>
              <w:rPr>
                <w:spacing w:val="-2"/>
              </w:rPr>
              <w:t>化系统处理达标后回用于生产，项目生活污水经三级化粪池预处理达标后通过市</w:t>
            </w:r>
            <w:r>
              <w:rPr>
                <w:spacing w:val="-7"/>
              </w:rPr>
              <w:t>政污水管网排入海丰县城第二污水处理厂进行深度处理，尾水排入黄江河。远期：</w:t>
            </w:r>
          </w:p>
        </w:tc>
      </w:tr>
    </w:tbl>
    <w:p w14:paraId="30F6C352">
      <w:pPr>
        <w:pStyle w:val="2"/>
      </w:pPr>
    </w:p>
    <w:p w14:paraId="513E99F2">
      <w:pPr>
        <w:sectPr>
          <w:footerReference r:id="rId30" w:type="default"/>
          <w:pgSz w:w="11906" w:h="16839"/>
          <w:pgMar w:top="1431" w:right="1410" w:bottom="1156" w:left="1418" w:header="0" w:footer="994" w:gutter="0"/>
          <w:cols w:space="720" w:num="1"/>
        </w:sectPr>
      </w:pPr>
    </w:p>
    <w:p w14:paraId="4CF4276C">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5"/>
        <w:gridCol w:w="108"/>
        <w:gridCol w:w="967"/>
        <w:gridCol w:w="3748"/>
        <w:gridCol w:w="2773"/>
        <w:gridCol w:w="860"/>
        <w:gridCol w:w="113"/>
      </w:tblGrid>
      <w:tr w14:paraId="409CB8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1" w:hRule="atLeast"/>
        </w:trPr>
        <w:tc>
          <w:tcPr>
            <w:tcW w:w="495" w:type="dxa"/>
            <w:vMerge w:val="restart"/>
            <w:tcBorders>
              <w:bottom w:val="nil"/>
            </w:tcBorders>
            <w:vAlign w:val="top"/>
          </w:tcPr>
          <w:p w14:paraId="375DF413">
            <w:pPr>
              <w:rPr>
                <w:rFonts w:ascii="Arial"/>
                <w:sz w:val="21"/>
              </w:rPr>
            </w:pPr>
          </w:p>
        </w:tc>
        <w:tc>
          <w:tcPr>
            <w:tcW w:w="8569" w:type="dxa"/>
            <w:gridSpan w:val="6"/>
            <w:tcBorders>
              <w:bottom w:val="single" w:color="000000" w:sz="10" w:space="0"/>
            </w:tcBorders>
            <w:vAlign w:val="top"/>
          </w:tcPr>
          <w:p w14:paraId="5F83076B">
            <w:pPr>
              <w:pStyle w:val="6"/>
              <w:spacing w:before="119" w:line="360" w:lineRule="auto"/>
              <w:ind w:left="111" w:right="107"/>
              <w:jc w:val="both"/>
            </w:pPr>
            <w:r>
              <w:rPr>
                <w:spacing w:val="5"/>
              </w:rPr>
              <w:t>本项目超声波清洗废水经一体化生化系统处理达标后纳入海丰县城第三污水处</w:t>
            </w:r>
            <w:r>
              <w:rPr>
                <w:spacing w:val="-2"/>
              </w:rPr>
              <w:t>理厂进行深度处理，尾水排入龙津河。项目符合汕尾市生态环境局关于印发《汕尾市生态环境保护“十四五</w:t>
            </w:r>
            <w:r>
              <w:rPr>
                <w:spacing w:val="-83"/>
              </w:rPr>
              <w:t xml:space="preserve"> </w:t>
            </w:r>
            <w:r>
              <w:rPr>
                <w:spacing w:val="-2"/>
              </w:rPr>
              <w:t>”规划》的通知相求要求。</w:t>
            </w:r>
          </w:p>
          <w:p w14:paraId="5BE1291C">
            <w:pPr>
              <w:pStyle w:val="6"/>
              <w:spacing w:line="218" w:lineRule="auto"/>
              <w:ind w:left="591"/>
              <w:outlineLvl w:val="0"/>
            </w:pPr>
            <w:r>
              <w:rPr>
                <w:rFonts w:ascii="Times New Roman" w:hAnsi="Times New Roman" w:eastAsia="Times New Roman" w:cs="Times New Roman"/>
                <w:b/>
                <w:bCs/>
                <w:spacing w:val="-1"/>
              </w:rPr>
              <w:t>6</w:t>
            </w:r>
            <w:r>
              <w:rPr>
                <w:rFonts w:ascii="Times New Roman" w:hAnsi="Times New Roman" w:eastAsia="Times New Roman" w:cs="Times New Roman"/>
                <w:b/>
                <w:bCs/>
                <w:spacing w:val="-34"/>
              </w:rPr>
              <w:t xml:space="preserve"> </w:t>
            </w:r>
            <w:r>
              <w:rPr>
                <w:b/>
                <w:bCs/>
                <w:spacing w:val="-1"/>
              </w:rPr>
              <w:t>、项目与汕尾市生态环境局关于印发《汕尾市</w:t>
            </w:r>
            <w:r>
              <w:rPr>
                <w:b/>
                <w:bCs/>
                <w:spacing w:val="-2"/>
              </w:rPr>
              <w:t>涉挥发性有机物项目环保管</w:t>
            </w:r>
          </w:p>
          <w:p w14:paraId="1BD4937F">
            <w:pPr>
              <w:pStyle w:val="6"/>
              <w:spacing w:before="184" w:line="219" w:lineRule="auto"/>
              <w:ind w:left="114"/>
            </w:pPr>
            <w:r>
              <w:rPr>
                <w:b/>
                <w:bCs/>
                <w:spacing w:val="-3"/>
              </w:rPr>
              <w:t>理规定》的通知（汕环〔</w:t>
            </w:r>
            <w:r>
              <w:rPr>
                <w:rFonts w:ascii="Times New Roman" w:hAnsi="Times New Roman" w:eastAsia="Times New Roman" w:cs="Times New Roman"/>
                <w:b/>
                <w:bCs/>
                <w:spacing w:val="-3"/>
              </w:rPr>
              <w:t>2023</w:t>
            </w:r>
            <w:r>
              <w:rPr>
                <w:b/>
                <w:bCs/>
                <w:spacing w:val="-3"/>
              </w:rPr>
              <w:t>〕</w:t>
            </w:r>
            <w:r>
              <w:rPr>
                <w:rFonts w:ascii="Times New Roman" w:hAnsi="Times New Roman" w:eastAsia="Times New Roman" w:cs="Times New Roman"/>
                <w:b/>
                <w:bCs/>
                <w:spacing w:val="-3"/>
              </w:rPr>
              <w:t>21</w:t>
            </w:r>
            <w:r>
              <w:rPr>
                <w:rFonts w:ascii="Times New Roman" w:hAnsi="Times New Roman" w:eastAsia="Times New Roman" w:cs="Times New Roman"/>
                <w:b/>
                <w:bCs/>
                <w:spacing w:val="30"/>
                <w:w w:val="101"/>
              </w:rPr>
              <w:t xml:space="preserve"> </w:t>
            </w:r>
            <w:r>
              <w:rPr>
                <w:b/>
                <w:bCs/>
                <w:spacing w:val="-3"/>
              </w:rPr>
              <w:t>号）相符性分析</w:t>
            </w:r>
          </w:p>
          <w:p w14:paraId="2AD0FB45">
            <w:pPr>
              <w:pStyle w:val="6"/>
              <w:spacing w:before="152" w:line="294" w:lineRule="auto"/>
              <w:ind w:left="117" w:right="109" w:firstLine="474"/>
            </w:pPr>
            <w:r>
              <w:rPr>
                <w:spacing w:val="-2"/>
              </w:rPr>
              <w:t>根据《汕尾市涉挥发性有机物项目环保管理规定》的通知（汕环〔</w:t>
            </w:r>
            <w:r>
              <w:rPr>
                <w:rFonts w:ascii="Times New Roman" w:hAnsi="Times New Roman" w:eastAsia="Times New Roman" w:cs="Times New Roman"/>
                <w:spacing w:val="-2"/>
              </w:rPr>
              <w:t>2023</w:t>
            </w:r>
            <w:r>
              <w:rPr>
                <w:spacing w:val="-2"/>
              </w:rPr>
              <w:t>〕</w:t>
            </w:r>
            <w:r>
              <w:rPr>
                <w:rFonts w:ascii="Times New Roman" w:hAnsi="Times New Roman" w:eastAsia="Times New Roman" w:cs="Times New Roman"/>
                <w:spacing w:val="-2"/>
              </w:rPr>
              <w:t>21</w:t>
            </w:r>
            <w:r>
              <w:rPr>
                <w:spacing w:val="-1"/>
              </w:rPr>
              <w:t>号）相关内容摘要具体相符性分析见下表。</w:t>
            </w:r>
          </w:p>
          <w:p w14:paraId="1B97FC9A">
            <w:pPr>
              <w:pStyle w:val="6"/>
              <w:spacing w:line="213" w:lineRule="auto"/>
              <w:ind w:left="1718"/>
            </w:pPr>
            <w:r>
              <w:rPr>
                <w:b/>
                <w:bCs/>
                <w:spacing w:val="-3"/>
              </w:rPr>
              <w:t>表</w:t>
            </w:r>
            <w:r>
              <w:rPr>
                <w:spacing w:val="-31"/>
              </w:rPr>
              <w:t xml:space="preserve"> </w:t>
            </w:r>
            <w:r>
              <w:rPr>
                <w:rFonts w:ascii="Times New Roman" w:hAnsi="Times New Roman" w:eastAsia="Times New Roman" w:cs="Times New Roman"/>
                <w:b/>
                <w:bCs/>
                <w:spacing w:val="-3"/>
              </w:rPr>
              <w:t xml:space="preserve">1-5  </w:t>
            </w:r>
            <w:r>
              <w:rPr>
                <w:b/>
                <w:bCs/>
                <w:spacing w:val="-3"/>
              </w:rPr>
              <w:t>项目与（汕环〔</w:t>
            </w:r>
            <w:r>
              <w:rPr>
                <w:rFonts w:ascii="Times New Roman" w:hAnsi="Times New Roman" w:eastAsia="Times New Roman" w:cs="Times New Roman"/>
                <w:b/>
                <w:bCs/>
                <w:spacing w:val="-3"/>
              </w:rPr>
              <w:t>2023</w:t>
            </w:r>
            <w:r>
              <w:rPr>
                <w:b/>
                <w:bCs/>
                <w:spacing w:val="-3"/>
              </w:rPr>
              <w:t>〕</w:t>
            </w:r>
            <w:r>
              <w:rPr>
                <w:rFonts w:ascii="Times New Roman" w:hAnsi="Times New Roman" w:eastAsia="Times New Roman" w:cs="Times New Roman"/>
                <w:b/>
                <w:bCs/>
                <w:spacing w:val="-3"/>
              </w:rPr>
              <w:t>21</w:t>
            </w:r>
            <w:r>
              <w:rPr>
                <w:rFonts w:ascii="Times New Roman" w:hAnsi="Times New Roman" w:eastAsia="Times New Roman" w:cs="Times New Roman"/>
                <w:b/>
                <w:bCs/>
                <w:spacing w:val="15"/>
                <w:w w:val="101"/>
              </w:rPr>
              <w:t xml:space="preserve"> </w:t>
            </w:r>
            <w:r>
              <w:rPr>
                <w:b/>
                <w:bCs/>
                <w:spacing w:val="-3"/>
              </w:rPr>
              <w:t>号）相符性分析</w:t>
            </w:r>
          </w:p>
        </w:tc>
      </w:tr>
      <w:tr w14:paraId="1C83B5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95" w:type="dxa"/>
            <w:vMerge w:val="continue"/>
            <w:tcBorders>
              <w:top w:val="nil"/>
              <w:bottom w:val="nil"/>
            </w:tcBorders>
            <w:vAlign w:val="top"/>
          </w:tcPr>
          <w:p w14:paraId="1D950068">
            <w:pPr>
              <w:rPr>
                <w:rFonts w:ascii="Arial"/>
                <w:sz w:val="21"/>
              </w:rPr>
            </w:pPr>
          </w:p>
        </w:tc>
        <w:tc>
          <w:tcPr>
            <w:tcW w:w="108" w:type="dxa"/>
            <w:tcBorders>
              <w:top w:val="nil"/>
              <w:bottom w:val="nil"/>
            </w:tcBorders>
            <w:vAlign w:val="top"/>
          </w:tcPr>
          <w:p w14:paraId="36DCC268">
            <w:pPr>
              <w:rPr>
                <w:rFonts w:ascii="Arial"/>
                <w:sz w:val="21"/>
              </w:rPr>
            </w:pPr>
          </w:p>
        </w:tc>
        <w:tc>
          <w:tcPr>
            <w:tcW w:w="4715" w:type="dxa"/>
            <w:gridSpan w:val="2"/>
            <w:tcBorders>
              <w:top w:val="single" w:color="000000" w:sz="10" w:space="0"/>
            </w:tcBorders>
            <w:vAlign w:val="top"/>
          </w:tcPr>
          <w:p w14:paraId="0BB760C4">
            <w:pPr>
              <w:pStyle w:val="6"/>
              <w:spacing w:before="27" w:line="207" w:lineRule="auto"/>
              <w:ind w:left="1290"/>
            </w:pPr>
            <w:r>
              <w:rPr>
                <w:rFonts w:ascii="Times New Roman" w:hAnsi="Times New Roman" w:eastAsia="Times New Roman" w:cs="Times New Roman"/>
                <w:b/>
                <w:bCs/>
                <w:spacing w:val="-5"/>
              </w:rPr>
              <w:t>VCOs</w:t>
            </w:r>
            <w:r>
              <w:rPr>
                <w:rFonts w:ascii="Times New Roman" w:hAnsi="Times New Roman" w:eastAsia="Times New Roman" w:cs="Times New Roman"/>
                <w:b/>
                <w:bCs/>
                <w:spacing w:val="36"/>
              </w:rPr>
              <w:t xml:space="preserve"> </w:t>
            </w:r>
            <w:r>
              <w:rPr>
                <w:b/>
                <w:bCs/>
                <w:spacing w:val="-5"/>
              </w:rPr>
              <w:t>的全过程管理</w:t>
            </w:r>
          </w:p>
        </w:tc>
        <w:tc>
          <w:tcPr>
            <w:tcW w:w="2773" w:type="dxa"/>
            <w:tcBorders>
              <w:top w:val="single" w:color="000000" w:sz="10" w:space="0"/>
            </w:tcBorders>
            <w:vAlign w:val="top"/>
          </w:tcPr>
          <w:p w14:paraId="291A8B31">
            <w:pPr>
              <w:pStyle w:val="6"/>
              <w:spacing w:before="42" w:line="227" w:lineRule="auto"/>
              <w:ind w:left="866"/>
              <w:rPr>
                <w:sz w:val="20"/>
                <w:szCs w:val="20"/>
              </w:rPr>
            </w:pPr>
            <w:r>
              <w:rPr>
                <w:b/>
                <w:bCs/>
                <w:spacing w:val="6"/>
                <w:sz w:val="20"/>
                <w:szCs w:val="20"/>
              </w:rPr>
              <w:t>本项目情况</w:t>
            </w:r>
          </w:p>
        </w:tc>
        <w:tc>
          <w:tcPr>
            <w:tcW w:w="860" w:type="dxa"/>
            <w:tcBorders>
              <w:top w:val="single" w:color="000000" w:sz="10" w:space="0"/>
            </w:tcBorders>
            <w:vAlign w:val="top"/>
          </w:tcPr>
          <w:p w14:paraId="65437337">
            <w:pPr>
              <w:pStyle w:val="6"/>
              <w:spacing w:before="42" w:line="228" w:lineRule="auto"/>
              <w:ind w:left="122"/>
              <w:rPr>
                <w:sz w:val="20"/>
                <w:szCs w:val="20"/>
              </w:rPr>
            </w:pPr>
            <w:r>
              <w:rPr>
                <w:b/>
                <w:bCs/>
                <w:spacing w:val="5"/>
                <w:sz w:val="20"/>
                <w:szCs w:val="20"/>
              </w:rPr>
              <w:t>相符性</w:t>
            </w:r>
          </w:p>
        </w:tc>
        <w:tc>
          <w:tcPr>
            <w:tcW w:w="113" w:type="dxa"/>
            <w:vMerge w:val="restart"/>
            <w:tcBorders>
              <w:top w:val="nil"/>
              <w:bottom w:val="nil"/>
            </w:tcBorders>
            <w:vAlign w:val="top"/>
          </w:tcPr>
          <w:p w14:paraId="1567C0C4">
            <w:pPr>
              <w:rPr>
                <w:rFonts w:ascii="Arial"/>
                <w:sz w:val="21"/>
              </w:rPr>
            </w:pPr>
          </w:p>
        </w:tc>
      </w:tr>
      <w:tr w14:paraId="05903F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82" w:hRule="atLeast"/>
        </w:trPr>
        <w:tc>
          <w:tcPr>
            <w:tcW w:w="495" w:type="dxa"/>
            <w:vMerge w:val="continue"/>
            <w:tcBorders>
              <w:top w:val="nil"/>
              <w:bottom w:val="nil"/>
            </w:tcBorders>
            <w:vAlign w:val="top"/>
          </w:tcPr>
          <w:p w14:paraId="1F73A94D">
            <w:pPr>
              <w:rPr>
                <w:rFonts w:ascii="Arial"/>
                <w:sz w:val="21"/>
              </w:rPr>
            </w:pPr>
          </w:p>
        </w:tc>
        <w:tc>
          <w:tcPr>
            <w:tcW w:w="108" w:type="dxa"/>
            <w:tcBorders>
              <w:top w:val="nil"/>
              <w:bottom w:val="nil"/>
            </w:tcBorders>
            <w:vAlign w:val="top"/>
          </w:tcPr>
          <w:p w14:paraId="7B51A754">
            <w:pPr>
              <w:rPr>
                <w:rFonts w:ascii="Arial"/>
                <w:sz w:val="21"/>
              </w:rPr>
            </w:pPr>
          </w:p>
        </w:tc>
        <w:tc>
          <w:tcPr>
            <w:tcW w:w="967" w:type="dxa"/>
            <w:vMerge w:val="restart"/>
            <w:tcBorders>
              <w:bottom w:val="nil"/>
            </w:tcBorders>
            <w:vAlign w:val="top"/>
          </w:tcPr>
          <w:p w14:paraId="39A0F760">
            <w:pPr>
              <w:rPr>
                <w:rFonts w:ascii="Arial"/>
                <w:sz w:val="21"/>
              </w:rPr>
            </w:pPr>
          </w:p>
          <w:p w14:paraId="15417C40">
            <w:pPr>
              <w:rPr>
                <w:rFonts w:ascii="Arial"/>
                <w:sz w:val="21"/>
              </w:rPr>
            </w:pPr>
          </w:p>
          <w:p w14:paraId="3EEB5599">
            <w:pPr>
              <w:rPr>
                <w:rFonts w:ascii="Arial"/>
                <w:sz w:val="21"/>
              </w:rPr>
            </w:pPr>
          </w:p>
          <w:p w14:paraId="083BFCB0">
            <w:pPr>
              <w:rPr>
                <w:rFonts w:ascii="Arial"/>
                <w:sz w:val="21"/>
              </w:rPr>
            </w:pPr>
          </w:p>
          <w:p w14:paraId="2EFB2DFA">
            <w:pPr>
              <w:rPr>
                <w:rFonts w:ascii="Arial"/>
                <w:sz w:val="21"/>
              </w:rPr>
            </w:pPr>
          </w:p>
          <w:p w14:paraId="03403204">
            <w:pPr>
              <w:rPr>
                <w:rFonts w:ascii="Arial"/>
                <w:sz w:val="21"/>
              </w:rPr>
            </w:pPr>
          </w:p>
          <w:p w14:paraId="5AAC831B">
            <w:pPr>
              <w:rPr>
                <w:rFonts w:ascii="Arial"/>
                <w:sz w:val="21"/>
              </w:rPr>
            </w:pPr>
          </w:p>
          <w:p w14:paraId="5DF99436">
            <w:pPr>
              <w:spacing w:line="241" w:lineRule="auto"/>
              <w:rPr>
                <w:rFonts w:ascii="Arial"/>
                <w:sz w:val="21"/>
              </w:rPr>
            </w:pPr>
          </w:p>
          <w:p w14:paraId="22DA8611">
            <w:pPr>
              <w:spacing w:line="241" w:lineRule="auto"/>
              <w:rPr>
                <w:rFonts w:ascii="Arial"/>
                <w:sz w:val="21"/>
              </w:rPr>
            </w:pPr>
          </w:p>
          <w:p w14:paraId="7B8A4992">
            <w:pPr>
              <w:pStyle w:val="6"/>
              <w:spacing w:before="65" w:line="228" w:lineRule="auto"/>
              <w:ind w:left="173"/>
              <w:rPr>
                <w:sz w:val="20"/>
                <w:szCs w:val="20"/>
              </w:rPr>
            </w:pPr>
            <w:r>
              <w:rPr>
                <w:spacing w:val="6"/>
                <w:sz w:val="20"/>
                <w:szCs w:val="20"/>
              </w:rPr>
              <w:t>从源头</w:t>
            </w:r>
          </w:p>
          <w:p w14:paraId="73B08E58">
            <w:pPr>
              <w:pStyle w:val="6"/>
              <w:spacing w:before="65" w:line="228" w:lineRule="auto"/>
              <w:ind w:left="277"/>
              <w:rPr>
                <w:sz w:val="20"/>
                <w:szCs w:val="20"/>
              </w:rPr>
            </w:pPr>
            <w:r>
              <w:rPr>
                <w:spacing w:val="5"/>
                <w:sz w:val="20"/>
                <w:szCs w:val="20"/>
              </w:rPr>
              <w:t>严控</w:t>
            </w:r>
          </w:p>
          <w:p w14:paraId="31576C23">
            <w:pPr>
              <w:spacing w:before="100" w:line="195" w:lineRule="auto"/>
              <w:ind w:left="217"/>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VOCs</w:t>
            </w:r>
          </w:p>
          <w:p w14:paraId="2069E150">
            <w:pPr>
              <w:pStyle w:val="6"/>
              <w:spacing w:before="88" w:line="228" w:lineRule="auto"/>
              <w:ind w:left="187"/>
              <w:rPr>
                <w:sz w:val="20"/>
                <w:szCs w:val="20"/>
              </w:rPr>
            </w:pPr>
            <w:r>
              <w:rPr>
                <w:spacing w:val="1"/>
                <w:sz w:val="20"/>
                <w:szCs w:val="20"/>
              </w:rPr>
              <w:t>的产生</w:t>
            </w:r>
          </w:p>
        </w:tc>
        <w:tc>
          <w:tcPr>
            <w:tcW w:w="3748" w:type="dxa"/>
            <w:vAlign w:val="top"/>
          </w:tcPr>
          <w:p w14:paraId="1E4F04B2">
            <w:pPr>
              <w:pStyle w:val="6"/>
              <w:spacing w:before="54" w:line="279" w:lineRule="auto"/>
              <w:ind w:left="110" w:right="106" w:firstLine="17"/>
              <w:rPr>
                <w:sz w:val="20"/>
                <w:szCs w:val="20"/>
              </w:rPr>
            </w:pPr>
            <w:r>
              <w:rPr>
                <w:rFonts w:ascii="Times New Roman" w:hAnsi="Times New Roman" w:eastAsia="Times New Roman" w:cs="Times New Roman"/>
                <w:spacing w:val="8"/>
                <w:sz w:val="20"/>
                <w:szCs w:val="20"/>
              </w:rPr>
              <w:t>1.</w:t>
            </w:r>
            <w:r>
              <w:rPr>
                <w:spacing w:val="8"/>
                <w:sz w:val="20"/>
                <w:szCs w:val="20"/>
              </w:rPr>
              <w:t>全市范围内原则上不再审批或备案新</w:t>
            </w:r>
            <w:r>
              <w:rPr>
                <w:spacing w:val="11"/>
                <w:sz w:val="20"/>
                <w:szCs w:val="20"/>
              </w:rPr>
              <w:t>建、扩建使用非低（无）</w:t>
            </w:r>
            <w:r>
              <w:rPr>
                <w:rFonts w:ascii="Times New Roman" w:hAnsi="Times New Roman" w:eastAsia="Times New Roman" w:cs="Times New Roman"/>
                <w:sz w:val="20"/>
                <w:szCs w:val="20"/>
              </w:rPr>
              <w:t>VOCs</w:t>
            </w:r>
            <w:r>
              <w:rPr>
                <w:rFonts w:ascii="Times New Roman" w:hAnsi="Times New Roman" w:eastAsia="Times New Roman" w:cs="Times New Roman"/>
                <w:spacing w:val="21"/>
                <w:w w:val="101"/>
                <w:sz w:val="20"/>
                <w:szCs w:val="20"/>
              </w:rPr>
              <w:t xml:space="preserve"> </w:t>
            </w:r>
            <w:r>
              <w:rPr>
                <w:spacing w:val="11"/>
                <w:sz w:val="20"/>
                <w:szCs w:val="20"/>
              </w:rPr>
              <w:t>涂料、</w:t>
            </w:r>
            <w:r>
              <w:rPr>
                <w:spacing w:val="7"/>
                <w:sz w:val="20"/>
                <w:szCs w:val="20"/>
              </w:rPr>
              <w:t>油墨、胶粘剂原辅材料的工业类项目。</w:t>
            </w:r>
            <w:r>
              <w:rPr>
                <w:spacing w:val="11"/>
                <w:sz w:val="20"/>
                <w:szCs w:val="20"/>
              </w:rPr>
              <w:t>低（无）</w:t>
            </w:r>
            <w:r>
              <w:rPr>
                <w:rFonts w:ascii="Times New Roman" w:hAnsi="Times New Roman" w:eastAsia="Times New Roman" w:cs="Times New Roman"/>
                <w:sz w:val="20"/>
                <w:szCs w:val="20"/>
              </w:rPr>
              <w:t>VOCs</w:t>
            </w:r>
            <w:r>
              <w:rPr>
                <w:rFonts w:ascii="Times New Roman" w:hAnsi="Times New Roman" w:eastAsia="Times New Roman" w:cs="Times New Roman"/>
                <w:spacing w:val="20"/>
                <w:sz w:val="20"/>
                <w:szCs w:val="20"/>
              </w:rPr>
              <w:t xml:space="preserve"> </w:t>
            </w:r>
            <w:r>
              <w:rPr>
                <w:spacing w:val="11"/>
                <w:sz w:val="20"/>
                <w:szCs w:val="20"/>
              </w:rPr>
              <w:t>原辅材料是指符合国家有关低（无）</w:t>
            </w:r>
            <w:r>
              <w:rPr>
                <w:rFonts w:ascii="Times New Roman" w:hAnsi="Times New Roman" w:eastAsia="Times New Roman" w:cs="Times New Roman"/>
                <w:sz w:val="20"/>
                <w:szCs w:val="20"/>
              </w:rPr>
              <w:t>VOCs</w:t>
            </w:r>
            <w:r>
              <w:rPr>
                <w:rFonts w:ascii="Times New Roman" w:hAnsi="Times New Roman" w:eastAsia="Times New Roman" w:cs="Times New Roman"/>
                <w:spacing w:val="11"/>
                <w:sz w:val="20"/>
                <w:szCs w:val="20"/>
              </w:rPr>
              <w:t xml:space="preserve"> </w:t>
            </w:r>
            <w:r>
              <w:rPr>
                <w:spacing w:val="11"/>
                <w:sz w:val="20"/>
                <w:szCs w:val="20"/>
              </w:rPr>
              <w:t>含量产品规定的涂</w:t>
            </w:r>
            <w:r>
              <w:rPr>
                <w:spacing w:val="7"/>
                <w:sz w:val="20"/>
                <w:szCs w:val="20"/>
              </w:rPr>
              <w:t>料、油墨、胶粘剂，如未作定义，则按照使用状态下</w:t>
            </w:r>
            <w:r>
              <w:rPr>
                <w:spacing w:val="-31"/>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7"/>
                <w:sz w:val="20"/>
                <w:szCs w:val="20"/>
              </w:rPr>
              <w:t xml:space="preserve"> </w:t>
            </w:r>
            <w:r>
              <w:rPr>
                <w:spacing w:val="7"/>
                <w:sz w:val="20"/>
                <w:szCs w:val="20"/>
              </w:rPr>
              <w:t>含量（质量比）低</w:t>
            </w:r>
            <w:r>
              <w:rPr>
                <w:spacing w:val="5"/>
                <w:sz w:val="20"/>
                <w:szCs w:val="20"/>
              </w:rPr>
              <w:t>于</w:t>
            </w:r>
            <w:r>
              <w:rPr>
                <w:spacing w:val="-18"/>
                <w:sz w:val="20"/>
                <w:szCs w:val="20"/>
              </w:rPr>
              <w:t xml:space="preserve"> </w:t>
            </w:r>
            <w:r>
              <w:rPr>
                <w:rFonts w:ascii="Times New Roman" w:hAnsi="Times New Roman" w:eastAsia="Times New Roman" w:cs="Times New Roman"/>
                <w:spacing w:val="5"/>
                <w:sz w:val="20"/>
                <w:szCs w:val="20"/>
              </w:rPr>
              <w:t>10%</w:t>
            </w:r>
            <w:r>
              <w:rPr>
                <w:spacing w:val="5"/>
                <w:sz w:val="20"/>
                <w:szCs w:val="20"/>
              </w:rPr>
              <w:t>的原辅材料执行。</w:t>
            </w:r>
          </w:p>
        </w:tc>
        <w:tc>
          <w:tcPr>
            <w:tcW w:w="2773" w:type="dxa"/>
            <w:vMerge w:val="restart"/>
            <w:tcBorders>
              <w:bottom w:val="nil"/>
            </w:tcBorders>
            <w:vAlign w:val="top"/>
          </w:tcPr>
          <w:p w14:paraId="668FB90F">
            <w:pPr>
              <w:spacing w:line="242" w:lineRule="auto"/>
              <w:rPr>
                <w:rFonts w:ascii="Arial"/>
                <w:sz w:val="21"/>
              </w:rPr>
            </w:pPr>
          </w:p>
          <w:p w14:paraId="47F259A8">
            <w:pPr>
              <w:spacing w:line="243" w:lineRule="auto"/>
              <w:rPr>
                <w:rFonts w:ascii="Arial"/>
                <w:sz w:val="21"/>
              </w:rPr>
            </w:pPr>
          </w:p>
          <w:p w14:paraId="34FA5059">
            <w:pPr>
              <w:spacing w:line="243" w:lineRule="auto"/>
              <w:rPr>
                <w:rFonts w:ascii="Arial"/>
                <w:sz w:val="21"/>
              </w:rPr>
            </w:pPr>
          </w:p>
          <w:p w14:paraId="073FF5E1">
            <w:pPr>
              <w:spacing w:line="243" w:lineRule="auto"/>
              <w:rPr>
                <w:rFonts w:ascii="Arial"/>
                <w:sz w:val="21"/>
              </w:rPr>
            </w:pPr>
          </w:p>
          <w:p w14:paraId="40E44D49">
            <w:pPr>
              <w:spacing w:line="243" w:lineRule="auto"/>
              <w:rPr>
                <w:rFonts w:ascii="Arial"/>
                <w:sz w:val="21"/>
              </w:rPr>
            </w:pPr>
          </w:p>
          <w:p w14:paraId="68F53BBF">
            <w:pPr>
              <w:spacing w:line="243" w:lineRule="auto"/>
              <w:rPr>
                <w:rFonts w:ascii="Arial"/>
                <w:sz w:val="21"/>
              </w:rPr>
            </w:pPr>
          </w:p>
          <w:p w14:paraId="51C39765">
            <w:pPr>
              <w:spacing w:line="243" w:lineRule="auto"/>
              <w:rPr>
                <w:rFonts w:ascii="Arial"/>
                <w:sz w:val="21"/>
              </w:rPr>
            </w:pPr>
          </w:p>
          <w:p w14:paraId="13BE3EDF">
            <w:pPr>
              <w:pStyle w:val="6"/>
              <w:spacing w:before="65" w:line="287" w:lineRule="auto"/>
              <w:ind w:left="107" w:right="103" w:firstLine="7"/>
              <w:jc w:val="both"/>
              <w:rPr>
                <w:sz w:val="20"/>
                <w:szCs w:val="20"/>
              </w:rPr>
            </w:pPr>
            <w:r>
              <w:rPr>
                <w:spacing w:val="20"/>
                <w:sz w:val="20"/>
                <w:szCs w:val="20"/>
              </w:rPr>
              <w:t>本项目的环氧罐封料</w:t>
            </w:r>
            <w:r>
              <w:rPr>
                <w:spacing w:val="-32"/>
                <w:sz w:val="20"/>
                <w:szCs w:val="20"/>
              </w:rPr>
              <w:t xml:space="preserve"> </w:t>
            </w:r>
            <w:r>
              <w:rPr>
                <w:rFonts w:ascii="Times New Roman" w:hAnsi="Times New Roman" w:eastAsia="Times New Roman" w:cs="Times New Roman"/>
                <w:sz w:val="20"/>
                <w:szCs w:val="20"/>
              </w:rPr>
              <w:t>VOCs</w:t>
            </w:r>
            <w:r>
              <w:rPr>
                <w:spacing w:val="4"/>
                <w:sz w:val="20"/>
                <w:szCs w:val="20"/>
              </w:rPr>
              <w:t>含量为</w:t>
            </w:r>
            <w:r>
              <w:rPr>
                <w:spacing w:val="-12"/>
                <w:sz w:val="20"/>
                <w:szCs w:val="20"/>
              </w:rPr>
              <w:t xml:space="preserve"> </w:t>
            </w:r>
            <w:r>
              <w:rPr>
                <w:rFonts w:ascii="Times New Roman" w:hAnsi="Times New Roman" w:eastAsia="Times New Roman" w:cs="Times New Roman"/>
                <w:spacing w:val="4"/>
                <w:sz w:val="20"/>
                <w:szCs w:val="20"/>
              </w:rPr>
              <w:t>104g/L</w:t>
            </w:r>
            <w:r>
              <w:rPr>
                <w:rFonts w:ascii="Times New Roman" w:hAnsi="Times New Roman" w:eastAsia="Times New Roman" w:cs="Times New Roman"/>
                <w:spacing w:val="-21"/>
                <w:sz w:val="20"/>
                <w:szCs w:val="20"/>
              </w:rPr>
              <w:t xml:space="preserve"> </w:t>
            </w:r>
            <w:r>
              <w:rPr>
                <w:spacing w:val="4"/>
                <w:sz w:val="20"/>
                <w:szCs w:val="20"/>
              </w:rPr>
              <w:t>，符合《胶粘</w:t>
            </w:r>
            <w:r>
              <w:rPr>
                <w:spacing w:val="12"/>
                <w:sz w:val="20"/>
                <w:szCs w:val="20"/>
              </w:rPr>
              <w:t>剂挥发性有机化合物限量》</w:t>
            </w:r>
            <w:r>
              <w:rPr>
                <w:sz w:val="20"/>
                <w:szCs w:val="20"/>
              </w:rPr>
              <w:t xml:space="preserve"> </w:t>
            </w:r>
            <w:r>
              <w:rPr>
                <w:spacing w:val="5"/>
                <w:sz w:val="20"/>
                <w:szCs w:val="20"/>
              </w:rPr>
              <w:t>（</w:t>
            </w:r>
            <w:r>
              <w:rPr>
                <w:rFonts w:ascii="Times New Roman" w:hAnsi="Times New Roman" w:eastAsia="Times New Roman" w:cs="Times New Roman"/>
                <w:sz w:val="20"/>
                <w:szCs w:val="20"/>
              </w:rPr>
              <w:t>GB</w:t>
            </w:r>
            <w:r>
              <w:rPr>
                <w:rFonts w:ascii="Times New Roman" w:hAnsi="Times New Roman" w:eastAsia="Times New Roman" w:cs="Times New Roman"/>
                <w:spacing w:val="5"/>
                <w:sz w:val="20"/>
                <w:szCs w:val="20"/>
              </w:rPr>
              <w:t>3372-2020</w:t>
            </w:r>
            <w:r>
              <w:rPr>
                <w:spacing w:val="5"/>
                <w:sz w:val="20"/>
                <w:szCs w:val="20"/>
              </w:rPr>
              <w:t>）</w:t>
            </w:r>
            <w:r>
              <w:rPr>
                <w:spacing w:val="-51"/>
                <w:sz w:val="20"/>
                <w:szCs w:val="20"/>
              </w:rPr>
              <w:t xml:space="preserve"> </w:t>
            </w:r>
            <w:r>
              <w:rPr>
                <w:spacing w:val="5"/>
                <w:sz w:val="20"/>
                <w:szCs w:val="20"/>
              </w:rPr>
              <w:t xml:space="preserve">表 </w:t>
            </w:r>
            <w:r>
              <w:rPr>
                <w:rFonts w:ascii="Times New Roman" w:hAnsi="Times New Roman" w:eastAsia="Times New Roman" w:cs="Times New Roman"/>
                <w:spacing w:val="5"/>
                <w:sz w:val="20"/>
                <w:szCs w:val="20"/>
              </w:rPr>
              <w:t>1</w:t>
            </w:r>
            <w:r>
              <w:rPr>
                <w:rFonts w:ascii="Times New Roman" w:hAnsi="Times New Roman" w:eastAsia="Times New Roman" w:cs="Times New Roman"/>
                <w:spacing w:val="29"/>
                <w:w w:val="101"/>
                <w:sz w:val="20"/>
                <w:szCs w:val="20"/>
              </w:rPr>
              <w:t xml:space="preserve"> </w:t>
            </w:r>
            <w:r>
              <w:rPr>
                <w:spacing w:val="5"/>
                <w:sz w:val="20"/>
                <w:szCs w:val="20"/>
              </w:rPr>
              <w:t>溶剂</w:t>
            </w:r>
            <w:r>
              <w:rPr>
                <w:spacing w:val="1"/>
                <w:sz w:val="20"/>
                <w:szCs w:val="20"/>
              </w:rPr>
              <w:t>型</w:t>
            </w:r>
            <w:r>
              <w:rPr>
                <w:spacing w:val="-47"/>
                <w:sz w:val="20"/>
                <w:szCs w:val="20"/>
              </w:rPr>
              <w:t xml:space="preserve"> </w:t>
            </w:r>
            <w:r>
              <w:rPr>
                <w:spacing w:val="1"/>
                <w:sz w:val="20"/>
                <w:szCs w:val="20"/>
              </w:rPr>
              <w:t>胶</w:t>
            </w:r>
            <w:r>
              <w:rPr>
                <w:spacing w:val="-51"/>
                <w:sz w:val="20"/>
                <w:szCs w:val="20"/>
              </w:rPr>
              <w:t xml:space="preserve"> </w:t>
            </w:r>
            <w:r>
              <w:rPr>
                <w:spacing w:val="1"/>
                <w:sz w:val="20"/>
                <w:szCs w:val="20"/>
              </w:rPr>
              <w:t>粘</w:t>
            </w:r>
            <w:r>
              <w:rPr>
                <w:spacing w:val="-48"/>
                <w:sz w:val="20"/>
                <w:szCs w:val="20"/>
              </w:rPr>
              <w:t xml:space="preserve"> </w:t>
            </w:r>
            <w:r>
              <w:rPr>
                <w:spacing w:val="1"/>
                <w:sz w:val="20"/>
                <w:szCs w:val="20"/>
              </w:rPr>
              <w:t xml:space="preserve">剂 </w:t>
            </w:r>
            <w:r>
              <w:rPr>
                <w:rFonts w:ascii="Times New Roman" w:hAnsi="Times New Roman" w:eastAsia="Times New Roman" w:cs="Times New Roman"/>
                <w:sz w:val="20"/>
                <w:szCs w:val="20"/>
              </w:rPr>
              <w:t>VOC</w:t>
            </w:r>
            <w:r>
              <w:rPr>
                <w:rFonts w:ascii="Times New Roman" w:hAnsi="Times New Roman" w:eastAsia="Times New Roman" w:cs="Times New Roman"/>
                <w:spacing w:val="1"/>
                <w:sz w:val="20"/>
                <w:szCs w:val="20"/>
              </w:rPr>
              <w:t xml:space="preserve">  </w:t>
            </w:r>
            <w:r>
              <w:rPr>
                <w:spacing w:val="1"/>
                <w:sz w:val="20"/>
                <w:szCs w:val="20"/>
              </w:rPr>
              <w:t>含</w:t>
            </w:r>
            <w:r>
              <w:rPr>
                <w:spacing w:val="-49"/>
                <w:sz w:val="20"/>
                <w:szCs w:val="20"/>
              </w:rPr>
              <w:t xml:space="preserve"> </w:t>
            </w:r>
            <w:r>
              <w:rPr>
                <w:spacing w:val="1"/>
                <w:sz w:val="20"/>
                <w:szCs w:val="20"/>
              </w:rPr>
              <w:t>量</w:t>
            </w:r>
            <w:r>
              <w:rPr>
                <w:spacing w:val="-37"/>
                <w:sz w:val="20"/>
                <w:szCs w:val="20"/>
              </w:rPr>
              <w:t xml:space="preserve"> </w:t>
            </w:r>
            <w:r>
              <w:rPr>
                <w:spacing w:val="1"/>
                <w:sz w:val="20"/>
                <w:szCs w:val="20"/>
              </w:rPr>
              <w:t>限</w:t>
            </w:r>
            <w:r>
              <w:rPr>
                <w:spacing w:val="-48"/>
                <w:sz w:val="20"/>
                <w:szCs w:val="20"/>
              </w:rPr>
              <w:t xml:space="preserve"> </w:t>
            </w:r>
            <w:r>
              <w:rPr>
                <w:spacing w:val="1"/>
                <w:sz w:val="20"/>
                <w:szCs w:val="20"/>
              </w:rPr>
              <w:t>量</w:t>
            </w:r>
            <w:r>
              <w:rPr>
                <w:spacing w:val="7"/>
                <w:sz w:val="20"/>
                <w:szCs w:val="20"/>
              </w:rPr>
              <w:t>（</w:t>
            </w:r>
            <w:r>
              <w:rPr>
                <w:spacing w:val="-44"/>
                <w:sz w:val="20"/>
                <w:szCs w:val="20"/>
              </w:rPr>
              <w:t xml:space="preserve"> </w:t>
            </w:r>
            <w:r>
              <w:rPr>
                <w:rFonts w:ascii="Times New Roman" w:hAnsi="Times New Roman" w:eastAsia="Times New Roman" w:cs="Times New Roman"/>
                <w:spacing w:val="7"/>
                <w:sz w:val="20"/>
                <w:szCs w:val="20"/>
              </w:rPr>
              <w:t xml:space="preserve">&lt;250g/L </w:t>
            </w:r>
            <w:r>
              <w:rPr>
                <w:spacing w:val="7"/>
                <w:sz w:val="20"/>
                <w:szCs w:val="20"/>
              </w:rPr>
              <w:t>）要求</w:t>
            </w:r>
            <w:r>
              <w:rPr>
                <w:spacing w:val="-53"/>
                <w:sz w:val="20"/>
                <w:szCs w:val="20"/>
              </w:rPr>
              <w:t xml:space="preserve"> </w:t>
            </w:r>
            <w:r>
              <w:rPr>
                <w:spacing w:val="7"/>
                <w:sz w:val="20"/>
                <w:szCs w:val="20"/>
              </w:rPr>
              <w:t>，属于低</w:t>
            </w:r>
            <w:r>
              <w:rPr>
                <w:rFonts w:ascii="Times New Roman" w:hAnsi="Times New Roman" w:eastAsia="Times New Roman" w:cs="Times New Roman"/>
                <w:sz w:val="20"/>
                <w:szCs w:val="20"/>
              </w:rPr>
              <w:t>VOCs</w:t>
            </w:r>
            <w:r>
              <w:rPr>
                <w:rFonts w:ascii="Times New Roman" w:hAnsi="Times New Roman" w:eastAsia="Times New Roman" w:cs="Times New Roman"/>
                <w:spacing w:val="16"/>
                <w:sz w:val="20"/>
                <w:szCs w:val="20"/>
              </w:rPr>
              <w:t xml:space="preserve"> </w:t>
            </w:r>
            <w:r>
              <w:rPr>
                <w:spacing w:val="9"/>
                <w:sz w:val="20"/>
                <w:szCs w:val="20"/>
              </w:rPr>
              <w:t>原辅材料。</w:t>
            </w:r>
          </w:p>
        </w:tc>
        <w:tc>
          <w:tcPr>
            <w:tcW w:w="860" w:type="dxa"/>
            <w:vMerge w:val="restart"/>
            <w:tcBorders>
              <w:bottom w:val="nil"/>
            </w:tcBorders>
            <w:vAlign w:val="top"/>
          </w:tcPr>
          <w:p w14:paraId="11610121">
            <w:pPr>
              <w:spacing w:line="262" w:lineRule="auto"/>
              <w:rPr>
                <w:rFonts w:ascii="Arial"/>
                <w:sz w:val="21"/>
              </w:rPr>
            </w:pPr>
          </w:p>
          <w:p w14:paraId="66E16FD6">
            <w:pPr>
              <w:spacing w:line="262" w:lineRule="auto"/>
              <w:rPr>
                <w:rFonts w:ascii="Arial"/>
                <w:sz w:val="21"/>
              </w:rPr>
            </w:pPr>
          </w:p>
          <w:p w14:paraId="5FF682A2">
            <w:pPr>
              <w:spacing w:line="262" w:lineRule="auto"/>
              <w:rPr>
                <w:rFonts w:ascii="Arial"/>
                <w:sz w:val="21"/>
              </w:rPr>
            </w:pPr>
          </w:p>
          <w:p w14:paraId="79924047">
            <w:pPr>
              <w:spacing w:line="263" w:lineRule="auto"/>
              <w:rPr>
                <w:rFonts w:ascii="Arial"/>
                <w:sz w:val="21"/>
              </w:rPr>
            </w:pPr>
          </w:p>
          <w:p w14:paraId="7CF4A421">
            <w:pPr>
              <w:spacing w:line="263" w:lineRule="auto"/>
              <w:rPr>
                <w:rFonts w:ascii="Arial"/>
                <w:sz w:val="21"/>
              </w:rPr>
            </w:pPr>
          </w:p>
          <w:p w14:paraId="4F35EBC0">
            <w:pPr>
              <w:spacing w:line="263" w:lineRule="auto"/>
              <w:rPr>
                <w:rFonts w:ascii="Arial"/>
                <w:sz w:val="21"/>
              </w:rPr>
            </w:pPr>
          </w:p>
          <w:p w14:paraId="3F9E1457">
            <w:pPr>
              <w:spacing w:line="263" w:lineRule="auto"/>
              <w:rPr>
                <w:rFonts w:ascii="Arial"/>
                <w:sz w:val="21"/>
              </w:rPr>
            </w:pPr>
          </w:p>
          <w:p w14:paraId="4E3FA148">
            <w:pPr>
              <w:spacing w:line="263" w:lineRule="auto"/>
              <w:rPr>
                <w:rFonts w:ascii="Arial"/>
                <w:sz w:val="21"/>
              </w:rPr>
            </w:pPr>
          </w:p>
          <w:p w14:paraId="19207D46">
            <w:pPr>
              <w:spacing w:line="263" w:lineRule="auto"/>
              <w:rPr>
                <w:rFonts w:ascii="Arial"/>
                <w:sz w:val="21"/>
              </w:rPr>
            </w:pPr>
          </w:p>
          <w:p w14:paraId="28C952DB">
            <w:pPr>
              <w:spacing w:line="263" w:lineRule="auto"/>
              <w:rPr>
                <w:rFonts w:ascii="Arial"/>
                <w:sz w:val="21"/>
              </w:rPr>
            </w:pPr>
          </w:p>
          <w:p w14:paraId="63425A06">
            <w:pPr>
              <w:pStyle w:val="6"/>
              <w:spacing w:before="65" w:line="228" w:lineRule="auto"/>
              <w:ind w:left="230"/>
              <w:rPr>
                <w:sz w:val="20"/>
                <w:szCs w:val="20"/>
              </w:rPr>
            </w:pPr>
            <w:r>
              <w:rPr>
                <w:spacing w:val="3"/>
                <w:sz w:val="20"/>
                <w:szCs w:val="20"/>
              </w:rPr>
              <w:t>符合</w:t>
            </w:r>
          </w:p>
        </w:tc>
        <w:tc>
          <w:tcPr>
            <w:tcW w:w="113" w:type="dxa"/>
            <w:vMerge w:val="continue"/>
            <w:tcBorders>
              <w:top w:val="nil"/>
              <w:bottom w:val="nil"/>
            </w:tcBorders>
            <w:vAlign w:val="top"/>
          </w:tcPr>
          <w:p w14:paraId="6C4917F3">
            <w:pPr>
              <w:rPr>
                <w:rFonts w:ascii="Arial"/>
                <w:sz w:val="21"/>
              </w:rPr>
            </w:pPr>
          </w:p>
        </w:tc>
      </w:tr>
      <w:tr w14:paraId="4E2904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2" w:hRule="atLeast"/>
        </w:trPr>
        <w:tc>
          <w:tcPr>
            <w:tcW w:w="495" w:type="dxa"/>
            <w:vMerge w:val="continue"/>
            <w:tcBorders>
              <w:top w:val="nil"/>
              <w:bottom w:val="nil"/>
            </w:tcBorders>
            <w:vAlign w:val="top"/>
          </w:tcPr>
          <w:p w14:paraId="7740C987">
            <w:pPr>
              <w:rPr>
                <w:rFonts w:ascii="Arial"/>
                <w:sz w:val="21"/>
              </w:rPr>
            </w:pPr>
          </w:p>
        </w:tc>
        <w:tc>
          <w:tcPr>
            <w:tcW w:w="108" w:type="dxa"/>
            <w:tcBorders>
              <w:top w:val="nil"/>
              <w:bottom w:val="nil"/>
            </w:tcBorders>
            <w:vAlign w:val="top"/>
          </w:tcPr>
          <w:p w14:paraId="1E895E64">
            <w:pPr>
              <w:rPr>
                <w:rFonts w:ascii="Arial"/>
                <w:sz w:val="21"/>
              </w:rPr>
            </w:pPr>
          </w:p>
        </w:tc>
        <w:tc>
          <w:tcPr>
            <w:tcW w:w="967" w:type="dxa"/>
            <w:vMerge w:val="continue"/>
            <w:tcBorders>
              <w:top w:val="nil"/>
            </w:tcBorders>
            <w:vAlign w:val="top"/>
          </w:tcPr>
          <w:p w14:paraId="759020B9">
            <w:pPr>
              <w:rPr>
                <w:rFonts w:ascii="Arial"/>
                <w:sz w:val="21"/>
              </w:rPr>
            </w:pPr>
          </w:p>
        </w:tc>
        <w:tc>
          <w:tcPr>
            <w:tcW w:w="3748" w:type="dxa"/>
            <w:vAlign w:val="top"/>
          </w:tcPr>
          <w:p w14:paraId="6E27B51E">
            <w:pPr>
              <w:pStyle w:val="6"/>
              <w:spacing w:before="66" w:line="283" w:lineRule="auto"/>
              <w:ind w:left="104" w:right="107" w:firstLine="2"/>
              <w:jc w:val="both"/>
              <w:rPr>
                <w:sz w:val="20"/>
                <w:szCs w:val="20"/>
              </w:rPr>
            </w:pPr>
            <w:r>
              <w:rPr>
                <w:rFonts w:ascii="Times New Roman" w:hAnsi="Times New Roman" w:eastAsia="Times New Roman" w:cs="Times New Roman"/>
                <w:spacing w:val="10"/>
                <w:sz w:val="20"/>
                <w:szCs w:val="20"/>
              </w:rPr>
              <w:t>2.</w:t>
            </w:r>
            <w:r>
              <w:rPr>
                <w:spacing w:val="10"/>
                <w:sz w:val="20"/>
                <w:szCs w:val="20"/>
              </w:rPr>
              <w:t>积极推进现有企业低</w:t>
            </w:r>
            <w:r>
              <w:rPr>
                <w:spacing w:val="-42"/>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19"/>
                <w:sz w:val="20"/>
                <w:szCs w:val="20"/>
              </w:rPr>
              <w:t xml:space="preserve"> </w:t>
            </w:r>
            <w:r>
              <w:rPr>
                <w:spacing w:val="10"/>
                <w:sz w:val="20"/>
                <w:szCs w:val="20"/>
              </w:rPr>
              <w:t>原辅材料</w:t>
            </w:r>
            <w:r>
              <w:rPr>
                <w:spacing w:val="7"/>
                <w:sz w:val="20"/>
                <w:szCs w:val="20"/>
              </w:rPr>
              <w:t>替代工作。对现有使用高</w:t>
            </w:r>
            <w:r>
              <w:rPr>
                <w:spacing w:val="-35"/>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17"/>
                <w:sz w:val="20"/>
                <w:szCs w:val="20"/>
              </w:rPr>
              <w:t xml:space="preserve"> </w:t>
            </w:r>
            <w:r>
              <w:rPr>
                <w:spacing w:val="7"/>
                <w:sz w:val="20"/>
                <w:szCs w:val="20"/>
              </w:rPr>
              <w:t>原辅材料的企业，积极推动其开展原料替换工作。从企业实际生产情况有序推动企业的低</w:t>
            </w:r>
            <w:r>
              <w:rPr>
                <w:spacing w:val="-37"/>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19"/>
                <w:sz w:val="20"/>
                <w:szCs w:val="20"/>
              </w:rPr>
              <w:t xml:space="preserve"> </w:t>
            </w:r>
            <w:r>
              <w:rPr>
                <w:spacing w:val="7"/>
                <w:sz w:val="20"/>
                <w:szCs w:val="20"/>
              </w:rPr>
              <w:t>原辅材料替代工作，对行业成熟稳定的原辅材料必须全面替代；对</w:t>
            </w:r>
            <w:r>
              <w:rPr>
                <w:spacing w:val="20"/>
                <w:sz w:val="20"/>
                <w:szCs w:val="20"/>
              </w:rPr>
              <w:t>行业成熟度一般的原辅材料实施逐步</w:t>
            </w:r>
            <w:r>
              <w:rPr>
                <w:spacing w:val="7"/>
                <w:sz w:val="20"/>
                <w:szCs w:val="20"/>
              </w:rPr>
              <w:t>替代；积极鼓励企业对低</w:t>
            </w:r>
            <w:r>
              <w:rPr>
                <w:spacing w:val="-35"/>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17"/>
                <w:sz w:val="20"/>
                <w:szCs w:val="20"/>
              </w:rPr>
              <w:t xml:space="preserve"> </w:t>
            </w:r>
            <w:r>
              <w:rPr>
                <w:spacing w:val="7"/>
                <w:sz w:val="20"/>
                <w:szCs w:val="20"/>
              </w:rPr>
              <w:t>原辅材</w:t>
            </w:r>
            <w:r>
              <w:rPr>
                <w:spacing w:val="28"/>
                <w:sz w:val="20"/>
                <w:szCs w:val="20"/>
              </w:rPr>
              <w:t>料替代的创新及使用</w:t>
            </w:r>
            <w:r>
              <w:rPr>
                <w:spacing w:val="-36"/>
                <w:sz w:val="20"/>
                <w:szCs w:val="20"/>
              </w:rPr>
              <w:t xml:space="preserve"> </w:t>
            </w:r>
            <w:r>
              <w:rPr>
                <w:spacing w:val="28"/>
                <w:sz w:val="20"/>
                <w:szCs w:val="20"/>
              </w:rPr>
              <w:t>，</w:t>
            </w:r>
            <w:r>
              <w:rPr>
                <w:spacing w:val="-54"/>
                <w:sz w:val="20"/>
                <w:szCs w:val="20"/>
              </w:rPr>
              <w:t xml:space="preserve"> </w:t>
            </w:r>
            <w:r>
              <w:rPr>
                <w:spacing w:val="28"/>
                <w:sz w:val="20"/>
                <w:szCs w:val="20"/>
              </w:rPr>
              <w:t>从源头减少</w:t>
            </w:r>
            <w:r>
              <w:rPr>
                <w:rFonts w:ascii="Times New Roman" w:hAnsi="Times New Roman" w:eastAsia="Times New Roman" w:cs="Times New Roman"/>
                <w:sz w:val="20"/>
                <w:szCs w:val="20"/>
              </w:rPr>
              <w:t>VOCs</w:t>
            </w:r>
            <w:r>
              <w:rPr>
                <w:rFonts w:ascii="Times New Roman" w:hAnsi="Times New Roman" w:eastAsia="Times New Roman" w:cs="Times New Roman"/>
                <w:spacing w:val="30"/>
                <w:w w:val="101"/>
                <w:sz w:val="20"/>
                <w:szCs w:val="20"/>
              </w:rPr>
              <w:t xml:space="preserve"> </w:t>
            </w:r>
            <w:r>
              <w:rPr>
                <w:spacing w:val="6"/>
                <w:sz w:val="20"/>
                <w:szCs w:val="20"/>
              </w:rPr>
              <w:t>的排放。</w:t>
            </w:r>
          </w:p>
        </w:tc>
        <w:tc>
          <w:tcPr>
            <w:tcW w:w="2773" w:type="dxa"/>
            <w:vMerge w:val="continue"/>
            <w:tcBorders>
              <w:top w:val="nil"/>
            </w:tcBorders>
            <w:vAlign w:val="top"/>
          </w:tcPr>
          <w:p w14:paraId="67E0FB8C">
            <w:pPr>
              <w:rPr>
                <w:rFonts w:ascii="Arial"/>
                <w:sz w:val="21"/>
              </w:rPr>
            </w:pPr>
          </w:p>
        </w:tc>
        <w:tc>
          <w:tcPr>
            <w:tcW w:w="860" w:type="dxa"/>
            <w:vMerge w:val="continue"/>
            <w:tcBorders>
              <w:top w:val="nil"/>
            </w:tcBorders>
            <w:vAlign w:val="top"/>
          </w:tcPr>
          <w:p w14:paraId="1985B132">
            <w:pPr>
              <w:rPr>
                <w:rFonts w:ascii="Arial"/>
                <w:sz w:val="21"/>
              </w:rPr>
            </w:pPr>
          </w:p>
        </w:tc>
        <w:tc>
          <w:tcPr>
            <w:tcW w:w="113" w:type="dxa"/>
            <w:vMerge w:val="continue"/>
            <w:tcBorders>
              <w:top w:val="nil"/>
              <w:bottom w:val="nil"/>
            </w:tcBorders>
            <w:vAlign w:val="top"/>
          </w:tcPr>
          <w:p w14:paraId="1A2F04FE">
            <w:pPr>
              <w:rPr>
                <w:rFonts w:ascii="Arial"/>
                <w:sz w:val="21"/>
              </w:rPr>
            </w:pPr>
          </w:p>
        </w:tc>
      </w:tr>
      <w:tr w14:paraId="0DF1CC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0" w:hRule="atLeast"/>
        </w:trPr>
        <w:tc>
          <w:tcPr>
            <w:tcW w:w="495" w:type="dxa"/>
            <w:vMerge w:val="continue"/>
            <w:tcBorders>
              <w:top w:val="nil"/>
              <w:bottom w:val="nil"/>
            </w:tcBorders>
            <w:vAlign w:val="top"/>
          </w:tcPr>
          <w:p w14:paraId="34E0C21E">
            <w:pPr>
              <w:rPr>
                <w:rFonts w:ascii="Arial"/>
                <w:sz w:val="21"/>
              </w:rPr>
            </w:pPr>
          </w:p>
        </w:tc>
        <w:tc>
          <w:tcPr>
            <w:tcW w:w="108" w:type="dxa"/>
            <w:tcBorders>
              <w:top w:val="nil"/>
              <w:bottom w:val="nil"/>
            </w:tcBorders>
            <w:vAlign w:val="top"/>
          </w:tcPr>
          <w:p w14:paraId="54776A61">
            <w:pPr>
              <w:rPr>
                <w:rFonts w:ascii="Arial"/>
                <w:sz w:val="21"/>
              </w:rPr>
            </w:pPr>
          </w:p>
        </w:tc>
        <w:tc>
          <w:tcPr>
            <w:tcW w:w="967" w:type="dxa"/>
            <w:vAlign w:val="top"/>
          </w:tcPr>
          <w:p w14:paraId="66A117B8">
            <w:pPr>
              <w:spacing w:line="255" w:lineRule="auto"/>
              <w:rPr>
                <w:rFonts w:ascii="Arial"/>
                <w:sz w:val="21"/>
              </w:rPr>
            </w:pPr>
          </w:p>
          <w:p w14:paraId="0DABB86F">
            <w:pPr>
              <w:spacing w:line="256" w:lineRule="auto"/>
              <w:rPr>
                <w:rFonts w:ascii="Arial"/>
                <w:sz w:val="21"/>
              </w:rPr>
            </w:pPr>
          </w:p>
          <w:p w14:paraId="56DABB89">
            <w:pPr>
              <w:spacing w:line="256" w:lineRule="auto"/>
              <w:rPr>
                <w:rFonts w:ascii="Arial"/>
                <w:sz w:val="21"/>
              </w:rPr>
            </w:pPr>
          </w:p>
          <w:p w14:paraId="65FB5648">
            <w:pPr>
              <w:pStyle w:val="6"/>
              <w:spacing w:before="65" w:line="289" w:lineRule="auto"/>
              <w:ind w:left="169" w:right="170" w:firstLine="1"/>
              <w:rPr>
                <w:sz w:val="20"/>
                <w:szCs w:val="20"/>
              </w:rPr>
            </w:pPr>
            <w:r>
              <w:rPr>
                <w:spacing w:val="6"/>
                <w:sz w:val="20"/>
                <w:szCs w:val="20"/>
              </w:rPr>
              <w:t>规范过</w:t>
            </w:r>
            <w:r>
              <w:rPr>
                <w:spacing w:val="7"/>
                <w:sz w:val="20"/>
                <w:szCs w:val="20"/>
              </w:rPr>
              <w:t>程管理</w:t>
            </w:r>
          </w:p>
        </w:tc>
        <w:tc>
          <w:tcPr>
            <w:tcW w:w="3748" w:type="dxa"/>
            <w:vAlign w:val="top"/>
          </w:tcPr>
          <w:p w14:paraId="6E2A7747">
            <w:pPr>
              <w:pStyle w:val="6"/>
              <w:spacing w:before="54" w:line="281" w:lineRule="auto"/>
              <w:ind w:left="110" w:right="61" w:hanging="6"/>
              <w:jc w:val="both"/>
              <w:rPr>
                <w:sz w:val="20"/>
                <w:szCs w:val="20"/>
              </w:rPr>
            </w:pPr>
            <w:r>
              <w:rPr>
                <w:rFonts w:ascii="Times New Roman" w:hAnsi="Times New Roman" w:eastAsia="Times New Roman" w:cs="Times New Roman"/>
                <w:sz w:val="20"/>
                <w:szCs w:val="20"/>
              </w:rPr>
              <w:t>VOCs</w:t>
            </w:r>
            <w:r>
              <w:rPr>
                <w:rFonts w:ascii="Times New Roman" w:hAnsi="Times New Roman" w:eastAsia="Times New Roman" w:cs="Times New Roman"/>
                <w:spacing w:val="15"/>
                <w:sz w:val="20"/>
                <w:szCs w:val="20"/>
              </w:rPr>
              <w:t xml:space="preserve"> </w:t>
            </w:r>
            <w:r>
              <w:rPr>
                <w:spacing w:val="15"/>
                <w:sz w:val="20"/>
                <w:szCs w:val="20"/>
              </w:rPr>
              <w:t>废气遵循</w:t>
            </w:r>
            <w:r>
              <w:rPr>
                <w:rFonts w:ascii="Times New Roman" w:hAnsi="Times New Roman" w:eastAsia="Times New Roman" w:cs="Times New Roman"/>
                <w:spacing w:val="15"/>
                <w:sz w:val="20"/>
                <w:szCs w:val="20"/>
              </w:rPr>
              <w:t>“</w:t>
            </w:r>
            <w:r>
              <w:rPr>
                <w:spacing w:val="15"/>
                <w:sz w:val="20"/>
                <w:szCs w:val="20"/>
              </w:rPr>
              <w:t>应收尽收、分质收集</w:t>
            </w:r>
            <w:r>
              <w:rPr>
                <w:rFonts w:ascii="Times New Roman" w:hAnsi="Times New Roman" w:eastAsia="Times New Roman" w:cs="Times New Roman"/>
                <w:spacing w:val="15"/>
                <w:sz w:val="20"/>
                <w:szCs w:val="20"/>
              </w:rPr>
              <w:t>”</w:t>
            </w:r>
            <w:r>
              <w:rPr>
                <w:spacing w:val="7"/>
                <w:sz w:val="20"/>
                <w:szCs w:val="20"/>
              </w:rPr>
              <w:t>的原则。采用全密闭集气罩或密闭空间的，除行业有特殊要求外，应保持微负压状态，并根据相关规范合理设置通风量。采用局部集气罩的，距集气罩开口面最远处的</w:t>
            </w:r>
            <w:r>
              <w:rPr>
                <w:spacing w:val="-32"/>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7"/>
                <w:sz w:val="20"/>
                <w:szCs w:val="20"/>
              </w:rPr>
              <w:t xml:space="preserve"> </w:t>
            </w:r>
            <w:r>
              <w:rPr>
                <w:spacing w:val="7"/>
                <w:sz w:val="20"/>
                <w:szCs w:val="20"/>
              </w:rPr>
              <w:t>无组织排放位置，控</w:t>
            </w:r>
            <w:r>
              <w:rPr>
                <w:spacing w:val="5"/>
                <w:sz w:val="20"/>
                <w:szCs w:val="20"/>
              </w:rPr>
              <w:t>制风速应不低于</w:t>
            </w:r>
            <w:r>
              <w:rPr>
                <w:spacing w:val="-32"/>
                <w:sz w:val="20"/>
                <w:szCs w:val="20"/>
              </w:rPr>
              <w:t xml:space="preserve"> </w:t>
            </w:r>
            <w:r>
              <w:rPr>
                <w:rFonts w:ascii="Times New Roman" w:hAnsi="Times New Roman" w:eastAsia="Times New Roman" w:cs="Times New Roman"/>
                <w:spacing w:val="5"/>
                <w:sz w:val="20"/>
                <w:szCs w:val="20"/>
              </w:rPr>
              <w:t xml:space="preserve">0.3 </w:t>
            </w:r>
            <w:r>
              <w:rPr>
                <w:spacing w:val="5"/>
                <w:sz w:val="20"/>
                <w:szCs w:val="20"/>
              </w:rPr>
              <w:t>米</w:t>
            </w:r>
            <w:r>
              <w:rPr>
                <w:rFonts w:ascii="Times New Roman" w:hAnsi="Times New Roman" w:eastAsia="Times New Roman" w:cs="Times New Roman"/>
                <w:spacing w:val="5"/>
                <w:sz w:val="20"/>
                <w:szCs w:val="20"/>
              </w:rPr>
              <w:t>/</w:t>
            </w:r>
            <w:r>
              <w:rPr>
                <w:spacing w:val="5"/>
                <w:sz w:val="20"/>
                <w:szCs w:val="20"/>
              </w:rPr>
              <w:t>秒。行业有相关</w:t>
            </w:r>
            <w:r>
              <w:rPr>
                <w:spacing w:val="8"/>
                <w:sz w:val="20"/>
                <w:szCs w:val="20"/>
              </w:rPr>
              <w:t>要求的按行业规定执行。</w:t>
            </w:r>
          </w:p>
        </w:tc>
        <w:tc>
          <w:tcPr>
            <w:tcW w:w="2773" w:type="dxa"/>
            <w:vAlign w:val="top"/>
          </w:tcPr>
          <w:p w14:paraId="59D3D946">
            <w:pPr>
              <w:spacing w:line="456" w:lineRule="auto"/>
              <w:rPr>
                <w:rFonts w:ascii="Arial"/>
                <w:sz w:val="21"/>
              </w:rPr>
            </w:pPr>
          </w:p>
          <w:p w14:paraId="1614ADCA">
            <w:pPr>
              <w:pStyle w:val="6"/>
              <w:spacing w:before="65" w:line="227" w:lineRule="auto"/>
              <w:ind w:left="134"/>
              <w:rPr>
                <w:sz w:val="20"/>
                <w:szCs w:val="20"/>
              </w:rPr>
            </w:pPr>
            <w:r>
              <w:rPr>
                <w:spacing w:val="9"/>
                <w:sz w:val="20"/>
                <w:szCs w:val="20"/>
              </w:rPr>
              <w:t>本项目的真空注胶一体机属</w:t>
            </w:r>
          </w:p>
          <w:p w14:paraId="72D2BF1D">
            <w:pPr>
              <w:pStyle w:val="6"/>
              <w:spacing w:before="65" w:line="228" w:lineRule="auto"/>
              <w:ind w:left="136"/>
              <w:rPr>
                <w:sz w:val="20"/>
                <w:szCs w:val="20"/>
              </w:rPr>
            </w:pPr>
            <w:r>
              <w:rPr>
                <w:spacing w:val="8"/>
                <w:sz w:val="20"/>
                <w:szCs w:val="20"/>
              </w:rPr>
              <w:t>于密闭性设备，真空注胶产</w:t>
            </w:r>
          </w:p>
          <w:p w14:paraId="5AC6DCE4">
            <w:pPr>
              <w:pStyle w:val="6"/>
              <w:spacing w:before="65" w:line="227" w:lineRule="auto"/>
              <w:ind w:left="135"/>
              <w:rPr>
                <w:sz w:val="20"/>
                <w:szCs w:val="20"/>
              </w:rPr>
            </w:pPr>
            <w:r>
              <w:rPr>
                <w:spacing w:val="8"/>
                <w:sz w:val="20"/>
                <w:szCs w:val="20"/>
              </w:rPr>
              <w:t>生的有机废气经设备排气口</w:t>
            </w:r>
          </w:p>
          <w:p w14:paraId="65C0A22A">
            <w:pPr>
              <w:pStyle w:val="6"/>
              <w:spacing w:before="66" w:line="227" w:lineRule="auto"/>
              <w:ind w:left="133"/>
              <w:rPr>
                <w:sz w:val="20"/>
                <w:szCs w:val="20"/>
              </w:rPr>
            </w:pPr>
            <w:r>
              <w:rPr>
                <w:spacing w:val="9"/>
                <w:sz w:val="20"/>
                <w:szCs w:val="20"/>
              </w:rPr>
              <w:t>排入废气收集系统，全程采</w:t>
            </w:r>
          </w:p>
          <w:p w14:paraId="0B273FA4">
            <w:pPr>
              <w:pStyle w:val="6"/>
              <w:spacing w:before="65" w:line="228" w:lineRule="auto"/>
              <w:ind w:left="240"/>
              <w:rPr>
                <w:sz w:val="20"/>
                <w:szCs w:val="20"/>
              </w:rPr>
            </w:pPr>
            <w:r>
              <w:rPr>
                <w:spacing w:val="7"/>
                <w:sz w:val="20"/>
                <w:szCs w:val="20"/>
              </w:rPr>
              <w:t>用密闭式管道进行收集。</w:t>
            </w:r>
          </w:p>
        </w:tc>
        <w:tc>
          <w:tcPr>
            <w:tcW w:w="860" w:type="dxa"/>
            <w:vAlign w:val="top"/>
          </w:tcPr>
          <w:p w14:paraId="4DAA32D1">
            <w:pPr>
              <w:spacing w:line="269" w:lineRule="auto"/>
              <w:rPr>
                <w:rFonts w:ascii="Arial"/>
                <w:sz w:val="21"/>
              </w:rPr>
            </w:pPr>
          </w:p>
          <w:p w14:paraId="4ECFCFE1">
            <w:pPr>
              <w:spacing w:line="269" w:lineRule="auto"/>
              <w:rPr>
                <w:rFonts w:ascii="Arial"/>
                <w:sz w:val="21"/>
              </w:rPr>
            </w:pPr>
          </w:p>
          <w:p w14:paraId="250CEB86">
            <w:pPr>
              <w:spacing w:line="269" w:lineRule="auto"/>
              <w:rPr>
                <w:rFonts w:ascii="Arial"/>
                <w:sz w:val="21"/>
              </w:rPr>
            </w:pPr>
          </w:p>
          <w:p w14:paraId="1F3DA96B">
            <w:pPr>
              <w:spacing w:line="269" w:lineRule="auto"/>
              <w:rPr>
                <w:rFonts w:ascii="Arial"/>
                <w:sz w:val="21"/>
              </w:rPr>
            </w:pPr>
          </w:p>
          <w:p w14:paraId="347A2699">
            <w:pPr>
              <w:pStyle w:val="6"/>
              <w:spacing w:before="65" w:line="228" w:lineRule="auto"/>
              <w:ind w:left="230"/>
              <w:rPr>
                <w:sz w:val="20"/>
                <w:szCs w:val="20"/>
              </w:rPr>
            </w:pPr>
            <w:r>
              <w:rPr>
                <w:spacing w:val="3"/>
                <w:sz w:val="20"/>
                <w:szCs w:val="20"/>
              </w:rPr>
              <w:t>符合</w:t>
            </w:r>
          </w:p>
        </w:tc>
        <w:tc>
          <w:tcPr>
            <w:tcW w:w="113" w:type="dxa"/>
            <w:vMerge w:val="continue"/>
            <w:tcBorders>
              <w:top w:val="nil"/>
              <w:bottom w:val="nil"/>
            </w:tcBorders>
            <w:vAlign w:val="top"/>
          </w:tcPr>
          <w:p w14:paraId="4F92C2CC">
            <w:pPr>
              <w:rPr>
                <w:rFonts w:ascii="Arial"/>
                <w:sz w:val="21"/>
              </w:rPr>
            </w:pPr>
          </w:p>
        </w:tc>
      </w:tr>
      <w:tr w14:paraId="2B02C9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65" w:hRule="atLeast"/>
        </w:trPr>
        <w:tc>
          <w:tcPr>
            <w:tcW w:w="495" w:type="dxa"/>
            <w:vMerge w:val="continue"/>
            <w:tcBorders>
              <w:top w:val="nil"/>
            </w:tcBorders>
            <w:vAlign w:val="top"/>
          </w:tcPr>
          <w:p w14:paraId="73A15CA1">
            <w:pPr>
              <w:rPr>
                <w:rFonts w:ascii="Arial"/>
                <w:sz w:val="21"/>
              </w:rPr>
            </w:pPr>
          </w:p>
        </w:tc>
        <w:tc>
          <w:tcPr>
            <w:tcW w:w="108" w:type="dxa"/>
            <w:tcBorders>
              <w:top w:val="nil"/>
            </w:tcBorders>
            <w:vAlign w:val="top"/>
          </w:tcPr>
          <w:p w14:paraId="7A1BE81F">
            <w:pPr>
              <w:rPr>
                <w:rFonts w:ascii="Arial"/>
                <w:sz w:val="21"/>
              </w:rPr>
            </w:pPr>
          </w:p>
        </w:tc>
        <w:tc>
          <w:tcPr>
            <w:tcW w:w="967" w:type="dxa"/>
            <w:vAlign w:val="top"/>
          </w:tcPr>
          <w:p w14:paraId="0B5E6961">
            <w:pPr>
              <w:spacing w:line="302" w:lineRule="auto"/>
              <w:rPr>
                <w:rFonts w:ascii="Arial"/>
                <w:sz w:val="21"/>
              </w:rPr>
            </w:pPr>
          </w:p>
          <w:p w14:paraId="2AF49C5A">
            <w:pPr>
              <w:pStyle w:val="6"/>
              <w:spacing w:before="65" w:line="289" w:lineRule="auto"/>
              <w:ind w:left="170" w:right="170"/>
              <w:rPr>
                <w:sz w:val="20"/>
                <w:szCs w:val="20"/>
              </w:rPr>
            </w:pPr>
            <w:r>
              <w:rPr>
                <w:spacing w:val="6"/>
                <w:sz w:val="20"/>
                <w:szCs w:val="20"/>
              </w:rPr>
              <w:t>加强末端治理</w:t>
            </w:r>
          </w:p>
        </w:tc>
        <w:tc>
          <w:tcPr>
            <w:tcW w:w="3748" w:type="dxa"/>
            <w:vAlign w:val="top"/>
          </w:tcPr>
          <w:p w14:paraId="6FEEA332">
            <w:pPr>
              <w:pStyle w:val="6"/>
              <w:spacing w:before="59" w:line="276" w:lineRule="auto"/>
              <w:ind w:left="110" w:right="107" w:firstLine="1"/>
              <w:jc w:val="both"/>
              <w:rPr>
                <w:sz w:val="20"/>
                <w:szCs w:val="20"/>
              </w:rPr>
            </w:pPr>
            <w:r>
              <w:rPr>
                <w:spacing w:val="7"/>
                <w:sz w:val="20"/>
                <w:szCs w:val="20"/>
              </w:rPr>
              <w:t>鼓励企业采取多种技术的组合工艺，提高</w:t>
            </w:r>
            <w:r>
              <w:rPr>
                <w:spacing w:val="-41"/>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16"/>
                <w:w w:val="101"/>
                <w:sz w:val="20"/>
                <w:szCs w:val="20"/>
              </w:rPr>
              <w:t xml:space="preserve"> </w:t>
            </w:r>
            <w:r>
              <w:rPr>
                <w:spacing w:val="7"/>
                <w:sz w:val="20"/>
                <w:szCs w:val="20"/>
              </w:rPr>
              <w:t>治理效率，并确保治理设施保持长期稳定运行。有机废气应按分类收集，分类处理的原则，依据废气排放的</w:t>
            </w:r>
          </w:p>
        </w:tc>
        <w:tc>
          <w:tcPr>
            <w:tcW w:w="2773" w:type="dxa"/>
            <w:vAlign w:val="top"/>
          </w:tcPr>
          <w:p w14:paraId="6C96DB9B">
            <w:pPr>
              <w:pStyle w:val="6"/>
              <w:spacing w:before="59" w:line="276" w:lineRule="auto"/>
              <w:ind w:left="113" w:right="103" w:firstLine="1"/>
              <w:jc w:val="both"/>
              <w:rPr>
                <w:sz w:val="20"/>
                <w:szCs w:val="20"/>
              </w:rPr>
            </w:pPr>
            <w:r>
              <w:rPr>
                <w:spacing w:val="12"/>
                <w:sz w:val="20"/>
                <w:szCs w:val="20"/>
              </w:rPr>
              <w:t>本项目真空注胶产生的有机废气采用“二级活性炭吸附</w:t>
            </w:r>
            <w:r>
              <w:rPr>
                <w:spacing w:val="-7"/>
                <w:sz w:val="20"/>
                <w:szCs w:val="20"/>
              </w:rPr>
              <w:t>装置</w:t>
            </w:r>
            <w:r>
              <w:rPr>
                <w:spacing w:val="-59"/>
                <w:sz w:val="20"/>
                <w:szCs w:val="20"/>
              </w:rPr>
              <w:t xml:space="preserve"> </w:t>
            </w:r>
            <w:r>
              <w:rPr>
                <w:spacing w:val="-7"/>
                <w:sz w:val="20"/>
                <w:szCs w:val="20"/>
              </w:rPr>
              <w:t>”进行处理，不属于“低</w:t>
            </w:r>
            <w:r>
              <w:rPr>
                <w:spacing w:val="12"/>
                <w:sz w:val="20"/>
                <w:szCs w:val="20"/>
              </w:rPr>
              <w:t>温等离子、光催化、光氧化</w:t>
            </w:r>
          </w:p>
        </w:tc>
        <w:tc>
          <w:tcPr>
            <w:tcW w:w="860" w:type="dxa"/>
            <w:vAlign w:val="top"/>
          </w:tcPr>
          <w:p w14:paraId="38ACFF9D">
            <w:pPr>
              <w:spacing w:line="456" w:lineRule="auto"/>
              <w:rPr>
                <w:rFonts w:ascii="Arial"/>
                <w:sz w:val="21"/>
              </w:rPr>
            </w:pPr>
          </w:p>
          <w:p w14:paraId="1C2C6FDF">
            <w:pPr>
              <w:pStyle w:val="6"/>
              <w:spacing w:before="65" w:line="228" w:lineRule="auto"/>
              <w:ind w:left="230"/>
              <w:rPr>
                <w:sz w:val="20"/>
                <w:szCs w:val="20"/>
              </w:rPr>
            </w:pPr>
            <w:r>
              <w:rPr>
                <w:spacing w:val="3"/>
                <w:sz w:val="20"/>
                <w:szCs w:val="20"/>
              </w:rPr>
              <w:t>符合</w:t>
            </w:r>
          </w:p>
        </w:tc>
        <w:tc>
          <w:tcPr>
            <w:tcW w:w="113" w:type="dxa"/>
            <w:vMerge w:val="continue"/>
            <w:tcBorders>
              <w:top w:val="nil"/>
            </w:tcBorders>
            <w:vAlign w:val="top"/>
          </w:tcPr>
          <w:p w14:paraId="0C3D8091">
            <w:pPr>
              <w:rPr>
                <w:rFonts w:ascii="Arial"/>
                <w:sz w:val="21"/>
              </w:rPr>
            </w:pPr>
          </w:p>
        </w:tc>
      </w:tr>
    </w:tbl>
    <w:p w14:paraId="75E7B065">
      <w:pPr>
        <w:pStyle w:val="2"/>
      </w:pPr>
    </w:p>
    <w:p w14:paraId="42F83534">
      <w:pPr>
        <w:sectPr>
          <w:footerReference r:id="rId31" w:type="default"/>
          <w:pgSz w:w="11906" w:h="16839"/>
          <w:pgMar w:top="1431" w:right="1418" w:bottom="1156" w:left="1418" w:header="0" w:footer="994" w:gutter="0"/>
          <w:cols w:space="720" w:num="1"/>
        </w:sectPr>
      </w:pPr>
    </w:p>
    <w:p w14:paraId="749490D4">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5"/>
        <w:gridCol w:w="108"/>
        <w:gridCol w:w="967"/>
        <w:gridCol w:w="3748"/>
        <w:gridCol w:w="2773"/>
        <w:gridCol w:w="860"/>
        <w:gridCol w:w="113"/>
      </w:tblGrid>
      <w:tr w14:paraId="4CDAB5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15" w:hRule="atLeast"/>
        </w:trPr>
        <w:tc>
          <w:tcPr>
            <w:tcW w:w="495" w:type="dxa"/>
            <w:vMerge w:val="restart"/>
            <w:tcBorders>
              <w:bottom w:val="nil"/>
            </w:tcBorders>
            <w:vAlign w:val="top"/>
          </w:tcPr>
          <w:p w14:paraId="232CFE71">
            <w:pPr>
              <w:rPr>
                <w:rFonts w:ascii="Arial"/>
                <w:sz w:val="21"/>
              </w:rPr>
            </w:pPr>
          </w:p>
        </w:tc>
        <w:tc>
          <w:tcPr>
            <w:tcW w:w="108" w:type="dxa"/>
            <w:tcBorders>
              <w:bottom w:val="nil"/>
            </w:tcBorders>
            <w:vAlign w:val="top"/>
          </w:tcPr>
          <w:p w14:paraId="7F427161">
            <w:pPr>
              <w:rPr>
                <w:rFonts w:ascii="Arial"/>
                <w:sz w:val="21"/>
              </w:rPr>
            </w:pPr>
          </w:p>
        </w:tc>
        <w:tc>
          <w:tcPr>
            <w:tcW w:w="967" w:type="dxa"/>
            <w:vAlign w:val="top"/>
          </w:tcPr>
          <w:p w14:paraId="2EA418D1">
            <w:pPr>
              <w:rPr>
                <w:rFonts w:ascii="Arial"/>
                <w:sz w:val="21"/>
              </w:rPr>
            </w:pPr>
          </w:p>
        </w:tc>
        <w:tc>
          <w:tcPr>
            <w:tcW w:w="3748" w:type="dxa"/>
            <w:vAlign w:val="top"/>
          </w:tcPr>
          <w:p w14:paraId="2FBA57F2">
            <w:pPr>
              <w:pStyle w:val="6"/>
              <w:spacing w:before="66" w:line="288" w:lineRule="auto"/>
              <w:ind w:left="111" w:right="107" w:hanging="1"/>
              <w:rPr>
                <w:sz w:val="20"/>
                <w:szCs w:val="20"/>
              </w:rPr>
            </w:pPr>
            <w:r>
              <w:rPr>
                <w:spacing w:val="7"/>
                <w:sz w:val="20"/>
                <w:szCs w:val="20"/>
              </w:rPr>
              <w:t>特性，合理选用治理技术。并按相关技</w:t>
            </w:r>
            <w:r>
              <w:rPr>
                <w:spacing w:val="8"/>
                <w:sz w:val="20"/>
                <w:szCs w:val="20"/>
              </w:rPr>
              <w:t>术规范设计末端治理工程。</w:t>
            </w:r>
          </w:p>
          <w:p w14:paraId="709E8677">
            <w:pPr>
              <w:pStyle w:val="6"/>
              <w:spacing w:line="279" w:lineRule="auto"/>
              <w:ind w:left="111" w:right="36"/>
              <w:rPr>
                <w:sz w:val="20"/>
                <w:szCs w:val="20"/>
              </w:rPr>
            </w:pPr>
            <w:r>
              <w:rPr>
                <w:spacing w:val="-1"/>
                <w:sz w:val="20"/>
                <w:szCs w:val="20"/>
              </w:rPr>
              <w:t>新、改、扩建项目限制采用低温等离子、</w:t>
            </w:r>
            <w:r>
              <w:rPr>
                <w:spacing w:val="7"/>
                <w:sz w:val="20"/>
                <w:szCs w:val="20"/>
              </w:rPr>
              <w:t>光催化、光氧化技术作为单一</w:t>
            </w:r>
            <w:r>
              <w:rPr>
                <w:spacing w:val="-33"/>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7"/>
                <w:sz w:val="20"/>
                <w:szCs w:val="20"/>
              </w:rPr>
              <w:t xml:space="preserve"> </w:t>
            </w:r>
            <w:r>
              <w:rPr>
                <w:spacing w:val="7"/>
                <w:sz w:val="20"/>
                <w:szCs w:val="20"/>
              </w:rPr>
              <w:t>废气治理技术；有序推进现有项目采用单一低温等离子、光氧化、光催化等治理技术升级改造，对不能达到治理要求的于</w:t>
            </w:r>
            <w:r>
              <w:rPr>
                <w:spacing w:val="-39"/>
                <w:sz w:val="20"/>
                <w:szCs w:val="20"/>
              </w:rPr>
              <w:t xml:space="preserve"> </w:t>
            </w:r>
            <w:r>
              <w:rPr>
                <w:rFonts w:ascii="Times New Roman" w:hAnsi="Times New Roman" w:eastAsia="Times New Roman" w:cs="Times New Roman"/>
                <w:spacing w:val="7"/>
                <w:sz w:val="20"/>
                <w:szCs w:val="20"/>
              </w:rPr>
              <w:t xml:space="preserve">2023 </w:t>
            </w:r>
            <w:r>
              <w:rPr>
                <w:spacing w:val="7"/>
                <w:sz w:val="20"/>
                <w:szCs w:val="20"/>
              </w:rPr>
              <w:t>年底前完成更换或升级改造。</w:t>
            </w:r>
          </w:p>
        </w:tc>
        <w:tc>
          <w:tcPr>
            <w:tcW w:w="2773" w:type="dxa"/>
            <w:vAlign w:val="top"/>
          </w:tcPr>
          <w:p w14:paraId="0CFE52A4">
            <w:pPr>
              <w:pStyle w:val="6"/>
              <w:spacing w:before="67" w:line="289" w:lineRule="auto"/>
              <w:ind w:left="115" w:right="35" w:hanging="1"/>
              <w:rPr>
                <w:sz w:val="20"/>
                <w:szCs w:val="20"/>
              </w:rPr>
            </w:pPr>
            <w:r>
              <w:rPr>
                <w:spacing w:val="13"/>
                <w:sz w:val="20"/>
                <w:szCs w:val="20"/>
              </w:rPr>
              <w:t>技术作为单一</w:t>
            </w:r>
            <w:r>
              <w:rPr>
                <w:spacing w:val="-37"/>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18"/>
                <w:w w:val="101"/>
                <w:sz w:val="20"/>
                <w:szCs w:val="20"/>
              </w:rPr>
              <w:t xml:space="preserve"> </w:t>
            </w:r>
            <w:r>
              <w:rPr>
                <w:spacing w:val="13"/>
                <w:sz w:val="20"/>
                <w:szCs w:val="20"/>
              </w:rPr>
              <w:t>废气治</w:t>
            </w:r>
            <w:r>
              <w:rPr>
                <w:spacing w:val="-1"/>
                <w:sz w:val="20"/>
                <w:szCs w:val="20"/>
              </w:rPr>
              <w:t>理技术</w:t>
            </w:r>
            <w:r>
              <w:rPr>
                <w:spacing w:val="-72"/>
                <w:sz w:val="20"/>
                <w:szCs w:val="20"/>
              </w:rPr>
              <w:t xml:space="preserve"> </w:t>
            </w:r>
            <w:r>
              <w:rPr>
                <w:spacing w:val="-1"/>
                <w:sz w:val="20"/>
                <w:szCs w:val="20"/>
              </w:rPr>
              <w:t>”，属于可行性技术。</w:t>
            </w:r>
          </w:p>
        </w:tc>
        <w:tc>
          <w:tcPr>
            <w:tcW w:w="860" w:type="dxa"/>
            <w:vAlign w:val="top"/>
          </w:tcPr>
          <w:p w14:paraId="78BE2775">
            <w:pPr>
              <w:rPr>
                <w:rFonts w:ascii="Arial"/>
                <w:sz w:val="21"/>
              </w:rPr>
            </w:pPr>
          </w:p>
        </w:tc>
        <w:tc>
          <w:tcPr>
            <w:tcW w:w="113" w:type="dxa"/>
            <w:tcBorders>
              <w:bottom w:val="nil"/>
            </w:tcBorders>
            <w:vAlign w:val="top"/>
          </w:tcPr>
          <w:p w14:paraId="24BC3152">
            <w:pPr>
              <w:rPr>
                <w:rFonts w:ascii="Arial"/>
                <w:sz w:val="21"/>
              </w:rPr>
            </w:pPr>
          </w:p>
        </w:tc>
      </w:tr>
      <w:tr w14:paraId="15D18C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95" w:type="dxa"/>
            <w:vMerge w:val="continue"/>
            <w:tcBorders>
              <w:top w:val="nil"/>
              <w:bottom w:val="nil"/>
            </w:tcBorders>
            <w:vAlign w:val="top"/>
          </w:tcPr>
          <w:p w14:paraId="3CAD583B">
            <w:pPr>
              <w:rPr>
                <w:rFonts w:ascii="Arial"/>
                <w:sz w:val="21"/>
              </w:rPr>
            </w:pPr>
          </w:p>
        </w:tc>
        <w:tc>
          <w:tcPr>
            <w:tcW w:w="108" w:type="dxa"/>
            <w:tcBorders>
              <w:top w:val="nil"/>
              <w:bottom w:val="nil"/>
            </w:tcBorders>
            <w:vAlign w:val="top"/>
          </w:tcPr>
          <w:p w14:paraId="1145D584">
            <w:pPr>
              <w:rPr>
                <w:rFonts w:ascii="Arial"/>
                <w:sz w:val="21"/>
              </w:rPr>
            </w:pPr>
          </w:p>
        </w:tc>
        <w:tc>
          <w:tcPr>
            <w:tcW w:w="4715" w:type="dxa"/>
            <w:gridSpan w:val="2"/>
            <w:vAlign w:val="top"/>
          </w:tcPr>
          <w:p w14:paraId="5D677BE1">
            <w:pPr>
              <w:pStyle w:val="6"/>
              <w:spacing w:before="51" w:line="228" w:lineRule="auto"/>
              <w:ind w:left="1084"/>
              <w:rPr>
                <w:sz w:val="20"/>
                <w:szCs w:val="20"/>
              </w:rPr>
            </w:pPr>
            <w:r>
              <w:rPr>
                <w:b/>
                <w:bCs/>
                <w:spacing w:val="7"/>
                <w:sz w:val="20"/>
                <w:szCs w:val="20"/>
              </w:rPr>
              <w:t>优化</w:t>
            </w:r>
            <w:r>
              <w:rPr>
                <w:spacing w:val="-42"/>
                <w:sz w:val="20"/>
                <w:szCs w:val="20"/>
              </w:rPr>
              <w:t xml:space="preserve"> </w:t>
            </w:r>
            <w:r>
              <w:rPr>
                <w:rFonts w:ascii="Times New Roman" w:hAnsi="Times New Roman" w:eastAsia="Times New Roman" w:cs="Times New Roman"/>
                <w:b/>
                <w:bCs/>
                <w:sz w:val="20"/>
                <w:szCs w:val="20"/>
              </w:rPr>
              <w:t>VOCs</w:t>
            </w:r>
            <w:r>
              <w:rPr>
                <w:rFonts w:ascii="Times New Roman" w:hAnsi="Times New Roman" w:eastAsia="Times New Roman" w:cs="Times New Roman"/>
                <w:b/>
                <w:bCs/>
                <w:spacing w:val="28"/>
                <w:sz w:val="20"/>
                <w:szCs w:val="20"/>
              </w:rPr>
              <w:t xml:space="preserve"> </w:t>
            </w:r>
            <w:r>
              <w:rPr>
                <w:b/>
                <w:bCs/>
                <w:spacing w:val="7"/>
                <w:sz w:val="20"/>
                <w:szCs w:val="20"/>
              </w:rPr>
              <w:t>的总量审核程序</w:t>
            </w:r>
          </w:p>
        </w:tc>
        <w:tc>
          <w:tcPr>
            <w:tcW w:w="2773" w:type="dxa"/>
            <w:vAlign w:val="top"/>
          </w:tcPr>
          <w:p w14:paraId="6DB5FA04">
            <w:pPr>
              <w:rPr>
                <w:rFonts w:ascii="Arial"/>
                <w:sz w:val="21"/>
              </w:rPr>
            </w:pPr>
          </w:p>
        </w:tc>
        <w:tc>
          <w:tcPr>
            <w:tcW w:w="860" w:type="dxa"/>
            <w:vAlign w:val="top"/>
          </w:tcPr>
          <w:p w14:paraId="5737F538">
            <w:pPr>
              <w:rPr>
                <w:rFonts w:ascii="Arial"/>
                <w:sz w:val="21"/>
              </w:rPr>
            </w:pPr>
          </w:p>
        </w:tc>
        <w:tc>
          <w:tcPr>
            <w:tcW w:w="113" w:type="dxa"/>
            <w:tcBorders>
              <w:top w:val="nil"/>
              <w:bottom w:val="nil"/>
            </w:tcBorders>
            <w:vAlign w:val="top"/>
          </w:tcPr>
          <w:p w14:paraId="237540B6">
            <w:pPr>
              <w:rPr>
                <w:rFonts w:ascii="Arial"/>
                <w:sz w:val="21"/>
              </w:rPr>
            </w:pPr>
          </w:p>
        </w:tc>
      </w:tr>
      <w:tr w14:paraId="2947D1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5" w:hRule="atLeast"/>
        </w:trPr>
        <w:tc>
          <w:tcPr>
            <w:tcW w:w="495" w:type="dxa"/>
            <w:vMerge w:val="continue"/>
            <w:tcBorders>
              <w:top w:val="nil"/>
              <w:bottom w:val="nil"/>
            </w:tcBorders>
            <w:vAlign w:val="top"/>
          </w:tcPr>
          <w:p w14:paraId="550FC4B5">
            <w:pPr>
              <w:rPr>
                <w:rFonts w:ascii="Arial"/>
                <w:sz w:val="21"/>
              </w:rPr>
            </w:pPr>
          </w:p>
        </w:tc>
        <w:tc>
          <w:tcPr>
            <w:tcW w:w="108" w:type="dxa"/>
            <w:tcBorders>
              <w:top w:val="nil"/>
              <w:bottom w:val="nil"/>
            </w:tcBorders>
            <w:vAlign w:val="top"/>
          </w:tcPr>
          <w:p w14:paraId="365E5C04">
            <w:pPr>
              <w:rPr>
                <w:rFonts w:ascii="Arial"/>
                <w:sz w:val="21"/>
              </w:rPr>
            </w:pPr>
          </w:p>
        </w:tc>
        <w:tc>
          <w:tcPr>
            <w:tcW w:w="967" w:type="dxa"/>
            <w:tcBorders>
              <w:bottom w:val="single" w:color="000000" w:sz="10" w:space="0"/>
            </w:tcBorders>
            <w:vAlign w:val="top"/>
          </w:tcPr>
          <w:p w14:paraId="41B1C42D">
            <w:pPr>
              <w:spacing w:line="276" w:lineRule="auto"/>
              <w:rPr>
                <w:rFonts w:ascii="Arial"/>
                <w:sz w:val="21"/>
              </w:rPr>
            </w:pPr>
          </w:p>
          <w:p w14:paraId="5A3C770E">
            <w:pPr>
              <w:spacing w:line="276" w:lineRule="auto"/>
              <w:rPr>
                <w:rFonts w:ascii="Arial"/>
                <w:sz w:val="21"/>
              </w:rPr>
            </w:pPr>
          </w:p>
          <w:p w14:paraId="5D46E8D7">
            <w:pPr>
              <w:spacing w:line="276" w:lineRule="auto"/>
              <w:rPr>
                <w:rFonts w:ascii="Arial"/>
                <w:sz w:val="21"/>
              </w:rPr>
            </w:pPr>
          </w:p>
          <w:p w14:paraId="1A5EC9E4">
            <w:pPr>
              <w:spacing w:line="276" w:lineRule="auto"/>
              <w:rPr>
                <w:rFonts w:ascii="Arial"/>
                <w:sz w:val="21"/>
              </w:rPr>
            </w:pPr>
          </w:p>
          <w:p w14:paraId="0E5A713D">
            <w:pPr>
              <w:spacing w:line="277" w:lineRule="auto"/>
              <w:rPr>
                <w:rFonts w:ascii="Arial"/>
                <w:sz w:val="21"/>
              </w:rPr>
            </w:pPr>
          </w:p>
          <w:p w14:paraId="451FABB8">
            <w:pPr>
              <w:pStyle w:val="6"/>
              <w:spacing w:before="65" w:line="290" w:lineRule="auto"/>
              <w:ind w:left="171" w:right="170" w:firstLine="9"/>
              <w:rPr>
                <w:sz w:val="20"/>
                <w:szCs w:val="20"/>
              </w:rPr>
            </w:pPr>
            <w:r>
              <w:rPr>
                <w:spacing w:val="3"/>
                <w:sz w:val="20"/>
                <w:szCs w:val="20"/>
              </w:rPr>
              <w:t>审核工</w:t>
            </w:r>
            <w:r>
              <w:rPr>
                <w:spacing w:val="6"/>
                <w:sz w:val="20"/>
                <w:szCs w:val="20"/>
              </w:rPr>
              <w:t>作程序</w:t>
            </w:r>
          </w:p>
        </w:tc>
        <w:tc>
          <w:tcPr>
            <w:tcW w:w="3748" w:type="dxa"/>
            <w:tcBorders>
              <w:bottom w:val="single" w:color="000000" w:sz="10" w:space="0"/>
            </w:tcBorders>
            <w:vAlign w:val="top"/>
          </w:tcPr>
          <w:p w14:paraId="1341414D">
            <w:pPr>
              <w:pStyle w:val="6"/>
              <w:spacing w:before="50" w:line="284" w:lineRule="auto"/>
              <w:ind w:left="104" w:right="107" w:firstLine="22"/>
              <w:jc w:val="both"/>
              <w:rPr>
                <w:sz w:val="20"/>
                <w:szCs w:val="20"/>
              </w:rPr>
            </w:pPr>
            <w:r>
              <w:rPr>
                <w:rFonts w:ascii="Times New Roman" w:hAnsi="Times New Roman" w:eastAsia="Times New Roman" w:cs="Times New Roman"/>
                <w:spacing w:val="7"/>
                <w:sz w:val="20"/>
                <w:szCs w:val="20"/>
              </w:rPr>
              <w:t>1.</w:t>
            </w:r>
            <w:r>
              <w:rPr>
                <w:rFonts w:ascii="Times New Roman" w:hAnsi="Times New Roman" w:eastAsia="Times New Roman" w:cs="Times New Roman"/>
                <w:spacing w:val="-19"/>
                <w:sz w:val="20"/>
                <w:szCs w:val="20"/>
              </w:rPr>
              <w:t xml:space="preserve"> </w:t>
            </w:r>
            <w:r>
              <w:rPr>
                <w:spacing w:val="7"/>
                <w:sz w:val="20"/>
                <w:szCs w:val="20"/>
              </w:rPr>
              <w:t>已通过规划环境影响评价的工业园区</w:t>
            </w:r>
            <w:r>
              <w:rPr>
                <w:spacing w:val="5"/>
                <w:sz w:val="20"/>
                <w:szCs w:val="20"/>
              </w:rPr>
              <w:t>（工业聚集区、开发区等）</w:t>
            </w:r>
            <w:r>
              <w:rPr>
                <w:spacing w:val="-55"/>
                <w:sz w:val="20"/>
                <w:szCs w:val="20"/>
              </w:rPr>
              <w:t xml:space="preserve"> </w:t>
            </w:r>
            <w:r>
              <w:rPr>
                <w:spacing w:val="5"/>
                <w:sz w:val="20"/>
                <w:szCs w:val="20"/>
              </w:rPr>
              <w:t>内的项目，</w:t>
            </w:r>
            <w:r>
              <w:rPr>
                <w:spacing w:val="12"/>
                <w:sz w:val="20"/>
                <w:szCs w:val="20"/>
              </w:rPr>
              <w:t>其</w:t>
            </w:r>
            <w:r>
              <w:rPr>
                <w:rFonts w:ascii="Times New Roman" w:hAnsi="Times New Roman" w:eastAsia="Times New Roman" w:cs="Times New Roman"/>
                <w:sz w:val="20"/>
                <w:szCs w:val="20"/>
              </w:rPr>
              <w:t>VOCs</w:t>
            </w:r>
            <w:r>
              <w:rPr>
                <w:rFonts w:ascii="Times New Roman" w:hAnsi="Times New Roman" w:eastAsia="Times New Roman" w:cs="Times New Roman"/>
                <w:spacing w:val="12"/>
                <w:sz w:val="20"/>
                <w:szCs w:val="20"/>
              </w:rPr>
              <w:t xml:space="preserve"> </w:t>
            </w:r>
            <w:r>
              <w:rPr>
                <w:spacing w:val="12"/>
                <w:sz w:val="20"/>
                <w:szCs w:val="20"/>
              </w:rPr>
              <w:t>的总量来源需取得园区管委会</w:t>
            </w:r>
            <w:r>
              <w:rPr>
                <w:spacing w:val="7"/>
                <w:sz w:val="20"/>
                <w:szCs w:val="20"/>
              </w:rPr>
              <w:t>的书面意见，工业园区的</w:t>
            </w:r>
            <w:r>
              <w:rPr>
                <w:spacing w:val="-35"/>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17"/>
                <w:sz w:val="20"/>
                <w:szCs w:val="20"/>
              </w:rPr>
              <w:t xml:space="preserve"> </w:t>
            </w:r>
            <w:r>
              <w:rPr>
                <w:spacing w:val="7"/>
                <w:sz w:val="20"/>
                <w:szCs w:val="20"/>
              </w:rPr>
              <w:t>总量排</w:t>
            </w:r>
            <w:r>
              <w:rPr>
                <w:spacing w:val="20"/>
                <w:sz w:val="20"/>
                <w:szCs w:val="20"/>
              </w:rPr>
              <w:t>放水平不得超过工业园区规划环评中</w:t>
            </w:r>
            <w:r>
              <w:rPr>
                <w:spacing w:val="6"/>
                <w:sz w:val="20"/>
                <w:szCs w:val="20"/>
              </w:rPr>
              <w:t>的总量水平。鼓励园区开展</w:t>
            </w:r>
            <w:r>
              <w:rPr>
                <w:spacing w:val="-35"/>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30"/>
                <w:w w:val="101"/>
                <w:sz w:val="20"/>
                <w:szCs w:val="20"/>
              </w:rPr>
              <w:t xml:space="preserve"> </w:t>
            </w:r>
            <w:r>
              <w:rPr>
                <w:spacing w:val="6"/>
                <w:sz w:val="20"/>
                <w:szCs w:val="20"/>
              </w:rPr>
              <w:t>的审</w:t>
            </w:r>
            <w:r>
              <w:rPr>
                <w:spacing w:val="7"/>
                <w:sz w:val="20"/>
                <w:szCs w:val="20"/>
              </w:rPr>
              <w:t>批及实际排放的动态管理，以实际排放</w:t>
            </w:r>
            <w:r>
              <w:rPr>
                <w:spacing w:val="6"/>
                <w:sz w:val="20"/>
                <w:szCs w:val="20"/>
              </w:rPr>
              <w:t>水平推动园区的</w:t>
            </w:r>
            <w:r>
              <w:rPr>
                <w:spacing w:val="-33"/>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29"/>
                <w:sz w:val="20"/>
                <w:szCs w:val="20"/>
              </w:rPr>
              <w:t xml:space="preserve"> </w:t>
            </w:r>
            <w:r>
              <w:rPr>
                <w:spacing w:val="6"/>
                <w:sz w:val="20"/>
                <w:szCs w:val="20"/>
              </w:rPr>
              <w:t>的管理，充分发</w:t>
            </w:r>
            <w:r>
              <w:rPr>
                <w:spacing w:val="7"/>
                <w:sz w:val="20"/>
                <w:szCs w:val="20"/>
              </w:rPr>
              <w:t>挥</w:t>
            </w:r>
            <w:r>
              <w:rPr>
                <w:spacing w:val="-35"/>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16"/>
                <w:w w:val="101"/>
                <w:sz w:val="20"/>
                <w:szCs w:val="20"/>
              </w:rPr>
              <w:t xml:space="preserve"> </w:t>
            </w:r>
            <w:r>
              <w:rPr>
                <w:spacing w:val="7"/>
                <w:sz w:val="20"/>
                <w:szCs w:val="20"/>
              </w:rPr>
              <w:t>总量指标的价值，必要时开展</w:t>
            </w:r>
            <w:r>
              <w:rPr>
                <w:sz w:val="20"/>
                <w:szCs w:val="20"/>
              </w:rPr>
              <w:t>园</w:t>
            </w:r>
            <w:r>
              <w:rPr>
                <w:spacing w:val="-35"/>
                <w:sz w:val="20"/>
                <w:szCs w:val="20"/>
              </w:rPr>
              <w:t xml:space="preserve"> </w:t>
            </w:r>
            <w:r>
              <w:rPr>
                <w:sz w:val="20"/>
                <w:szCs w:val="20"/>
              </w:rPr>
              <w:t>区</w:t>
            </w:r>
            <w:r>
              <w:rPr>
                <w:spacing w:val="-41"/>
                <w:sz w:val="20"/>
                <w:szCs w:val="20"/>
              </w:rPr>
              <w:t xml:space="preserve"> </w:t>
            </w:r>
            <w:r>
              <w:rPr>
                <w:sz w:val="20"/>
                <w:szCs w:val="20"/>
              </w:rPr>
              <w:t xml:space="preserve">的 </w:t>
            </w:r>
            <w:r>
              <w:rPr>
                <w:rFonts w:ascii="Times New Roman" w:hAnsi="Times New Roman" w:eastAsia="Times New Roman" w:cs="Times New Roman"/>
                <w:sz w:val="20"/>
                <w:szCs w:val="20"/>
              </w:rPr>
              <w:t>VOCs</w:t>
            </w:r>
            <w:r>
              <w:rPr>
                <w:rFonts w:ascii="Times New Roman" w:hAnsi="Times New Roman" w:eastAsia="Times New Roman" w:cs="Times New Roman"/>
                <w:spacing w:val="46"/>
                <w:sz w:val="20"/>
                <w:szCs w:val="20"/>
              </w:rPr>
              <w:t xml:space="preserve"> </w:t>
            </w:r>
            <w:r>
              <w:rPr>
                <w:sz w:val="20"/>
                <w:szCs w:val="20"/>
              </w:rPr>
              <w:t>专</w:t>
            </w:r>
            <w:r>
              <w:rPr>
                <w:spacing w:val="-56"/>
                <w:sz w:val="20"/>
                <w:szCs w:val="20"/>
              </w:rPr>
              <w:t xml:space="preserve"> </w:t>
            </w:r>
            <w:r>
              <w:rPr>
                <w:sz w:val="20"/>
                <w:szCs w:val="20"/>
              </w:rPr>
              <w:t>项</w:t>
            </w:r>
            <w:r>
              <w:rPr>
                <w:spacing w:val="-59"/>
                <w:sz w:val="20"/>
                <w:szCs w:val="20"/>
              </w:rPr>
              <w:t xml:space="preserve"> </w:t>
            </w:r>
            <w:r>
              <w:rPr>
                <w:sz w:val="20"/>
                <w:szCs w:val="20"/>
              </w:rPr>
              <w:t>评估</w:t>
            </w:r>
            <w:r>
              <w:rPr>
                <w:spacing w:val="-41"/>
                <w:sz w:val="20"/>
                <w:szCs w:val="20"/>
              </w:rPr>
              <w:t xml:space="preserve"> </w:t>
            </w:r>
            <w:r>
              <w:rPr>
                <w:sz w:val="20"/>
                <w:szCs w:val="20"/>
              </w:rPr>
              <w:t>，</w:t>
            </w:r>
            <w:r>
              <w:rPr>
                <w:spacing w:val="-50"/>
                <w:sz w:val="20"/>
                <w:szCs w:val="20"/>
              </w:rPr>
              <w:t xml:space="preserve"> </w:t>
            </w:r>
            <w:r>
              <w:rPr>
                <w:sz w:val="20"/>
                <w:szCs w:val="20"/>
              </w:rPr>
              <w:t>为</w:t>
            </w:r>
            <w:r>
              <w:rPr>
                <w:spacing w:val="-41"/>
                <w:sz w:val="20"/>
                <w:szCs w:val="20"/>
              </w:rPr>
              <w:t xml:space="preserve"> </w:t>
            </w:r>
            <w:r>
              <w:rPr>
                <w:sz w:val="20"/>
                <w:szCs w:val="20"/>
              </w:rPr>
              <w:t>园区</w:t>
            </w:r>
            <w:r>
              <w:rPr>
                <w:spacing w:val="-43"/>
                <w:sz w:val="20"/>
                <w:szCs w:val="20"/>
              </w:rPr>
              <w:t xml:space="preserve"> </w:t>
            </w:r>
            <w:r>
              <w:rPr>
                <w:sz w:val="20"/>
                <w:szCs w:val="20"/>
              </w:rPr>
              <w:t>的</w:t>
            </w:r>
            <w:r>
              <w:rPr>
                <w:rFonts w:ascii="Times New Roman" w:hAnsi="Times New Roman" w:eastAsia="Times New Roman" w:cs="Times New Roman"/>
                <w:sz w:val="20"/>
                <w:szCs w:val="20"/>
              </w:rPr>
              <w:t>VOCs</w:t>
            </w:r>
            <w:r>
              <w:rPr>
                <w:rFonts w:ascii="Times New Roman" w:hAnsi="Times New Roman" w:eastAsia="Times New Roman" w:cs="Times New Roman"/>
                <w:spacing w:val="34"/>
                <w:sz w:val="20"/>
                <w:szCs w:val="20"/>
              </w:rPr>
              <w:t xml:space="preserve"> </w:t>
            </w:r>
            <w:r>
              <w:rPr>
                <w:spacing w:val="8"/>
                <w:sz w:val="20"/>
                <w:szCs w:val="20"/>
              </w:rPr>
              <w:t>的管理提供决策依据。</w:t>
            </w:r>
          </w:p>
        </w:tc>
        <w:tc>
          <w:tcPr>
            <w:tcW w:w="2773" w:type="dxa"/>
            <w:tcBorders>
              <w:bottom w:val="single" w:color="000000" w:sz="10" w:space="0"/>
            </w:tcBorders>
            <w:vAlign w:val="top"/>
          </w:tcPr>
          <w:p w14:paraId="46795387">
            <w:pPr>
              <w:spacing w:line="245" w:lineRule="auto"/>
              <w:rPr>
                <w:rFonts w:ascii="Arial"/>
                <w:sz w:val="21"/>
              </w:rPr>
            </w:pPr>
          </w:p>
          <w:p w14:paraId="2E3A932F">
            <w:pPr>
              <w:spacing w:line="245" w:lineRule="auto"/>
              <w:rPr>
                <w:rFonts w:ascii="Arial"/>
                <w:sz w:val="21"/>
              </w:rPr>
            </w:pPr>
          </w:p>
          <w:p w14:paraId="7DC67444">
            <w:pPr>
              <w:spacing w:line="245" w:lineRule="auto"/>
              <w:rPr>
                <w:rFonts w:ascii="Arial"/>
                <w:sz w:val="21"/>
              </w:rPr>
            </w:pPr>
          </w:p>
          <w:p w14:paraId="6BFA7F77">
            <w:pPr>
              <w:spacing w:line="246" w:lineRule="auto"/>
              <w:rPr>
                <w:rFonts w:ascii="Arial"/>
                <w:sz w:val="21"/>
              </w:rPr>
            </w:pPr>
          </w:p>
          <w:p w14:paraId="4D0CDD58">
            <w:pPr>
              <w:spacing w:line="246" w:lineRule="auto"/>
              <w:rPr>
                <w:rFonts w:ascii="Arial"/>
                <w:sz w:val="21"/>
              </w:rPr>
            </w:pPr>
          </w:p>
          <w:p w14:paraId="13E36EF1">
            <w:pPr>
              <w:pStyle w:val="6"/>
              <w:spacing w:before="65" w:line="289" w:lineRule="auto"/>
              <w:ind w:left="116" w:right="103" w:hanging="2"/>
              <w:jc w:val="both"/>
              <w:rPr>
                <w:sz w:val="20"/>
                <w:szCs w:val="20"/>
              </w:rPr>
            </w:pPr>
            <w:r>
              <w:rPr>
                <w:spacing w:val="11"/>
                <w:sz w:val="20"/>
                <w:szCs w:val="20"/>
              </w:rPr>
              <w:t>本项目的</w:t>
            </w:r>
            <w:r>
              <w:rPr>
                <w:spacing w:val="-37"/>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34"/>
                <w:sz w:val="20"/>
                <w:szCs w:val="20"/>
              </w:rPr>
              <w:t xml:space="preserve"> </w:t>
            </w:r>
            <w:r>
              <w:rPr>
                <w:spacing w:val="11"/>
                <w:sz w:val="20"/>
                <w:szCs w:val="20"/>
              </w:rPr>
              <w:t>的总量来源</w:t>
            </w:r>
            <w:r>
              <w:rPr>
                <w:spacing w:val="12"/>
                <w:sz w:val="20"/>
                <w:szCs w:val="20"/>
              </w:rPr>
              <w:t>已取得园区管委会的书面意</w:t>
            </w:r>
            <w:r>
              <w:rPr>
                <w:spacing w:val="-2"/>
                <w:sz w:val="20"/>
                <w:szCs w:val="20"/>
              </w:rPr>
              <w:t>见。</w:t>
            </w:r>
          </w:p>
        </w:tc>
        <w:tc>
          <w:tcPr>
            <w:tcW w:w="860" w:type="dxa"/>
            <w:tcBorders>
              <w:bottom w:val="single" w:color="000000" w:sz="10" w:space="0"/>
            </w:tcBorders>
            <w:vAlign w:val="top"/>
          </w:tcPr>
          <w:p w14:paraId="6C84381E">
            <w:pPr>
              <w:spacing w:line="256" w:lineRule="auto"/>
              <w:rPr>
                <w:rFonts w:ascii="Arial"/>
                <w:sz w:val="21"/>
              </w:rPr>
            </w:pPr>
          </w:p>
          <w:p w14:paraId="337932FA">
            <w:pPr>
              <w:spacing w:line="256" w:lineRule="auto"/>
              <w:rPr>
                <w:rFonts w:ascii="Arial"/>
                <w:sz w:val="21"/>
              </w:rPr>
            </w:pPr>
          </w:p>
          <w:p w14:paraId="347F3767">
            <w:pPr>
              <w:spacing w:line="256" w:lineRule="auto"/>
              <w:rPr>
                <w:rFonts w:ascii="Arial"/>
                <w:sz w:val="21"/>
              </w:rPr>
            </w:pPr>
          </w:p>
          <w:p w14:paraId="6EC58264">
            <w:pPr>
              <w:spacing w:line="256" w:lineRule="auto"/>
              <w:rPr>
                <w:rFonts w:ascii="Arial"/>
                <w:sz w:val="21"/>
              </w:rPr>
            </w:pPr>
          </w:p>
          <w:p w14:paraId="76CE40B1">
            <w:pPr>
              <w:spacing w:line="256" w:lineRule="auto"/>
              <w:rPr>
                <w:rFonts w:ascii="Arial"/>
                <w:sz w:val="21"/>
              </w:rPr>
            </w:pPr>
          </w:p>
          <w:p w14:paraId="5F5B955F">
            <w:pPr>
              <w:spacing w:line="256" w:lineRule="auto"/>
              <w:rPr>
                <w:rFonts w:ascii="Arial"/>
                <w:sz w:val="21"/>
              </w:rPr>
            </w:pPr>
          </w:p>
          <w:p w14:paraId="3B958C03">
            <w:pPr>
              <w:pStyle w:val="6"/>
              <w:spacing w:before="66" w:line="228" w:lineRule="auto"/>
              <w:ind w:left="230"/>
              <w:rPr>
                <w:sz w:val="20"/>
                <w:szCs w:val="20"/>
              </w:rPr>
            </w:pPr>
            <w:r>
              <w:rPr>
                <w:spacing w:val="3"/>
                <w:sz w:val="20"/>
                <w:szCs w:val="20"/>
              </w:rPr>
              <w:t>符合</w:t>
            </w:r>
          </w:p>
        </w:tc>
        <w:tc>
          <w:tcPr>
            <w:tcW w:w="113" w:type="dxa"/>
            <w:tcBorders>
              <w:top w:val="nil"/>
              <w:bottom w:val="nil"/>
            </w:tcBorders>
            <w:vAlign w:val="top"/>
          </w:tcPr>
          <w:p w14:paraId="0C22D885">
            <w:pPr>
              <w:rPr>
                <w:rFonts w:ascii="Arial"/>
                <w:sz w:val="21"/>
              </w:rPr>
            </w:pPr>
          </w:p>
        </w:tc>
      </w:tr>
      <w:tr w14:paraId="6033A1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10" w:hRule="atLeast"/>
        </w:trPr>
        <w:tc>
          <w:tcPr>
            <w:tcW w:w="495" w:type="dxa"/>
            <w:vMerge w:val="continue"/>
            <w:tcBorders>
              <w:top w:val="nil"/>
            </w:tcBorders>
            <w:vAlign w:val="top"/>
          </w:tcPr>
          <w:p w14:paraId="77C74754">
            <w:pPr>
              <w:rPr>
                <w:rFonts w:ascii="Arial"/>
                <w:sz w:val="21"/>
              </w:rPr>
            </w:pPr>
          </w:p>
        </w:tc>
        <w:tc>
          <w:tcPr>
            <w:tcW w:w="8569" w:type="dxa"/>
            <w:gridSpan w:val="6"/>
            <w:tcBorders>
              <w:top w:val="single" w:color="000000" w:sz="10" w:space="0"/>
            </w:tcBorders>
            <w:vAlign w:val="top"/>
          </w:tcPr>
          <w:p w14:paraId="287BE1A8">
            <w:pPr>
              <w:pStyle w:val="6"/>
              <w:spacing w:before="107" w:line="219" w:lineRule="auto"/>
              <w:ind w:left="115"/>
              <w:outlineLvl w:val="0"/>
            </w:pPr>
            <w:r>
              <w:rPr>
                <w:b/>
                <w:bCs/>
                <w:spacing w:val="-3"/>
              </w:rPr>
              <w:t>八、项目与国家相关政策标准文件相符性分析</w:t>
            </w:r>
          </w:p>
          <w:p w14:paraId="1FFBE4C0">
            <w:pPr>
              <w:pStyle w:val="6"/>
              <w:spacing w:before="182" w:line="219" w:lineRule="auto"/>
              <w:ind w:left="598"/>
              <w:outlineLvl w:val="0"/>
            </w:pPr>
            <w:r>
              <w:rPr>
                <w:rFonts w:ascii="Times New Roman" w:hAnsi="Times New Roman" w:eastAsia="Times New Roman" w:cs="Times New Roman"/>
                <w:b/>
                <w:bCs/>
                <w:spacing w:val="-3"/>
              </w:rPr>
              <w:t>1</w:t>
            </w:r>
            <w:r>
              <w:rPr>
                <w:rFonts w:ascii="Times New Roman" w:hAnsi="Times New Roman" w:eastAsia="Times New Roman" w:cs="Times New Roman"/>
                <w:b/>
                <w:bCs/>
                <w:spacing w:val="-26"/>
              </w:rPr>
              <w:t xml:space="preserve"> </w:t>
            </w:r>
            <w:r>
              <w:rPr>
                <w:b/>
                <w:bCs/>
                <w:spacing w:val="-3"/>
              </w:rPr>
              <w:t>、项目与《</w:t>
            </w:r>
            <w:r>
              <w:rPr>
                <w:rFonts w:ascii="Times New Roman" w:hAnsi="Times New Roman" w:eastAsia="Times New Roman" w:cs="Times New Roman"/>
                <w:b/>
                <w:bCs/>
                <w:spacing w:val="-3"/>
              </w:rPr>
              <w:t xml:space="preserve">2020 </w:t>
            </w:r>
            <w:r>
              <w:rPr>
                <w:b/>
                <w:bCs/>
                <w:spacing w:val="-3"/>
              </w:rPr>
              <w:t>年挥发性有机物治理攻坚方案》相符性分析</w:t>
            </w:r>
          </w:p>
          <w:p w14:paraId="0ADF71F7">
            <w:pPr>
              <w:pStyle w:val="6"/>
              <w:spacing w:before="104" w:line="219" w:lineRule="auto"/>
              <w:ind w:left="591"/>
            </w:pPr>
            <w:r>
              <w:rPr>
                <w:spacing w:val="-1"/>
              </w:rPr>
              <w:t>根据《</w:t>
            </w:r>
            <w:r>
              <w:rPr>
                <w:rFonts w:ascii="Times New Roman" w:hAnsi="Times New Roman" w:eastAsia="Times New Roman" w:cs="Times New Roman"/>
                <w:spacing w:val="-1"/>
              </w:rPr>
              <w:t xml:space="preserve">2020 </w:t>
            </w:r>
            <w:r>
              <w:rPr>
                <w:spacing w:val="-1"/>
              </w:rPr>
              <w:t>年挥发性有机物治理攻坚方案》相关内容摘要：</w:t>
            </w:r>
          </w:p>
          <w:p w14:paraId="3408B0C8">
            <w:pPr>
              <w:pStyle w:val="6"/>
              <w:spacing w:before="181" w:line="219" w:lineRule="auto"/>
              <w:ind w:left="594"/>
            </w:pPr>
            <w:r>
              <w:rPr>
                <w:b/>
                <w:bCs/>
                <w:spacing w:val="-3"/>
              </w:rPr>
              <w:t>大力推进源头替代，有效减少</w:t>
            </w:r>
            <w:r>
              <w:rPr>
                <w:spacing w:val="-40"/>
              </w:rPr>
              <w:t xml:space="preserve"> </w:t>
            </w:r>
            <w:r>
              <w:rPr>
                <w:rFonts w:ascii="Times New Roman" w:hAnsi="Times New Roman" w:eastAsia="Times New Roman" w:cs="Times New Roman"/>
                <w:b/>
                <w:bCs/>
                <w:spacing w:val="-3"/>
              </w:rPr>
              <w:t xml:space="preserve">VOCs </w:t>
            </w:r>
            <w:r>
              <w:rPr>
                <w:b/>
                <w:bCs/>
                <w:spacing w:val="-3"/>
              </w:rPr>
              <w:t>产生</w:t>
            </w:r>
          </w:p>
          <w:p w14:paraId="3854F0CC">
            <w:pPr>
              <w:pStyle w:val="6"/>
              <w:spacing w:before="184" w:line="359" w:lineRule="auto"/>
              <w:ind w:left="110" w:right="107" w:firstLine="481"/>
            </w:pPr>
            <w:r>
              <w:rPr>
                <w:spacing w:val="-6"/>
              </w:rPr>
              <w:t>严格落实国家和地方产品</w:t>
            </w:r>
            <w:r>
              <w:rPr>
                <w:spacing w:val="-50"/>
              </w:rPr>
              <w:t xml:space="preserve"> </w:t>
            </w:r>
            <w:r>
              <w:rPr>
                <w:rFonts w:ascii="Times New Roman" w:hAnsi="Times New Roman" w:eastAsia="Times New Roman" w:cs="Times New Roman"/>
                <w:spacing w:val="-6"/>
              </w:rPr>
              <w:t xml:space="preserve">VOCs </w:t>
            </w:r>
            <w:r>
              <w:rPr>
                <w:spacing w:val="-6"/>
              </w:rPr>
              <w:t>含量限值标准。</w:t>
            </w:r>
            <w:r>
              <w:rPr>
                <w:rFonts w:ascii="Times New Roman" w:hAnsi="Times New Roman" w:eastAsia="Times New Roman" w:cs="Times New Roman"/>
                <w:spacing w:val="-6"/>
              </w:rPr>
              <w:t xml:space="preserve">2020 </w:t>
            </w:r>
            <w:r>
              <w:rPr>
                <w:spacing w:val="-6"/>
              </w:rPr>
              <w:t>年</w:t>
            </w:r>
            <w:r>
              <w:rPr>
                <w:spacing w:val="-51"/>
              </w:rPr>
              <w:t xml:space="preserve"> </w:t>
            </w:r>
            <w:r>
              <w:rPr>
                <w:rFonts w:ascii="Times New Roman" w:hAnsi="Times New Roman" w:eastAsia="Times New Roman" w:cs="Times New Roman"/>
                <w:spacing w:val="-6"/>
              </w:rPr>
              <w:t>7</w:t>
            </w:r>
            <w:r>
              <w:rPr>
                <w:rFonts w:ascii="Times New Roman" w:hAnsi="Times New Roman" w:eastAsia="Times New Roman" w:cs="Times New Roman"/>
                <w:spacing w:val="15"/>
                <w:w w:val="101"/>
              </w:rPr>
              <w:t xml:space="preserve"> </w:t>
            </w:r>
            <w:r>
              <w:rPr>
                <w:spacing w:val="-6"/>
              </w:rPr>
              <w:t>月</w:t>
            </w:r>
            <w:r>
              <w:rPr>
                <w:spacing w:val="-32"/>
              </w:rPr>
              <w:t xml:space="preserve"> </w:t>
            </w:r>
            <w:r>
              <w:rPr>
                <w:rFonts w:ascii="Times New Roman" w:hAnsi="Times New Roman" w:eastAsia="Times New Roman" w:cs="Times New Roman"/>
                <w:spacing w:val="-6"/>
              </w:rPr>
              <w:t xml:space="preserve">1  </w:t>
            </w:r>
            <w:r>
              <w:rPr>
                <w:spacing w:val="-6"/>
              </w:rPr>
              <w:t>日起，船舶涂</w:t>
            </w:r>
            <w:r>
              <w:rPr>
                <w:spacing w:val="-2"/>
              </w:rPr>
              <w:t>料和地坪涂料生产、销售和使用应满足新颁布实施的国家产品有害物质限量标准要求。京津冀地区建筑类涂料和胶粘剂产品须满足《建筑类涂料与胶粘剂挥发性有机化合物含量限值标准》要求。督促生产企业提前做好油墨、胶粘剂、清洗剂及木器、车辆、建筑用外墙、工业防护涂料等有害物质限量标准实施准备工作，在标准正式生效前有序完成切换，有条件的地区根据环境空气质量改善需要提前</w:t>
            </w:r>
            <w:r>
              <w:rPr>
                <w:spacing w:val="-3"/>
              </w:rPr>
              <w:t>实施。</w:t>
            </w:r>
          </w:p>
          <w:p w14:paraId="62CCAE57">
            <w:pPr>
              <w:pStyle w:val="6"/>
              <w:spacing w:before="3" w:line="352" w:lineRule="auto"/>
              <w:ind w:left="104" w:right="107" w:firstLine="490"/>
              <w:jc w:val="both"/>
            </w:pPr>
            <w:r>
              <w:t>大力推进低（无）</w:t>
            </w:r>
            <w:r>
              <w:rPr>
                <w:rFonts w:ascii="Times New Roman" w:hAnsi="Times New Roman" w:eastAsia="Times New Roman" w:cs="Times New Roman"/>
              </w:rPr>
              <w:t xml:space="preserve">VOCs </w:t>
            </w:r>
            <w:r>
              <w:t>含量原辅材料替代</w:t>
            </w:r>
            <w:r>
              <w:rPr>
                <w:spacing w:val="-1"/>
              </w:rPr>
              <w:t>。将全面使用符合国家要求的低</w:t>
            </w:r>
            <w:r>
              <w:rPr>
                <w:rFonts w:ascii="Times New Roman" w:hAnsi="Times New Roman" w:eastAsia="Times New Roman" w:cs="Times New Roman"/>
              </w:rPr>
              <w:t xml:space="preserve">VOCs </w:t>
            </w:r>
            <w:r>
              <w:t>含量原辅材料的企业纳入正面清单和政府绿色采购清单。企业应建立原辅材料台账，记录</w:t>
            </w:r>
            <w:r>
              <w:rPr>
                <w:spacing w:val="-58"/>
              </w:rPr>
              <w:t xml:space="preserve"> </w:t>
            </w:r>
            <w:r>
              <w:rPr>
                <w:rFonts w:ascii="Times New Roman" w:hAnsi="Times New Roman" w:eastAsia="Times New Roman" w:cs="Times New Roman"/>
              </w:rPr>
              <w:t>VOCs</w:t>
            </w:r>
            <w:r>
              <w:rPr>
                <w:rFonts w:ascii="Times New Roman" w:hAnsi="Times New Roman" w:eastAsia="Times New Roman" w:cs="Times New Roman"/>
                <w:spacing w:val="15"/>
                <w:w w:val="101"/>
              </w:rPr>
              <w:t xml:space="preserve"> </w:t>
            </w:r>
            <w:r>
              <w:t>原辅材料名称、成分、</w:t>
            </w:r>
            <w:r>
              <w:rPr>
                <w:rFonts w:ascii="Times New Roman" w:hAnsi="Times New Roman" w:eastAsia="Times New Roman" w:cs="Times New Roman"/>
              </w:rPr>
              <w:t xml:space="preserve">VOCs </w:t>
            </w:r>
            <w:r>
              <w:t>含量、采购</w:t>
            </w:r>
            <w:r>
              <w:rPr>
                <w:spacing w:val="-1"/>
              </w:rPr>
              <w:t>量、使用量、库</w:t>
            </w:r>
            <w:r>
              <w:rPr>
                <w:spacing w:val="6"/>
              </w:rPr>
              <w:t>存量、回收方式、回收量等信息，并保存相关证</w:t>
            </w:r>
            <w:r>
              <w:rPr>
                <w:spacing w:val="5"/>
              </w:rPr>
              <w:t>明材料。采用符合国家有关低</w:t>
            </w:r>
          </w:p>
        </w:tc>
      </w:tr>
    </w:tbl>
    <w:p w14:paraId="1CB23EB6">
      <w:pPr>
        <w:pStyle w:val="2"/>
      </w:pPr>
    </w:p>
    <w:p w14:paraId="7F20A7DE">
      <w:pPr>
        <w:sectPr>
          <w:footerReference r:id="rId32" w:type="default"/>
          <w:pgSz w:w="11906" w:h="16839"/>
          <w:pgMar w:top="1431" w:right="1418" w:bottom="1156" w:left="1418" w:header="0" w:footer="994" w:gutter="0"/>
          <w:cols w:space="720" w:num="1"/>
        </w:sectPr>
      </w:pPr>
    </w:p>
    <w:p w14:paraId="38183B43">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4"/>
        <w:gridCol w:w="8570"/>
      </w:tblGrid>
      <w:tr w14:paraId="03A28E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90" w:hRule="atLeast"/>
        </w:trPr>
        <w:tc>
          <w:tcPr>
            <w:tcW w:w="494" w:type="dxa"/>
            <w:vAlign w:val="top"/>
          </w:tcPr>
          <w:p w14:paraId="0CD88FC7">
            <w:pPr>
              <w:rPr>
                <w:rFonts w:ascii="Arial"/>
                <w:sz w:val="21"/>
              </w:rPr>
            </w:pPr>
          </w:p>
        </w:tc>
        <w:tc>
          <w:tcPr>
            <w:tcW w:w="8570" w:type="dxa"/>
            <w:vAlign w:val="top"/>
          </w:tcPr>
          <w:p w14:paraId="2094E143">
            <w:pPr>
              <w:pStyle w:val="6"/>
              <w:spacing w:before="41" w:line="359" w:lineRule="auto"/>
              <w:ind w:left="105" w:right="81"/>
              <w:jc w:val="both"/>
            </w:pPr>
            <w:r>
              <w:rPr>
                <w:rFonts w:ascii="Times New Roman" w:hAnsi="Times New Roman" w:eastAsia="Times New Roman" w:cs="Times New Roman"/>
              </w:rPr>
              <w:t xml:space="preserve">VOCs </w:t>
            </w:r>
            <w:r>
              <w:t>含量产品规定的涂料、油墨、胶粘剂等，排放浓度稳定达标且排放速率满</w:t>
            </w:r>
            <w:r>
              <w:rPr>
                <w:spacing w:val="-6"/>
              </w:rPr>
              <w:t>足相关规定的，相应生产工序可不要求建设末端治理设施。使</w:t>
            </w:r>
            <w:r>
              <w:rPr>
                <w:spacing w:val="-7"/>
              </w:rPr>
              <w:t>用的原辅材料</w:t>
            </w:r>
            <w:r>
              <w:rPr>
                <w:spacing w:val="-58"/>
              </w:rPr>
              <w:t xml:space="preserve"> </w:t>
            </w:r>
            <w:r>
              <w:rPr>
                <w:rFonts w:ascii="Times New Roman" w:hAnsi="Times New Roman" w:eastAsia="Times New Roman" w:cs="Times New Roman"/>
                <w:spacing w:val="-7"/>
              </w:rPr>
              <w:t>VOCs</w:t>
            </w:r>
            <w:r>
              <w:rPr>
                <w:spacing w:val="-2"/>
              </w:rPr>
              <w:t>含量（质量比）均低于</w:t>
            </w:r>
            <w:r>
              <w:rPr>
                <w:spacing w:val="-32"/>
              </w:rPr>
              <w:t xml:space="preserve"> </w:t>
            </w:r>
            <w:r>
              <w:rPr>
                <w:rFonts w:ascii="Times New Roman" w:hAnsi="Times New Roman" w:eastAsia="Times New Roman" w:cs="Times New Roman"/>
                <w:spacing w:val="-2"/>
              </w:rPr>
              <w:t>10%</w:t>
            </w:r>
            <w:r>
              <w:rPr>
                <w:spacing w:val="-2"/>
              </w:rPr>
              <w:t>的工序，可不要求采取无组织排放收集和处理措施。</w:t>
            </w:r>
            <w:r>
              <w:rPr>
                <w:spacing w:val="-1"/>
              </w:rPr>
              <w:t>推进政府绿色采购，要求家具、印刷等政府定点</w:t>
            </w:r>
            <w:r>
              <w:rPr>
                <w:spacing w:val="-2"/>
              </w:rPr>
              <w:t>招标采购企业优先使用低挥发性</w:t>
            </w:r>
            <w:r>
              <w:rPr>
                <w:spacing w:val="-1"/>
              </w:rPr>
              <w:t>原辅材料，鼓励汽车维修等政府定点招标采购企</w:t>
            </w:r>
            <w:r>
              <w:rPr>
                <w:spacing w:val="-2"/>
              </w:rPr>
              <w:t>业使用低挥发性原辅材料；将低</w:t>
            </w:r>
            <w:r>
              <w:rPr>
                <w:rFonts w:ascii="Times New Roman" w:hAnsi="Times New Roman" w:eastAsia="Times New Roman" w:cs="Times New Roman"/>
              </w:rPr>
              <w:t xml:space="preserve">VOCs </w:t>
            </w:r>
            <w:r>
              <w:t>含量产品纳入政府采购名录，并在政府投资项目中优先使用；引导将使用低</w:t>
            </w:r>
            <w:r>
              <w:rPr>
                <w:spacing w:val="-58"/>
              </w:rPr>
              <w:t xml:space="preserve"> </w:t>
            </w:r>
            <w:r>
              <w:rPr>
                <w:rFonts w:ascii="Times New Roman" w:hAnsi="Times New Roman" w:eastAsia="Times New Roman" w:cs="Times New Roman"/>
              </w:rPr>
              <w:t xml:space="preserve">VOCs </w:t>
            </w:r>
            <w:r>
              <w:t>含量涂料、胶粘剂等纳入政府采购装修合</w:t>
            </w:r>
            <w:r>
              <w:rPr>
                <w:spacing w:val="-1"/>
              </w:rPr>
              <w:t>同环保条款。</w:t>
            </w:r>
          </w:p>
          <w:p w14:paraId="3BF39951">
            <w:pPr>
              <w:pStyle w:val="6"/>
              <w:spacing w:line="220" w:lineRule="auto"/>
              <w:ind w:left="592"/>
            </w:pPr>
            <w:r>
              <w:rPr>
                <w:b/>
                <w:bCs/>
                <w:spacing w:val="-3"/>
              </w:rPr>
              <w:t>全面落实标准要求，强化无组织排放控制</w:t>
            </w:r>
          </w:p>
          <w:p w14:paraId="37214267">
            <w:pPr>
              <w:pStyle w:val="6"/>
              <w:spacing w:before="181" w:line="359" w:lineRule="auto"/>
              <w:ind w:left="111" w:right="101" w:firstLine="476"/>
              <w:jc w:val="both"/>
            </w:pPr>
            <w:r>
              <w:rPr>
                <w:rFonts w:ascii="Times New Roman" w:hAnsi="Times New Roman" w:eastAsia="Times New Roman" w:cs="Times New Roman"/>
                <w:spacing w:val="-6"/>
              </w:rPr>
              <w:t xml:space="preserve">2020 </w:t>
            </w:r>
            <w:r>
              <w:rPr>
                <w:spacing w:val="-6"/>
              </w:rPr>
              <w:t>年</w:t>
            </w:r>
            <w:r>
              <w:rPr>
                <w:spacing w:val="-47"/>
              </w:rPr>
              <w:t xml:space="preserve"> </w:t>
            </w:r>
            <w:r>
              <w:rPr>
                <w:rFonts w:ascii="Times New Roman" w:hAnsi="Times New Roman" w:eastAsia="Times New Roman" w:cs="Times New Roman"/>
                <w:spacing w:val="-6"/>
              </w:rPr>
              <w:t>7</w:t>
            </w:r>
            <w:r>
              <w:rPr>
                <w:rFonts w:ascii="Times New Roman" w:hAnsi="Times New Roman" w:eastAsia="Times New Roman" w:cs="Times New Roman"/>
                <w:spacing w:val="15"/>
              </w:rPr>
              <w:t xml:space="preserve"> </w:t>
            </w:r>
            <w:r>
              <w:rPr>
                <w:spacing w:val="-6"/>
              </w:rPr>
              <w:t>月</w:t>
            </w:r>
            <w:r>
              <w:rPr>
                <w:spacing w:val="-32"/>
              </w:rPr>
              <w:t xml:space="preserve"> </w:t>
            </w:r>
            <w:r>
              <w:rPr>
                <w:rFonts w:ascii="Times New Roman" w:hAnsi="Times New Roman" w:eastAsia="Times New Roman" w:cs="Times New Roman"/>
                <w:spacing w:val="-6"/>
              </w:rPr>
              <w:t xml:space="preserve">1  </w:t>
            </w:r>
            <w:r>
              <w:rPr>
                <w:spacing w:val="-6"/>
              </w:rPr>
              <w:t>日起，全面执行《挥发性有机物无组织排放控制标准》，重点</w:t>
            </w:r>
            <w:r>
              <w:rPr>
                <w:spacing w:val="-2"/>
              </w:rPr>
              <w:t>区域应落实无组织排放特别控制要求。各地要加大标准生效时间、涉及行业及控制要求等宣贯力度，通过现场指导、组织培训、新媒体信息推送、发放明白纸等多种方式，督促指导企业对照标准要求开展含</w:t>
            </w:r>
            <w:r>
              <w:rPr>
                <w:spacing w:val="-58"/>
              </w:rPr>
              <w:t xml:space="preserve"> </w:t>
            </w:r>
            <w:r>
              <w:rPr>
                <w:rFonts w:ascii="Times New Roman" w:hAnsi="Times New Roman" w:eastAsia="Times New Roman" w:cs="Times New Roman"/>
                <w:spacing w:val="-2"/>
              </w:rPr>
              <w:t xml:space="preserve">VOCs </w:t>
            </w:r>
            <w:r>
              <w:rPr>
                <w:spacing w:val="-2"/>
              </w:rPr>
              <w:t>物料（包括含</w:t>
            </w:r>
            <w:r>
              <w:rPr>
                <w:spacing w:val="-58"/>
              </w:rPr>
              <w:t xml:space="preserve"> </w:t>
            </w:r>
            <w:r>
              <w:rPr>
                <w:rFonts w:ascii="Times New Roman" w:hAnsi="Times New Roman" w:eastAsia="Times New Roman" w:cs="Times New Roman"/>
                <w:spacing w:val="-2"/>
              </w:rPr>
              <w:t>VOCs</w:t>
            </w:r>
            <w:r>
              <w:rPr>
                <w:rFonts w:ascii="Times New Roman" w:hAnsi="Times New Roman" w:eastAsia="Times New Roman" w:cs="Times New Roman"/>
                <w:spacing w:val="18"/>
                <w:w w:val="101"/>
              </w:rPr>
              <w:t xml:space="preserve"> </w:t>
            </w:r>
            <w:r>
              <w:rPr>
                <w:spacing w:val="-2"/>
              </w:rPr>
              <w:t>原</w:t>
            </w:r>
            <w:r>
              <w:rPr>
                <w:spacing w:val="-3"/>
              </w:rPr>
              <w:t>辅材</w:t>
            </w:r>
            <w:r>
              <w:rPr>
                <w:spacing w:val="-1"/>
              </w:rPr>
              <w:t>料、含</w:t>
            </w:r>
            <w:r>
              <w:rPr>
                <w:spacing w:val="-58"/>
              </w:rPr>
              <w:t xml:space="preserve"> </w:t>
            </w:r>
            <w:r>
              <w:rPr>
                <w:rFonts w:ascii="Times New Roman" w:hAnsi="Times New Roman" w:eastAsia="Times New Roman" w:cs="Times New Roman"/>
                <w:spacing w:val="-1"/>
              </w:rPr>
              <w:t xml:space="preserve">VOCs </w:t>
            </w:r>
            <w:r>
              <w:rPr>
                <w:spacing w:val="-1"/>
              </w:rPr>
              <w:t>产品、含</w:t>
            </w:r>
            <w:r>
              <w:rPr>
                <w:spacing w:val="-58"/>
              </w:rPr>
              <w:t xml:space="preserve"> </w:t>
            </w:r>
            <w:r>
              <w:rPr>
                <w:rFonts w:ascii="Times New Roman" w:hAnsi="Times New Roman" w:eastAsia="Times New Roman" w:cs="Times New Roman"/>
                <w:spacing w:val="-1"/>
              </w:rPr>
              <w:t xml:space="preserve">VOCs </w:t>
            </w:r>
            <w:r>
              <w:rPr>
                <w:spacing w:val="-1"/>
              </w:rPr>
              <w:t>废料以及有机聚</w:t>
            </w:r>
            <w:r>
              <w:rPr>
                <w:spacing w:val="-2"/>
              </w:rPr>
              <w:t>合物材料等）储存、转移和输送、</w:t>
            </w:r>
            <w:r>
              <w:rPr>
                <w:spacing w:val="-1"/>
              </w:rPr>
              <w:t>设备与管线组件泄漏、敞开液面逸散以及工艺</w:t>
            </w:r>
            <w:r>
              <w:rPr>
                <w:spacing w:val="-2"/>
              </w:rPr>
              <w:t>过程等无组织排放环节排查整治，对达不到要求的加快整改。指导企业制定</w:t>
            </w:r>
            <w:r>
              <w:rPr>
                <w:spacing w:val="-42"/>
              </w:rPr>
              <w:t xml:space="preserve"> </w:t>
            </w:r>
            <w:r>
              <w:rPr>
                <w:rFonts w:ascii="Times New Roman" w:hAnsi="Times New Roman" w:eastAsia="Times New Roman" w:cs="Times New Roman"/>
                <w:spacing w:val="-2"/>
              </w:rPr>
              <w:t xml:space="preserve">VOCs </w:t>
            </w:r>
            <w:r>
              <w:rPr>
                <w:spacing w:val="-2"/>
              </w:rPr>
              <w:t>无组织排放控制规程，细化到具体工序和生产环节，以及启停机、检维修作业等，落实到具体责任人；健全内部</w:t>
            </w:r>
            <w:r>
              <w:rPr>
                <w:spacing w:val="-1"/>
              </w:rPr>
              <w:t>考核制度，严格按照操作规程生产。</w:t>
            </w:r>
          </w:p>
          <w:p w14:paraId="7B3D548E">
            <w:pPr>
              <w:pStyle w:val="6"/>
              <w:spacing w:before="2" w:line="359" w:lineRule="auto"/>
              <w:ind w:left="105" w:right="107" w:firstLine="491"/>
              <w:jc w:val="both"/>
            </w:pPr>
            <w:r>
              <w:rPr>
                <w:spacing w:val="-2"/>
              </w:rPr>
              <w:t>企业在无组织排放排查整治过程中，在保证安全的前提下，加强含</w:t>
            </w:r>
            <w:r>
              <w:rPr>
                <w:spacing w:val="-50"/>
              </w:rPr>
              <w:t xml:space="preserve"> </w:t>
            </w:r>
            <w:r>
              <w:rPr>
                <w:rFonts w:ascii="Times New Roman" w:hAnsi="Times New Roman" w:eastAsia="Times New Roman" w:cs="Times New Roman"/>
                <w:spacing w:val="-2"/>
              </w:rPr>
              <w:t xml:space="preserve">VOCs </w:t>
            </w:r>
            <w:r>
              <w:rPr>
                <w:spacing w:val="-2"/>
              </w:rPr>
              <w:t>物</w:t>
            </w:r>
            <w:r>
              <w:rPr>
                <w:spacing w:val="-1"/>
              </w:rPr>
              <w:t>料全方位、全链条、全环节密闭管理。储存环节</w:t>
            </w:r>
            <w:r>
              <w:rPr>
                <w:spacing w:val="-2"/>
              </w:rPr>
              <w:t>应采用密闭容器、包装袋，高效</w:t>
            </w:r>
            <w:r>
              <w:rPr>
                <w:spacing w:val="-1"/>
              </w:rPr>
              <w:t>密封储罐，封闭式储库、料仓等。装卸、转移和</w:t>
            </w:r>
            <w:r>
              <w:rPr>
                <w:spacing w:val="-2"/>
              </w:rPr>
              <w:t>输送环节应采用密闭管道或密闭</w:t>
            </w:r>
            <w:r>
              <w:rPr>
                <w:spacing w:val="-1"/>
              </w:rPr>
              <w:t>容器、罐车等。生产和使用环节应采用密闭设备</w:t>
            </w:r>
            <w:r>
              <w:rPr>
                <w:spacing w:val="-2"/>
              </w:rPr>
              <w:t>，或在密闭空间中操作并有效收</w:t>
            </w:r>
            <w:r>
              <w:rPr>
                <w:spacing w:val="-1"/>
              </w:rPr>
              <w:t>集废气，或进行局部气体收集；非取用状态时容</w:t>
            </w:r>
            <w:r>
              <w:rPr>
                <w:spacing w:val="-2"/>
              </w:rPr>
              <w:t>器应密闭。处置环节应将盛装过</w:t>
            </w:r>
            <w:r>
              <w:rPr>
                <w:rFonts w:ascii="Times New Roman" w:hAnsi="Times New Roman" w:eastAsia="Times New Roman" w:cs="Times New Roman"/>
              </w:rPr>
              <w:t xml:space="preserve">VOCs </w:t>
            </w:r>
            <w:r>
              <w:t>物料的包装容器、含</w:t>
            </w:r>
            <w:r>
              <w:rPr>
                <w:spacing w:val="-50"/>
              </w:rPr>
              <w:t xml:space="preserve"> </w:t>
            </w:r>
            <w:r>
              <w:rPr>
                <w:rFonts w:ascii="Times New Roman" w:hAnsi="Times New Roman" w:eastAsia="Times New Roman" w:cs="Times New Roman"/>
              </w:rPr>
              <w:t xml:space="preserve">VOCs </w:t>
            </w:r>
            <w:r>
              <w:t>废料（渣、液）、废吸附剂等通过加盖、封装</w:t>
            </w:r>
            <w:r>
              <w:rPr>
                <w:spacing w:val="-6"/>
              </w:rPr>
              <w:t>等方式密闭，妥善存放，不得随意丢弃，</w:t>
            </w:r>
            <w:r>
              <w:rPr>
                <w:rFonts w:ascii="Times New Roman" w:hAnsi="Times New Roman" w:eastAsia="Times New Roman" w:cs="Times New Roman"/>
                <w:spacing w:val="-6"/>
              </w:rPr>
              <w:t>7</w:t>
            </w:r>
            <w:r>
              <w:rPr>
                <w:rFonts w:ascii="Times New Roman" w:hAnsi="Times New Roman" w:eastAsia="Times New Roman" w:cs="Times New Roman"/>
                <w:spacing w:val="28"/>
              </w:rPr>
              <w:t xml:space="preserve"> </w:t>
            </w:r>
            <w:r>
              <w:rPr>
                <w:spacing w:val="-6"/>
              </w:rPr>
              <w:t>月</w:t>
            </w:r>
            <w:r>
              <w:rPr>
                <w:spacing w:val="-32"/>
              </w:rPr>
              <w:t xml:space="preserve"> </w:t>
            </w:r>
            <w:r>
              <w:rPr>
                <w:rFonts w:ascii="Times New Roman" w:hAnsi="Times New Roman" w:eastAsia="Times New Roman" w:cs="Times New Roman"/>
                <w:spacing w:val="-6"/>
              </w:rPr>
              <w:t>15</w:t>
            </w:r>
            <w:r>
              <w:rPr>
                <w:rFonts w:ascii="Times New Roman" w:hAnsi="Times New Roman" w:eastAsia="Times New Roman" w:cs="Times New Roman"/>
                <w:spacing w:val="51"/>
              </w:rPr>
              <w:t xml:space="preserve"> </w:t>
            </w:r>
            <w:r>
              <w:rPr>
                <w:spacing w:val="-6"/>
              </w:rPr>
              <w:t>日前集中清运一次，交有资质的</w:t>
            </w:r>
            <w:r>
              <w:rPr>
                <w:spacing w:val="-1"/>
              </w:rPr>
              <w:t>单位处置；处置单位在贮存、清洗、破碎等环节应</w:t>
            </w:r>
            <w:r>
              <w:rPr>
                <w:spacing w:val="-2"/>
              </w:rPr>
              <w:t>按要求对</w:t>
            </w:r>
            <w:r>
              <w:rPr>
                <w:spacing w:val="-57"/>
              </w:rPr>
              <w:t xml:space="preserve"> </w:t>
            </w:r>
            <w:r>
              <w:rPr>
                <w:rFonts w:ascii="Times New Roman" w:hAnsi="Times New Roman" w:eastAsia="Times New Roman" w:cs="Times New Roman"/>
                <w:spacing w:val="-2"/>
              </w:rPr>
              <w:t xml:space="preserve">VOCs </w:t>
            </w:r>
            <w:r>
              <w:rPr>
                <w:spacing w:val="-2"/>
              </w:rPr>
              <w:t>无组织排放废</w:t>
            </w:r>
            <w:r>
              <w:rPr>
                <w:spacing w:val="-1"/>
              </w:rPr>
              <w:t>气进行收集、处理。</w:t>
            </w:r>
          </w:p>
          <w:p w14:paraId="591CFDC8">
            <w:pPr>
              <w:pStyle w:val="6"/>
              <w:spacing w:line="219" w:lineRule="auto"/>
              <w:ind w:left="592"/>
            </w:pPr>
            <w:r>
              <w:rPr>
                <w:b/>
                <w:bCs/>
                <w:spacing w:val="-4"/>
              </w:rPr>
              <w:t>相符性分析：</w:t>
            </w:r>
          </w:p>
          <w:p w14:paraId="3451CF97">
            <w:pPr>
              <w:pStyle w:val="6"/>
              <w:spacing w:before="180" w:line="212" w:lineRule="auto"/>
              <w:ind w:left="593"/>
            </w:pPr>
            <w:r>
              <w:rPr>
                <w:spacing w:val="-3"/>
              </w:rPr>
              <w:t>本项目的环氧罐封料</w:t>
            </w:r>
            <w:r>
              <w:rPr>
                <w:spacing w:val="-58"/>
              </w:rPr>
              <w:t xml:space="preserve"> </w:t>
            </w:r>
            <w:r>
              <w:rPr>
                <w:rFonts w:ascii="Times New Roman" w:hAnsi="Times New Roman" w:eastAsia="Times New Roman" w:cs="Times New Roman"/>
                <w:spacing w:val="-3"/>
              </w:rPr>
              <w:t xml:space="preserve">VOCs </w:t>
            </w:r>
            <w:r>
              <w:rPr>
                <w:spacing w:val="-3"/>
              </w:rPr>
              <w:t>含量为</w:t>
            </w:r>
            <w:r>
              <w:rPr>
                <w:spacing w:val="-32"/>
              </w:rPr>
              <w:t xml:space="preserve"> </w:t>
            </w:r>
            <w:r>
              <w:rPr>
                <w:rFonts w:ascii="Times New Roman" w:hAnsi="Times New Roman" w:eastAsia="Times New Roman" w:cs="Times New Roman"/>
                <w:spacing w:val="-3"/>
              </w:rPr>
              <w:t>104g/L</w:t>
            </w:r>
            <w:r>
              <w:rPr>
                <w:spacing w:val="-3"/>
              </w:rPr>
              <w:t>，符合《胶粘剂挥</w:t>
            </w:r>
            <w:r>
              <w:rPr>
                <w:spacing w:val="-4"/>
              </w:rPr>
              <w:t>发性有机化合物</w:t>
            </w:r>
          </w:p>
        </w:tc>
      </w:tr>
    </w:tbl>
    <w:p w14:paraId="6FAE2866">
      <w:pPr>
        <w:pStyle w:val="2"/>
      </w:pPr>
    </w:p>
    <w:p w14:paraId="3E34EE87">
      <w:pPr>
        <w:sectPr>
          <w:footerReference r:id="rId33" w:type="default"/>
          <w:pgSz w:w="11906" w:h="16839"/>
          <w:pgMar w:top="1431" w:right="1418" w:bottom="1156" w:left="1418" w:header="0" w:footer="994" w:gutter="0"/>
          <w:cols w:space="720" w:num="1"/>
        </w:sectPr>
      </w:pPr>
    </w:p>
    <w:p w14:paraId="50ECCE3B">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4"/>
        <w:gridCol w:w="8570"/>
      </w:tblGrid>
      <w:tr w14:paraId="5AAFAF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92" w:hRule="atLeast"/>
        </w:trPr>
        <w:tc>
          <w:tcPr>
            <w:tcW w:w="494" w:type="dxa"/>
            <w:vAlign w:val="top"/>
          </w:tcPr>
          <w:p w14:paraId="2C7EAE9F">
            <w:pPr>
              <w:rPr>
                <w:rFonts w:ascii="Arial"/>
                <w:sz w:val="21"/>
              </w:rPr>
            </w:pPr>
          </w:p>
        </w:tc>
        <w:tc>
          <w:tcPr>
            <w:tcW w:w="8570" w:type="dxa"/>
            <w:vAlign w:val="top"/>
          </w:tcPr>
          <w:p w14:paraId="7234B358">
            <w:pPr>
              <w:pStyle w:val="6"/>
              <w:spacing w:before="39" w:line="359" w:lineRule="auto"/>
              <w:ind w:left="116" w:right="107" w:firstLine="12"/>
              <w:jc w:val="both"/>
            </w:pPr>
            <w:r>
              <w:rPr>
                <w:spacing w:val="-1"/>
              </w:rPr>
              <w:t>限量》（</w:t>
            </w:r>
            <w:r>
              <w:rPr>
                <w:rFonts w:ascii="Times New Roman" w:hAnsi="Times New Roman" w:eastAsia="Times New Roman" w:cs="Times New Roman"/>
                <w:spacing w:val="-1"/>
              </w:rPr>
              <w:t>GB3372-2020</w:t>
            </w:r>
            <w:r>
              <w:rPr>
                <w:spacing w:val="-1"/>
              </w:rPr>
              <w:t>）表</w:t>
            </w:r>
            <w:r>
              <w:rPr>
                <w:spacing w:val="-31"/>
              </w:rPr>
              <w:t xml:space="preserve"> </w:t>
            </w:r>
            <w:r>
              <w:rPr>
                <w:rFonts w:ascii="Times New Roman" w:hAnsi="Times New Roman" w:eastAsia="Times New Roman" w:cs="Times New Roman"/>
                <w:spacing w:val="-1"/>
              </w:rPr>
              <w:t xml:space="preserve">1 </w:t>
            </w:r>
            <w:r>
              <w:rPr>
                <w:spacing w:val="-1"/>
              </w:rPr>
              <w:t>溶剂型胶粘剂</w:t>
            </w:r>
            <w:r>
              <w:rPr>
                <w:spacing w:val="-58"/>
              </w:rPr>
              <w:t xml:space="preserve"> </w:t>
            </w:r>
            <w:r>
              <w:rPr>
                <w:rFonts w:ascii="Times New Roman" w:hAnsi="Times New Roman" w:eastAsia="Times New Roman" w:cs="Times New Roman"/>
                <w:spacing w:val="-1"/>
              </w:rPr>
              <w:t xml:space="preserve">VOC </w:t>
            </w:r>
            <w:r>
              <w:rPr>
                <w:spacing w:val="-1"/>
              </w:rPr>
              <w:t>含量限量（</w:t>
            </w:r>
            <w:r>
              <w:rPr>
                <w:rFonts w:ascii="Times New Roman" w:hAnsi="Times New Roman" w:eastAsia="Times New Roman" w:cs="Times New Roman"/>
                <w:spacing w:val="-1"/>
              </w:rPr>
              <w:t>&lt;25</w:t>
            </w:r>
            <w:r>
              <w:rPr>
                <w:rFonts w:ascii="Times New Roman" w:hAnsi="Times New Roman" w:eastAsia="Times New Roman" w:cs="Times New Roman"/>
                <w:spacing w:val="-2"/>
              </w:rPr>
              <w:t>0g/L</w:t>
            </w:r>
            <w:r>
              <w:rPr>
                <w:spacing w:val="-2"/>
              </w:rPr>
              <w:t>）要求，属于低</w:t>
            </w:r>
            <w:r>
              <w:rPr>
                <w:spacing w:val="-58"/>
              </w:rPr>
              <w:t xml:space="preserve"> </w:t>
            </w:r>
            <w:r>
              <w:rPr>
                <w:rFonts w:ascii="Times New Roman" w:hAnsi="Times New Roman" w:eastAsia="Times New Roman" w:cs="Times New Roman"/>
                <w:spacing w:val="-2"/>
              </w:rPr>
              <w:t>VOCs</w:t>
            </w:r>
            <w:r>
              <w:rPr>
                <w:rFonts w:ascii="Times New Roman" w:hAnsi="Times New Roman" w:eastAsia="Times New Roman" w:cs="Times New Roman"/>
                <w:spacing w:val="16"/>
              </w:rPr>
              <w:t xml:space="preserve"> </w:t>
            </w:r>
            <w:r>
              <w:rPr>
                <w:spacing w:val="-2"/>
              </w:rPr>
              <w:t>原辅材料；本项目的真空注胶一体机属于密闭性设备，</w:t>
            </w:r>
            <w:r>
              <w:rPr>
                <w:spacing w:val="-3"/>
              </w:rPr>
              <w:t>真空注胶产生</w:t>
            </w:r>
            <w:r>
              <w:rPr>
                <w:spacing w:val="-2"/>
              </w:rPr>
              <w:t>的有机废气经设备排气口排入废气收集系统，全程采用密闭式管道进行收集；本</w:t>
            </w:r>
            <w:r>
              <w:rPr>
                <w:spacing w:val="-1"/>
              </w:rPr>
              <w:t>项目盛装环氧罐封料的空罐封盖处理。</w:t>
            </w:r>
          </w:p>
          <w:p w14:paraId="47102282">
            <w:pPr>
              <w:pStyle w:val="6"/>
              <w:spacing w:line="219" w:lineRule="auto"/>
              <w:jc w:val="right"/>
            </w:pPr>
            <w:r>
              <w:rPr>
                <w:spacing w:val="-8"/>
              </w:rPr>
              <w:t>综上分析，本项目符合《</w:t>
            </w:r>
            <w:r>
              <w:rPr>
                <w:rFonts w:ascii="Times New Roman" w:hAnsi="Times New Roman" w:eastAsia="Times New Roman" w:cs="Times New Roman"/>
                <w:spacing w:val="-8"/>
              </w:rPr>
              <w:t xml:space="preserve">2020 </w:t>
            </w:r>
            <w:r>
              <w:rPr>
                <w:spacing w:val="-8"/>
              </w:rPr>
              <w:t>年挥发性有机物治理攻坚方案》相关政策要求。</w:t>
            </w:r>
          </w:p>
          <w:p w14:paraId="24B777B1">
            <w:pPr>
              <w:pStyle w:val="6"/>
              <w:spacing w:before="262" w:line="219" w:lineRule="auto"/>
              <w:ind w:left="589"/>
              <w:outlineLvl w:val="0"/>
            </w:pPr>
            <w:r>
              <w:rPr>
                <w:rFonts w:ascii="Times New Roman" w:hAnsi="Times New Roman" w:eastAsia="Times New Roman" w:cs="Times New Roman"/>
                <w:b/>
                <w:bCs/>
                <w:spacing w:val="-4"/>
              </w:rPr>
              <w:t>2</w:t>
            </w:r>
            <w:r>
              <w:rPr>
                <w:rFonts w:ascii="Times New Roman" w:hAnsi="Times New Roman" w:eastAsia="Times New Roman" w:cs="Times New Roman"/>
                <w:b/>
                <w:bCs/>
                <w:spacing w:val="-22"/>
              </w:rPr>
              <w:t xml:space="preserve"> </w:t>
            </w:r>
            <w:r>
              <w:rPr>
                <w:b/>
                <w:bCs/>
                <w:spacing w:val="-4"/>
              </w:rPr>
              <w:t>、项目与《“十三五</w:t>
            </w:r>
            <w:r>
              <w:rPr>
                <w:spacing w:val="-88"/>
              </w:rPr>
              <w:t xml:space="preserve"> </w:t>
            </w:r>
            <w:r>
              <w:rPr>
                <w:b/>
                <w:bCs/>
                <w:spacing w:val="-4"/>
              </w:rPr>
              <w:t>”挥发性有机物污染防治工作方案》相符性分析</w:t>
            </w:r>
          </w:p>
          <w:p w14:paraId="4F1808AD">
            <w:pPr>
              <w:pStyle w:val="6"/>
              <w:spacing w:before="104" w:line="219" w:lineRule="auto"/>
              <w:ind w:left="592"/>
            </w:pPr>
            <w:r>
              <w:rPr>
                <w:spacing w:val="-2"/>
              </w:rPr>
              <w:t>根据《“十三五</w:t>
            </w:r>
            <w:r>
              <w:rPr>
                <w:spacing w:val="-71"/>
              </w:rPr>
              <w:t xml:space="preserve"> </w:t>
            </w:r>
            <w:r>
              <w:rPr>
                <w:spacing w:val="-2"/>
              </w:rPr>
              <w:t>”挥发性有机物污染防治工作方案》相关内容摘要：</w:t>
            </w:r>
          </w:p>
          <w:p w14:paraId="3963D340">
            <w:pPr>
              <w:pStyle w:val="6"/>
              <w:spacing w:before="181" w:line="360" w:lineRule="auto"/>
              <w:ind w:left="113" w:right="107" w:firstLine="479"/>
            </w:pPr>
            <w:r>
              <w:rPr>
                <w:b/>
                <w:bCs/>
              </w:rPr>
              <w:t>加快推进化工行业</w:t>
            </w:r>
            <w:r>
              <w:rPr>
                <w:spacing w:val="-58"/>
              </w:rPr>
              <w:t xml:space="preserve"> </w:t>
            </w:r>
            <w:r>
              <w:rPr>
                <w:rFonts w:ascii="Times New Roman" w:hAnsi="Times New Roman" w:eastAsia="Times New Roman" w:cs="Times New Roman"/>
                <w:b/>
                <w:bCs/>
              </w:rPr>
              <w:t xml:space="preserve">VOCs </w:t>
            </w:r>
            <w:r>
              <w:rPr>
                <w:b/>
                <w:bCs/>
              </w:rPr>
              <w:t>综合治理，</w:t>
            </w:r>
            <w:r>
              <w:rPr>
                <w:u w:val="dotted" w:color="auto"/>
              </w:rPr>
              <w:t xml:space="preserve">   </w:t>
            </w:r>
            <w:r>
              <w:rPr>
                <w:spacing w:val="-111"/>
              </w:rPr>
              <w:t xml:space="preserve"> </w:t>
            </w:r>
            <w:r>
              <w:t>推广使用低（无）</w:t>
            </w:r>
            <w:r>
              <w:rPr>
                <w:rFonts w:ascii="Times New Roman" w:hAnsi="Times New Roman" w:eastAsia="Times New Roman" w:cs="Times New Roman"/>
              </w:rPr>
              <w:t>VOC</w:t>
            </w:r>
            <w:r>
              <w:rPr>
                <w:rFonts w:ascii="Times New Roman" w:hAnsi="Times New Roman" w:eastAsia="Times New Roman" w:cs="Times New Roman"/>
                <w:spacing w:val="-1"/>
              </w:rPr>
              <w:t xml:space="preserve">s  </w:t>
            </w:r>
            <w:r>
              <w:rPr>
                <w:spacing w:val="-1"/>
              </w:rPr>
              <w:t>含量、低反应活性的原辅材料和产品。</w:t>
            </w:r>
          </w:p>
          <w:p w14:paraId="24444431">
            <w:pPr>
              <w:pStyle w:val="6"/>
              <w:spacing w:before="5" w:line="359" w:lineRule="auto"/>
              <w:ind w:left="105" w:right="10" w:firstLine="487"/>
              <w:jc w:val="both"/>
            </w:pPr>
            <w:r>
              <w:rPr>
                <w:b/>
                <w:bCs/>
                <w:spacing w:val="-2"/>
              </w:rPr>
              <w:t>深入推进包装印刷行业</w:t>
            </w:r>
            <w:r>
              <w:rPr>
                <w:spacing w:val="-45"/>
              </w:rPr>
              <w:t xml:space="preserve"> </w:t>
            </w:r>
            <w:r>
              <w:rPr>
                <w:rFonts w:ascii="Times New Roman" w:hAnsi="Times New Roman" w:eastAsia="Times New Roman" w:cs="Times New Roman"/>
                <w:b/>
                <w:bCs/>
                <w:spacing w:val="-2"/>
              </w:rPr>
              <w:t xml:space="preserve">VOCs </w:t>
            </w:r>
            <w:r>
              <w:rPr>
                <w:b/>
                <w:bCs/>
                <w:spacing w:val="-2"/>
              </w:rPr>
              <w:t>综合治理</w:t>
            </w:r>
            <w:r>
              <w:rPr>
                <w:spacing w:val="-2"/>
              </w:rPr>
              <w:t>。推广使用低（无）</w:t>
            </w:r>
            <w:r>
              <w:rPr>
                <w:rFonts w:ascii="Times New Roman" w:hAnsi="Times New Roman" w:eastAsia="Times New Roman" w:cs="Times New Roman"/>
                <w:spacing w:val="-2"/>
              </w:rPr>
              <w:t xml:space="preserve">VOCs </w:t>
            </w:r>
            <w:r>
              <w:rPr>
                <w:spacing w:val="-2"/>
              </w:rPr>
              <w:t>含量的绿</w:t>
            </w:r>
            <w:r>
              <w:rPr>
                <w:spacing w:val="-1"/>
              </w:rPr>
              <w:t>色原辅材料和先进生产工艺、设备，加强无组织</w:t>
            </w:r>
            <w:r>
              <w:rPr>
                <w:spacing w:val="-2"/>
              </w:rPr>
              <w:t>废气收集，优化烘干技术，配套</w:t>
            </w:r>
            <w:r>
              <w:rPr>
                <w:spacing w:val="-5"/>
              </w:rPr>
              <w:t>建设末端治理措施，实现包装印刷行业</w:t>
            </w:r>
            <w:r>
              <w:rPr>
                <w:rFonts w:ascii="Times New Roman" w:hAnsi="Times New Roman" w:eastAsia="Times New Roman" w:cs="Times New Roman"/>
                <w:spacing w:val="-5"/>
              </w:rPr>
              <w:t>VOCs</w:t>
            </w:r>
            <w:r>
              <w:rPr>
                <w:rFonts w:ascii="Times New Roman" w:hAnsi="Times New Roman" w:eastAsia="Times New Roman" w:cs="Times New Roman"/>
                <w:spacing w:val="-12"/>
              </w:rPr>
              <w:t xml:space="preserve"> </w:t>
            </w:r>
            <w:r>
              <w:rPr>
                <w:spacing w:val="-5"/>
              </w:rPr>
              <w:t>全过程控制。重点</w:t>
            </w:r>
            <w:r>
              <w:rPr>
                <w:spacing w:val="-6"/>
              </w:rPr>
              <w:t xml:space="preserve">地区力争 </w:t>
            </w:r>
            <w:r>
              <w:rPr>
                <w:rFonts w:ascii="Times New Roman" w:hAnsi="Times New Roman" w:eastAsia="Times New Roman" w:cs="Times New Roman"/>
                <w:spacing w:val="-6"/>
              </w:rPr>
              <w:t xml:space="preserve">2018  </w:t>
            </w:r>
            <w:r>
              <w:rPr>
                <w:spacing w:val="-6"/>
              </w:rPr>
              <w:t>年</w:t>
            </w:r>
            <w:r>
              <w:rPr>
                <w:spacing w:val="2"/>
              </w:rPr>
              <w:t xml:space="preserve">底前完成，京津冀大气污染传输通道城市 </w:t>
            </w:r>
            <w:r>
              <w:rPr>
                <w:rFonts w:ascii="Times New Roman" w:hAnsi="Times New Roman" w:eastAsia="Times New Roman" w:cs="Times New Roman"/>
                <w:spacing w:val="2"/>
              </w:rPr>
              <w:t xml:space="preserve">2017  </w:t>
            </w:r>
            <w:r>
              <w:rPr>
                <w:spacing w:val="2"/>
              </w:rPr>
              <w:t>年底前基本完成</w:t>
            </w:r>
            <w:r>
              <w:rPr>
                <w:spacing w:val="1"/>
              </w:rPr>
              <w:t>。 加强源头控</w:t>
            </w:r>
            <w:r>
              <w:rPr>
                <w:spacing w:val="-11"/>
              </w:rPr>
              <w:t>制。大力推广使用水性、大豆基、能量固化等低（无）</w:t>
            </w:r>
            <w:r>
              <w:rPr>
                <w:rFonts w:ascii="Times New Roman" w:hAnsi="Times New Roman" w:eastAsia="Times New Roman" w:cs="Times New Roman"/>
                <w:spacing w:val="-11"/>
              </w:rPr>
              <w:t xml:space="preserve">VOCs  </w:t>
            </w:r>
            <w:r>
              <w:rPr>
                <w:spacing w:val="-11"/>
              </w:rPr>
              <w:t>含量的油墨和低（无）</w:t>
            </w:r>
            <w:r>
              <w:rPr>
                <w:spacing w:val="7"/>
              </w:rPr>
              <w:t xml:space="preserve"> </w:t>
            </w:r>
            <w:r>
              <w:rPr>
                <w:rFonts w:ascii="Times New Roman" w:hAnsi="Times New Roman" w:eastAsia="Times New Roman" w:cs="Times New Roman"/>
                <w:spacing w:val="-1"/>
              </w:rPr>
              <w:t xml:space="preserve">VOCs  </w:t>
            </w:r>
            <w:r>
              <w:rPr>
                <w:spacing w:val="-1"/>
              </w:rPr>
              <w:t xml:space="preserve">含量的胶粘剂、清洗剂、润版液、洗车水、涂布液，到 </w:t>
            </w:r>
            <w:r>
              <w:rPr>
                <w:rFonts w:ascii="Times New Roman" w:hAnsi="Times New Roman" w:eastAsia="Times New Roman" w:cs="Times New Roman"/>
                <w:spacing w:val="-1"/>
              </w:rPr>
              <w:t>2019</w:t>
            </w:r>
            <w:r>
              <w:rPr>
                <w:rFonts w:ascii="Times New Roman" w:hAnsi="Times New Roman" w:eastAsia="Times New Roman" w:cs="Times New Roman"/>
                <w:spacing w:val="-2"/>
              </w:rPr>
              <w:t xml:space="preserve">  </w:t>
            </w:r>
            <w:r>
              <w:rPr>
                <w:spacing w:val="-2"/>
              </w:rPr>
              <w:t>年底前，低（无）</w:t>
            </w:r>
            <w:r>
              <w:rPr>
                <w:rFonts w:ascii="Times New Roman" w:hAnsi="Times New Roman" w:eastAsia="Times New Roman" w:cs="Times New Roman"/>
                <w:spacing w:val="-2"/>
              </w:rPr>
              <w:t xml:space="preserve">VOCs  </w:t>
            </w:r>
            <w:r>
              <w:rPr>
                <w:spacing w:val="-2"/>
              </w:rPr>
              <w:t>含量绿色原辅材料替代比例不低于</w:t>
            </w:r>
            <w:r>
              <w:rPr>
                <w:spacing w:val="-49"/>
              </w:rPr>
              <w:t xml:space="preserve"> </w:t>
            </w:r>
            <w:r>
              <w:rPr>
                <w:rFonts w:ascii="Times New Roman" w:hAnsi="Times New Roman" w:eastAsia="Times New Roman" w:cs="Times New Roman"/>
                <w:spacing w:val="-2"/>
              </w:rPr>
              <w:t>60%</w:t>
            </w:r>
            <w:r>
              <w:rPr>
                <w:spacing w:val="-2"/>
              </w:rPr>
              <w:t>。对塑料软包装、纸制</w:t>
            </w:r>
            <w:r>
              <w:rPr>
                <w:spacing w:val="-3"/>
              </w:rPr>
              <w:t>品包</w:t>
            </w:r>
            <w:r>
              <w:rPr>
                <w:spacing w:val="-1"/>
              </w:rPr>
              <w:t>装等，推广使用柔印等低（无）</w:t>
            </w:r>
            <w:r>
              <w:rPr>
                <w:rFonts w:ascii="Times New Roman" w:hAnsi="Times New Roman" w:eastAsia="Times New Roman" w:cs="Times New Roman"/>
                <w:spacing w:val="-1"/>
              </w:rPr>
              <w:t xml:space="preserve">VOCs  </w:t>
            </w:r>
            <w:r>
              <w:rPr>
                <w:spacing w:val="-1"/>
              </w:rPr>
              <w:t>排放的印</w:t>
            </w:r>
            <w:r>
              <w:rPr>
                <w:spacing w:val="-2"/>
              </w:rPr>
              <w:t>刷工艺。在塑料软包装领域，推</w:t>
            </w:r>
            <w:r>
              <w:rPr>
                <w:spacing w:val="-1"/>
              </w:rPr>
              <w:t xml:space="preserve">广应用无溶剂、水性胶等环境友好型复合技术，到 </w:t>
            </w:r>
            <w:r>
              <w:rPr>
                <w:rFonts w:ascii="Times New Roman" w:hAnsi="Times New Roman" w:eastAsia="Times New Roman" w:cs="Times New Roman"/>
                <w:spacing w:val="-1"/>
              </w:rPr>
              <w:t xml:space="preserve">2019  </w:t>
            </w:r>
            <w:r>
              <w:rPr>
                <w:spacing w:val="-2"/>
              </w:rPr>
              <w:t>年底前，替代比例不低</w:t>
            </w:r>
            <w:r>
              <w:rPr>
                <w:spacing w:val="-1"/>
              </w:rPr>
              <w:t>于</w:t>
            </w:r>
            <w:r>
              <w:rPr>
                <w:spacing w:val="-32"/>
              </w:rPr>
              <w:t xml:space="preserve"> </w:t>
            </w:r>
            <w:r>
              <w:rPr>
                <w:rFonts w:ascii="Times New Roman" w:hAnsi="Times New Roman" w:eastAsia="Times New Roman" w:cs="Times New Roman"/>
                <w:spacing w:val="-1"/>
              </w:rPr>
              <w:t>60%</w:t>
            </w:r>
            <w:r>
              <w:rPr>
                <w:rFonts w:ascii="Times New Roman" w:hAnsi="Times New Roman" w:eastAsia="Times New Roman" w:cs="Times New Roman"/>
                <w:spacing w:val="-27"/>
              </w:rPr>
              <w:t xml:space="preserve"> </w:t>
            </w:r>
            <w:r>
              <w:rPr>
                <w:spacing w:val="-1"/>
              </w:rPr>
              <w:t>。加强废气收集与处理。对油墨、胶粘剂等有机原辅材料调配和使用等，</w:t>
            </w:r>
            <w:r>
              <w:rPr>
                <w:spacing w:val="-3"/>
              </w:rPr>
              <w:t>要采取车间环境负压改造、安装高效集气装置</w:t>
            </w:r>
            <w:r>
              <w:rPr>
                <w:spacing w:val="-4"/>
              </w:rPr>
              <w:t xml:space="preserve">等措施，有机废气收集率达到 </w:t>
            </w:r>
            <w:r>
              <w:rPr>
                <w:rFonts w:ascii="Times New Roman" w:hAnsi="Times New Roman" w:eastAsia="Times New Roman" w:cs="Times New Roman"/>
                <w:spacing w:val="-4"/>
              </w:rPr>
              <w:t>70%</w:t>
            </w:r>
            <w:r>
              <w:rPr>
                <w:spacing w:val="-1"/>
              </w:rPr>
              <w:t>以上。对转运、储存等，要采取密闭措施，减少</w:t>
            </w:r>
            <w:r>
              <w:rPr>
                <w:spacing w:val="-2"/>
              </w:rPr>
              <w:t>无组织排放。对烘干过程，要采</w:t>
            </w:r>
            <w:r>
              <w:rPr>
                <w:spacing w:val="-1"/>
              </w:rPr>
              <w:t>取循环风烘干技术，减少废气排放。对收集的废</w:t>
            </w:r>
            <w:r>
              <w:rPr>
                <w:spacing w:val="-2"/>
              </w:rPr>
              <w:t>气，要建设吸附回收、吸附燃烧</w:t>
            </w:r>
            <w:r>
              <w:rPr>
                <w:spacing w:val="-1"/>
              </w:rPr>
              <w:t>等高效治理设施，确保达标排放。</w:t>
            </w:r>
          </w:p>
          <w:p w14:paraId="0F217003">
            <w:pPr>
              <w:pStyle w:val="6"/>
              <w:spacing w:before="75" w:line="219" w:lineRule="auto"/>
              <w:ind w:left="592"/>
            </w:pPr>
            <w:r>
              <w:rPr>
                <w:b/>
                <w:bCs/>
                <w:spacing w:val="-4"/>
              </w:rPr>
              <w:t>相符性分析：</w:t>
            </w:r>
          </w:p>
          <w:p w14:paraId="00949EAB">
            <w:pPr>
              <w:pStyle w:val="6"/>
              <w:spacing w:before="103" w:line="353" w:lineRule="auto"/>
              <w:ind w:left="112" w:right="107" w:firstLine="480"/>
            </w:pPr>
            <w:r>
              <w:rPr>
                <w:spacing w:val="-3"/>
              </w:rPr>
              <w:t>本项目的环氧罐封料</w:t>
            </w:r>
            <w:r>
              <w:rPr>
                <w:spacing w:val="-58"/>
              </w:rPr>
              <w:t xml:space="preserve"> </w:t>
            </w:r>
            <w:r>
              <w:rPr>
                <w:rFonts w:ascii="Times New Roman" w:hAnsi="Times New Roman" w:eastAsia="Times New Roman" w:cs="Times New Roman"/>
                <w:spacing w:val="-3"/>
              </w:rPr>
              <w:t xml:space="preserve">VOCs </w:t>
            </w:r>
            <w:r>
              <w:rPr>
                <w:spacing w:val="-3"/>
              </w:rPr>
              <w:t>含量为</w:t>
            </w:r>
            <w:r>
              <w:rPr>
                <w:spacing w:val="-32"/>
              </w:rPr>
              <w:t xml:space="preserve"> </w:t>
            </w:r>
            <w:r>
              <w:rPr>
                <w:rFonts w:ascii="Times New Roman" w:hAnsi="Times New Roman" w:eastAsia="Times New Roman" w:cs="Times New Roman"/>
                <w:spacing w:val="-3"/>
              </w:rPr>
              <w:t>104g/L</w:t>
            </w:r>
            <w:r>
              <w:rPr>
                <w:spacing w:val="-3"/>
              </w:rPr>
              <w:t>，符合《胶粘剂挥</w:t>
            </w:r>
            <w:r>
              <w:rPr>
                <w:spacing w:val="-4"/>
              </w:rPr>
              <w:t>发性有机化合物</w:t>
            </w:r>
            <w:r>
              <w:rPr>
                <w:spacing w:val="-1"/>
              </w:rPr>
              <w:t>限量》（</w:t>
            </w:r>
            <w:r>
              <w:rPr>
                <w:rFonts w:ascii="Times New Roman" w:hAnsi="Times New Roman" w:eastAsia="Times New Roman" w:cs="Times New Roman"/>
                <w:spacing w:val="-1"/>
              </w:rPr>
              <w:t>GB3372-2020</w:t>
            </w:r>
            <w:r>
              <w:rPr>
                <w:spacing w:val="-1"/>
              </w:rPr>
              <w:t>）表</w:t>
            </w:r>
            <w:r>
              <w:rPr>
                <w:spacing w:val="-24"/>
              </w:rPr>
              <w:t xml:space="preserve"> </w:t>
            </w:r>
            <w:r>
              <w:rPr>
                <w:rFonts w:ascii="Times New Roman" w:hAnsi="Times New Roman" w:eastAsia="Times New Roman" w:cs="Times New Roman"/>
                <w:spacing w:val="-1"/>
              </w:rPr>
              <w:t xml:space="preserve">1 </w:t>
            </w:r>
            <w:r>
              <w:rPr>
                <w:spacing w:val="-1"/>
              </w:rPr>
              <w:t>溶剂型胶粘剂</w:t>
            </w:r>
            <w:r>
              <w:rPr>
                <w:spacing w:val="-58"/>
              </w:rPr>
              <w:t xml:space="preserve"> </w:t>
            </w:r>
            <w:r>
              <w:rPr>
                <w:rFonts w:ascii="Times New Roman" w:hAnsi="Times New Roman" w:eastAsia="Times New Roman" w:cs="Times New Roman"/>
                <w:spacing w:val="-1"/>
              </w:rPr>
              <w:t xml:space="preserve">VOC </w:t>
            </w:r>
            <w:r>
              <w:rPr>
                <w:spacing w:val="-1"/>
              </w:rPr>
              <w:t>含量限量（</w:t>
            </w:r>
            <w:r>
              <w:rPr>
                <w:rFonts w:ascii="Times New Roman" w:hAnsi="Times New Roman" w:eastAsia="Times New Roman" w:cs="Times New Roman"/>
                <w:spacing w:val="-1"/>
              </w:rPr>
              <w:t>&lt;250g/L</w:t>
            </w:r>
            <w:r>
              <w:rPr>
                <w:spacing w:val="-1"/>
              </w:rPr>
              <w:t>）要求；本</w:t>
            </w:r>
            <w:r>
              <w:rPr>
                <w:spacing w:val="-2"/>
              </w:rPr>
              <w:t>项目的真空注胶一体机属于密闭性设备，真空注胶产生的有机废气经设备排气口排入废气收集系统，全程采用密闭式管道进行收集；本项目盛装环氧罐封料的空</w:t>
            </w:r>
          </w:p>
        </w:tc>
      </w:tr>
    </w:tbl>
    <w:p w14:paraId="015F62C3">
      <w:pPr>
        <w:pStyle w:val="2"/>
      </w:pPr>
    </w:p>
    <w:p w14:paraId="4CB79007">
      <w:pPr>
        <w:sectPr>
          <w:footerReference r:id="rId34" w:type="default"/>
          <w:pgSz w:w="11906" w:h="16839"/>
          <w:pgMar w:top="1431" w:right="1418" w:bottom="1156" w:left="1418" w:header="0" w:footer="994" w:gutter="0"/>
          <w:cols w:space="720" w:num="1"/>
        </w:sectPr>
      </w:pPr>
    </w:p>
    <w:p w14:paraId="6454E69E">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4"/>
        <w:gridCol w:w="8570"/>
      </w:tblGrid>
      <w:tr w14:paraId="152A4A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174" w:hRule="atLeast"/>
        </w:trPr>
        <w:tc>
          <w:tcPr>
            <w:tcW w:w="494" w:type="dxa"/>
            <w:vAlign w:val="top"/>
          </w:tcPr>
          <w:p w14:paraId="6DE72D9F">
            <w:pPr>
              <w:rPr>
                <w:rFonts w:ascii="Arial"/>
                <w:sz w:val="21"/>
              </w:rPr>
            </w:pPr>
          </w:p>
        </w:tc>
        <w:tc>
          <w:tcPr>
            <w:tcW w:w="8570" w:type="dxa"/>
            <w:vAlign w:val="top"/>
          </w:tcPr>
          <w:p w14:paraId="50260D35">
            <w:pPr>
              <w:pStyle w:val="6"/>
              <w:spacing w:before="40" w:line="219" w:lineRule="auto"/>
              <w:ind w:left="114"/>
            </w:pPr>
            <w:r>
              <w:rPr>
                <w:spacing w:val="-2"/>
              </w:rPr>
              <w:t>罐封盖处理。</w:t>
            </w:r>
          </w:p>
          <w:p w14:paraId="58EEAA8D">
            <w:pPr>
              <w:pStyle w:val="6"/>
              <w:spacing w:before="260" w:line="362" w:lineRule="auto"/>
              <w:ind w:left="111" w:right="109" w:firstLine="483"/>
            </w:pPr>
            <w:r>
              <w:rPr>
                <w:spacing w:val="-3"/>
              </w:rPr>
              <w:t>综上分析，本项目符合《“十三五</w:t>
            </w:r>
            <w:r>
              <w:rPr>
                <w:spacing w:val="-83"/>
              </w:rPr>
              <w:t xml:space="preserve"> </w:t>
            </w:r>
            <w:r>
              <w:rPr>
                <w:spacing w:val="-3"/>
              </w:rPr>
              <w:t>”挥发性有机物污染防治工作方案》相关</w:t>
            </w:r>
            <w:r>
              <w:rPr>
                <w:spacing w:val="-2"/>
              </w:rPr>
              <w:t>政策要求。</w:t>
            </w:r>
          </w:p>
        </w:tc>
      </w:tr>
    </w:tbl>
    <w:p w14:paraId="3C3D9574">
      <w:pPr>
        <w:pStyle w:val="2"/>
      </w:pPr>
    </w:p>
    <w:p w14:paraId="4711D362">
      <w:pPr>
        <w:sectPr>
          <w:footerReference r:id="rId35" w:type="default"/>
          <w:pgSz w:w="11906" w:h="16839"/>
          <w:pgMar w:top="1431" w:right="1418" w:bottom="1156" w:left="1418" w:header="0" w:footer="994" w:gutter="0"/>
          <w:cols w:space="720" w:num="1"/>
        </w:sectPr>
      </w:pPr>
    </w:p>
    <w:p w14:paraId="6010C406">
      <w:pPr>
        <w:pStyle w:val="2"/>
        <w:spacing w:line="317" w:lineRule="auto"/>
      </w:pPr>
    </w:p>
    <w:p w14:paraId="6002EE70">
      <w:pPr>
        <w:pStyle w:val="2"/>
        <w:spacing w:line="317" w:lineRule="auto"/>
      </w:pPr>
    </w:p>
    <w:p w14:paraId="7705531E">
      <w:pPr>
        <w:pStyle w:val="2"/>
        <w:spacing w:line="317" w:lineRule="auto"/>
      </w:pPr>
    </w:p>
    <w:p w14:paraId="3E7BB24F">
      <w:pPr>
        <w:spacing w:before="98" w:line="221" w:lineRule="auto"/>
        <w:ind w:left="2856"/>
        <w:outlineLvl w:val="0"/>
        <w:rPr>
          <w:rFonts w:ascii="黑体" w:hAnsi="黑体" w:eastAsia="黑体" w:cs="黑体"/>
          <w:sz w:val="30"/>
          <w:szCs w:val="30"/>
        </w:rPr>
      </w:pPr>
      <w:bookmarkStart w:id="1" w:name="bookmark2"/>
      <w:bookmarkEnd w:id="1"/>
      <w:r>
        <w:rPr>
          <w:rFonts w:ascii="黑体" w:hAnsi="黑体" w:eastAsia="黑体" w:cs="黑体"/>
          <w:spacing w:val="-3"/>
          <w:sz w:val="30"/>
          <w:szCs w:val="30"/>
        </w:rPr>
        <w:t>二、</w:t>
      </w:r>
      <w:r>
        <w:rPr>
          <w:rFonts w:ascii="黑体" w:hAnsi="黑体" w:eastAsia="黑体" w:cs="黑体"/>
          <w:spacing w:val="102"/>
          <w:sz w:val="30"/>
          <w:szCs w:val="30"/>
        </w:rPr>
        <w:t xml:space="preserve"> </w:t>
      </w:r>
      <w:r>
        <w:rPr>
          <w:rFonts w:ascii="黑体" w:hAnsi="黑体" w:eastAsia="黑体" w:cs="黑体"/>
          <w:spacing w:val="-3"/>
          <w:sz w:val="30"/>
          <w:szCs w:val="30"/>
        </w:rPr>
        <w:t>建设项目工程概况</w:t>
      </w:r>
    </w:p>
    <w:p w14:paraId="741A2820">
      <w:pPr>
        <w:spacing w:line="103" w:lineRule="exact"/>
      </w:pPr>
    </w:p>
    <w:tbl>
      <w:tblPr>
        <w:tblStyle w:val="5"/>
        <w:tblW w:w="891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54"/>
        <w:gridCol w:w="8461"/>
      </w:tblGrid>
      <w:tr w14:paraId="3C2951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157" w:hRule="atLeast"/>
        </w:trPr>
        <w:tc>
          <w:tcPr>
            <w:tcW w:w="454" w:type="dxa"/>
            <w:textDirection w:val="tbRlV"/>
            <w:vAlign w:val="top"/>
          </w:tcPr>
          <w:p w14:paraId="4295B906">
            <w:pPr>
              <w:pStyle w:val="6"/>
              <w:spacing w:before="100" w:line="199" w:lineRule="auto"/>
              <w:ind w:left="5346"/>
            </w:pPr>
            <w:r>
              <w:rPr>
                <w:spacing w:val="-1"/>
              </w:rPr>
              <w:t>建</w:t>
            </w:r>
            <w:r>
              <w:rPr>
                <w:spacing w:val="48"/>
              </w:rPr>
              <w:t xml:space="preserve"> </w:t>
            </w:r>
            <w:r>
              <w:rPr>
                <w:spacing w:val="-1"/>
              </w:rPr>
              <w:t>设</w:t>
            </w:r>
            <w:r>
              <w:rPr>
                <w:spacing w:val="45"/>
              </w:rPr>
              <w:t xml:space="preserve"> </w:t>
            </w:r>
            <w:r>
              <w:rPr>
                <w:spacing w:val="-1"/>
                <w:position w:val="1"/>
              </w:rPr>
              <w:t>内</w:t>
            </w:r>
            <w:r>
              <w:rPr>
                <w:spacing w:val="46"/>
                <w:position w:val="1"/>
              </w:rPr>
              <w:t xml:space="preserve"> </w:t>
            </w:r>
            <w:r>
              <w:rPr>
                <w:spacing w:val="-1"/>
              </w:rPr>
              <w:t>容</w:t>
            </w:r>
          </w:p>
        </w:tc>
        <w:tc>
          <w:tcPr>
            <w:tcW w:w="8461" w:type="dxa"/>
            <w:vAlign w:val="top"/>
          </w:tcPr>
          <w:p w14:paraId="5F30521D">
            <w:pPr>
              <w:pStyle w:val="6"/>
              <w:spacing w:before="119" w:line="219" w:lineRule="auto"/>
              <w:ind w:left="116"/>
              <w:outlineLvl w:val="0"/>
            </w:pPr>
            <w:r>
              <w:rPr>
                <w:b/>
                <w:bCs/>
                <w:spacing w:val="-4"/>
              </w:rPr>
              <w:t>一、项目由来</w:t>
            </w:r>
          </w:p>
          <w:p w14:paraId="287E8FB3">
            <w:pPr>
              <w:pStyle w:val="6"/>
              <w:spacing w:before="103" w:line="359" w:lineRule="auto"/>
              <w:ind w:left="118" w:right="106" w:firstLine="474"/>
            </w:pPr>
            <w:r>
              <w:rPr>
                <w:spacing w:val="-2"/>
              </w:rPr>
              <w:t>广东德康威尔科技有限公司于</w:t>
            </w:r>
            <w:r>
              <w:rPr>
                <w:spacing w:val="-33"/>
              </w:rPr>
              <w:t xml:space="preserve"> </w:t>
            </w:r>
            <w:r>
              <w:rPr>
                <w:rFonts w:ascii="Times New Roman" w:hAnsi="Times New Roman" w:eastAsia="Times New Roman" w:cs="Times New Roman"/>
                <w:spacing w:val="-2"/>
              </w:rPr>
              <w:t>2015</w:t>
            </w:r>
            <w:r>
              <w:rPr>
                <w:rFonts w:ascii="Times New Roman" w:hAnsi="Times New Roman" w:eastAsia="Times New Roman" w:cs="Times New Roman"/>
                <w:spacing w:val="15"/>
                <w:w w:val="101"/>
              </w:rPr>
              <w:t xml:space="preserve"> </w:t>
            </w:r>
            <w:r>
              <w:rPr>
                <w:spacing w:val="-2"/>
              </w:rPr>
              <w:t>年</w:t>
            </w:r>
            <w:r>
              <w:rPr>
                <w:spacing w:val="-25"/>
              </w:rPr>
              <w:t xml:space="preserve"> </w:t>
            </w:r>
            <w:r>
              <w:rPr>
                <w:rFonts w:ascii="Times New Roman" w:hAnsi="Times New Roman" w:eastAsia="Times New Roman" w:cs="Times New Roman"/>
                <w:spacing w:val="-2"/>
              </w:rPr>
              <w:t>10</w:t>
            </w:r>
            <w:r>
              <w:rPr>
                <w:rFonts w:ascii="Times New Roman" w:hAnsi="Times New Roman" w:eastAsia="Times New Roman" w:cs="Times New Roman"/>
                <w:spacing w:val="20"/>
              </w:rPr>
              <w:t xml:space="preserve"> </w:t>
            </w:r>
            <w:r>
              <w:rPr>
                <w:spacing w:val="-2"/>
              </w:rPr>
              <w:t>月</w:t>
            </w:r>
            <w:r>
              <w:rPr>
                <w:spacing w:val="-27"/>
              </w:rPr>
              <w:t xml:space="preserve"> </w:t>
            </w:r>
            <w:r>
              <w:rPr>
                <w:rFonts w:ascii="Times New Roman" w:hAnsi="Times New Roman" w:eastAsia="Times New Roman" w:cs="Times New Roman"/>
                <w:spacing w:val="-2"/>
              </w:rPr>
              <w:t>10</w:t>
            </w:r>
            <w:r>
              <w:rPr>
                <w:rFonts w:ascii="Times New Roman" w:hAnsi="Times New Roman" w:eastAsia="Times New Roman" w:cs="Times New Roman"/>
                <w:spacing w:val="55"/>
              </w:rPr>
              <w:t xml:space="preserve"> </w:t>
            </w:r>
            <w:r>
              <w:rPr>
                <w:spacing w:val="-2"/>
              </w:rPr>
              <w:t>日成立，注册资本约</w:t>
            </w:r>
            <w:r>
              <w:rPr>
                <w:spacing w:val="-38"/>
              </w:rPr>
              <w:t xml:space="preserve"> </w:t>
            </w:r>
            <w:r>
              <w:rPr>
                <w:rFonts w:ascii="Times New Roman" w:hAnsi="Times New Roman" w:eastAsia="Times New Roman" w:cs="Times New Roman"/>
                <w:spacing w:val="-2"/>
              </w:rPr>
              <w:t>8000</w:t>
            </w:r>
            <w:r>
              <w:rPr>
                <w:spacing w:val="-1"/>
              </w:rPr>
              <w:t>万元，公司位于海丰县城东镇生态科技城内。</w:t>
            </w:r>
          </w:p>
          <w:p w14:paraId="5DF706B8">
            <w:pPr>
              <w:pStyle w:val="6"/>
              <w:spacing w:before="1" w:line="359" w:lineRule="auto"/>
              <w:ind w:left="112" w:right="44" w:firstLine="480"/>
              <w:jc w:val="both"/>
            </w:pPr>
            <w:r>
              <w:t>广东德康威尔科技有限公司于</w:t>
            </w:r>
            <w:r>
              <w:rPr>
                <w:spacing w:val="-35"/>
              </w:rPr>
              <w:t xml:space="preserve"> </w:t>
            </w:r>
            <w:r>
              <w:rPr>
                <w:rFonts w:ascii="Times New Roman" w:hAnsi="Times New Roman" w:eastAsia="Times New Roman" w:cs="Times New Roman"/>
              </w:rPr>
              <w:t xml:space="preserve">2015 </w:t>
            </w:r>
            <w:r>
              <w:t>年</w:t>
            </w:r>
            <w:r>
              <w:rPr>
                <w:spacing w:val="-29"/>
              </w:rPr>
              <w:t xml:space="preserve"> </w:t>
            </w:r>
            <w:r>
              <w:rPr>
                <w:rFonts w:ascii="Times New Roman" w:hAnsi="Times New Roman" w:eastAsia="Times New Roman" w:cs="Times New Roman"/>
              </w:rPr>
              <w:t>12</w:t>
            </w:r>
            <w:r>
              <w:rPr>
                <w:rFonts w:ascii="Times New Roman" w:hAnsi="Times New Roman" w:eastAsia="Times New Roman" w:cs="Times New Roman"/>
                <w:spacing w:val="17"/>
              </w:rPr>
              <w:t xml:space="preserve"> </w:t>
            </w:r>
            <w:r>
              <w:t>月委托广州中鹏环保实业有限公</w:t>
            </w:r>
            <w:r>
              <w:rPr>
                <w:spacing w:val="1"/>
              </w:rPr>
              <w:t>司编制完成了《德康威尔科技园项目环境影响报告表》，并于</w:t>
            </w:r>
            <w:r>
              <w:rPr>
                <w:spacing w:val="-50"/>
              </w:rPr>
              <w:t xml:space="preserve"> </w:t>
            </w:r>
            <w:r>
              <w:rPr>
                <w:rFonts w:ascii="Times New Roman" w:hAnsi="Times New Roman" w:eastAsia="Times New Roman" w:cs="Times New Roman"/>
                <w:spacing w:val="1"/>
              </w:rPr>
              <w:t xml:space="preserve">2016 </w:t>
            </w:r>
            <w:r>
              <w:rPr>
                <w:spacing w:val="1"/>
              </w:rPr>
              <w:t>年</w:t>
            </w:r>
            <w:r>
              <w:rPr>
                <w:spacing w:val="-27"/>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23"/>
              </w:rPr>
              <w:t xml:space="preserve"> </w:t>
            </w:r>
            <w:r>
              <w:rPr>
                <w:spacing w:val="1"/>
              </w:rPr>
              <w:t>月</w:t>
            </w:r>
            <w:r>
              <w:rPr>
                <w:spacing w:val="-30"/>
              </w:rPr>
              <w:t xml:space="preserve"> </w:t>
            </w:r>
            <w:r>
              <w:rPr>
                <w:rFonts w:ascii="Times New Roman" w:hAnsi="Times New Roman" w:eastAsia="Times New Roman" w:cs="Times New Roman"/>
                <w:spacing w:val="1"/>
              </w:rPr>
              <w:t>19</w:t>
            </w:r>
            <w:r>
              <w:rPr>
                <w:spacing w:val="2"/>
              </w:rPr>
              <w:t>日获得海丰县环境保护局《关于德康威尔科技园项目环境影响报告</w:t>
            </w:r>
            <w:r>
              <w:rPr>
                <w:spacing w:val="1"/>
              </w:rPr>
              <w:t>表的批复》</w:t>
            </w:r>
            <w:r>
              <w:t xml:space="preserve"> </w:t>
            </w:r>
            <w:r>
              <w:rPr>
                <w:spacing w:val="-5"/>
              </w:rPr>
              <w:t>（海环函〔</w:t>
            </w:r>
            <w:r>
              <w:rPr>
                <w:rFonts w:ascii="Times New Roman" w:hAnsi="Times New Roman" w:eastAsia="Times New Roman" w:cs="Times New Roman"/>
                <w:spacing w:val="-5"/>
              </w:rPr>
              <w:t>2016</w:t>
            </w:r>
            <w:r>
              <w:rPr>
                <w:spacing w:val="-5"/>
              </w:rPr>
              <w:t>〕</w:t>
            </w:r>
            <w:r>
              <w:rPr>
                <w:rFonts w:ascii="Times New Roman" w:hAnsi="Times New Roman" w:eastAsia="Times New Roman" w:cs="Times New Roman"/>
                <w:spacing w:val="-5"/>
              </w:rPr>
              <w:t>14</w:t>
            </w:r>
            <w:r>
              <w:rPr>
                <w:rFonts w:ascii="Times New Roman" w:hAnsi="Times New Roman" w:eastAsia="Times New Roman" w:cs="Times New Roman"/>
                <w:spacing w:val="15"/>
                <w:w w:val="101"/>
              </w:rPr>
              <w:t xml:space="preserve"> </w:t>
            </w:r>
            <w:r>
              <w:rPr>
                <w:spacing w:val="-5"/>
              </w:rPr>
              <w:t>号</w:t>
            </w:r>
            <w:r>
              <w:rPr>
                <w:spacing w:val="-16"/>
              </w:rPr>
              <w:t>），</w:t>
            </w:r>
            <w:r>
              <w:rPr>
                <w:spacing w:val="-5"/>
              </w:rPr>
              <w:t>于</w:t>
            </w:r>
            <w:r>
              <w:rPr>
                <w:spacing w:val="-55"/>
              </w:rPr>
              <w:t xml:space="preserve"> </w:t>
            </w:r>
            <w:r>
              <w:rPr>
                <w:rFonts w:ascii="Times New Roman" w:hAnsi="Times New Roman" w:eastAsia="Times New Roman" w:cs="Times New Roman"/>
                <w:spacing w:val="-5"/>
              </w:rPr>
              <w:t xml:space="preserve">2020 </w:t>
            </w:r>
            <w:r>
              <w:rPr>
                <w:spacing w:val="-5"/>
              </w:rPr>
              <w:t>年</w:t>
            </w:r>
            <w:r>
              <w:rPr>
                <w:spacing w:val="-32"/>
              </w:rPr>
              <w:t xml:space="preserve"> </w:t>
            </w:r>
            <w:r>
              <w:rPr>
                <w:rFonts w:ascii="Times New Roman" w:hAnsi="Times New Roman" w:eastAsia="Times New Roman" w:cs="Times New Roman"/>
                <w:spacing w:val="-5"/>
              </w:rPr>
              <w:t>10</w:t>
            </w:r>
            <w:r>
              <w:rPr>
                <w:rFonts w:ascii="Times New Roman" w:hAnsi="Times New Roman" w:eastAsia="Times New Roman" w:cs="Times New Roman"/>
                <w:spacing w:val="15"/>
              </w:rPr>
              <w:t xml:space="preserve"> </w:t>
            </w:r>
            <w:r>
              <w:rPr>
                <w:spacing w:val="-6"/>
              </w:rPr>
              <w:t>月</w:t>
            </w:r>
            <w:r>
              <w:rPr>
                <w:spacing w:val="-32"/>
              </w:rPr>
              <w:t xml:space="preserve"> </w:t>
            </w:r>
            <w:r>
              <w:rPr>
                <w:rFonts w:ascii="Times New Roman" w:hAnsi="Times New Roman" w:eastAsia="Times New Roman" w:cs="Times New Roman"/>
                <w:spacing w:val="-6"/>
              </w:rPr>
              <w:t xml:space="preserve">16  </w:t>
            </w:r>
            <w:r>
              <w:rPr>
                <w:spacing w:val="-6"/>
              </w:rPr>
              <w:t>日完成德康威尔科技园项目竣工</w:t>
            </w:r>
            <w:r>
              <w:rPr>
                <w:spacing w:val="-11"/>
              </w:rPr>
              <w:t>环境保护验收工作，于</w:t>
            </w:r>
            <w:r>
              <w:rPr>
                <w:spacing w:val="-44"/>
              </w:rPr>
              <w:t xml:space="preserve"> </w:t>
            </w:r>
            <w:r>
              <w:rPr>
                <w:rFonts w:ascii="Times New Roman" w:hAnsi="Times New Roman" w:eastAsia="Times New Roman" w:cs="Times New Roman"/>
                <w:spacing w:val="-11"/>
              </w:rPr>
              <w:t xml:space="preserve">2020 </w:t>
            </w:r>
            <w:r>
              <w:rPr>
                <w:spacing w:val="-11"/>
              </w:rPr>
              <w:t>年</w:t>
            </w:r>
            <w:r>
              <w:rPr>
                <w:spacing w:val="-48"/>
              </w:rPr>
              <w:t xml:space="preserve"> </w:t>
            </w:r>
            <w:r>
              <w:rPr>
                <w:rFonts w:ascii="Times New Roman" w:hAnsi="Times New Roman" w:eastAsia="Times New Roman" w:cs="Times New Roman"/>
                <w:spacing w:val="-11"/>
              </w:rPr>
              <w:t>5</w:t>
            </w:r>
            <w:r>
              <w:rPr>
                <w:rFonts w:ascii="Times New Roman" w:hAnsi="Times New Roman" w:eastAsia="Times New Roman" w:cs="Times New Roman"/>
                <w:spacing w:val="15"/>
              </w:rPr>
              <w:t xml:space="preserve"> </w:t>
            </w:r>
            <w:r>
              <w:rPr>
                <w:spacing w:val="-11"/>
              </w:rPr>
              <w:t>月</w:t>
            </w:r>
            <w:r>
              <w:rPr>
                <w:spacing w:val="-55"/>
              </w:rPr>
              <w:t xml:space="preserve"> </w:t>
            </w:r>
            <w:r>
              <w:rPr>
                <w:rFonts w:ascii="Times New Roman" w:hAnsi="Times New Roman" w:eastAsia="Times New Roman" w:cs="Times New Roman"/>
                <w:spacing w:val="-11"/>
              </w:rPr>
              <w:t xml:space="preserve">27  </w:t>
            </w:r>
            <w:r>
              <w:rPr>
                <w:spacing w:val="-11"/>
              </w:rPr>
              <w:t>日取得国家《固定污染源排污登记回执》，</w:t>
            </w:r>
            <w:r>
              <w:rPr>
                <w:spacing w:val="-4"/>
              </w:rPr>
              <w:t>于</w:t>
            </w:r>
            <w:r>
              <w:rPr>
                <w:spacing w:val="-53"/>
              </w:rPr>
              <w:t xml:space="preserve"> </w:t>
            </w:r>
            <w:r>
              <w:rPr>
                <w:rFonts w:ascii="Times New Roman" w:hAnsi="Times New Roman" w:eastAsia="Times New Roman" w:cs="Times New Roman"/>
                <w:spacing w:val="-4"/>
              </w:rPr>
              <w:t xml:space="preserve">2022 </w:t>
            </w:r>
            <w:r>
              <w:rPr>
                <w:spacing w:val="-4"/>
              </w:rPr>
              <w:t>年</w:t>
            </w:r>
            <w:r>
              <w:rPr>
                <w:spacing w:val="-32"/>
              </w:rPr>
              <w:t xml:space="preserve"> </w:t>
            </w:r>
            <w:r>
              <w:rPr>
                <w:rFonts w:ascii="Times New Roman" w:hAnsi="Times New Roman" w:eastAsia="Times New Roman" w:cs="Times New Roman"/>
                <w:spacing w:val="-4"/>
              </w:rPr>
              <w:t>12</w:t>
            </w:r>
            <w:r>
              <w:rPr>
                <w:rFonts w:ascii="Times New Roman" w:hAnsi="Times New Roman" w:eastAsia="Times New Roman" w:cs="Times New Roman"/>
                <w:spacing w:val="15"/>
                <w:w w:val="101"/>
              </w:rPr>
              <w:t xml:space="preserve"> </w:t>
            </w:r>
            <w:r>
              <w:rPr>
                <w:spacing w:val="-4"/>
              </w:rPr>
              <w:t>月</w:t>
            </w:r>
            <w:r>
              <w:rPr>
                <w:spacing w:val="-55"/>
              </w:rPr>
              <w:t xml:space="preserve"> </w:t>
            </w:r>
            <w:r>
              <w:rPr>
                <w:rFonts w:ascii="Times New Roman" w:hAnsi="Times New Roman" w:eastAsia="Times New Roman" w:cs="Times New Roman"/>
                <w:spacing w:val="-4"/>
              </w:rPr>
              <w:t xml:space="preserve">22  </w:t>
            </w:r>
            <w:r>
              <w:rPr>
                <w:spacing w:val="-4"/>
              </w:rPr>
              <w:t>日取得汕尾市生态环境局海丰县分局《广东德康威尔科技有</w:t>
            </w:r>
            <w:r>
              <w:rPr>
                <w:spacing w:val="-1"/>
              </w:rPr>
              <w:t>限公司突发环境事件应急预案》的备案函。</w:t>
            </w:r>
          </w:p>
          <w:p w14:paraId="0BA8C9E6">
            <w:pPr>
              <w:pStyle w:val="6"/>
              <w:spacing w:before="3" w:line="358" w:lineRule="auto"/>
              <w:ind w:left="111" w:right="106" w:firstLine="480"/>
              <w:jc w:val="both"/>
            </w:pPr>
            <w:r>
              <w:rPr>
                <w:spacing w:val="2"/>
              </w:rPr>
              <w:t>根据《德康威尔科技园项目环境影响报告表》（以下称</w:t>
            </w:r>
            <w:r>
              <w:rPr>
                <w:spacing w:val="1"/>
              </w:rPr>
              <w:t>现有项目</w:t>
            </w:r>
            <w:r>
              <w:rPr>
                <w:spacing w:val="9"/>
              </w:rPr>
              <w:t>），</w:t>
            </w:r>
            <w:r>
              <w:rPr>
                <w:spacing w:val="1"/>
              </w:rPr>
              <w:t>现有</w:t>
            </w:r>
            <w:r>
              <w:rPr>
                <w:spacing w:val="-3"/>
              </w:rPr>
              <w:t>项目总投资</w:t>
            </w:r>
            <w:r>
              <w:rPr>
                <w:spacing w:val="-29"/>
              </w:rPr>
              <w:t xml:space="preserve"> </w:t>
            </w:r>
            <w:r>
              <w:rPr>
                <w:rFonts w:ascii="Times New Roman" w:hAnsi="Times New Roman" w:eastAsia="Times New Roman" w:cs="Times New Roman"/>
                <w:spacing w:val="-3"/>
              </w:rPr>
              <w:t>1200</w:t>
            </w:r>
            <w:r>
              <w:rPr>
                <w:rFonts w:ascii="Times New Roman" w:hAnsi="Times New Roman" w:eastAsia="Times New Roman" w:cs="Times New Roman"/>
                <w:spacing w:val="17"/>
                <w:w w:val="101"/>
              </w:rPr>
              <w:t xml:space="preserve"> </w:t>
            </w:r>
            <w:r>
              <w:rPr>
                <w:spacing w:val="-3"/>
              </w:rPr>
              <w:t>万元，</w:t>
            </w:r>
            <w:r>
              <w:rPr>
                <w:spacing w:val="-69"/>
              </w:rPr>
              <w:t xml:space="preserve"> </w:t>
            </w:r>
            <w:r>
              <w:rPr>
                <w:spacing w:val="-3"/>
              </w:rPr>
              <w:t>占地面积</w:t>
            </w:r>
            <w:r>
              <w:rPr>
                <w:spacing w:val="-55"/>
              </w:rPr>
              <w:t xml:space="preserve"> </w:t>
            </w:r>
            <w:r>
              <w:rPr>
                <w:rFonts w:ascii="Times New Roman" w:hAnsi="Times New Roman" w:eastAsia="Times New Roman" w:cs="Times New Roman"/>
                <w:spacing w:val="-3"/>
              </w:rPr>
              <w:t>22496m</w:t>
            </w:r>
            <w:r>
              <w:rPr>
                <w:rFonts w:ascii="Times New Roman" w:hAnsi="Times New Roman" w:eastAsia="Times New Roman" w:cs="Times New Roman"/>
                <w:spacing w:val="-3"/>
                <w:position w:val="7"/>
                <w:sz w:val="15"/>
                <w:szCs w:val="15"/>
              </w:rPr>
              <w:t>2</w:t>
            </w:r>
            <w:r>
              <w:rPr>
                <w:rFonts w:ascii="Times New Roman" w:hAnsi="Times New Roman" w:eastAsia="Times New Roman" w:cs="Times New Roman"/>
                <w:spacing w:val="-7"/>
                <w:position w:val="7"/>
                <w:sz w:val="15"/>
                <w:szCs w:val="15"/>
              </w:rPr>
              <w:t xml:space="preserve"> </w:t>
            </w:r>
            <w:r>
              <w:rPr>
                <w:spacing w:val="-3"/>
              </w:rPr>
              <w:t>，建筑面积</w:t>
            </w:r>
            <w:r>
              <w:rPr>
                <w:spacing w:val="-56"/>
              </w:rPr>
              <w:t xml:space="preserve"> </w:t>
            </w:r>
            <w:r>
              <w:rPr>
                <w:rFonts w:ascii="Times New Roman" w:hAnsi="Times New Roman" w:eastAsia="Times New Roman" w:cs="Times New Roman"/>
                <w:spacing w:val="-3"/>
              </w:rPr>
              <w:t>4500</w:t>
            </w:r>
            <w:r>
              <w:rPr>
                <w:rFonts w:ascii="Times New Roman" w:hAnsi="Times New Roman" w:eastAsia="Times New Roman" w:cs="Times New Roman"/>
                <w:spacing w:val="-4"/>
              </w:rPr>
              <w:t>0m</w:t>
            </w:r>
            <w:r>
              <w:rPr>
                <w:rFonts w:ascii="Times New Roman" w:hAnsi="Times New Roman" w:eastAsia="Times New Roman" w:cs="Times New Roman"/>
                <w:spacing w:val="-4"/>
                <w:position w:val="7"/>
                <w:sz w:val="15"/>
                <w:szCs w:val="15"/>
              </w:rPr>
              <w:t>2</w:t>
            </w:r>
            <w:r>
              <w:rPr>
                <w:rFonts w:ascii="Times New Roman" w:hAnsi="Times New Roman" w:eastAsia="Times New Roman" w:cs="Times New Roman"/>
                <w:spacing w:val="-8"/>
                <w:position w:val="7"/>
                <w:sz w:val="15"/>
                <w:szCs w:val="15"/>
              </w:rPr>
              <w:t xml:space="preserve"> </w:t>
            </w:r>
            <w:r>
              <w:rPr>
                <w:spacing w:val="-4"/>
              </w:rPr>
              <w:t>，从事直线电机</w:t>
            </w:r>
            <w:r>
              <w:rPr>
                <w:spacing w:val="-3"/>
              </w:rPr>
              <w:t>及平台的生产，设计年产电机及平台</w:t>
            </w:r>
            <w:r>
              <w:rPr>
                <w:spacing w:val="-22"/>
              </w:rPr>
              <w:t xml:space="preserve"> </w:t>
            </w:r>
            <w:r>
              <w:rPr>
                <w:rFonts w:ascii="Times New Roman" w:hAnsi="Times New Roman" w:eastAsia="Times New Roman" w:cs="Times New Roman"/>
                <w:spacing w:val="-3"/>
              </w:rPr>
              <w:t>13</w:t>
            </w:r>
            <w:r>
              <w:rPr>
                <w:rFonts w:ascii="Times New Roman" w:hAnsi="Times New Roman" w:eastAsia="Times New Roman" w:cs="Times New Roman"/>
                <w:spacing w:val="15"/>
              </w:rPr>
              <w:t xml:space="preserve"> </w:t>
            </w:r>
            <w:r>
              <w:rPr>
                <w:spacing w:val="-3"/>
              </w:rPr>
              <w:t>万件。</w:t>
            </w:r>
          </w:p>
          <w:p w14:paraId="38FD067A">
            <w:pPr>
              <w:pStyle w:val="6"/>
              <w:spacing w:before="1" w:line="359" w:lineRule="auto"/>
              <w:ind w:left="107" w:right="108" w:firstLine="514"/>
              <w:jc w:val="both"/>
            </w:pPr>
            <w:r>
              <w:rPr>
                <w:b/>
                <w:bCs/>
                <w:spacing w:val="5"/>
              </w:rPr>
              <w:t>由于模组、</w:t>
            </w:r>
            <w:r>
              <w:rPr>
                <w:spacing w:val="-69"/>
              </w:rPr>
              <w:t xml:space="preserve"> </w:t>
            </w:r>
            <w:r>
              <w:rPr>
                <w:b/>
                <w:bCs/>
                <w:spacing w:val="5"/>
              </w:rPr>
              <w:t>电机的市场需求日益增加，建设单位拟在现有项目厂房投资</w:t>
            </w:r>
            <w:r>
              <w:rPr>
                <w:rFonts w:ascii="Times New Roman" w:hAnsi="Times New Roman" w:eastAsia="Times New Roman" w:cs="Times New Roman"/>
                <w:b/>
                <w:bCs/>
                <w:spacing w:val="-1"/>
              </w:rPr>
              <w:t>35000</w:t>
            </w:r>
            <w:r>
              <w:rPr>
                <w:rFonts w:ascii="Times New Roman" w:hAnsi="Times New Roman" w:eastAsia="Times New Roman" w:cs="Times New Roman"/>
                <w:b/>
                <w:bCs/>
                <w:spacing w:val="34"/>
              </w:rPr>
              <w:t xml:space="preserve"> </w:t>
            </w:r>
            <w:r>
              <w:rPr>
                <w:b/>
                <w:bCs/>
                <w:spacing w:val="-1"/>
              </w:rPr>
              <w:t>万建设广东德康威尔科技有限公司年产模组</w:t>
            </w:r>
            <w:r>
              <w:rPr>
                <w:spacing w:val="-37"/>
              </w:rPr>
              <w:t xml:space="preserve"> </w:t>
            </w:r>
            <w:r>
              <w:rPr>
                <w:rFonts w:ascii="Times New Roman" w:hAnsi="Times New Roman" w:eastAsia="Times New Roman" w:cs="Times New Roman"/>
                <w:b/>
                <w:bCs/>
                <w:spacing w:val="-1"/>
              </w:rPr>
              <w:t>10</w:t>
            </w:r>
            <w:r>
              <w:rPr>
                <w:rFonts w:ascii="Times New Roman" w:hAnsi="Times New Roman" w:eastAsia="Times New Roman" w:cs="Times New Roman"/>
                <w:b/>
                <w:bCs/>
                <w:spacing w:val="18"/>
              </w:rPr>
              <w:t xml:space="preserve"> </w:t>
            </w:r>
            <w:r>
              <w:rPr>
                <w:b/>
                <w:bCs/>
                <w:spacing w:val="-1"/>
              </w:rPr>
              <w:t>万件及电机</w:t>
            </w:r>
            <w:r>
              <w:rPr>
                <w:spacing w:val="-50"/>
              </w:rPr>
              <w:t xml:space="preserve"> </w:t>
            </w:r>
            <w:r>
              <w:rPr>
                <w:rFonts w:ascii="Times New Roman" w:hAnsi="Times New Roman" w:eastAsia="Times New Roman" w:cs="Times New Roman"/>
                <w:b/>
                <w:bCs/>
                <w:spacing w:val="-1"/>
              </w:rPr>
              <w:t>20</w:t>
            </w:r>
            <w:r>
              <w:rPr>
                <w:rFonts w:ascii="Times New Roman" w:hAnsi="Times New Roman" w:eastAsia="Times New Roman" w:cs="Times New Roman"/>
                <w:b/>
                <w:bCs/>
                <w:spacing w:val="20"/>
              </w:rPr>
              <w:t xml:space="preserve"> </w:t>
            </w:r>
            <w:r>
              <w:rPr>
                <w:b/>
                <w:bCs/>
                <w:spacing w:val="-1"/>
              </w:rPr>
              <w:t>万件改扩</w:t>
            </w:r>
            <w:r>
              <w:rPr>
                <w:b/>
                <w:bCs/>
                <w:spacing w:val="-3"/>
              </w:rPr>
              <w:t>建项目。</w:t>
            </w:r>
          </w:p>
          <w:p w14:paraId="72B20A5F">
            <w:pPr>
              <w:pStyle w:val="6"/>
              <w:spacing w:before="1" w:line="219" w:lineRule="auto"/>
              <w:ind w:left="599"/>
            </w:pPr>
            <w:r>
              <w:rPr>
                <w:rFonts w:ascii="Times New Roman" w:hAnsi="Times New Roman" w:eastAsia="Times New Roman" w:cs="Times New Roman"/>
                <w:b/>
                <w:bCs/>
                <w:spacing w:val="-9"/>
              </w:rPr>
              <w:t>1</w:t>
            </w:r>
            <w:r>
              <w:rPr>
                <w:rFonts w:ascii="Times New Roman" w:hAnsi="Times New Roman" w:eastAsia="Times New Roman" w:cs="Times New Roman"/>
                <w:b/>
                <w:bCs/>
                <w:spacing w:val="-31"/>
              </w:rPr>
              <w:t xml:space="preserve"> </w:t>
            </w:r>
            <w:r>
              <w:rPr>
                <w:b/>
                <w:bCs/>
                <w:spacing w:val="-9"/>
              </w:rPr>
              <w:t>、改建内容</w:t>
            </w:r>
          </w:p>
          <w:p w14:paraId="0344D0D1">
            <w:pPr>
              <w:pStyle w:val="6"/>
              <w:spacing w:before="183" w:line="359" w:lineRule="auto"/>
              <w:ind w:left="116" w:right="106" w:firstLine="474"/>
            </w:pPr>
            <w:r>
              <w:rPr>
                <w:spacing w:val="-4"/>
              </w:rPr>
              <w:t>将现有项目</w:t>
            </w:r>
            <w:r>
              <w:rPr>
                <w:spacing w:val="-32"/>
              </w:rPr>
              <w:t xml:space="preserve"> </w:t>
            </w:r>
            <w:r>
              <w:rPr>
                <w:rFonts w:ascii="Times New Roman" w:hAnsi="Times New Roman" w:eastAsia="Times New Roman" w:cs="Times New Roman"/>
                <w:spacing w:val="-4"/>
              </w:rPr>
              <w:t xml:space="preserve">1 </w:t>
            </w:r>
            <w:r>
              <w:rPr>
                <w:spacing w:val="-4"/>
              </w:rPr>
              <w:t>套有机废气处理设施“</w:t>
            </w:r>
            <w:r>
              <w:rPr>
                <w:rFonts w:ascii="Times New Roman" w:hAnsi="Times New Roman" w:eastAsia="Times New Roman" w:cs="Times New Roman"/>
                <w:spacing w:val="-4"/>
              </w:rPr>
              <w:t xml:space="preserve">UV </w:t>
            </w:r>
            <w:r>
              <w:rPr>
                <w:spacing w:val="-4"/>
              </w:rPr>
              <w:t>光解处理装置</w:t>
            </w:r>
            <w:r>
              <w:rPr>
                <w:spacing w:val="-88"/>
              </w:rPr>
              <w:t xml:space="preserve"> </w:t>
            </w:r>
            <w:r>
              <w:rPr>
                <w:spacing w:val="-5"/>
              </w:rPr>
              <w:t>”升级改造为“二级</w:t>
            </w:r>
            <w:r>
              <w:rPr>
                <w:spacing w:val="-2"/>
              </w:rPr>
              <w:t>活性炭吸附装置</w:t>
            </w:r>
            <w:r>
              <w:rPr>
                <w:spacing w:val="-84"/>
              </w:rPr>
              <w:t xml:space="preserve"> </w:t>
            </w:r>
            <w:r>
              <w:rPr>
                <w:spacing w:val="-2"/>
              </w:rPr>
              <w:t>”。</w:t>
            </w:r>
          </w:p>
          <w:p w14:paraId="3BBF8BAA">
            <w:pPr>
              <w:pStyle w:val="6"/>
              <w:spacing w:line="219" w:lineRule="auto"/>
              <w:ind w:left="588"/>
            </w:pPr>
            <w:r>
              <w:rPr>
                <w:rFonts w:ascii="Times New Roman" w:hAnsi="Times New Roman" w:eastAsia="Times New Roman" w:cs="Times New Roman"/>
                <w:b/>
                <w:bCs/>
                <w:spacing w:val="-7"/>
              </w:rPr>
              <w:t>2</w:t>
            </w:r>
            <w:r>
              <w:rPr>
                <w:rFonts w:ascii="Times New Roman" w:hAnsi="Times New Roman" w:eastAsia="Times New Roman" w:cs="Times New Roman"/>
                <w:b/>
                <w:bCs/>
                <w:spacing w:val="-33"/>
              </w:rPr>
              <w:t xml:space="preserve"> </w:t>
            </w:r>
            <w:r>
              <w:rPr>
                <w:b/>
                <w:bCs/>
                <w:spacing w:val="-7"/>
              </w:rPr>
              <w:t>、扩建内容</w:t>
            </w:r>
          </w:p>
          <w:p w14:paraId="053D8ADB">
            <w:pPr>
              <w:pStyle w:val="6"/>
              <w:spacing w:before="182" w:line="312" w:lineRule="auto"/>
              <w:ind w:left="118" w:right="106" w:firstLine="485"/>
            </w:pPr>
            <w:r>
              <w:rPr>
                <w:b/>
                <w:bCs/>
                <w:spacing w:val="-3"/>
              </w:rPr>
              <w:t>（</w:t>
            </w:r>
            <w:r>
              <w:rPr>
                <w:rFonts w:ascii="Times New Roman" w:hAnsi="Times New Roman" w:eastAsia="Times New Roman" w:cs="Times New Roman"/>
                <w:b/>
                <w:bCs/>
                <w:spacing w:val="-3"/>
              </w:rPr>
              <w:t>1</w:t>
            </w:r>
            <w:r>
              <w:rPr>
                <w:b/>
                <w:bCs/>
                <w:spacing w:val="-3"/>
              </w:rPr>
              <w:t>）产能：</w:t>
            </w:r>
            <w:r>
              <w:rPr>
                <w:spacing w:val="-3"/>
              </w:rPr>
              <w:t>新增模组</w:t>
            </w:r>
            <w:r>
              <w:rPr>
                <w:spacing w:val="-32"/>
              </w:rPr>
              <w:t xml:space="preserve"> </w:t>
            </w:r>
            <w:r>
              <w:rPr>
                <w:rFonts w:ascii="Times New Roman" w:hAnsi="Times New Roman" w:eastAsia="Times New Roman" w:cs="Times New Roman"/>
                <w:spacing w:val="-3"/>
              </w:rPr>
              <w:t>10</w:t>
            </w:r>
            <w:r>
              <w:rPr>
                <w:rFonts w:ascii="Times New Roman" w:hAnsi="Times New Roman" w:eastAsia="Times New Roman" w:cs="Times New Roman"/>
                <w:spacing w:val="15"/>
                <w:w w:val="101"/>
              </w:rPr>
              <w:t xml:space="preserve"> </w:t>
            </w:r>
            <w:r>
              <w:rPr>
                <w:spacing w:val="-3"/>
              </w:rPr>
              <w:t>万件（精密</w:t>
            </w:r>
            <w:r>
              <w:rPr>
                <w:spacing w:val="-59"/>
              </w:rPr>
              <w:t xml:space="preserve"> </w:t>
            </w:r>
            <w:r>
              <w:rPr>
                <w:rFonts w:ascii="Times New Roman" w:hAnsi="Times New Roman" w:eastAsia="Times New Roman" w:cs="Times New Roman"/>
                <w:spacing w:val="-3"/>
              </w:rPr>
              <w:t xml:space="preserve">XY </w:t>
            </w:r>
            <w:r>
              <w:rPr>
                <w:spacing w:val="-3"/>
              </w:rPr>
              <w:t>十</w:t>
            </w:r>
            <w:r>
              <w:rPr>
                <w:spacing w:val="-4"/>
              </w:rPr>
              <w:t>字平台</w:t>
            </w:r>
            <w:r>
              <w:rPr>
                <w:rFonts w:ascii="Times New Roman" w:hAnsi="Times New Roman" w:eastAsia="Times New Roman" w:cs="Times New Roman"/>
                <w:spacing w:val="-4"/>
              </w:rPr>
              <w:t>6</w:t>
            </w:r>
            <w:r>
              <w:rPr>
                <w:rFonts w:ascii="Times New Roman" w:hAnsi="Times New Roman" w:eastAsia="Times New Roman" w:cs="Times New Roman"/>
                <w:spacing w:val="15"/>
                <w:w w:val="101"/>
              </w:rPr>
              <w:t xml:space="preserve"> </w:t>
            </w:r>
            <w:r>
              <w:rPr>
                <w:spacing w:val="-4"/>
              </w:rPr>
              <w:t>万件、精密龙门平台</w:t>
            </w:r>
            <w:r>
              <w:rPr>
                <w:spacing w:val="-56"/>
              </w:rPr>
              <w:t xml:space="preserve"> </w:t>
            </w:r>
            <w:r>
              <w:rPr>
                <w:rFonts w:ascii="Times New Roman" w:hAnsi="Times New Roman" w:eastAsia="Times New Roman" w:cs="Times New Roman"/>
                <w:spacing w:val="-4"/>
              </w:rPr>
              <w:t>4</w:t>
            </w:r>
            <w:r>
              <w:rPr>
                <w:spacing w:val="-4"/>
              </w:rPr>
              <w:t>万件</w:t>
            </w:r>
            <w:r>
              <w:rPr>
                <w:spacing w:val="11"/>
              </w:rPr>
              <w:t>），</w:t>
            </w:r>
            <w:r>
              <w:rPr>
                <w:spacing w:val="-4"/>
              </w:rPr>
              <w:t>年产电机</w:t>
            </w:r>
            <w:r>
              <w:rPr>
                <w:spacing w:val="-54"/>
              </w:rPr>
              <w:t xml:space="preserve"> </w:t>
            </w:r>
            <w:r>
              <w:rPr>
                <w:rFonts w:ascii="Times New Roman" w:hAnsi="Times New Roman" w:eastAsia="Times New Roman" w:cs="Times New Roman"/>
                <w:spacing w:val="-4"/>
              </w:rPr>
              <w:t>20</w:t>
            </w:r>
            <w:r>
              <w:rPr>
                <w:rFonts w:ascii="Times New Roman" w:hAnsi="Times New Roman" w:eastAsia="Times New Roman" w:cs="Times New Roman"/>
                <w:spacing w:val="15"/>
                <w:w w:val="101"/>
              </w:rPr>
              <w:t xml:space="preserve"> </w:t>
            </w:r>
            <w:r>
              <w:rPr>
                <w:spacing w:val="-4"/>
              </w:rPr>
              <w:t>万件（</w:t>
            </w:r>
            <w:r>
              <w:rPr>
                <w:rFonts w:ascii="Times New Roman" w:hAnsi="Times New Roman" w:eastAsia="Times New Roman" w:cs="Times New Roman"/>
                <w:spacing w:val="-4"/>
              </w:rPr>
              <w:t>Z</w:t>
            </w:r>
            <w:r>
              <w:rPr>
                <w:rFonts w:ascii="Times New Roman" w:hAnsi="Times New Roman" w:eastAsia="Times New Roman" w:cs="Times New Roman"/>
                <w:spacing w:val="16"/>
                <w:w w:val="101"/>
              </w:rPr>
              <w:t xml:space="preserve"> </w:t>
            </w:r>
            <w:r>
              <w:rPr>
                <w:spacing w:val="-4"/>
              </w:rPr>
              <w:t>型直线电机</w:t>
            </w:r>
            <w:r>
              <w:rPr>
                <w:spacing w:val="-50"/>
              </w:rPr>
              <w:t xml:space="preserve"> </w:t>
            </w:r>
            <w:r>
              <w:rPr>
                <w:rFonts w:ascii="Times New Roman" w:hAnsi="Times New Roman" w:eastAsia="Times New Roman" w:cs="Times New Roman"/>
                <w:spacing w:val="-4"/>
              </w:rPr>
              <w:t>6</w:t>
            </w:r>
            <w:r>
              <w:rPr>
                <w:rFonts w:ascii="Times New Roman" w:hAnsi="Times New Roman" w:eastAsia="Times New Roman" w:cs="Times New Roman"/>
                <w:spacing w:val="15"/>
                <w:w w:val="101"/>
              </w:rPr>
              <w:t xml:space="preserve"> </w:t>
            </w:r>
            <w:r>
              <w:rPr>
                <w:spacing w:val="-4"/>
              </w:rPr>
              <w:t>万件、平台直线电机</w:t>
            </w:r>
            <w:r>
              <w:rPr>
                <w:spacing w:val="-46"/>
              </w:rPr>
              <w:t xml:space="preserve"> </w:t>
            </w:r>
            <w:r>
              <w:rPr>
                <w:rFonts w:ascii="Times New Roman" w:hAnsi="Times New Roman" w:eastAsia="Times New Roman" w:cs="Times New Roman"/>
                <w:spacing w:val="-4"/>
              </w:rPr>
              <w:t>8</w:t>
            </w:r>
            <w:r>
              <w:rPr>
                <w:rFonts w:ascii="Times New Roman" w:hAnsi="Times New Roman" w:eastAsia="Times New Roman" w:cs="Times New Roman"/>
                <w:spacing w:val="15"/>
                <w:w w:val="101"/>
              </w:rPr>
              <w:t xml:space="preserve"> </w:t>
            </w:r>
            <w:r>
              <w:rPr>
                <w:spacing w:val="-4"/>
              </w:rPr>
              <w:t>万件、音圈电机</w:t>
            </w:r>
            <w:r>
              <w:rPr>
                <w:spacing w:val="-48"/>
              </w:rPr>
              <w:t xml:space="preserve"> </w:t>
            </w:r>
            <w:r>
              <w:rPr>
                <w:rFonts w:ascii="Times New Roman" w:hAnsi="Times New Roman" w:eastAsia="Times New Roman" w:cs="Times New Roman"/>
                <w:spacing w:val="-4"/>
              </w:rPr>
              <w:t>4</w:t>
            </w:r>
            <w:r>
              <w:rPr>
                <w:rFonts w:ascii="Times New Roman" w:hAnsi="Times New Roman" w:eastAsia="Times New Roman" w:cs="Times New Roman"/>
                <w:spacing w:val="15"/>
                <w:w w:val="101"/>
              </w:rPr>
              <w:t xml:space="preserve"> </w:t>
            </w:r>
            <w:r>
              <w:rPr>
                <w:spacing w:val="-4"/>
              </w:rPr>
              <w:t>万件、直轴直线电机</w:t>
            </w:r>
            <w:r>
              <w:rPr>
                <w:spacing w:val="-55"/>
              </w:rPr>
              <w:t xml:space="preserve"> </w:t>
            </w:r>
            <w:r>
              <w:rPr>
                <w:rFonts w:ascii="Times New Roman" w:hAnsi="Times New Roman" w:eastAsia="Times New Roman" w:cs="Times New Roman"/>
                <w:spacing w:val="-4"/>
              </w:rPr>
              <w:t>2</w:t>
            </w:r>
            <w:r>
              <w:rPr>
                <w:rFonts w:ascii="Times New Roman" w:hAnsi="Times New Roman" w:eastAsia="Times New Roman" w:cs="Times New Roman"/>
                <w:spacing w:val="15"/>
              </w:rPr>
              <w:t xml:space="preserve"> </w:t>
            </w:r>
            <w:r>
              <w:rPr>
                <w:spacing w:val="-4"/>
              </w:rPr>
              <w:t>万件）</w:t>
            </w:r>
          </w:p>
          <w:p w14:paraId="058774F3">
            <w:pPr>
              <w:pStyle w:val="6"/>
              <w:spacing w:before="183" w:line="289" w:lineRule="auto"/>
              <w:ind w:left="112" w:right="108" w:firstLine="491"/>
            </w:pPr>
            <w:r>
              <w:rPr>
                <w:b/>
                <w:bCs/>
                <w:spacing w:val="-2"/>
              </w:rPr>
              <w:t>（</w:t>
            </w:r>
            <w:r>
              <w:rPr>
                <w:rFonts w:ascii="Times New Roman" w:hAnsi="Times New Roman" w:eastAsia="Times New Roman" w:cs="Times New Roman"/>
                <w:b/>
                <w:bCs/>
                <w:spacing w:val="-2"/>
              </w:rPr>
              <w:t>2</w:t>
            </w:r>
            <w:r>
              <w:rPr>
                <w:b/>
                <w:bCs/>
                <w:spacing w:val="-2"/>
              </w:rPr>
              <w:t>）设备：</w:t>
            </w:r>
            <w:r>
              <w:rPr>
                <w:spacing w:val="-2"/>
              </w:rPr>
              <w:t>新增模组件机加工、超声波清洗、绕线、真空注胶</w:t>
            </w:r>
            <w:r>
              <w:rPr>
                <w:spacing w:val="-3"/>
              </w:rPr>
              <w:t>、组装等生产设备。</w:t>
            </w:r>
          </w:p>
          <w:p w14:paraId="22306EF9">
            <w:pPr>
              <w:pStyle w:val="6"/>
              <w:spacing w:before="183" w:line="220" w:lineRule="auto"/>
              <w:ind w:left="604"/>
            </w:pPr>
            <w:r>
              <w:rPr>
                <w:b/>
                <w:bCs/>
                <w:spacing w:val="-2"/>
              </w:rPr>
              <w:t>（</w:t>
            </w:r>
            <w:r>
              <w:rPr>
                <w:rFonts w:ascii="Times New Roman" w:hAnsi="Times New Roman" w:eastAsia="Times New Roman" w:cs="Times New Roman"/>
                <w:b/>
                <w:bCs/>
                <w:spacing w:val="-2"/>
              </w:rPr>
              <w:t>3</w:t>
            </w:r>
            <w:r>
              <w:rPr>
                <w:b/>
                <w:bCs/>
                <w:spacing w:val="-2"/>
              </w:rPr>
              <w:t>）员工：</w:t>
            </w:r>
            <w:r>
              <w:rPr>
                <w:spacing w:val="-2"/>
              </w:rPr>
              <w:t>新增</w:t>
            </w:r>
            <w:r>
              <w:rPr>
                <w:spacing w:val="-53"/>
              </w:rPr>
              <w:t xml:space="preserve"> </w:t>
            </w:r>
            <w:r>
              <w:rPr>
                <w:rFonts w:ascii="Times New Roman" w:hAnsi="Times New Roman" w:eastAsia="Times New Roman" w:cs="Times New Roman"/>
                <w:spacing w:val="-2"/>
              </w:rPr>
              <w:t xml:space="preserve">258 </w:t>
            </w:r>
            <w:r>
              <w:rPr>
                <w:spacing w:val="-2"/>
              </w:rPr>
              <w:t>人</w:t>
            </w:r>
          </w:p>
        </w:tc>
      </w:tr>
    </w:tbl>
    <w:p w14:paraId="0501E783">
      <w:pPr>
        <w:pStyle w:val="2"/>
      </w:pPr>
    </w:p>
    <w:p w14:paraId="59B9D895">
      <w:pPr>
        <w:sectPr>
          <w:footerReference r:id="rId36" w:type="default"/>
          <w:pgSz w:w="11906" w:h="16839"/>
          <w:pgMar w:top="1431" w:right="1493" w:bottom="1156" w:left="1492" w:header="0" w:footer="994" w:gutter="0"/>
          <w:cols w:space="720" w:num="1"/>
        </w:sectPr>
      </w:pPr>
    </w:p>
    <w:p w14:paraId="02384447">
      <w:pPr>
        <w:spacing w:before="28"/>
      </w:pPr>
    </w:p>
    <w:tbl>
      <w:tblPr>
        <w:tblStyle w:val="5"/>
        <w:tblW w:w="891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54"/>
        <w:gridCol w:w="8461"/>
      </w:tblGrid>
      <w:tr w14:paraId="1A522A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372" w:hRule="atLeast"/>
        </w:trPr>
        <w:tc>
          <w:tcPr>
            <w:tcW w:w="454" w:type="dxa"/>
            <w:vAlign w:val="top"/>
          </w:tcPr>
          <w:p w14:paraId="19CE2877">
            <w:pPr>
              <w:rPr>
                <w:rFonts w:ascii="Arial"/>
                <w:sz w:val="21"/>
              </w:rPr>
            </w:pPr>
          </w:p>
        </w:tc>
        <w:tc>
          <w:tcPr>
            <w:tcW w:w="8461" w:type="dxa"/>
            <w:vAlign w:val="top"/>
          </w:tcPr>
          <w:p w14:paraId="57A7775D">
            <w:pPr>
              <w:pStyle w:val="6"/>
              <w:spacing w:before="119" w:line="219" w:lineRule="auto"/>
              <w:ind w:left="116"/>
              <w:outlineLvl w:val="0"/>
            </w:pPr>
            <w:r>
              <w:rPr>
                <w:b/>
                <w:bCs/>
                <w:spacing w:val="-4"/>
              </w:rPr>
              <w:t>二、项目概况</w:t>
            </w:r>
          </w:p>
          <w:p w14:paraId="324238CF">
            <w:pPr>
              <w:pStyle w:val="6"/>
              <w:spacing w:before="100" w:line="360" w:lineRule="auto"/>
              <w:ind w:left="113" w:right="106" w:firstLine="719"/>
            </w:pPr>
            <w:r>
              <w:t>广东德康威尔科技有限公司年产模组</w:t>
            </w:r>
            <w:r>
              <w:rPr>
                <w:spacing w:val="-30"/>
              </w:rPr>
              <w:t xml:space="preserve"> </w:t>
            </w:r>
            <w:r>
              <w:rPr>
                <w:rFonts w:ascii="Times New Roman" w:hAnsi="Times New Roman" w:eastAsia="Times New Roman" w:cs="Times New Roman"/>
              </w:rPr>
              <w:t>10</w:t>
            </w:r>
            <w:r>
              <w:rPr>
                <w:rFonts w:ascii="Times New Roman" w:hAnsi="Times New Roman" w:eastAsia="Times New Roman" w:cs="Times New Roman"/>
                <w:spacing w:val="20"/>
                <w:w w:val="101"/>
              </w:rPr>
              <w:t xml:space="preserve"> </w:t>
            </w:r>
            <w:r>
              <w:t>万件及电机</w:t>
            </w:r>
            <w:r>
              <w:rPr>
                <w:spacing w:val="-53"/>
              </w:rPr>
              <w:t xml:space="preserve"> </w:t>
            </w:r>
            <w:r>
              <w:rPr>
                <w:rFonts w:ascii="Times New Roman" w:hAnsi="Times New Roman" w:eastAsia="Times New Roman" w:cs="Times New Roman"/>
              </w:rPr>
              <w:t>20</w:t>
            </w:r>
            <w:r>
              <w:rPr>
                <w:rFonts w:ascii="Times New Roman" w:hAnsi="Times New Roman" w:eastAsia="Times New Roman" w:cs="Times New Roman"/>
                <w:spacing w:val="17"/>
                <w:w w:val="101"/>
              </w:rPr>
              <w:t xml:space="preserve"> </w:t>
            </w:r>
            <w:r>
              <w:t>万件改扩建</w:t>
            </w:r>
            <w:r>
              <w:rPr>
                <w:spacing w:val="-1"/>
              </w:rPr>
              <w:t>项目</w:t>
            </w:r>
            <w:r>
              <w:rPr>
                <w:spacing w:val="1"/>
              </w:rPr>
              <w:t>（以下简称“本项目</w:t>
            </w:r>
            <w:r>
              <w:rPr>
                <w:spacing w:val="-86"/>
              </w:rPr>
              <w:t xml:space="preserve"> </w:t>
            </w:r>
            <w:r>
              <w:rPr>
                <w:spacing w:val="1"/>
              </w:rPr>
              <w:t>”）位于广东省汕尾市海丰县城东镇生态科技城内（</w:t>
            </w:r>
            <w:r>
              <w:rPr>
                <w:b/>
                <w:bCs/>
                <w:spacing w:val="1"/>
              </w:rPr>
              <w:t>见附</w:t>
            </w:r>
            <w:r>
              <w:rPr>
                <w:b/>
                <w:bCs/>
                <w:spacing w:val="-3"/>
              </w:rPr>
              <w:t>图</w:t>
            </w:r>
            <w:r>
              <w:rPr>
                <w:spacing w:val="-44"/>
              </w:rPr>
              <w:t xml:space="preserve"> </w:t>
            </w:r>
            <w:r>
              <w:rPr>
                <w:rFonts w:ascii="Times New Roman" w:hAnsi="Times New Roman" w:eastAsia="Times New Roman" w:cs="Times New Roman"/>
                <w:b/>
                <w:bCs/>
                <w:spacing w:val="-3"/>
              </w:rPr>
              <w:t>1</w:t>
            </w:r>
            <w:r>
              <w:rPr>
                <w:b/>
                <w:bCs/>
                <w:spacing w:val="-15"/>
              </w:rPr>
              <w:t>），</w:t>
            </w:r>
            <w:r>
              <w:rPr>
                <w:spacing w:val="-3"/>
              </w:rPr>
              <w:t>本项目依托现有项目厂房空置位置进行扩建，不新增用地面积，总建筑面积</w:t>
            </w:r>
            <w:r>
              <w:rPr>
                <w:spacing w:val="-33"/>
              </w:rPr>
              <w:t xml:space="preserve"> </w:t>
            </w:r>
            <w:r>
              <w:rPr>
                <w:rFonts w:ascii="Times New Roman" w:hAnsi="Times New Roman" w:eastAsia="Times New Roman" w:cs="Times New Roman"/>
                <w:spacing w:val="-3"/>
              </w:rPr>
              <w:t>38411.41m</w:t>
            </w:r>
            <w:r>
              <w:rPr>
                <w:rFonts w:ascii="Times New Roman" w:hAnsi="Times New Roman" w:eastAsia="Times New Roman" w:cs="Times New Roman"/>
                <w:spacing w:val="-3"/>
                <w:position w:val="8"/>
                <w:sz w:val="15"/>
                <w:szCs w:val="15"/>
              </w:rPr>
              <w:t xml:space="preserve">2 </w:t>
            </w:r>
            <w:r>
              <w:rPr>
                <w:spacing w:val="-3"/>
              </w:rPr>
              <w:t>。本项目从事模组、电机的生产，</w:t>
            </w:r>
            <w:r>
              <w:rPr>
                <w:b/>
                <w:bCs/>
                <w:spacing w:val="-3"/>
              </w:rPr>
              <w:t>年产模组</w:t>
            </w:r>
            <w:r>
              <w:rPr>
                <w:spacing w:val="-44"/>
              </w:rPr>
              <w:t xml:space="preserve"> </w:t>
            </w:r>
            <w:r>
              <w:rPr>
                <w:rFonts w:ascii="Times New Roman" w:hAnsi="Times New Roman" w:eastAsia="Times New Roman" w:cs="Times New Roman"/>
                <w:b/>
                <w:bCs/>
                <w:spacing w:val="-3"/>
              </w:rPr>
              <w:t>10</w:t>
            </w:r>
            <w:r>
              <w:rPr>
                <w:rFonts w:ascii="Times New Roman" w:hAnsi="Times New Roman" w:eastAsia="Times New Roman" w:cs="Times New Roman"/>
                <w:b/>
                <w:bCs/>
                <w:spacing w:val="15"/>
                <w:w w:val="101"/>
              </w:rPr>
              <w:t xml:space="preserve"> </w:t>
            </w:r>
            <w:r>
              <w:rPr>
                <w:b/>
                <w:bCs/>
                <w:spacing w:val="-3"/>
              </w:rPr>
              <w:t>万件（精密</w:t>
            </w:r>
            <w:r>
              <w:rPr>
                <w:spacing w:val="-56"/>
              </w:rPr>
              <w:t xml:space="preserve"> </w:t>
            </w:r>
            <w:r>
              <w:rPr>
                <w:rFonts w:ascii="Times New Roman" w:hAnsi="Times New Roman" w:eastAsia="Times New Roman" w:cs="Times New Roman"/>
                <w:b/>
                <w:bCs/>
                <w:spacing w:val="-3"/>
              </w:rPr>
              <w:t>XY</w:t>
            </w:r>
            <w:r>
              <w:rPr>
                <w:b/>
                <w:bCs/>
                <w:spacing w:val="1"/>
              </w:rPr>
              <w:t>十字平台</w:t>
            </w:r>
            <w:r>
              <w:rPr>
                <w:rFonts w:ascii="Times New Roman" w:hAnsi="Times New Roman" w:eastAsia="Times New Roman" w:cs="Times New Roman"/>
                <w:b/>
                <w:bCs/>
                <w:spacing w:val="1"/>
              </w:rPr>
              <w:t xml:space="preserve">6 </w:t>
            </w:r>
            <w:r>
              <w:rPr>
                <w:b/>
                <w:bCs/>
                <w:spacing w:val="1"/>
              </w:rPr>
              <w:t>万件、精密龙门平台</w:t>
            </w:r>
            <w:r>
              <w:rPr>
                <w:rFonts w:ascii="Times New Roman" w:hAnsi="Times New Roman" w:eastAsia="Times New Roman" w:cs="Times New Roman"/>
                <w:b/>
                <w:bCs/>
                <w:spacing w:val="1"/>
              </w:rPr>
              <w:t xml:space="preserve">4 </w:t>
            </w:r>
            <w:r>
              <w:rPr>
                <w:b/>
                <w:bCs/>
                <w:spacing w:val="1"/>
              </w:rPr>
              <w:t>万件</w:t>
            </w:r>
            <w:r>
              <w:rPr>
                <w:b/>
                <w:bCs/>
                <w:spacing w:val="5"/>
              </w:rPr>
              <w:t>），</w:t>
            </w:r>
            <w:r>
              <w:rPr>
                <w:b/>
                <w:bCs/>
                <w:spacing w:val="1"/>
              </w:rPr>
              <w:t>年</w:t>
            </w:r>
            <w:r>
              <w:rPr>
                <w:b/>
                <w:bCs/>
              </w:rPr>
              <w:t>产电机</w:t>
            </w:r>
            <w:r>
              <w:rPr>
                <w:spacing w:val="-54"/>
              </w:rPr>
              <w:t xml:space="preserve"> </w:t>
            </w:r>
            <w:r>
              <w:rPr>
                <w:rFonts w:ascii="Times New Roman" w:hAnsi="Times New Roman" w:eastAsia="Times New Roman" w:cs="Times New Roman"/>
                <w:b/>
                <w:bCs/>
              </w:rPr>
              <w:t xml:space="preserve">20 </w:t>
            </w:r>
            <w:r>
              <w:rPr>
                <w:b/>
                <w:bCs/>
              </w:rPr>
              <w:t>万件（</w:t>
            </w:r>
            <w:r>
              <w:rPr>
                <w:rFonts w:ascii="Times New Roman" w:hAnsi="Times New Roman" w:eastAsia="Times New Roman" w:cs="Times New Roman"/>
                <w:b/>
                <w:bCs/>
              </w:rPr>
              <w:t>Z</w:t>
            </w:r>
            <w:r>
              <w:rPr>
                <w:rFonts w:ascii="Times New Roman" w:hAnsi="Times New Roman" w:eastAsia="Times New Roman" w:cs="Times New Roman"/>
                <w:b/>
                <w:bCs/>
                <w:spacing w:val="17"/>
                <w:w w:val="101"/>
              </w:rPr>
              <w:t xml:space="preserve"> </w:t>
            </w:r>
            <w:r>
              <w:rPr>
                <w:b/>
                <w:bCs/>
              </w:rPr>
              <w:t>型直线电机</w:t>
            </w:r>
            <w:r>
              <w:rPr>
                <w:spacing w:val="-51"/>
              </w:rPr>
              <w:t xml:space="preserve"> </w:t>
            </w:r>
            <w:r>
              <w:rPr>
                <w:rFonts w:ascii="Times New Roman" w:hAnsi="Times New Roman" w:eastAsia="Times New Roman" w:cs="Times New Roman"/>
                <w:b/>
                <w:bCs/>
              </w:rPr>
              <w:t>6</w:t>
            </w:r>
            <w:r>
              <w:rPr>
                <w:b/>
                <w:bCs/>
                <w:spacing w:val="-3"/>
              </w:rPr>
              <w:t>万件、平台直线电机</w:t>
            </w:r>
            <w:r>
              <w:rPr>
                <w:spacing w:val="-48"/>
              </w:rPr>
              <w:t xml:space="preserve"> </w:t>
            </w:r>
            <w:r>
              <w:rPr>
                <w:rFonts w:ascii="Times New Roman" w:hAnsi="Times New Roman" w:eastAsia="Times New Roman" w:cs="Times New Roman"/>
                <w:b/>
                <w:bCs/>
                <w:spacing w:val="-3"/>
              </w:rPr>
              <w:t>8</w:t>
            </w:r>
            <w:r>
              <w:rPr>
                <w:rFonts w:ascii="Times New Roman" w:hAnsi="Times New Roman" w:eastAsia="Times New Roman" w:cs="Times New Roman"/>
                <w:b/>
                <w:bCs/>
                <w:spacing w:val="18"/>
              </w:rPr>
              <w:t xml:space="preserve"> </w:t>
            </w:r>
            <w:r>
              <w:rPr>
                <w:b/>
                <w:bCs/>
                <w:spacing w:val="-3"/>
              </w:rPr>
              <w:t>万件、音圈电机</w:t>
            </w:r>
            <w:r>
              <w:rPr>
                <w:spacing w:val="-54"/>
              </w:rPr>
              <w:t xml:space="preserve"> </w:t>
            </w:r>
            <w:r>
              <w:rPr>
                <w:rFonts w:ascii="Times New Roman" w:hAnsi="Times New Roman" w:eastAsia="Times New Roman" w:cs="Times New Roman"/>
                <w:b/>
                <w:bCs/>
                <w:spacing w:val="-3"/>
              </w:rPr>
              <w:t>4</w:t>
            </w:r>
            <w:r>
              <w:rPr>
                <w:rFonts w:ascii="Times New Roman" w:hAnsi="Times New Roman" w:eastAsia="Times New Roman" w:cs="Times New Roman"/>
                <w:b/>
                <w:bCs/>
                <w:spacing w:val="17"/>
                <w:w w:val="101"/>
              </w:rPr>
              <w:t xml:space="preserve"> </w:t>
            </w:r>
            <w:r>
              <w:rPr>
                <w:b/>
                <w:bCs/>
                <w:spacing w:val="-3"/>
              </w:rPr>
              <w:t>万件、直轴直线电机</w:t>
            </w:r>
            <w:r>
              <w:rPr>
                <w:spacing w:val="-52"/>
              </w:rPr>
              <w:t xml:space="preserve"> </w:t>
            </w:r>
            <w:r>
              <w:rPr>
                <w:rFonts w:ascii="Times New Roman" w:hAnsi="Times New Roman" w:eastAsia="Times New Roman" w:cs="Times New Roman"/>
                <w:b/>
                <w:bCs/>
                <w:spacing w:val="-3"/>
              </w:rPr>
              <w:t>2</w:t>
            </w:r>
            <w:r>
              <w:rPr>
                <w:rFonts w:ascii="Times New Roman" w:hAnsi="Times New Roman" w:eastAsia="Times New Roman" w:cs="Times New Roman"/>
                <w:b/>
                <w:bCs/>
                <w:spacing w:val="15"/>
              </w:rPr>
              <w:t xml:space="preserve"> </w:t>
            </w:r>
            <w:r>
              <w:rPr>
                <w:b/>
                <w:bCs/>
                <w:spacing w:val="-3"/>
              </w:rPr>
              <w:t>万</w:t>
            </w:r>
            <w:r>
              <w:rPr>
                <w:b/>
                <w:bCs/>
                <w:spacing w:val="-4"/>
              </w:rPr>
              <w:t>件</w:t>
            </w:r>
            <w:r>
              <w:rPr>
                <w:b/>
                <w:bCs/>
                <w:spacing w:val="7"/>
              </w:rPr>
              <w:t>），</w:t>
            </w:r>
            <w:r>
              <w:rPr>
                <w:b/>
                <w:bCs/>
                <w:spacing w:val="-4"/>
              </w:rPr>
              <w:t>项目</w:t>
            </w:r>
            <w:r>
              <w:rPr>
                <w:b/>
                <w:bCs/>
              </w:rPr>
              <w:t>主要生产工艺为模组件机加工、超声波清洗、绕线、真空</w:t>
            </w:r>
            <w:r>
              <w:rPr>
                <w:b/>
                <w:bCs/>
                <w:spacing w:val="-1"/>
              </w:rPr>
              <w:t>注胶、组装等工序</w:t>
            </w:r>
            <w:r>
              <w:rPr>
                <w:spacing w:val="-1"/>
              </w:rPr>
              <w:t>。</w:t>
            </w:r>
            <w:r>
              <w:rPr>
                <w:spacing w:val="-3"/>
              </w:rPr>
              <w:t>项目拟招员工为</w:t>
            </w:r>
            <w:r>
              <w:rPr>
                <w:spacing w:val="-55"/>
              </w:rPr>
              <w:t xml:space="preserve"> </w:t>
            </w:r>
            <w:r>
              <w:rPr>
                <w:rFonts w:ascii="Times New Roman" w:hAnsi="Times New Roman" w:eastAsia="Times New Roman" w:cs="Times New Roman"/>
                <w:spacing w:val="-3"/>
              </w:rPr>
              <w:t xml:space="preserve">258 </w:t>
            </w:r>
            <w:r>
              <w:rPr>
                <w:spacing w:val="-3"/>
              </w:rPr>
              <w:t>人，员工食宿依托现有项目的食堂和宿舍，年工</w:t>
            </w:r>
            <w:r>
              <w:rPr>
                <w:spacing w:val="-4"/>
              </w:rPr>
              <w:t>作日为</w:t>
            </w:r>
            <w:r>
              <w:rPr>
                <w:spacing w:val="-50"/>
              </w:rPr>
              <w:t xml:space="preserve"> </w:t>
            </w:r>
            <w:r>
              <w:rPr>
                <w:rFonts w:ascii="Times New Roman" w:hAnsi="Times New Roman" w:eastAsia="Times New Roman" w:cs="Times New Roman"/>
                <w:spacing w:val="-4"/>
              </w:rPr>
              <w:t>300</w:t>
            </w:r>
            <w:r>
              <w:rPr>
                <w:spacing w:val="-3"/>
              </w:rPr>
              <w:t>天，采取单班制，单班</w:t>
            </w:r>
            <w:r>
              <w:rPr>
                <w:spacing w:val="-32"/>
              </w:rPr>
              <w:t xml:space="preserve"> </w:t>
            </w:r>
            <w:r>
              <w:rPr>
                <w:rFonts w:ascii="Times New Roman" w:hAnsi="Times New Roman" w:eastAsia="Times New Roman" w:cs="Times New Roman"/>
                <w:spacing w:val="-3"/>
              </w:rPr>
              <w:t>10</w:t>
            </w:r>
            <w:r>
              <w:rPr>
                <w:rFonts w:ascii="Times New Roman" w:hAnsi="Times New Roman" w:eastAsia="Times New Roman" w:cs="Times New Roman"/>
                <w:spacing w:val="16"/>
              </w:rPr>
              <w:t xml:space="preserve"> </w:t>
            </w:r>
            <w:r>
              <w:rPr>
                <w:spacing w:val="-3"/>
              </w:rPr>
              <w:t>小时</w:t>
            </w:r>
            <w:r>
              <w:rPr>
                <w:b/>
                <w:bCs/>
                <w:spacing w:val="-3"/>
              </w:rPr>
              <w:t>（昼间：</w:t>
            </w:r>
            <w:r>
              <w:rPr>
                <w:rFonts w:ascii="Times New Roman" w:hAnsi="Times New Roman" w:eastAsia="Times New Roman" w:cs="Times New Roman"/>
                <w:b/>
                <w:bCs/>
                <w:spacing w:val="-3"/>
              </w:rPr>
              <w:t>8</w:t>
            </w:r>
            <w:r>
              <w:rPr>
                <w:rFonts w:ascii="Times New Roman" w:hAnsi="Times New Roman" w:eastAsia="Times New Roman" w:cs="Times New Roman"/>
                <w:b/>
                <w:bCs/>
                <w:spacing w:val="-30"/>
              </w:rPr>
              <w:t xml:space="preserve"> </w:t>
            </w:r>
            <w:r>
              <w:rPr>
                <w:b/>
                <w:bCs/>
                <w:spacing w:val="-4"/>
              </w:rPr>
              <w:t>：</w:t>
            </w:r>
            <w:r>
              <w:rPr>
                <w:rFonts w:ascii="Times New Roman" w:hAnsi="Times New Roman" w:eastAsia="Times New Roman" w:cs="Times New Roman"/>
                <w:b/>
                <w:bCs/>
                <w:spacing w:val="-4"/>
              </w:rPr>
              <w:t>00~18</w:t>
            </w:r>
            <w:r>
              <w:rPr>
                <w:b/>
                <w:bCs/>
                <w:spacing w:val="-4"/>
              </w:rPr>
              <w:t>：</w:t>
            </w:r>
            <w:r>
              <w:rPr>
                <w:rFonts w:ascii="Times New Roman" w:hAnsi="Times New Roman" w:eastAsia="Times New Roman" w:cs="Times New Roman"/>
                <w:b/>
                <w:bCs/>
                <w:spacing w:val="-4"/>
              </w:rPr>
              <w:t>00</w:t>
            </w:r>
            <w:r>
              <w:rPr>
                <w:b/>
                <w:bCs/>
                <w:spacing w:val="-4"/>
              </w:rPr>
              <w:t>）。</w:t>
            </w:r>
          </w:p>
        </w:tc>
      </w:tr>
    </w:tbl>
    <w:p w14:paraId="33746D16">
      <w:pPr>
        <w:pStyle w:val="2"/>
      </w:pPr>
    </w:p>
    <w:p w14:paraId="32AF3BAE">
      <w:pPr>
        <w:sectPr>
          <w:footerReference r:id="rId37" w:type="default"/>
          <w:pgSz w:w="11906" w:h="16839"/>
          <w:pgMar w:top="1431" w:right="1493" w:bottom="1156" w:left="1492" w:header="0" w:footer="994" w:gutter="0"/>
          <w:cols w:space="720" w:num="1"/>
        </w:sectPr>
      </w:pPr>
    </w:p>
    <w:p w14:paraId="183018DF">
      <w:pPr>
        <w:spacing w:before="18"/>
      </w:pPr>
    </w:p>
    <w:p w14:paraId="0B6E28DF">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4"/>
        <w:gridCol w:w="120"/>
        <w:gridCol w:w="929"/>
        <w:gridCol w:w="1555"/>
        <w:gridCol w:w="817"/>
        <w:gridCol w:w="2519"/>
        <w:gridCol w:w="2963"/>
        <w:gridCol w:w="2646"/>
        <w:gridCol w:w="1567"/>
        <w:gridCol w:w="116"/>
      </w:tblGrid>
      <w:tr w14:paraId="44C3C3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2" w:hRule="atLeast"/>
        </w:trPr>
        <w:tc>
          <w:tcPr>
            <w:tcW w:w="424" w:type="dxa"/>
            <w:vMerge w:val="restart"/>
            <w:tcBorders>
              <w:bottom w:val="nil"/>
            </w:tcBorders>
            <w:textDirection w:val="tbRlV"/>
            <w:vAlign w:val="top"/>
          </w:tcPr>
          <w:p w14:paraId="18667F66">
            <w:pPr>
              <w:pStyle w:val="6"/>
              <w:spacing w:before="70" w:line="199" w:lineRule="auto"/>
              <w:ind w:left="3798"/>
            </w:pPr>
            <w:r>
              <w:rPr>
                <w:spacing w:val="-1"/>
              </w:rPr>
              <w:t>建</w:t>
            </w:r>
            <w:r>
              <w:rPr>
                <w:spacing w:val="-46"/>
              </w:rPr>
              <w:t xml:space="preserve"> </w:t>
            </w:r>
            <w:r>
              <w:rPr>
                <w:spacing w:val="-1"/>
              </w:rPr>
              <w:t>设</w:t>
            </w:r>
            <w:r>
              <w:rPr>
                <w:spacing w:val="-48"/>
              </w:rPr>
              <w:t xml:space="preserve"> </w:t>
            </w:r>
            <w:r>
              <w:rPr>
                <w:spacing w:val="-1"/>
                <w:position w:val="1"/>
              </w:rPr>
              <w:t>内</w:t>
            </w:r>
            <w:r>
              <w:rPr>
                <w:spacing w:val="-48"/>
                <w:position w:val="1"/>
              </w:rPr>
              <w:t xml:space="preserve"> </w:t>
            </w:r>
            <w:r>
              <w:rPr>
                <w:spacing w:val="-1"/>
              </w:rPr>
              <w:t>容</w:t>
            </w:r>
          </w:p>
        </w:tc>
        <w:tc>
          <w:tcPr>
            <w:tcW w:w="13232" w:type="dxa"/>
            <w:gridSpan w:val="9"/>
            <w:tcBorders>
              <w:bottom w:val="single" w:color="000000" w:sz="10" w:space="0"/>
            </w:tcBorders>
            <w:vAlign w:val="top"/>
          </w:tcPr>
          <w:p w14:paraId="6AE7EC77">
            <w:pPr>
              <w:pStyle w:val="6"/>
              <w:spacing w:before="118" w:line="220" w:lineRule="auto"/>
              <w:ind w:left="113"/>
              <w:outlineLvl w:val="0"/>
            </w:pPr>
            <w:r>
              <w:rPr>
                <w:b/>
                <w:bCs/>
                <w:spacing w:val="-4"/>
              </w:rPr>
              <w:t>三、项目组成</w:t>
            </w:r>
          </w:p>
          <w:p w14:paraId="070EBC2C">
            <w:pPr>
              <w:pStyle w:val="6"/>
              <w:spacing w:before="102" w:line="220" w:lineRule="auto"/>
              <w:ind w:left="5407"/>
            </w:pPr>
            <w:r>
              <w:rPr>
                <w:b/>
                <w:bCs/>
                <w:spacing w:val="-3"/>
              </w:rPr>
              <w:t>表</w:t>
            </w:r>
            <w:r>
              <w:rPr>
                <w:spacing w:val="-45"/>
              </w:rPr>
              <w:t xml:space="preserve"> </w:t>
            </w:r>
            <w:r>
              <w:rPr>
                <w:rFonts w:ascii="Times New Roman" w:hAnsi="Times New Roman" w:eastAsia="Times New Roman" w:cs="Times New Roman"/>
                <w:b/>
                <w:bCs/>
                <w:spacing w:val="-3"/>
              </w:rPr>
              <w:t xml:space="preserve">2-1  </w:t>
            </w:r>
            <w:r>
              <w:rPr>
                <w:b/>
                <w:bCs/>
                <w:spacing w:val="-3"/>
              </w:rPr>
              <w:t>项目工程组成表</w:t>
            </w:r>
          </w:p>
        </w:tc>
      </w:tr>
      <w:tr w14:paraId="7A1CD6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424" w:type="dxa"/>
            <w:vMerge w:val="continue"/>
            <w:tcBorders>
              <w:top w:val="nil"/>
              <w:bottom w:val="nil"/>
            </w:tcBorders>
            <w:textDirection w:val="tbRlV"/>
            <w:vAlign w:val="top"/>
          </w:tcPr>
          <w:p w14:paraId="2BDBF162">
            <w:pPr>
              <w:rPr>
                <w:rFonts w:ascii="Arial"/>
                <w:sz w:val="21"/>
              </w:rPr>
            </w:pPr>
          </w:p>
        </w:tc>
        <w:tc>
          <w:tcPr>
            <w:tcW w:w="120" w:type="dxa"/>
            <w:tcBorders>
              <w:top w:val="nil"/>
              <w:bottom w:val="nil"/>
            </w:tcBorders>
            <w:vAlign w:val="top"/>
          </w:tcPr>
          <w:p w14:paraId="0837F832">
            <w:pPr>
              <w:rPr>
                <w:rFonts w:ascii="Arial"/>
                <w:sz w:val="21"/>
              </w:rPr>
            </w:pPr>
          </w:p>
        </w:tc>
        <w:tc>
          <w:tcPr>
            <w:tcW w:w="2484" w:type="dxa"/>
            <w:gridSpan w:val="2"/>
            <w:vMerge w:val="restart"/>
            <w:tcBorders>
              <w:top w:val="single" w:color="000000" w:sz="10" w:space="0"/>
              <w:bottom w:val="nil"/>
            </w:tcBorders>
            <w:vAlign w:val="top"/>
          </w:tcPr>
          <w:p w14:paraId="560E9FD2">
            <w:pPr>
              <w:pStyle w:val="6"/>
              <w:spacing w:before="204" w:line="228" w:lineRule="auto"/>
              <w:ind w:left="827"/>
              <w:rPr>
                <w:sz w:val="20"/>
                <w:szCs w:val="20"/>
              </w:rPr>
            </w:pPr>
            <w:r>
              <w:rPr>
                <w:b/>
                <w:bCs/>
                <w:spacing w:val="5"/>
                <w:sz w:val="20"/>
                <w:szCs w:val="20"/>
              </w:rPr>
              <w:t>工程名称</w:t>
            </w:r>
          </w:p>
        </w:tc>
        <w:tc>
          <w:tcPr>
            <w:tcW w:w="817" w:type="dxa"/>
            <w:vMerge w:val="restart"/>
            <w:tcBorders>
              <w:top w:val="single" w:color="000000" w:sz="10" w:space="0"/>
              <w:bottom w:val="nil"/>
            </w:tcBorders>
            <w:vAlign w:val="top"/>
          </w:tcPr>
          <w:p w14:paraId="11EA4713">
            <w:pPr>
              <w:pStyle w:val="6"/>
              <w:spacing w:before="204" w:line="228" w:lineRule="auto"/>
              <w:ind w:left="170"/>
              <w:rPr>
                <w:sz w:val="20"/>
                <w:szCs w:val="20"/>
              </w:rPr>
            </w:pPr>
            <w:r>
              <w:rPr>
                <w:b/>
                <w:bCs/>
                <w:spacing w:val="19"/>
                <w:sz w:val="20"/>
                <w:szCs w:val="20"/>
              </w:rPr>
              <w:t>层数</w:t>
            </w:r>
          </w:p>
        </w:tc>
        <w:tc>
          <w:tcPr>
            <w:tcW w:w="9695" w:type="dxa"/>
            <w:gridSpan w:val="4"/>
            <w:tcBorders>
              <w:top w:val="single" w:color="000000" w:sz="10" w:space="0"/>
            </w:tcBorders>
            <w:vAlign w:val="top"/>
          </w:tcPr>
          <w:p w14:paraId="0CE0BD61">
            <w:pPr>
              <w:pStyle w:val="6"/>
              <w:spacing w:before="40" w:line="228" w:lineRule="auto"/>
              <w:ind w:left="4117"/>
              <w:rPr>
                <w:sz w:val="20"/>
                <w:szCs w:val="20"/>
              </w:rPr>
            </w:pPr>
            <w:r>
              <w:rPr>
                <w:b/>
                <w:bCs/>
                <w:spacing w:val="7"/>
                <w:sz w:val="20"/>
                <w:szCs w:val="20"/>
              </w:rPr>
              <w:t>工程组成及内容</w:t>
            </w:r>
          </w:p>
        </w:tc>
        <w:tc>
          <w:tcPr>
            <w:tcW w:w="116" w:type="dxa"/>
            <w:tcBorders>
              <w:top w:val="nil"/>
              <w:bottom w:val="nil"/>
            </w:tcBorders>
            <w:vAlign w:val="top"/>
          </w:tcPr>
          <w:p w14:paraId="2B14757F">
            <w:pPr>
              <w:rPr>
                <w:rFonts w:ascii="Arial"/>
                <w:sz w:val="21"/>
              </w:rPr>
            </w:pPr>
          </w:p>
        </w:tc>
      </w:tr>
      <w:tr w14:paraId="72A057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424" w:type="dxa"/>
            <w:vMerge w:val="continue"/>
            <w:tcBorders>
              <w:top w:val="nil"/>
              <w:bottom w:val="nil"/>
            </w:tcBorders>
            <w:textDirection w:val="tbRlV"/>
            <w:vAlign w:val="top"/>
          </w:tcPr>
          <w:p w14:paraId="0B528690">
            <w:pPr>
              <w:rPr>
                <w:rFonts w:ascii="Arial"/>
                <w:sz w:val="21"/>
              </w:rPr>
            </w:pPr>
          </w:p>
        </w:tc>
        <w:tc>
          <w:tcPr>
            <w:tcW w:w="120" w:type="dxa"/>
            <w:tcBorders>
              <w:top w:val="nil"/>
              <w:bottom w:val="nil"/>
            </w:tcBorders>
            <w:vAlign w:val="top"/>
          </w:tcPr>
          <w:p w14:paraId="57D0C7C8">
            <w:pPr>
              <w:rPr>
                <w:rFonts w:ascii="Arial"/>
                <w:sz w:val="21"/>
              </w:rPr>
            </w:pPr>
          </w:p>
        </w:tc>
        <w:tc>
          <w:tcPr>
            <w:tcW w:w="2484" w:type="dxa"/>
            <w:gridSpan w:val="2"/>
            <w:vMerge w:val="continue"/>
            <w:tcBorders>
              <w:top w:val="nil"/>
            </w:tcBorders>
            <w:vAlign w:val="top"/>
          </w:tcPr>
          <w:p w14:paraId="56254427">
            <w:pPr>
              <w:rPr>
                <w:rFonts w:ascii="Arial"/>
                <w:sz w:val="21"/>
              </w:rPr>
            </w:pPr>
          </w:p>
        </w:tc>
        <w:tc>
          <w:tcPr>
            <w:tcW w:w="817" w:type="dxa"/>
            <w:vMerge w:val="continue"/>
            <w:tcBorders>
              <w:top w:val="nil"/>
            </w:tcBorders>
            <w:vAlign w:val="top"/>
          </w:tcPr>
          <w:p w14:paraId="727E1F32">
            <w:pPr>
              <w:rPr>
                <w:rFonts w:ascii="Arial"/>
                <w:sz w:val="21"/>
              </w:rPr>
            </w:pPr>
          </w:p>
        </w:tc>
        <w:tc>
          <w:tcPr>
            <w:tcW w:w="2519" w:type="dxa"/>
            <w:vAlign w:val="top"/>
          </w:tcPr>
          <w:p w14:paraId="3048E2AF">
            <w:pPr>
              <w:pStyle w:val="6"/>
              <w:spacing w:before="60" w:line="228" w:lineRule="auto"/>
              <w:ind w:left="845"/>
              <w:rPr>
                <w:sz w:val="20"/>
                <w:szCs w:val="20"/>
              </w:rPr>
            </w:pPr>
            <w:r>
              <w:rPr>
                <w:b/>
                <w:bCs/>
                <w:spacing w:val="6"/>
                <w:sz w:val="20"/>
                <w:szCs w:val="20"/>
              </w:rPr>
              <w:t>现有项目</w:t>
            </w:r>
          </w:p>
        </w:tc>
        <w:tc>
          <w:tcPr>
            <w:tcW w:w="2963" w:type="dxa"/>
            <w:vAlign w:val="top"/>
          </w:tcPr>
          <w:p w14:paraId="0C2284B2">
            <w:pPr>
              <w:pStyle w:val="6"/>
              <w:spacing w:before="59" w:line="228" w:lineRule="auto"/>
              <w:ind w:left="967"/>
              <w:rPr>
                <w:sz w:val="20"/>
                <w:szCs w:val="20"/>
              </w:rPr>
            </w:pPr>
            <w:r>
              <w:rPr>
                <w:b/>
                <w:bCs/>
                <w:spacing w:val="5"/>
                <w:sz w:val="20"/>
                <w:szCs w:val="20"/>
              </w:rPr>
              <w:t>改扩建项目</w:t>
            </w:r>
          </w:p>
        </w:tc>
        <w:tc>
          <w:tcPr>
            <w:tcW w:w="2646" w:type="dxa"/>
            <w:vAlign w:val="top"/>
          </w:tcPr>
          <w:p w14:paraId="22045471">
            <w:pPr>
              <w:pStyle w:val="6"/>
              <w:spacing w:before="59" w:line="228" w:lineRule="auto"/>
              <w:ind w:left="915"/>
              <w:rPr>
                <w:sz w:val="20"/>
                <w:szCs w:val="20"/>
              </w:rPr>
            </w:pPr>
            <w:r>
              <w:rPr>
                <w:b/>
                <w:bCs/>
                <w:spacing w:val="4"/>
                <w:sz w:val="20"/>
                <w:szCs w:val="20"/>
              </w:rPr>
              <w:t>改扩建后</w:t>
            </w:r>
          </w:p>
        </w:tc>
        <w:tc>
          <w:tcPr>
            <w:tcW w:w="1567" w:type="dxa"/>
            <w:vAlign w:val="top"/>
          </w:tcPr>
          <w:p w14:paraId="189CABC0">
            <w:pPr>
              <w:pStyle w:val="6"/>
              <w:spacing w:before="60" w:line="228" w:lineRule="auto"/>
              <w:ind w:left="369"/>
              <w:rPr>
                <w:sz w:val="20"/>
                <w:szCs w:val="20"/>
              </w:rPr>
            </w:pPr>
            <w:r>
              <w:rPr>
                <w:b/>
                <w:bCs/>
                <w:spacing w:val="6"/>
                <w:sz w:val="20"/>
                <w:szCs w:val="20"/>
              </w:rPr>
              <w:t>变化情况</w:t>
            </w:r>
          </w:p>
        </w:tc>
        <w:tc>
          <w:tcPr>
            <w:tcW w:w="116" w:type="dxa"/>
            <w:tcBorders>
              <w:top w:val="nil"/>
              <w:bottom w:val="nil"/>
            </w:tcBorders>
            <w:vAlign w:val="top"/>
          </w:tcPr>
          <w:p w14:paraId="098AA65C">
            <w:pPr>
              <w:rPr>
                <w:rFonts w:ascii="Arial"/>
                <w:sz w:val="21"/>
              </w:rPr>
            </w:pPr>
          </w:p>
        </w:tc>
      </w:tr>
      <w:tr w14:paraId="390B6C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3" w:hRule="atLeast"/>
        </w:trPr>
        <w:tc>
          <w:tcPr>
            <w:tcW w:w="424" w:type="dxa"/>
            <w:vMerge w:val="continue"/>
            <w:tcBorders>
              <w:top w:val="nil"/>
              <w:bottom w:val="nil"/>
            </w:tcBorders>
            <w:textDirection w:val="tbRlV"/>
            <w:vAlign w:val="top"/>
          </w:tcPr>
          <w:p w14:paraId="32288143">
            <w:pPr>
              <w:rPr>
                <w:rFonts w:ascii="Arial"/>
                <w:sz w:val="21"/>
              </w:rPr>
            </w:pPr>
          </w:p>
        </w:tc>
        <w:tc>
          <w:tcPr>
            <w:tcW w:w="120" w:type="dxa"/>
            <w:tcBorders>
              <w:top w:val="nil"/>
              <w:bottom w:val="nil"/>
            </w:tcBorders>
            <w:vAlign w:val="top"/>
          </w:tcPr>
          <w:p w14:paraId="40FE8704">
            <w:pPr>
              <w:rPr>
                <w:rFonts w:ascii="Arial"/>
                <w:sz w:val="21"/>
              </w:rPr>
            </w:pPr>
          </w:p>
        </w:tc>
        <w:tc>
          <w:tcPr>
            <w:tcW w:w="929" w:type="dxa"/>
            <w:vMerge w:val="restart"/>
            <w:tcBorders>
              <w:bottom w:val="nil"/>
            </w:tcBorders>
            <w:vAlign w:val="top"/>
          </w:tcPr>
          <w:p w14:paraId="35F359CF">
            <w:pPr>
              <w:spacing w:line="252" w:lineRule="auto"/>
              <w:rPr>
                <w:rFonts w:ascii="Arial"/>
                <w:sz w:val="21"/>
              </w:rPr>
            </w:pPr>
          </w:p>
          <w:p w14:paraId="769FC27D">
            <w:pPr>
              <w:spacing w:line="252" w:lineRule="auto"/>
              <w:rPr>
                <w:rFonts w:ascii="Arial"/>
                <w:sz w:val="21"/>
              </w:rPr>
            </w:pPr>
          </w:p>
          <w:p w14:paraId="28588472">
            <w:pPr>
              <w:spacing w:line="252" w:lineRule="auto"/>
              <w:rPr>
                <w:rFonts w:ascii="Arial"/>
                <w:sz w:val="21"/>
              </w:rPr>
            </w:pPr>
          </w:p>
          <w:p w14:paraId="2B59C370">
            <w:pPr>
              <w:spacing w:line="252" w:lineRule="auto"/>
              <w:rPr>
                <w:rFonts w:ascii="Arial"/>
                <w:sz w:val="21"/>
              </w:rPr>
            </w:pPr>
          </w:p>
          <w:p w14:paraId="4651C1CB">
            <w:pPr>
              <w:spacing w:line="252" w:lineRule="auto"/>
              <w:rPr>
                <w:rFonts w:ascii="Arial"/>
                <w:sz w:val="21"/>
              </w:rPr>
            </w:pPr>
          </w:p>
          <w:p w14:paraId="548309F2">
            <w:pPr>
              <w:spacing w:line="252" w:lineRule="auto"/>
              <w:rPr>
                <w:rFonts w:ascii="Arial"/>
                <w:sz w:val="21"/>
              </w:rPr>
            </w:pPr>
          </w:p>
          <w:p w14:paraId="046D99C3">
            <w:pPr>
              <w:spacing w:line="252" w:lineRule="auto"/>
              <w:rPr>
                <w:rFonts w:ascii="Arial"/>
                <w:sz w:val="21"/>
              </w:rPr>
            </w:pPr>
          </w:p>
          <w:p w14:paraId="19EB1B98">
            <w:pPr>
              <w:spacing w:line="252" w:lineRule="auto"/>
              <w:rPr>
                <w:rFonts w:ascii="Arial"/>
                <w:sz w:val="21"/>
              </w:rPr>
            </w:pPr>
          </w:p>
          <w:p w14:paraId="61CE5C52">
            <w:pPr>
              <w:spacing w:line="252" w:lineRule="auto"/>
              <w:rPr>
                <w:rFonts w:ascii="Arial"/>
                <w:sz w:val="21"/>
              </w:rPr>
            </w:pPr>
          </w:p>
          <w:p w14:paraId="7BE9EB5C">
            <w:pPr>
              <w:spacing w:line="252" w:lineRule="auto"/>
              <w:rPr>
                <w:rFonts w:ascii="Arial"/>
                <w:sz w:val="21"/>
              </w:rPr>
            </w:pPr>
          </w:p>
          <w:p w14:paraId="428B538E">
            <w:pPr>
              <w:spacing w:line="252" w:lineRule="auto"/>
              <w:rPr>
                <w:rFonts w:ascii="Arial"/>
                <w:sz w:val="21"/>
              </w:rPr>
            </w:pPr>
          </w:p>
          <w:p w14:paraId="30758461">
            <w:pPr>
              <w:spacing w:line="252" w:lineRule="auto"/>
              <w:rPr>
                <w:rFonts w:ascii="Arial"/>
                <w:sz w:val="21"/>
              </w:rPr>
            </w:pPr>
          </w:p>
          <w:p w14:paraId="299075B1">
            <w:pPr>
              <w:spacing w:line="253" w:lineRule="auto"/>
              <w:rPr>
                <w:rFonts w:ascii="Arial"/>
                <w:sz w:val="21"/>
              </w:rPr>
            </w:pPr>
          </w:p>
          <w:p w14:paraId="51ACC911">
            <w:pPr>
              <w:pStyle w:val="6"/>
              <w:spacing w:before="65" w:line="290" w:lineRule="auto"/>
              <w:ind w:left="260" w:right="255"/>
              <w:rPr>
                <w:sz w:val="20"/>
                <w:szCs w:val="20"/>
              </w:rPr>
            </w:pPr>
            <w:r>
              <w:rPr>
                <w:spacing w:val="3"/>
                <w:sz w:val="20"/>
                <w:szCs w:val="20"/>
              </w:rPr>
              <w:t>主体工程</w:t>
            </w:r>
          </w:p>
        </w:tc>
        <w:tc>
          <w:tcPr>
            <w:tcW w:w="1555" w:type="dxa"/>
            <w:vMerge w:val="restart"/>
            <w:tcBorders>
              <w:bottom w:val="nil"/>
            </w:tcBorders>
            <w:vAlign w:val="top"/>
          </w:tcPr>
          <w:p w14:paraId="037B65C4">
            <w:pPr>
              <w:spacing w:line="244" w:lineRule="auto"/>
              <w:rPr>
                <w:rFonts w:ascii="Arial"/>
                <w:sz w:val="21"/>
              </w:rPr>
            </w:pPr>
          </w:p>
          <w:p w14:paraId="497382D8">
            <w:pPr>
              <w:spacing w:line="244" w:lineRule="auto"/>
              <w:rPr>
                <w:rFonts w:ascii="Arial"/>
                <w:sz w:val="21"/>
              </w:rPr>
            </w:pPr>
          </w:p>
          <w:p w14:paraId="28DD681D">
            <w:pPr>
              <w:spacing w:line="245" w:lineRule="auto"/>
              <w:rPr>
                <w:rFonts w:ascii="Arial"/>
                <w:sz w:val="21"/>
              </w:rPr>
            </w:pPr>
          </w:p>
          <w:p w14:paraId="04251C5A">
            <w:pPr>
              <w:spacing w:line="245" w:lineRule="auto"/>
              <w:rPr>
                <w:rFonts w:ascii="Arial"/>
                <w:sz w:val="21"/>
              </w:rPr>
            </w:pPr>
          </w:p>
          <w:p w14:paraId="1859479B">
            <w:pPr>
              <w:spacing w:line="245" w:lineRule="auto"/>
              <w:rPr>
                <w:rFonts w:ascii="Arial"/>
                <w:sz w:val="21"/>
              </w:rPr>
            </w:pPr>
          </w:p>
          <w:p w14:paraId="7255AB47">
            <w:pPr>
              <w:spacing w:line="245" w:lineRule="auto"/>
              <w:rPr>
                <w:rFonts w:ascii="Arial"/>
                <w:sz w:val="21"/>
              </w:rPr>
            </w:pPr>
          </w:p>
          <w:p w14:paraId="403AB667">
            <w:pPr>
              <w:spacing w:line="245" w:lineRule="auto"/>
              <w:rPr>
                <w:rFonts w:ascii="Arial"/>
                <w:sz w:val="21"/>
              </w:rPr>
            </w:pPr>
          </w:p>
          <w:p w14:paraId="7F5553BB">
            <w:pPr>
              <w:pStyle w:val="6"/>
              <w:spacing w:before="65" w:line="228" w:lineRule="auto"/>
              <w:ind w:left="128"/>
              <w:rPr>
                <w:sz w:val="20"/>
                <w:szCs w:val="20"/>
              </w:rPr>
            </w:pPr>
            <w:r>
              <w:rPr>
                <w:rFonts w:ascii="Times New Roman" w:hAnsi="Times New Roman" w:eastAsia="Times New Roman" w:cs="Times New Roman"/>
                <w:spacing w:val="1"/>
                <w:sz w:val="20"/>
                <w:szCs w:val="20"/>
              </w:rPr>
              <w:t>1</w:t>
            </w:r>
            <w:r>
              <w:rPr>
                <w:spacing w:val="1"/>
                <w:sz w:val="20"/>
                <w:szCs w:val="20"/>
              </w:rPr>
              <w:t>栋厂房（每层</w:t>
            </w:r>
          </w:p>
          <w:p w14:paraId="05545CC6">
            <w:pPr>
              <w:pStyle w:val="6"/>
              <w:spacing w:before="65" w:line="228" w:lineRule="auto"/>
              <w:ind w:left="222"/>
              <w:rPr>
                <w:sz w:val="20"/>
                <w:szCs w:val="20"/>
              </w:rPr>
            </w:pPr>
            <w:r>
              <w:rPr>
                <w:rFonts w:ascii="Times New Roman" w:hAnsi="Times New Roman" w:eastAsia="Times New Roman" w:cs="Times New Roman"/>
                <w:spacing w:val="3"/>
                <w:sz w:val="20"/>
                <w:szCs w:val="20"/>
              </w:rPr>
              <w:t>4m</w:t>
            </w:r>
            <w:r>
              <w:rPr>
                <w:rFonts w:ascii="Times New Roman" w:hAnsi="Times New Roman" w:eastAsia="Times New Roman" w:cs="Times New Roman"/>
                <w:spacing w:val="-22"/>
                <w:sz w:val="20"/>
                <w:szCs w:val="20"/>
              </w:rPr>
              <w:t xml:space="preserve"> </w:t>
            </w:r>
            <w:r>
              <w:rPr>
                <w:spacing w:val="3"/>
                <w:sz w:val="20"/>
                <w:szCs w:val="20"/>
              </w:rPr>
              <w:t>，合计高</w:t>
            </w:r>
          </w:p>
          <w:p w14:paraId="6066C34D">
            <w:pPr>
              <w:pStyle w:val="6"/>
              <w:spacing w:before="65"/>
              <w:ind w:left="485"/>
              <w:rPr>
                <w:sz w:val="20"/>
                <w:szCs w:val="20"/>
              </w:rPr>
            </w:pPr>
            <w:r>
              <w:rPr>
                <w:rFonts w:ascii="Times New Roman" w:hAnsi="Times New Roman" w:eastAsia="Times New Roman" w:cs="Times New Roman"/>
                <w:spacing w:val="3"/>
                <w:sz w:val="20"/>
                <w:szCs w:val="20"/>
              </w:rPr>
              <w:t>20m</w:t>
            </w:r>
            <w:r>
              <w:rPr>
                <w:spacing w:val="3"/>
                <w:sz w:val="20"/>
                <w:szCs w:val="20"/>
              </w:rPr>
              <w:t>）</w:t>
            </w:r>
          </w:p>
        </w:tc>
        <w:tc>
          <w:tcPr>
            <w:tcW w:w="817" w:type="dxa"/>
            <w:vAlign w:val="top"/>
          </w:tcPr>
          <w:p w14:paraId="0C7B5792">
            <w:pPr>
              <w:spacing w:line="298" w:lineRule="auto"/>
              <w:rPr>
                <w:rFonts w:ascii="Arial"/>
                <w:sz w:val="21"/>
              </w:rPr>
            </w:pPr>
          </w:p>
          <w:p w14:paraId="5576697E">
            <w:pPr>
              <w:pStyle w:val="6"/>
              <w:spacing w:before="65" w:line="228" w:lineRule="auto"/>
              <w:ind w:left="207"/>
              <w:rPr>
                <w:sz w:val="20"/>
                <w:szCs w:val="20"/>
              </w:rPr>
            </w:pPr>
            <w:r>
              <w:rPr>
                <w:spacing w:val="3"/>
                <w:sz w:val="20"/>
                <w:szCs w:val="20"/>
              </w:rPr>
              <w:t>一楼</w:t>
            </w:r>
          </w:p>
        </w:tc>
        <w:tc>
          <w:tcPr>
            <w:tcW w:w="2519" w:type="dxa"/>
            <w:vAlign w:val="top"/>
          </w:tcPr>
          <w:p w14:paraId="3E298B03">
            <w:pPr>
              <w:pStyle w:val="6"/>
              <w:spacing w:before="209" w:line="301" w:lineRule="auto"/>
              <w:ind w:left="129" w:right="106" w:hanging="12"/>
              <w:rPr>
                <w:rFonts w:ascii="Times New Roman" w:hAnsi="Times New Roman" w:eastAsia="Times New Roman" w:cs="Times New Roman"/>
                <w:sz w:val="13"/>
                <w:szCs w:val="13"/>
              </w:rPr>
            </w:pPr>
            <w:r>
              <w:rPr>
                <w:spacing w:val="4"/>
                <w:sz w:val="20"/>
                <w:szCs w:val="20"/>
              </w:rPr>
              <w:t>设有磨床车间，</w:t>
            </w:r>
            <w:r>
              <w:rPr>
                <w:spacing w:val="-55"/>
                <w:sz w:val="20"/>
                <w:szCs w:val="20"/>
              </w:rPr>
              <w:t xml:space="preserve"> </w:t>
            </w:r>
            <w:r>
              <w:rPr>
                <w:spacing w:val="4"/>
                <w:sz w:val="20"/>
                <w:szCs w:val="20"/>
              </w:rPr>
              <w:t>占地面积</w:t>
            </w:r>
            <w:r>
              <w:rPr>
                <w:rFonts w:ascii="Times New Roman" w:hAnsi="Times New Roman" w:eastAsia="Times New Roman" w:cs="Times New Roman"/>
                <w:sz w:val="20"/>
                <w:szCs w:val="20"/>
              </w:rPr>
              <w:t>1330m</w:t>
            </w:r>
            <w:r>
              <w:rPr>
                <w:rFonts w:ascii="Times New Roman" w:hAnsi="Times New Roman" w:eastAsia="Times New Roman" w:cs="Times New Roman"/>
                <w:position w:val="6"/>
                <w:sz w:val="13"/>
                <w:szCs w:val="13"/>
              </w:rPr>
              <w:t>2</w:t>
            </w:r>
          </w:p>
        </w:tc>
        <w:tc>
          <w:tcPr>
            <w:tcW w:w="2963" w:type="dxa"/>
            <w:vAlign w:val="top"/>
          </w:tcPr>
          <w:p w14:paraId="2CFAA0FB">
            <w:pPr>
              <w:pStyle w:val="6"/>
              <w:spacing w:before="54" w:line="278" w:lineRule="auto"/>
              <w:ind w:left="114" w:right="105" w:firstLine="1"/>
              <w:jc w:val="both"/>
              <w:rPr>
                <w:rFonts w:ascii="Times New Roman" w:hAnsi="Times New Roman" w:eastAsia="Times New Roman" w:cs="Times New Roman"/>
                <w:sz w:val="13"/>
                <w:szCs w:val="13"/>
              </w:rPr>
            </w:pPr>
            <w:r>
              <w:rPr>
                <w:spacing w:val="10"/>
                <w:sz w:val="20"/>
                <w:szCs w:val="20"/>
              </w:rPr>
              <w:t>利用磨床车间的空置位置布设</w:t>
            </w:r>
            <w:r>
              <w:rPr>
                <w:spacing w:val="-3"/>
                <w:sz w:val="20"/>
                <w:szCs w:val="20"/>
              </w:rPr>
              <w:t>磨</w:t>
            </w:r>
            <w:r>
              <w:rPr>
                <w:spacing w:val="-44"/>
                <w:sz w:val="20"/>
                <w:szCs w:val="20"/>
              </w:rPr>
              <w:t xml:space="preserve"> </w:t>
            </w:r>
            <w:r>
              <w:rPr>
                <w:spacing w:val="-3"/>
                <w:sz w:val="20"/>
                <w:szCs w:val="20"/>
              </w:rPr>
              <w:t>床</w:t>
            </w:r>
            <w:r>
              <w:rPr>
                <w:spacing w:val="-50"/>
                <w:sz w:val="20"/>
                <w:szCs w:val="20"/>
              </w:rPr>
              <w:t xml:space="preserve"> </w:t>
            </w:r>
            <w:r>
              <w:rPr>
                <w:spacing w:val="-3"/>
                <w:sz w:val="20"/>
                <w:szCs w:val="20"/>
              </w:rPr>
              <w:t>机</w:t>
            </w:r>
            <w:r>
              <w:rPr>
                <w:spacing w:val="-50"/>
                <w:sz w:val="20"/>
                <w:szCs w:val="20"/>
              </w:rPr>
              <w:t xml:space="preserve"> </w:t>
            </w:r>
            <w:r>
              <w:rPr>
                <w:rFonts w:ascii="Times New Roman" w:hAnsi="Times New Roman" w:eastAsia="Times New Roman" w:cs="Times New Roman"/>
                <w:spacing w:val="-3"/>
                <w:sz w:val="20"/>
                <w:szCs w:val="20"/>
              </w:rPr>
              <w:t>23</w:t>
            </w:r>
            <w:r>
              <w:rPr>
                <w:rFonts w:ascii="Times New Roman" w:hAnsi="Times New Roman" w:eastAsia="Times New Roman" w:cs="Times New Roman"/>
                <w:spacing w:val="16"/>
                <w:w w:val="101"/>
                <w:sz w:val="20"/>
                <w:szCs w:val="20"/>
              </w:rPr>
              <w:t xml:space="preserve"> </w:t>
            </w:r>
            <w:r>
              <w:rPr>
                <w:spacing w:val="-3"/>
                <w:sz w:val="20"/>
                <w:szCs w:val="20"/>
              </w:rPr>
              <w:t>台</w:t>
            </w:r>
            <w:r>
              <w:rPr>
                <w:spacing w:val="-29"/>
                <w:sz w:val="20"/>
                <w:szCs w:val="20"/>
              </w:rPr>
              <w:t xml:space="preserve"> </w:t>
            </w:r>
            <w:r>
              <w:rPr>
                <w:spacing w:val="-3"/>
                <w:sz w:val="20"/>
                <w:szCs w:val="20"/>
              </w:rPr>
              <w:t>，</w:t>
            </w:r>
            <w:r>
              <w:rPr>
                <w:spacing w:val="-40"/>
                <w:sz w:val="20"/>
                <w:szCs w:val="20"/>
              </w:rPr>
              <w:t xml:space="preserve"> </w:t>
            </w:r>
            <w:r>
              <w:rPr>
                <w:spacing w:val="-3"/>
                <w:sz w:val="20"/>
                <w:szCs w:val="20"/>
              </w:rPr>
              <w:t>建</w:t>
            </w:r>
            <w:r>
              <w:rPr>
                <w:spacing w:val="-45"/>
                <w:sz w:val="20"/>
                <w:szCs w:val="20"/>
              </w:rPr>
              <w:t xml:space="preserve"> </w:t>
            </w:r>
            <w:r>
              <w:rPr>
                <w:spacing w:val="-3"/>
                <w:sz w:val="20"/>
                <w:szCs w:val="20"/>
              </w:rPr>
              <w:t>筑</w:t>
            </w:r>
            <w:r>
              <w:rPr>
                <w:spacing w:val="-46"/>
                <w:sz w:val="20"/>
                <w:szCs w:val="20"/>
              </w:rPr>
              <w:t xml:space="preserve"> </w:t>
            </w:r>
            <w:r>
              <w:rPr>
                <w:spacing w:val="-3"/>
                <w:sz w:val="20"/>
                <w:szCs w:val="20"/>
              </w:rPr>
              <w:t>面</w:t>
            </w:r>
            <w:r>
              <w:rPr>
                <w:spacing w:val="-46"/>
                <w:sz w:val="20"/>
                <w:szCs w:val="20"/>
              </w:rPr>
              <w:t xml:space="preserve"> </w:t>
            </w:r>
            <w:r>
              <w:rPr>
                <w:spacing w:val="-3"/>
                <w:sz w:val="20"/>
                <w:szCs w:val="20"/>
              </w:rPr>
              <w:t>积</w:t>
            </w:r>
            <w:r>
              <w:rPr>
                <w:spacing w:val="-46"/>
                <w:sz w:val="20"/>
                <w:szCs w:val="20"/>
              </w:rPr>
              <w:t xml:space="preserve"> </w:t>
            </w:r>
            <w:r>
              <w:rPr>
                <w:spacing w:val="-3"/>
                <w:sz w:val="20"/>
                <w:szCs w:val="20"/>
              </w:rPr>
              <w:t>为</w:t>
            </w:r>
            <w:r>
              <w:rPr>
                <w:rFonts w:ascii="Times New Roman" w:hAnsi="Times New Roman" w:eastAsia="Times New Roman" w:cs="Times New Roman"/>
                <w:spacing w:val="3"/>
                <w:sz w:val="20"/>
                <w:szCs w:val="20"/>
              </w:rPr>
              <w:t>700m</w:t>
            </w:r>
            <w:r>
              <w:rPr>
                <w:rFonts w:ascii="Times New Roman" w:hAnsi="Times New Roman" w:eastAsia="Times New Roman" w:cs="Times New Roman"/>
                <w:spacing w:val="3"/>
                <w:position w:val="6"/>
                <w:sz w:val="13"/>
                <w:szCs w:val="13"/>
              </w:rPr>
              <w:t>2</w:t>
            </w:r>
          </w:p>
        </w:tc>
        <w:tc>
          <w:tcPr>
            <w:tcW w:w="2646" w:type="dxa"/>
            <w:vAlign w:val="top"/>
          </w:tcPr>
          <w:p w14:paraId="49F05481">
            <w:pPr>
              <w:pStyle w:val="6"/>
              <w:spacing w:before="208" w:line="291" w:lineRule="auto"/>
              <w:ind w:left="131" w:right="106" w:hanging="16"/>
              <w:rPr>
                <w:sz w:val="20"/>
                <w:szCs w:val="20"/>
              </w:rPr>
            </w:pPr>
            <w:r>
              <w:rPr>
                <w:spacing w:val="1"/>
                <w:sz w:val="20"/>
                <w:szCs w:val="20"/>
              </w:rPr>
              <w:t>布设有磨床车间，建筑面积</w:t>
            </w:r>
            <w:r>
              <w:rPr>
                <w:rFonts w:ascii="Times New Roman" w:hAnsi="Times New Roman" w:eastAsia="Times New Roman" w:cs="Times New Roman"/>
                <w:sz w:val="20"/>
                <w:szCs w:val="20"/>
              </w:rPr>
              <w:t>1330m</w:t>
            </w:r>
            <w:r>
              <w:rPr>
                <w:rFonts w:ascii="Times New Roman" w:hAnsi="Times New Roman" w:eastAsia="Times New Roman" w:cs="Times New Roman"/>
                <w:position w:val="6"/>
                <w:sz w:val="13"/>
                <w:szCs w:val="13"/>
              </w:rPr>
              <w:t>2</w:t>
            </w:r>
            <w:r>
              <w:rPr>
                <w:sz w:val="20"/>
                <w:szCs w:val="20"/>
              </w:rPr>
              <w:t>。</w:t>
            </w:r>
          </w:p>
        </w:tc>
        <w:tc>
          <w:tcPr>
            <w:tcW w:w="1567" w:type="dxa"/>
            <w:vAlign w:val="top"/>
          </w:tcPr>
          <w:p w14:paraId="448E013B">
            <w:pPr>
              <w:pStyle w:val="6"/>
              <w:spacing w:before="210" w:line="290" w:lineRule="auto"/>
              <w:ind w:left="130" w:right="102" w:hanging="15"/>
              <w:rPr>
                <w:sz w:val="20"/>
                <w:szCs w:val="20"/>
              </w:rPr>
            </w:pPr>
            <w:r>
              <w:rPr>
                <w:spacing w:val="20"/>
                <w:sz w:val="20"/>
                <w:szCs w:val="20"/>
              </w:rPr>
              <w:t>新增磨床机</w:t>
            </w:r>
            <w:r>
              <w:rPr>
                <w:rFonts w:ascii="Times New Roman" w:hAnsi="Times New Roman" w:eastAsia="Times New Roman" w:cs="Times New Roman"/>
                <w:spacing w:val="20"/>
                <w:sz w:val="20"/>
                <w:szCs w:val="20"/>
              </w:rPr>
              <w:t>23</w:t>
            </w:r>
            <w:r>
              <w:rPr>
                <w:sz w:val="20"/>
                <w:szCs w:val="20"/>
              </w:rPr>
              <w:t>台</w:t>
            </w:r>
          </w:p>
        </w:tc>
        <w:tc>
          <w:tcPr>
            <w:tcW w:w="116" w:type="dxa"/>
            <w:tcBorders>
              <w:top w:val="nil"/>
              <w:bottom w:val="nil"/>
            </w:tcBorders>
            <w:vAlign w:val="top"/>
          </w:tcPr>
          <w:p w14:paraId="4E91D3F0">
            <w:pPr>
              <w:rPr>
                <w:rFonts w:ascii="Arial"/>
                <w:sz w:val="21"/>
              </w:rPr>
            </w:pPr>
          </w:p>
        </w:tc>
      </w:tr>
      <w:tr w14:paraId="6ED661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424" w:type="dxa"/>
            <w:vMerge w:val="continue"/>
            <w:tcBorders>
              <w:top w:val="nil"/>
              <w:bottom w:val="nil"/>
            </w:tcBorders>
            <w:textDirection w:val="tbRlV"/>
            <w:vAlign w:val="top"/>
          </w:tcPr>
          <w:p w14:paraId="16FCCAC4">
            <w:pPr>
              <w:rPr>
                <w:rFonts w:ascii="Arial"/>
                <w:sz w:val="21"/>
              </w:rPr>
            </w:pPr>
          </w:p>
        </w:tc>
        <w:tc>
          <w:tcPr>
            <w:tcW w:w="120" w:type="dxa"/>
            <w:tcBorders>
              <w:top w:val="nil"/>
              <w:bottom w:val="nil"/>
            </w:tcBorders>
            <w:vAlign w:val="top"/>
          </w:tcPr>
          <w:p w14:paraId="51F3A51F">
            <w:pPr>
              <w:rPr>
                <w:rFonts w:ascii="Arial"/>
                <w:sz w:val="21"/>
              </w:rPr>
            </w:pPr>
          </w:p>
        </w:tc>
        <w:tc>
          <w:tcPr>
            <w:tcW w:w="929" w:type="dxa"/>
            <w:vMerge w:val="continue"/>
            <w:tcBorders>
              <w:top w:val="nil"/>
              <w:bottom w:val="nil"/>
            </w:tcBorders>
            <w:vAlign w:val="top"/>
          </w:tcPr>
          <w:p w14:paraId="246920B9">
            <w:pPr>
              <w:rPr>
                <w:rFonts w:ascii="Arial"/>
                <w:sz w:val="21"/>
              </w:rPr>
            </w:pPr>
          </w:p>
        </w:tc>
        <w:tc>
          <w:tcPr>
            <w:tcW w:w="1555" w:type="dxa"/>
            <w:vMerge w:val="continue"/>
            <w:tcBorders>
              <w:top w:val="nil"/>
              <w:bottom w:val="nil"/>
            </w:tcBorders>
            <w:vAlign w:val="top"/>
          </w:tcPr>
          <w:p w14:paraId="55FA508B">
            <w:pPr>
              <w:rPr>
                <w:rFonts w:ascii="Arial"/>
                <w:sz w:val="21"/>
              </w:rPr>
            </w:pPr>
          </w:p>
        </w:tc>
        <w:tc>
          <w:tcPr>
            <w:tcW w:w="817" w:type="dxa"/>
            <w:vAlign w:val="top"/>
          </w:tcPr>
          <w:p w14:paraId="1AAA0F1E">
            <w:pPr>
              <w:spacing w:line="306" w:lineRule="auto"/>
              <w:rPr>
                <w:rFonts w:ascii="Arial"/>
                <w:sz w:val="21"/>
              </w:rPr>
            </w:pPr>
          </w:p>
          <w:p w14:paraId="4551C3EB">
            <w:pPr>
              <w:pStyle w:val="6"/>
              <w:spacing w:before="65" w:line="228" w:lineRule="auto"/>
              <w:ind w:left="207"/>
              <w:rPr>
                <w:sz w:val="20"/>
                <w:szCs w:val="20"/>
              </w:rPr>
            </w:pPr>
            <w:r>
              <w:rPr>
                <w:spacing w:val="3"/>
                <w:sz w:val="20"/>
                <w:szCs w:val="20"/>
              </w:rPr>
              <w:t>二楼</w:t>
            </w:r>
          </w:p>
        </w:tc>
        <w:tc>
          <w:tcPr>
            <w:tcW w:w="2519" w:type="dxa"/>
            <w:vAlign w:val="top"/>
          </w:tcPr>
          <w:p w14:paraId="20082F10">
            <w:pPr>
              <w:pStyle w:val="6"/>
              <w:spacing w:before="216" w:line="291" w:lineRule="auto"/>
              <w:ind w:left="129" w:right="106" w:hanging="9"/>
              <w:rPr>
                <w:sz w:val="20"/>
                <w:szCs w:val="20"/>
              </w:rPr>
            </w:pPr>
            <w:r>
              <w:rPr>
                <w:spacing w:val="-5"/>
                <w:sz w:val="20"/>
                <w:szCs w:val="20"/>
              </w:rPr>
              <w:t>空</w:t>
            </w:r>
            <w:r>
              <w:rPr>
                <w:spacing w:val="-41"/>
                <w:sz w:val="20"/>
                <w:szCs w:val="20"/>
              </w:rPr>
              <w:t xml:space="preserve"> </w:t>
            </w:r>
            <w:r>
              <w:rPr>
                <w:spacing w:val="-5"/>
                <w:sz w:val="20"/>
                <w:szCs w:val="20"/>
              </w:rPr>
              <w:t>置</w:t>
            </w:r>
            <w:r>
              <w:rPr>
                <w:spacing w:val="-38"/>
                <w:sz w:val="20"/>
                <w:szCs w:val="20"/>
              </w:rPr>
              <w:t xml:space="preserve"> </w:t>
            </w:r>
            <w:r>
              <w:rPr>
                <w:spacing w:val="-5"/>
                <w:sz w:val="20"/>
                <w:szCs w:val="20"/>
              </w:rPr>
              <w:t>车</w:t>
            </w:r>
            <w:r>
              <w:rPr>
                <w:spacing w:val="-23"/>
                <w:sz w:val="20"/>
                <w:szCs w:val="20"/>
              </w:rPr>
              <w:t xml:space="preserve"> </w:t>
            </w:r>
            <w:r>
              <w:rPr>
                <w:spacing w:val="-5"/>
                <w:sz w:val="20"/>
                <w:szCs w:val="20"/>
              </w:rPr>
              <w:t>间</w:t>
            </w:r>
            <w:r>
              <w:rPr>
                <w:spacing w:val="-22"/>
                <w:sz w:val="20"/>
                <w:szCs w:val="20"/>
              </w:rPr>
              <w:t xml:space="preserve"> </w:t>
            </w:r>
            <w:r>
              <w:rPr>
                <w:spacing w:val="-5"/>
                <w:sz w:val="20"/>
                <w:szCs w:val="20"/>
              </w:rPr>
              <w:t>，</w:t>
            </w:r>
            <w:r>
              <w:rPr>
                <w:spacing w:val="-30"/>
                <w:sz w:val="20"/>
                <w:szCs w:val="20"/>
              </w:rPr>
              <w:t xml:space="preserve"> </w:t>
            </w:r>
            <w:r>
              <w:rPr>
                <w:spacing w:val="-5"/>
                <w:sz w:val="20"/>
                <w:szCs w:val="20"/>
              </w:rPr>
              <w:t>建</w:t>
            </w:r>
            <w:r>
              <w:rPr>
                <w:spacing w:val="-38"/>
                <w:sz w:val="20"/>
                <w:szCs w:val="20"/>
              </w:rPr>
              <w:t xml:space="preserve"> </w:t>
            </w:r>
            <w:r>
              <w:rPr>
                <w:spacing w:val="-5"/>
                <w:sz w:val="20"/>
                <w:szCs w:val="20"/>
              </w:rPr>
              <w:t>筑</w:t>
            </w:r>
            <w:r>
              <w:rPr>
                <w:spacing w:val="-38"/>
                <w:sz w:val="20"/>
                <w:szCs w:val="20"/>
              </w:rPr>
              <w:t xml:space="preserve"> </w:t>
            </w:r>
            <w:r>
              <w:rPr>
                <w:spacing w:val="-5"/>
                <w:sz w:val="20"/>
                <w:szCs w:val="20"/>
              </w:rPr>
              <w:t>面</w:t>
            </w:r>
            <w:r>
              <w:rPr>
                <w:spacing w:val="-39"/>
                <w:sz w:val="20"/>
                <w:szCs w:val="20"/>
              </w:rPr>
              <w:t xml:space="preserve"> </w:t>
            </w:r>
            <w:r>
              <w:rPr>
                <w:spacing w:val="-5"/>
                <w:sz w:val="20"/>
                <w:szCs w:val="20"/>
              </w:rPr>
              <w:t>积</w:t>
            </w:r>
            <w:r>
              <w:rPr>
                <w:rFonts w:ascii="Times New Roman" w:hAnsi="Times New Roman" w:eastAsia="Times New Roman" w:cs="Times New Roman"/>
                <w:sz w:val="20"/>
                <w:szCs w:val="20"/>
              </w:rPr>
              <w:t>1330m</w:t>
            </w:r>
            <w:r>
              <w:rPr>
                <w:rFonts w:ascii="Times New Roman" w:hAnsi="Times New Roman" w:eastAsia="Times New Roman" w:cs="Times New Roman"/>
                <w:position w:val="6"/>
                <w:sz w:val="13"/>
                <w:szCs w:val="13"/>
              </w:rPr>
              <w:t>2</w:t>
            </w:r>
            <w:r>
              <w:rPr>
                <w:sz w:val="20"/>
                <w:szCs w:val="20"/>
              </w:rPr>
              <w:t>。</w:t>
            </w:r>
          </w:p>
        </w:tc>
        <w:tc>
          <w:tcPr>
            <w:tcW w:w="2963" w:type="dxa"/>
            <w:vAlign w:val="top"/>
          </w:tcPr>
          <w:p w14:paraId="770CE945">
            <w:pPr>
              <w:pStyle w:val="6"/>
              <w:spacing w:before="62" w:line="267" w:lineRule="auto"/>
              <w:ind w:left="115" w:right="105"/>
              <w:jc w:val="both"/>
              <w:rPr>
                <w:rFonts w:ascii="Times New Roman" w:hAnsi="Times New Roman" w:eastAsia="Times New Roman" w:cs="Times New Roman"/>
                <w:sz w:val="13"/>
                <w:szCs w:val="13"/>
              </w:rPr>
            </w:pPr>
            <w:r>
              <w:rPr>
                <w:spacing w:val="10"/>
                <w:sz w:val="20"/>
                <w:szCs w:val="20"/>
              </w:rPr>
              <w:t>利用空置车间的部分位置布设</w:t>
            </w:r>
            <w:r>
              <w:rPr>
                <w:spacing w:val="2"/>
                <w:sz w:val="20"/>
                <w:szCs w:val="20"/>
              </w:rPr>
              <w:t>喷砂区、超声波清洗机</w:t>
            </w:r>
            <w:r>
              <w:rPr>
                <w:rFonts w:ascii="Times New Roman" w:hAnsi="Times New Roman" w:eastAsia="Times New Roman" w:cs="Times New Roman"/>
                <w:spacing w:val="2"/>
                <w:sz w:val="20"/>
                <w:szCs w:val="20"/>
              </w:rPr>
              <w:t>1</w:t>
            </w:r>
            <w:r>
              <w:rPr>
                <w:spacing w:val="2"/>
                <w:sz w:val="20"/>
                <w:szCs w:val="20"/>
              </w:rPr>
              <w:t>台，建</w:t>
            </w:r>
            <w:r>
              <w:rPr>
                <w:spacing w:val="5"/>
                <w:sz w:val="20"/>
                <w:szCs w:val="20"/>
              </w:rPr>
              <w:t>筑面积</w:t>
            </w:r>
            <w:r>
              <w:rPr>
                <w:rFonts w:ascii="Times New Roman" w:hAnsi="Times New Roman" w:eastAsia="Times New Roman" w:cs="Times New Roman"/>
                <w:spacing w:val="5"/>
                <w:sz w:val="20"/>
                <w:szCs w:val="20"/>
              </w:rPr>
              <w:t>450m</w:t>
            </w:r>
            <w:r>
              <w:rPr>
                <w:rFonts w:ascii="Times New Roman" w:hAnsi="Times New Roman" w:eastAsia="Times New Roman" w:cs="Times New Roman"/>
                <w:spacing w:val="5"/>
                <w:position w:val="6"/>
                <w:sz w:val="13"/>
                <w:szCs w:val="13"/>
              </w:rPr>
              <w:t>2</w:t>
            </w:r>
          </w:p>
        </w:tc>
        <w:tc>
          <w:tcPr>
            <w:tcW w:w="2646" w:type="dxa"/>
            <w:vAlign w:val="top"/>
          </w:tcPr>
          <w:p w14:paraId="3519F171">
            <w:pPr>
              <w:pStyle w:val="6"/>
              <w:spacing w:before="217" w:line="289" w:lineRule="auto"/>
              <w:ind w:left="115" w:right="104"/>
              <w:rPr>
                <w:sz w:val="20"/>
                <w:szCs w:val="20"/>
              </w:rPr>
            </w:pPr>
            <w:r>
              <w:rPr>
                <w:spacing w:val="1"/>
                <w:sz w:val="20"/>
                <w:szCs w:val="20"/>
              </w:rPr>
              <w:t>布设有喷砂区、超声波清洗</w:t>
            </w:r>
            <w:r>
              <w:rPr>
                <w:spacing w:val="6"/>
                <w:sz w:val="20"/>
                <w:szCs w:val="20"/>
              </w:rPr>
              <w:t>机</w:t>
            </w:r>
            <w:r>
              <w:rPr>
                <w:rFonts w:ascii="Times New Roman" w:hAnsi="Times New Roman" w:eastAsia="Times New Roman" w:cs="Times New Roman"/>
                <w:spacing w:val="6"/>
                <w:sz w:val="20"/>
                <w:szCs w:val="20"/>
              </w:rPr>
              <w:t>1</w:t>
            </w:r>
            <w:r>
              <w:rPr>
                <w:spacing w:val="6"/>
                <w:sz w:val="20"/>
                <w:szCs w:val="20"/>
              </w:rPr>
              <w:t>台，建筑面积</w:t>
            </w:r>
            <w:r>
              <w:rPr>
                <w:rFonts w:ascii="Times New Roman" w:hAnsi="Times New Roman" w:eastAsia="Times New Roman" w:cs="Times New Roman"/>
                <w:spacing w:val="6"/>
                <w:sz w:val="20"/>
                <w:szCs w:val="20"/>
              </w:rPr>
              <w:t>450m</w:t>
            </w:r>
            <w:r>
              <w:rPr>
                <w:rFonts w:ascii="Times New Roman" w:hAnsi="Times New Roman" w:eastAsia="Times New Roman" w:cs="Times New Roman"/>
                <w:spacing w:val="6"/>
                <w:position w:val="6"/>
                <w:sz w:val="13"/>
                <w:szCs w:val="13"/>
              </w:rPr>
              <w:t>2</w:t>
            </w:r>
            <w:r>
              <w:rPr>
                <w:spacing w:val="6"/>
                <w:sz w:val="20"/>
                <w:szCs w:val="20"/>
              </w:rPr>
              <w:t>；</w:t>
            </w:r>
          </w:p>
        </w:tc>
        <w:tc>
          <w:tcPr>
            <w:tcW w:w="1567" w:type="dxa"/>
            <w:vAlign w:val="top"/>
          </w:tcPr>
          <w:p w14:paraId="47F070CE">
            <w:pPr>
              <w:pStyle w:val="6"/>
              <w:spacing w:before="62" w:line="267" w:lineRule="auto"/>
              <w:ind w:left="113" w:right="102" w:firstLine="1"/>
              <w:rPr>
                <w:sz w:val="20"/>
                <w:szCs w:val="20"/>
              </w:rPr>
            </w:pPr>
            <w:r>
              <w:rPr>
                <w:spacing w:val="16"/>
                <w:sz w:val="20"/>
                <w:szCs w:val="20"/>
              </w:rPr>
              <w:t>新增喷砂区</w:t>
            </w:r>
            <w:r>
              <w:rPr>
                <w:spacing w:val="-54"/>
                <w:sz w:val="20"/>
                <w:szCs w:val="20"/>
              </w:rPr>
              <w:t xml:space="preserve"> </w:t>
            </w:r>
            <w:r>
              <w:rPr>
                <w:spacing w:val="16"/>
                <w:sz w:val="20"/>
                <w:szCs w:val="20"/>
              </w:rPr>
              <w:t>、</w:t>
            </w:r>
            <w:r>
              <w:rPr>
                <w:spacing w:val="40"/>
                <w:sz w:val="20"/>
                <w:szCs w:val="20"/>
              </w:rPr>
              <w:t>超声波清洗</w:t>
            </w:r>
            <w:r>
              <w:rPr>
                <w:rFonts w:ascii="Times New Roman" w:hAnsi="Times New Roman" w:eastAsia="Times New Roman" w:cs="Times New Roman"/>
                <w:spacing w:val="40"/>
                <w:sz w:val="20"/>
                <w:szCs w:val="20"/>
              </w:rPr>
              <w:t>1</w:t>
            </w:r>
            <w:r>
              <w:rPr>
                <w:spacing w:val="1"/>
                <w:sz w:val="20"/>
                <w:szCs w:val="20"/>
              </w:rPr>
              <w:t>台</w:t>
            </w:r>
          </w:p>
        </w:tc>
        <w:tc>
          <w:tcPr>
            <w:tcW w:w="116" w:type="dxa"/>
            <w:tcBorders>
              <w:top w:val="nil"/>
              <w:bottom w:val="nil"/>
            </w:tcBorders>
            <w:vAlign w:val="top"/>
          </w:tcPr>
          <w:p w14:paraId="1D6F454C">
            <w:pPr>
              <w:rPr>
                <w:rFonts w:ascii="Arial"/>
                <w:sz w:val="21"/>
              </w:rPr>
            </w:pPr>
          </w:p>
        </w:tc>
      </w:tr>
      <w:tr w14:paraId="69815A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2" w:hRule="atLeast"/>
        </w:trPr>
        <w:tc>
          <w:tcPr>
            <w:tcW w:w="424" w:type="dxa"/>
            <w:vMerge w:val="continue"/>
            <w:tcBorders>
              <w:top w:val="nil"/>
              <w:bottom w:val="nil"/>
            </w:tcBorders>
            <w:textDirection w:val="tbRlV"/>
            <w:vAlign w:val="top"/>
          </w:tcPr>
          <w:p w14:paraId="6982E51B">
            <w:pPr>
              <w:rPr>
                <w:rFonts w:ascii="Arial"/>
                <w:sz w:val="21"/>
              </w:rPr>
            </w:pPr>
          </w:p>
        </w:tc>
        <w:tc>
          <w:tcPr>
            <w:tcW w:w="120" w:type="dxa"/>
            <w:tcBorders>
              <w:top w:val="nil"/>
              <w:bottom w:val="nil"/>
            </w:tcBorders>
            <w:vAlign w:val="top"/>
          </w:tcPr>
          <w:p w14:paraId="03A0A42A">
            <w:pPr>
              <w:rPr>
                <w:rFonts w:ascii="Arial"/>
                <w:sz w:val="21"/>
              </w:rPr>
            </w:pPr>
          </w:p>
        </w:tc>
        <w:tc>
          <w:tcPr>
            <w:tcW w:w="929" w:type="dxa"/>
            <w:vMerge w:val="continue"/>
            <w:tcBorders>
              <w:top w:val="nil"/>
              <w:bottom w:val="nil"/>
            </w:tcBorders>
            <w:vAlign w:val="top"/>
          </w:tcPr>
          <w:p w14:paraId="3E8FEEFD">
            <w:pPr>
              <w:rPr>
                <w:rFonts w:ascii="Arial"/>
                <w:sz w:val="21"/>
              </w:rPr>
            </w:pPr>
          </w:p>
        </w:tc>
        <w:tc>
          <w:tcPr>
            <w:tcW w:w="1555" w:type="dxa"/>
            <w:vMerge w:val="continue"/>
            <w:tcBorders>
              <w:top w:val="nil"/>
              <w:bottom w:val="nil"/>
            </w:tcBorders>
            <w:vAlign w:val="top"/>
          </w:tcPr>
          <w:p w14:paraId="5CE378A4">
            <w:pPr>
              <w:rPr>
                <w:rFonts w:ascii="Arial"/>
                <w:sz w:val="21"/>
              </w:rPr>
            </w:pPr>
          </w:p>
        </w:tc>
        <w:tc>
          <w:tcPr>
            <w:tcW w:w="817" w:type="dxa"/>
            <w:vAlign w:val="top"/>
          </w:tcPr>
          <w:p w14:paraId="73BC39AB">
            <w:pPr>
              <w:spacing w:line="461" w:lineRule="auto"/>
              <w:rPr>
                <w:rFonts w:ascii="Arial"/>
                <w:sz w:val="21"/>
              </w:rPr>
            </w:pPr>
          </w:p>
          <w:p w14:paraId="3712AC83">
            <w:pPr>
              <w:pStyle w:val="6"/>
              <w:spacing w:before="65" w:line="228" w:lineRule="auto"/>
              <w:ind w:left="203"/>
              <w:rPr>
                <w:sz w:val="20"/>
                <w:szCs w:val="20"/>
              </w:rPr>
            </w:pPr>
            <w:r>
              <w:rPr>
                <w:spacing w:val="4"/>
                <w:sz w:val="20"/>
                <w:szCs w:val="20"/>
              </w:rPr>
              <w:t>三楼</w:t>
            </w:r>
          </w:p>
        </w:tc>
        <w:tc>
          <w:tcPr>
            <w:tcW w:w="2519" w:type="dxa"/>
            <w:vAlign w:val="top"/>
          </w:tcPr>
          <w:p w14:paraId="6DFCC0A1">
            <w:pPr>
              <w:spacing w:line="306" w:lineRule="auto"/>
              <w:rPr>
                <w:rFonts w:ascii="Arial"/>
                <w:sz w:val="21"/>
              </w:rPr>
            </w:pPr>
          </w:p>
          <w:p w14:paraId="29EEDAF4">
            <w:pPr>
              <w:pStyle w:val="6"/>
              <w:spacing w:before="65" w:line="291" w:lineRule="auto"/>
              <w:ind w:left="129" w:right="106" w:hanging="9"/>
              <w:rPr>
                <w:sz w:val="20"/>
                <w:szCs w:val="20"/>
              </w:rPr>
            </w:pPr>
            <w:r>
              <w:rPr>
                <w:spacing w:val="-5"/>
                <w:sz w:val="20"/>
                <w:szCs w:val="20"/>
              </w:rPr>
              <w:t>空</w:t>
            </w:r>
            <w:r>
              <w:rPr>
                <w:spacing w:val="-41"/>
                <w:sz w:val="20"/>
                <w:szCs w:val="20"/>
              </w:rPr>
              <w:t xml:space="preserve"> </w:t>
            </w:r>
            <w:r>
              <w:rPr>
                <w:spacing w:val="-5"/>
                <w:sz w:val="20"/>
                <w:szCs w:val="20"/>
              </w:rPr>
              <w:t>置</w:t>
            </w:r>
            <w:r>
              <w:rPr>
                <w:spacing w:val="-38"/>
                <w:sz w:val="20"/>
                <w:szCs w:val="20"/>
              </w:rPr>
              <w:t xml:space="preserve"> </w:t>
            </w:r>
            <w:r>
              <w:rPr>
                <w:spacing w:val="-5"/>
                <w:sz w:val="20"/>
                <w:szCs w:val="20"/>
              </w:rPr>
              <w:t>车</w:t>
            </w:r>
            <w:r>
              <w:rPr>
                <w:spacing w:val="-23"/>
                <w:sz w:val="20"/>
                <w:szCs w:val="20"/>
              </w:rPr>
              <w:t xml:space="preserve"> </w:t>
            </w:r>
            <w:r>
              <w:rPr>
                <w:spacing w:val="-5"/>
                <w:sz w:val="20"/>
                <w:szCs w:val="20"/>
              </w:rPr>
              <w:t>间</w:t>
            </w:r>
            <w:r>
              <w:rPr>
                <w:spacing w:val="-22"/>
                <w:sz w:val="20"/>
                <w:szCs w:val="20"/>
              </w:rPr>
              <w:t xml:space="preserve"> </w:t>
            </w:r>
            <w:r>
              <w:rPr>
                <w:spacing w:val="-5"/>
                <w:sz w:val="20"/>
                <w:szCs w:val="20"/>
              </w:rPr>
              <w:t>，</w:t>
            </w:r>
            <w:r>
              <w:rPr>
                <w:spacing w:val="-30"/>
                <w:sz w:val="20"/>
                <w:szCs w:val="20"/>
              </w:rPr>
              <w:t xml:space="preserve"> </w:t>
            </w:r>
            <w:r>
              <w:rPr>
                <w:spacing w:val="-5"/>
                <w:sz w:val="20"/>
                <w:szCs w:val="20"/>
              </w:rPr>
              <w:t>建</w:t>
            </w:r>
            <w:r>
              <w:rPr>
                <w:spacing w:val="-38"/>
                <w:sz w:val="20"/>
                <w:szCs w:val="20"/>
              </w:rPr>
              <w:t xml:space="preserve"> </w:t>
            </w:r>
            <w:r>
              <w:rPr>
                <w:spacing w:val="-5"/>
                <w:sz w:val="20"/>
                <w:szCs w:val="20"/>
              </w:rPr>
              <w:t>筑</w:t>
            </w:r>
            <w:r>
              <w:rPr>
                <w:spacing w:val="-38"/>
                <w:sz w:val="20"/>
                <w:szCs w:val="20"/>
              </w:rPr>
              <w:t xml:space="preserve"> </w:t>
            </w:r>
            <w:r>
              <w:rPr>
                <w:spacing w:val="-5"/>
                <w:sz w:val="20"/>
                <w:szCs w:val="20"/>
              </w:rPr>
              <w:t>面</w:t>
            </w:r>
            <w:r>
              <w:rPr>
                <w:spacing w:val="-39"/>
                <w:sz w:val="20"/>
                <w:szCs w:val="20"/>
              </w:rPr>
              <w:t xml:space="preserve"> </w:t>
            </w:r>
            <w:r>
              <w:rPr>
                <w:spacing w:val="-5"/>
                <w:sz w:val="20"/>
                <w:szCs w:val="20"/>
              </w:rPr>
              <w:t>积</w:t>
            </w:r>
            <w:r>
              <w:rPr>
                <w:rFonts w:ascii="Times New Roman" w:hAnsi="Times New Roman" w:eastAsia="Times New Roman" w:cs="Times New Roman"/>
                <w:sz w:val="20"/>
                <w:szCs w:val="20"/>
              </w:rPr>
              <w:t>1330m</w:t>
            </w:r>
            <w:r>
              <w:rPr>
                <w:rFonts w:ascii="Times New Roman" w:hAnsi="Times New Roman" w:eastAsia="Times New Roman" w:cs="Times New Roman"/>
                <w:position w:val="6"/>
                <w:sz w:val="13"/>
                <w:szCs w:val="13"/>
              </w:rPr>
              <w:t>2</w:t>
            </w:r>
            <w:r>
              <w:rPr>
                <w:sz w:val="20"/>
                <w:szCs w:val="20"/>
              </w:rPr>
              <w:t>。</w:t>
            </w:r>
          </w:p>
        </w:tc>
        <w:tc>
          <w:tcPr>
            <w:tcW w:w="2963" w:type="dxa"/>
            <w:vAlign w:val="top"/>
          </w:tcPr>
          <w:p w14:paraId="66C17E78">
            <w:pPr>
              <w:pStyle w:val="6"/>
              <w:spacing w:before="218" w:line="289" w:lineRule="auto"/>
              <w:ind w:left="114" w:right="104" w:firstLine="1"/>
              <w:jc w:val="both"/>
              <w:rPr>
                <w:sz w:val="20"/>
                <w:szCs w:val="20"/>
              </w:rPr>
            </w:pPr>
            <w:r>
              <w:rPr>
                <w:spacing w:val="10"/>
                <w:sz w:val="20"/>
                <w:szCs w:val="20"/>
              </w:rPr>
              <w:t>利用部分空置车间布设真空注</w:t>
            </w:r>
            <w:r>
              <w:rPr>
                <w:spacing w:val="9"/>
                <w:sz w:val="20"/>
                <w:szCs w:val="20"/>
              </w:rPr>
              <w:t>胶一体机</w:t>
            </w:r>
            <w:r>
              <w:rPr>
                <w:rFonts w:ascii="Times New Roman" w:hAnsi="Times New Roman" w:eastAsia="Times New Roman" w:cs="Times New Roman"/>
                <w:spacing w:val="9"/>
                <w:sz w:val="20"/>
                <w:szCs w:val="20"/>
              </w:rPr>
              <w:t>2</w:t>
            </w:r>
            <w:r>
              <w:rPr>
                <w:spacing w:val="9"/>
                <w:sz w:val="20"/>
                <w:szCs w:val="20"/>
              </w:rPr>
              <w:t>台、超声波清洗机</w:t>
            </w:r>
            <w:r>
              <w:rPr>
                <w:rFonts w:ascii="Times New Roman" w:hAnsi="Times New Roman" w:eastAsia="Times New Roman" w:cs="Times New Roman"/>
                <w:spacing w:val="9"/>
                <w:sz w:val="20"/>
                <w:szCs w:val="20"/>
              </w:rPr>
              <w:t>1</w:t>
            </w:r>
            <w:r>
              <w:rPr>
                <w:spacing w:val="6"/>
                <w:sz w:val="20"/>
                <w:szCs w:val="20"/>
              </w:rPr>
              <w:t>台，建筑面积</w:t>
            </w:r>
            <w:r>
              <w:rPr>
                <w:rFonts w:ascii="Times New Roman" w:hAnsi="Times New Roman" w:eastAsia="Times New Roman" w:cs="Times New Roman"/>
                <w:spacing w:val="6"/>
                <w:sz w:val="20"/>
                <w:szCs w:val="20"/>
              </w:rPr>
              <w:t>200m</w:t>
            </w:r>
            <w:r>
              <w:rPr>
                <w:rFonts w:ascii="Times New Roman" w:hAnsi="Times New Roman" w:eastAsia="Times New Roman" w:cs="Times New Roman"/>
                <w:spacing w:val="6"/>
                <w:position w:val="6"/>
                <w:sz w:val="13"/>
                <w:szCs w:val="13"/>
              </w:rPr>
              <w:t>2</w:t>
            </w:r>
            <w:r>
              <w:rPr>
                <w:spacing w:val="6"/>
                <w:sz w:val="20"/>
                <w:szCs w:val="20"/>
              </w:rPr>
              <w:t>。</w:t>
            </w:r>
          </w:p>
        </w:tc>
        <w:tc>
          <w:tcPr>
            <w:tcW w:w="2646" w:type="dxa"/>
            <w:vAlign w:val="top"/>
          </w:tcPr>
          <w:p w14:paraId="7B485DDC">
            <w:pPr>
              <w:pStyle w:val="6"/>
              <w:spacing w:before="218" w:line="289" w:lineRule="auto"/>
              <w:ind w:left="116" w:right="104" w:hanging="1"/>
              <w:jc w:val="both"/>
              <w:rPr>
                <w:sz w:val="20"/>
                <w:szCs w:val="20"/>
              </w:rPr>
            </w:pPr>
            <w:r>
              <w:rPr>
                <w:spacing w:val="29"/>
                <w:sz w:val="20"/>
                <w:szCs w:val="20"/>
              </w:rPr>
              <w:t>布设有真空注胶一体机</w:t>
            </w:r>
            <w:r>
              <w:rPr>
                <w:rFonts w:ascii="Times New Roman" w:hAnsi="Times New Roman" w:eastAsia="Times New Roman" w:cs="Times New Roman"/>
                <w:spacing w:val="29"/>
                <w:sz w:val="20"/>
                <w:szCs w:val="20"/>
              </w:rPr>
              <w:t>2</w:t>
            </w:r>
            <w:r>
              <w:rPr>
                <w:spacing w:val="9"/>
                <w:sz w:val="20"/>
                <w:szCs w:val="20"/>
              </w:rPr>
              <w:t>台、超声波清洗机</w:t>
            </w:r>
            <w:r>
              <w:rPr>
                <w:rFonts w:ascii="Times New Roman" w:hAnsi="Times New Roman" w:eastAsia="Times New Roman" w:cs="Times New Roman"/>
                <w:spacing w:val="9"/>
                <w:sz w:val="20"/>
                <w:szCs w:val="20"/>
              </w:rPr>
              <w:t>1</w:t>
            </w:r>
            <w:r>
              <w:rPr>
                <w:spacing w:val="9"/>
                <w:sz w:val="20"/>
                <w:szCs w:val="20"/>
              </w:rPr>
              <w:t>台，建</w:t>
            </w:r>
            <w:r>
              <w:rPr>
                <w:spacing w:val="4"/>
                <w:sz w:val="20"/>
                <w:szCs w:val="20"/>
              </w:rPr>
              <w:t>筑面积</w:t>
            </w:r>
            <w:r>
              <w:rPr>
                <w:rFonts w:ascii="Times New Roman" w:hAnsi="Times New Roman" w:eastAsia="Times New Roman" w:cs="Times New Roman"/>
                <w:spacing w:val="4"/>
                <w:sz w:val="20"/>
                <w:szCs w:val="20"/>
              </w:rPr>
              <w:t>200m</w:t>
            </w:r>
            <w:r>
              <w:rPr>
                <w:rFonts w:ascii="Times New Roman" w:hAnsi="Times New Roman" w:eastAsia="Times New Roman" w:cs="Times New Roman"/>
                <w:spacing w:val="4"/>
                <w:position w:val="6"/>
                <w:sz w:val="13"/>
                <w:szCs w:val="13"/>
              </w:rPr>
              <w:t>2</w:t>
            </w:r>
            <w:r>
              <w:rPr>
                <w:spacing w:val="4"/>
                <w:sz w:val="20"/>
                <w:szCs w:val="20"/>
              </w:rPr>
              <w:t>。</w:t>
            </w:r>
          </w:p>
        </w:tc>
        <w:tc>
          <w:tcPr>
            <w:tcW w:w="1567" w:type="dxa"/>
            <w:vAlign w:val="top"/>
          </w:tcPr>
          <w:p w14:paraId="6C01B9CE">
            <w:pPr>
              <w:pStyle w:val="6"/>
              <w:spacing w:before="63" w:line="272" w:lineRule="auto"/>
              <w:ind w:left="117" w:right="102" w:hanging="2"/>
              <w:jc w:val="both"/>
              <w:rPr>
                <w:sz w:val="20"/>
                <w:szCs w:val="20"/>
              </w:rPr>
            </w:pPr>
            <w:r>
              <w:rPr>
                <w:spacing w:val="23"/>
                <w:sz w:val="20"/>
                <w:szCs w:val="20"/>
              </w:rPr>
              <w:t>新增真空注胶</w:t>
            </w:r>
            <w:r>
              <w:rPr>
                <w:spacing w:val="5"/>
                <w:sz w:val="20"/>
                <w:szCs w:val="20"/>
              </w:rPr>
              <w:t>一体机</w:t>
            </w:r>
            <w:r>
              <w:rPr>
                <w:rFonts w:ascii="Times New Roman" w:hAnsi="Times New Roman" w:eastAsia="Times New Roman" w:cs="Times New Roman"/>
                <w:spacing w:val="5"/>
                <w:sz w:val="20"/>
                <w:szCs w:val="20"/>
              </w:rPr>
              <w:t>2</w:t>
            </w:r>
            <w:r>
              <w:rPr>
                <w:spacing w:val="5"/>
                <w:sz w:val="20"/>
                <w:szCs w:val="20"/>
              </w:rPr>
              <w:t>台、超</w:t>
            </w:r>
            <w:r>
              <w:rPr>
                <w:spacing w:val="40"/>
                <w:sz w:val="20"/>
                <w:szCs w:val="20"/>
              </w:rPr>
              <w:t>声波清洗机</w:t>
            </w:r>
            <w:r>
              <w:rPr>
                <w:rFonts w:ascii="Times New Roman" w:hAnsi="Times New Roman" w:eastAsia="Times New Roman" w:cs="Times New Roman"/>
                <w:spacing w:val="40"/>
                <w:sz w:val="20"/>
                <w:szCs w:val="20"/>
              </w:rPr>
              <w:t>1</w:t>
            </w:r>
            <w:r>
              <w:rPr>
                <w:sz w:val="20"/>
                <w:szCs w:val="20"/>
              </w:rPr>
              <w:t>台</w:t>
            </w:r>
          </w:p>
        </w:tc>
        <w:tc>
          <w:tcPr>
            <w:tcW w:w="116" w:type="dxa"/>
            <w:tcBorders>
              <w:top w:val="nil"/>
              <w:bottom w:val="nil"/>
            </w:tcBorders>
            <w:vAlign w:val="top"/>
          </w:tcPr>
          <w:p w14:paraId="71CBB35D">
            <w:pPr>
              <w:rPr>
                <w:rFonts w:ascii="Arial"/>
                <w:sz w:val="21"/>
              </w:rPr>
            </w:pPr>
          </w:p>
        </w:tc>
      </w:tr>
      <w:tr w14:paraId="7F849E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trPr>
        <w:tc>
          <w:tcPr>
            <w:tcW w:w="424" w:type="dxa"/>
            <w:vMerge w:val="continue"/>
            <w:tcBorders>
              <w:top w:val="nil"/>
              <w:bottom w:val="nil"/>
            </w:tcBorders>
            <w:textDirection w:val="tbRlV"/>
            <w:vAlign w:val="top"/>
          </w:tcPr>
          <w:p w14:paraId="33E4E573">
            <w:pPr>
              <w:rPr>
                <w:rFonts w:ascii="Arial"/>
                <w:sz w:val="21"/>
              </w:rPr>
            </w:pPr>
          </w:p>
        </w:tc>
        <w:tc>
          <w:tcPr>
            <w:tcW w:w="120" w:type="dxa"/>
            <w:tcBorders>
              <w:top w:val="nil"/>
              <w:bottom w:val="nil"/>
            </w:tcBorders>
            <w:vAlign w:val="top"/>
          </w:tcPr>
          <w:p w14:paraId="2D9A1506">
            <w:pPr>
              <w:rPr>
                <w:rFonts w:ascii="Arial"/>
                <w:sz w:val="21"/>
              </w:rPr>
            </w:pPr>
          </w:p>
        </w:tc>
        <w:tc>
          <w:tcPr>
            <w:tcW w:w="929" w:type="dxa"/>
            <w:vMerge w:val="continue"/>
            <w:tcBorders>
              <w:top w:val="nil"/>
              <w:bottom w:val="nil"/>
            </w:tcBorders>
            <w:vAlign w:val="top"/>
          </w:tcPr>
          <w:p w14:paraId="1307A043">
            <w:pPr>
              <w:rPr>
                <w:rFonts w:ascii="Arial"/>
                <w:sz w:val="21"/>
              </w:rPr>
            </w:pPr>
          </w:p>
        </w:tc>
        <w:tc>
          <w:tcPr>
            <w:tcW w:w="1555" w:type="dxa"/>
            <w:vMerge w:val="continue"/>
            <w:tcBorders>
              <w:top w:val="nil"/>
              <w:bottom w:val="nil"/>
            </w:tcBorders>
            <w:vAlign w:val="top"/>
          </w:tcPr>
          <w:p w14:paraId="4D9989A3">
            <w:pPr>
              <w:rPr>
                <w:rFonts w:ascii="Arial"/>
                <w:sz w:val="21"/>
              </w:rPr>
            </w:pPr>
          </w:p>
        </w:tc>
        <w:tc>
          <w:tcPr>
            <w:tcW w:w="817" w:type="dxa"/>
            <w:vAlign w:val="top"/>
          </w:tcPr>
          <w:p w14:paraId="07D973DA">
            <w:pPr>
              <w:pStyle w:val="6"/>
              <w:spacing w:before="218" w:line="228" w:lineRule="auto"/>
              <w:ind w:left="223"/>
              <w:rPr>
                <w:sz w:val="20"/>
                <w:szCs w:val="20"/>
              </w:rPr>
            </w:pPr>
            <w:r>
              <w:rPr>
                <w:spacing w:val="-5"/>
                <w:sz w:val="20"/>
                <w:szCs w:val="20"/>
              </w:rPr>
              <w:t>四楼</w:t>
            </w:r>
          </w:p>
        </w:tc>
        <w:tc>
          <w:tcPr>
            <w:tcW w:w="2519" w:type="dxa"/>
            <w:vAlign w:val="top"/>
          </w:tcPr>
          <w:p w14:paraId="0B9D7DDB">
            <w:pPr>
              <w:pStyle w:val="6"/>
              <w:spacing w:before="62" w:line="256" w:lineRule="auto"/>
              <w:ind w:left="129" w:right="106" w:hanging="12"/>
              <w:rPr>
                <w:sz w:val="20"/>
                <w:szCs w:val="20"/>
              </w:rPr>
            </w:pPr>
            <w:r>
              <w:rPr>
                <w:spacing w:val="8"/>
                <w:sz w:val="20"/>
                <w:szCs w:val="20"/>
              </w:rPr>
              <w:t>设有原料仓库，建筑面积</w:t>
            </w:r>
            <w:r>
              <w:rPr>
                <w:rFonts w:ascii="Times New Roman" w:hAnsi="Times New Roman" w:eastAsia="Times New Roman" w:cs="Times New Roman"/>
                <w:sz w:val="20"/>
                <w:szCs w:val="20"/>
              </w:rPr>
              <w:t>1330m</w:t>
            </w:r>
            <w:r>
              <w:rPr>
                <w:rFonts w:ascii="Times New Roman" w:hAnsi="Times New Roman" w:eastAsia="Times New Roman" w:cs="Times New Roman"/>
                <w:position w:val="6"/>
                <w:sz w:val="13"/>
                <w:szCs w:val="13"/>
              </w:rPr>
              <w:t>2</w:t>
            </w:r>
            <w:r>
              <w:rPr>
                <w:sz w:val="20"/>
                <w:szCs w:val="20"/>
              </w:rPr>
              <w:t>。</w:t>
            </w:r>
          </w:p>
        </w:tc>
        <w:tc>
          <w:tcPr>
            <w:tcW w:w="2963" w:type="dxa"/>
            <w:vAlign w:val="top"/>
          </w:tcPr>
          <w:p w14:paraId="7B68933A">
            <w:pPr>
              <w:pStyle w:val="6"/>
              <w:spacing w:before="218" w:line="227" w:lineRule="auto"/>
              <w:ind w:left="860"/>
              <w:rPr>
                <w:sz w:val="20"/>
                <w:szCs w:val="20"/>
              </w:rPr>
            </w:pPr>
            <w:r>
              <w:rPr>
                <w:spacing w:val="7"/>
                <w:sz w:val="20"/>
                <w:szCs w:val="20"/>
              </w:rPr>
              <w:t>依托现有项目</w:t>
            </w:r>
          </w:p>
        </w:tc>
        <w:tc>
          <w:tcPr>
            <w:tcW w:w="2646" w:type="dxa"/>
            <w:vAlign w:val="top"/>
          </w:tcPr>
          <w:p w14:paraId="0A900AC5">
            <w:pPr>
              <w:pStyle w:val="6"/>
              <w:spacing w:before="62" w:line="256" w:lineRule="auto"/>
              <w:ind w:left="131" w:right="104" w:hanging="12"/>
              <w:rPr>
                <w:sz w:val="20"/>
                <w:szCs w:val="20"/>
              </w:rPr>
            </w:pPr>
            <w:r>
              <w:rPr>
                <w:spacing w:val="-4"/>
                <w:sz w:val="20"/>
                <w:szCs w:val="20"/>
              </w:rPr>
              <w:t>设</w:t>
            </w:r>
            <w:r>
              <w:rPr>
                <w:spacing w:val="-14"/>
                <w:sz w:val="20"/>
                <w:szCs w:val="20"/>
              </w:rPr>
              <w:t xml:space="preserve"> </w:t>
            </w:r>
            <w:r>
              <w:rPr>
                <w:spacing w:val="-4"/>
                <w:sz w:val="20"/>
                <w:szCs w:val="20"/>
              </w:rPr>
              <w:t>有</w:t>
            </w:r>
            <w:r>
              <w:rPr>
                <w:spacing w:val="-25"/>
                <w:sz w:val="20"/>
                <w:szCs w:val="20"/>
              </w:rPr>
              <w:t xml:space="preserve"> </w:t>
            </w:r>
            <w:r>
              <w:rPr>
                <w:spacing w:val="-4"/>
                <w:sz w:val="20"/>
                <w:szCs w:val="20"/>
              </w:rPr>
              <w:t>仓</w:t>
            </w:r>
            <w:r>
              <w:rPr>
                <w:spacing w:val="-22"/>
                <w:sz w:val="20"/>
                <w:szCs w:val="20"/>
              </w:rPr>
              <w:t xml:space="preserve"> </w:t>
            </w:r>
            <w:r>
              <w:rPr>
                <w:spacing w:val="-4"/>
                <w:sz w:val="20"/>
                <w:szCs w:val="20"/>
              </w:rPr>
              <w:t>库 ，</w:t>
            </w:r>
            <w:r>
              <w:rPr>
                <w:spacing w:val="-16"/>
                <w:sz w:val="20"/>
                <w:szCs w:val="20"/>
              </w:rPr>
              <w:t xml:space="preserve"> </w:t>
            </w:r>
            <w:r>
              <w:rPr>
                <w:spacing w:val="-4"/>
                <w:sz w:val="20"/>
                <w:szCs w:val="20"/>
              </w:rPr>
              <w:t>建</w:t>
            </w:r>
            <w:r>
              <w:rPr>
                <w:spacing w:val="-21"/>
                <w:sz w:val="20"/>
                <w:szCs w:val="20"/>
              </w:rPr>
              <w:t xml:space="preserve"> </w:t>
            </w:r>
            <w:r>
              <w:rPr>
                <w:spacing w:val="-4"/>
                <w:sz w:val="20"/>
                <w:szCs w:val="20"/>
              </w:rPr>
              <w:t>筑</w:t>
            </w:r>
            <w:r>
              <w:rPr>
                <w:spacing w:val="-21"/>
                <w:sz w:val="20"/>
                <w:szCs w:val="20"/>
              </w:rPr>
              <w:t xml:space="preserve"> </w:t>
            </w:r>
            <w:r>
              <w:rPr>
                <w:spacing w:val="-4"/>
                <w:sz w:val="20"/>
                <w:szCs w:val="20"/>
              </w:rPr>
              <w:t>面</w:t>
            </w:r>
            <w:r>
              <w:rPr>
                <w:spacing w:val="-25"/>
                <w:sz w:val="20"/>
                <w:szCs w:val="20"/>
              </w:rPr>
              <w:t xml:space="preserve"> </w:t>
            </w:r>
            <w:r>
              <w:rPr>
                <w:spacing w:val="-4"/>
                <w:sz w:val="20"/>
                <w:szCs w:val="20"/>
              </w:rPr>
              <w:t>积</w:t>
            </w:r>
            <w:r>
              <w:rPr>
                <w:rFonts w:ascii="Times New Roman" w:hAnsi="Times New Roman" w:eastAsia="Times New Roman" w:cs="Times New Roman"/>
                <w:sz w:val="20"/>
                <w:szCs w:val="20"/>
              </w:rPr>
              <w:t>1330m</w:t>
            </w:r>
            <w:r>
              <w:rPr>
                <w:rFonts w:ascii="Times New Roman" w:hAnsi="Times New Roman" w:eastAsia="Times New Roman" w:cs="Times New Roman"/>
                <w:position w:val="6"/>
                <w:sz w:val="13"/>
                <w:szCs w:val="13"/>
              </w:rPr>
              <w:t>2</w:t>
            </w:r>
            <w:r>
              <w:rPr>
                <w:sz w:val="20"/>
                <w:szCs w:val="20"/>
              </w:rPr>
              <w:t>。</w:t>
            </w:r>
          </w:p>
        </w:tc>
        <w:tc>
          <w:tcPr>
            <w:tcW w:w="1567" w:type="dxa"/>
            <w:vAlign w:val="top"/>
          </w:tcPr>
          <w:p w14:paraId="24E3B963">
            <w:pPr>
              <w:pStyle w:val="6"/>
              <w:spacing w:before="219" w:line="228" w:lineRule="auto"/>
              <w:ind w:left="687"/>
              <w:rPr>
                <w:sz w:val="20"/>
                <w:szCs w:val="20"/>
              </w:rPr>
            </w:pPr>
            <w:r>
              <w:rPr>
                <w:sz w:val="20"/>
                <w:szCs w:val="20"/>
              </w:rPr>
              <w:t>无</w:t>
            </w:r>
          </w:p>
        </w:tc>
        <w:tc>
          <w:tcPr>
            <w:tcW w:w="116" w:type="dxa"/>
            <w:tcBorders>
              <w:top w:val="nil"/>
              <w:bottom w:val="nil"/>
            </w:tcBorders>
            <w:vAlign w:val="top"/>
          </w:tcPr>
          <w:p w14:paraId="08E80185">
            <w:pPr>
              <w:rPr>
                <w:rFonts w:ascii="Arial"/>
                <w:sz w:val="21"/>
              </w:rPr>
            </w:pPr>
          </w:p>
        </w:tc>
      </w:tr>
      <w:tr w14:paraId="2420E3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424" w:type="dxa"/>
            <w:vMerge w:val="continue"/>
            <w:tcBorders>
              <w:top w:val="nil"/>
              <w:bottom w:val="nil"/>
            </w:tcBorders>
            <w:textDirection w:val="tbRlV"/>
            <w:vAlign w:val="top"/>
          </w:tcPr>
          <w:p w14:paraId="020DD03D">
            <w:pPr>
              <w:rPr>
                <w:rFonts w:ascii="Arial"/>
                <w:sz w:val="21"/>
              </w:rPr>
            </w:pPr>
          </w:p>
        </w:tc>
        <w:tc>
          <w:tcPr>
            <w:tcW w:w="120" w:type="dxa"/>
            <w:tcBorders>
              <w:top w:val="nil"/>
              <w:bottom w:val="nil"/>
            </w:tcBorders>
            <w:vAlign w:val="top"/>
          </w:tcPr>
          <w:p w14:paraId="057BFD4A">
            <w:pPr>
              <w:rPr>
                <w:rFonts w:ascii="Arial"/>
                <w:sz w:val="21"/>
              </w:rPr>
            </w:pPr>
          </w:p>
        </w:tc>
        <w:tc>
          <w:tcPr>
            <w:tcW w:w="929" w:type="dxa"/>
            <w:vMerge w:val="continue"/>
            <w:tcBorders>
              <w:top w:val="nil"/>
              <w:bottom w:val="nil"/>
            </w:tcBorders>
            <w:vAlign w:val="top"/>
          </w:tcPr>
          <w:p w14:paraId="4E693B6B">
            <w:pPr>
              <w:rPr>
                <w:rFonts w:ascii="Arial"/>
                <w:sz w:val="21"/>
              </w:rPr>
            </w:pPr>
          </w:p>
        </w:tc>
        <w:tc>
          <w:tcPr>
            <w:tcW w:w="1555" w:type="dxa"/>
            <w:vMerge w:val="continue"/>
            <w:tcBorders>
              <w:top w:val="nil"/>
            </w:tcBorders>
            <w:vAlign w:val="top"/>
          </w:tcPr>
          <w:p w14:paraId="3B4FD8BF">
            <w:pPr>
              <w:rPr>
                <w:rFonts w:ascii="Arial"/>
                <w:sz w:val="21"/>
              </w:rPr>
            </w:pPr>
          </w:p>
        </w:tc>
        <w:tc>
          <w:tcPr>
            <w:tcW w:w="817" w:type="dxa"/>
            <w:vAlign w:val="top"/>
          </w:tcPr>
          <w:p w14:paraId="03DFAACF">
            <w:pPr>
              <w:pStyle w:val="6"/>
              <w:spacing w:before="219" w:line="228" w:lineRule="auto"/>
              <w:ind w:left="207"/>
              <w:rPr>
                <w:sz w:val="20"/>
                <w:szCs w:val="20"/>
              </w:rPr>
            </w:pPr>
            <w:r>
              <w:rPr>
                <w:spacing w:val="3"/>
                <w:sz w:val="20"/>
                <w:szCs w:val="20"/>
              </w:rPr>
              <w:t>五楼</w:t>
            </w:r>
          </w:p>
        </w:tc>
        <w:tc>
          <w:tcPr>
            <w:tcW w:w="2519" w:type="dxa"/>
            <w:vAlign w:val="top"/>
          </w:tcPr>
          <w:p w14:paraId="6E2A5954">
            <w:pPr>
              <w:pStyle w:val="6"/>
              <w:spacing w:before="64" w:line="256" w:lineRule="auto"/>
              <w:ind w:left="129" w:right="106" w:hanging="12"/>
              <w:rPr>
                <w:sz w:val="20"/>
                <w:szCs w:val="20"/>
              </w:rPr>
            </w:pPr>
            <w:r>
              <w:rPr>
                <w:spacing w:val="8"/>
                <w:sz w:val="20"/>
                <w:szCs w:val="20"/>
              </w:rPr>
              <w:t>设有原料仓库，建筑面积</w:t>
            </w:r>
            <w:r>
              <w:rPr>
                <w:rFonts w:ascii="Times New Roman" w:hAnsi="Times New Roman" w:eastAsia="Times New Roman" w:cs="Times New Roman"/>
                <w:sz w:val="20"/>
                <w:szCs w:val="20"/>
              </w:rPr>
              <w:t>1330m</w:t>
            </w:r>
            <w:r>
              <w:rPr>
                <w:rFonts w:ascii="Times New Roman" w:hAnsi="Times New Roman" w:eastAsia="Times New Roman" w:cs="Times New Roman"/>
                <w:position w:val="6"/>
                <w:sz w:val="13"/>
                <w:szCs w:val="13"/>
              </w:rPr>
              <w:t>2</w:t>
            </w:r>
            <w:r>
              <w:rPr>
                <w:sz w:val="20"/>
                <w:szCs w:val="20"/>
              </w:rPr>
              <w:t>。</w:t>
            </w:r>
          </w:p>
        </w:tc>
        <w:tc>
          <w:tcPr>
            <w:tcW w:w="2963" w:type="dxa"/>
            <w:vAlign w:val="top"/>
          </w:tcPr>
          <w:p w14:paraId="362A6020">
            <w:pPr>
              <w:pStyle w:val="6"/>
              <w:spacing w:before="220" w:line="227" w:lineRule="auto"/>
              <w:ind w:left="860"/>
              <w:rPr>
                <w:sz w:val="20"/>
                <w:szCs w:val="20"/>
              </w:rPr>
            </w:pPr>
            <w:r>
              <w:rPr>
                <w:spacing w:val="7"/>
                <w:sz w:val="20"/>
                <w:szCs w:val="20"/>
              </w:rPr>
              <w:t>依托现有项目</w:t>
            </w:r>
          </w:p>
        </w:tc>
        <w:tc>
          <w:tcPr>
            <w:tcW w:w="2646" w:type="dxa"/>
            <w:vAlign w:val="top"/>
          </w:tcPr>
          <w:p w14:paraId="394D5805">
            <w:pPr>
              <w:pStyle w:val="6"/>
              <w:spacing w:before="64" w:line="256" w:lineRule="auto"/>
              <w:ind w:left="131" w:right="104" w:hanging="12"/>
              <w:rPr>
                <w:sz w:val="20"/>
                <w:szCs w:val="20"/>
              </w:rPr>
            </w:pPr>
            <w:r>
              <w:rPr>
                <w:spacing w:val="-4"/>
                <w:sz w:val="20"/>
                <w:szCs w:val="20"/>
              </w:rPr>
              <w:t>设</w:t>
            </w:r>
            <w:r>
              <w:rPr>
                <w:spacing w:val="-14"/>
                <w:sz w:val="20"/>
                <w:szCs w:val="20"/>
              </w:rPr>
              <w:t xml:space="preserve"> </w:t>
            </w:r>
            <w:r>
              <w:rPr>
                <w:spacing w:val="-4"/>
                <w:sz w:val="20"/>
                <w:szCs w:val="20"/>
              </w:rPr>
              <w:t>有</w:t>
            </w:r>
            <w:r>
              <w:rPr>
                <w:spacing w:val="-25"/>
                <w:sz w:val="20"/>
                <w:szCs w:val="20"/>
              </w:rPr>
              <w:t xml:space="preserve"> </w:t>
            </w:r>
            <w:r>
              <w:rPr>
                <w:spacing w:val="-4"/>
                <w:sz w:val="20"/>
                <w:szCs w:val="20"/>
              </w:rPr>
              <w:t>仓</w:t>
            </w:r>
            <w:r>
              <w:rPr>
                <w:spacing w:val="-22"/>
                <w:sz w:val="20"/>
                <w:szCs w:val="20"/>
              </w:rPr>
              <w:t xml:space="preserve"> </w:t>
            </w:r>
            <w:r>
              <w:rPr>
                <w:spacing w:val="-4"/>
                <w:sz w:val="20"/>
                <w:szCs w:val="20"/>
              </w:rPr>
              <w:t>库 ，</w:t>
            </w:r>
            <w:r>
              <w:rPr>
                <w:spacing w:val="-16"/>
                <w:sz w:val="20"/>
                <w:szCs w:val="20"/>
              </w:rPr>
              <w:t xml:space="preserve"> </w:t>
            </w:r>
            <w:r>
              <w:rPr>
                <w:spacing w:val="-4"/>
                <w:sz w:val="20"/>
                <w:szCs w:val="20"/>
              </w:rPr>
              <w:t>建</w:t>
            </w:r>
            <w:r>
              <w:rPr>
                <w:spacing w:val="-21"/>
                <w:sz w:val="20"/>
                <w:szCs w:val="20"/>
              </w:rPr>
              <w:t xml:space="preserve"> </w:t>
            </w:r>
            <w:r>
              <w:rPr>
                <w:spacing w:val="-4"/>
                <w:sz w:val="20"/>
                <w:szCs w:val="20"/>
              </w:rPr>
              <w:t>筑</w:t>
            </w:r>
            <w:r>
              <w:rPr>
                <w:spacing w:val="-21"/>
                <w:sz w:val="20"/>
                <w:szCs w:val="20"/>
              </w:rPr>
              <w:t xml:space="preserve"> </w:t>
            </w:r>
            <w:r>
              <w:rPr>
                <w:spacing w:val="-4"/>
                <w:sz w:val="20"/>
                <w:szCs w:val="20"/>
              </w:rPr>
              <w:t>面</w:t>
            </w:r>
            <w:r>
              <w:rPr>
                <w:spacing w:val="-25"/>
                <w:sz w:val="20"/>
                <w:szCs w:val="20"/>
              </w:rPr>
              <w:t xml:space="preserve"> </w:t>
            </w:r>
            <w:r>
              <w:rPr>
                <w:spacing w:val="-4"/>
                <w:sz w:val="20"/>
                <w:szCs w:val="20"/>
              </w:rPr>
              <w:t>积</w:t>
            </w:r>
            <w:r>
              <w:rPr>
                <w:rFonts w:ascii="Times New Roman" w:hAnsi="Times New Roman" w:eastAsia="Times New Roman" w:cs="Times New Roman"/>
                <w:sz w:val="20"/>
                <w:szCs w:val="20"/>
              </w:rPr>
              <w:t>1330m</w:t>
            </w:r>
            <w:r>
              <w:rPr>
                <w:rFonts w:ascii="Times New Roman" w:hAnsi="Times New Roman" w:eastAsia="Times New Roman" w:cs="Times New Roman"/>
                <w:position w:val="6"/>
                <w:sz w:val="13"/>
                <w:szCs w:val="13"/>
              </w:rPr>
              <w:t>2</w:t>
            </w:r>
            <w:r>
              <w:rPr>
                <w:sz w:val="20"/>
                <w:szCs w:val="20"/>
              </w:rPr>
              <w:t>。</w:t>
            </w:r>
          </w:p>
        </w:tc>
        <w:tc>
          <w:tcPr>
            <w:tcW w:w="1567" w:type="dxa"/>
            <w:vAlign w:val="top"/>
          </w:tcPr>
          <w:p w14:paraId="04FD3D02">
            <w:pPr>
              <w:pStyle w:val="6"/>
              <w:spacing w:before="220" w:line="228" w:lineRule="auto"/>
              <w:ind w:left="687"/>
              <w:rPr>
                <w:sz w:val="20"/>
                <w:szCs w:val="20"/>
              </w:rPr>
            </w:pPr>
            <w:r>
              <w:rPr>
                <w:sz w:val="20"/>
                <w:szCs w:val="20"/>
              </w:rPr>
              <w:t>无</w:t>
            </w:r>
          </w:p>
        </w:tc>
        <w:tc>
          <w:tcPr>
            <w:tcW w:w="116" w:type="dxa"/>
            <w:tcBorders>
              <w:top w:val="nil"/>
              <w:bottom w:val="nil"/>
            </w:tcBorders>
            <w:vAlign w:val="top"/>
          </w:tcPr>
          <w:p w14:paraId="1ECB13BE">
            <w:pPr>
              <w:rPr>
                <w:rFonts w:ascii="Arial"/>
                <w:sz w:val="21"/>
              </w:rPr>
            </w:pPr>
          </w:p>
        </w:tc>
      </w:tr>
      <w:tr w14:paraId="054232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424" w:type="dxa"/>
            <w:vMerge w:val="continue"/>
            <w:tcBorders>
              <w:top w:val="nil"/>
              <w:bottom w:val="nil"/>
            </w:tcBorders>
            <w:textDirection w:val="tbRlV"/>
            <w:vAlign w:val="top"/>
          </w:tcPr>
          <w:p w14:paraId="179AB0A4">
            <w:pPr>
              <w:rPr>
                <w:rFonts w:ascii="Arial"/>
                <w:sz w:val="21"/>
              </w:rPr>
            </w:pPr>
          </w:p>
        </w:tc>
        <w:tc>
          <w:tcPr>
            <w:tcW w:w="120" w:type="dxa"/>
            <w:tcBorders>
              <w:top w:val="nil"/>
              <w:bottom w:val="nil"/>
            </w:tcBorders>
            <w:vAlign w:val="top"/>
          </w:tcPr>
          <w:p w14:paraId="3DCEED3D">
            <w:pPr>
              <w:rPr>
                <w:rFonts w:ascii="Arial"/>
                <w:sz w:val="21"/>
              </w:rPr>
            </w:pPr>
          </w:p>
        </w:tc>
        <w:tc>
          <w:tcPr>
            <w:tcW w:w="929" w:type="dxa"/>
            <w:vMerge w:val="continue"/>
            <w:tcBorders>
              <w:top w:val="nil"/>
              <w:bottom w:val="nil"/>
            </w:tcBorders>
            <w:vAlign w:val="top"/>
          </w:tcPr>
          <w:p w14:paraId="5B8314B6">
            <w:pPr>
              <w:rPr>
                <w:rFonts w:ascii="Arial"/>
                <w:sz w:val="21"/>
              </w:rPr>
            </w:pPr>
          </w:p>
        </w:tc>
        <w:tc>
          <w:tcPr>
            <w:tcW w:w="1555" w:type="dxa"/>
            <w:vMerge w:val="restart"/>
            <w:tcBorders>
              <w:bottom w:val="nil"/>
            </w:tcBorders>
            <w:vAlign w:val="top"/>
          </w:tcPr>
          <w:p w14:paraId="23D6639A">
            <w:pPr>
              <w:spacing w:line="313" w:lineRule="auto"/>
              <w:rPr>
                <w:rFonts w:ascii="Arial"/>
                <w:sz w:val="21"/>
              </w:rPr>
            </w:pPr>
          </w:p>
          <w:p w14:paraId="05A14097">
            <w:pPr>
              <w:spacing w:line="313" w:lineRule="auto"/>
              <w:rPr>
                <w:rFonts w:ascii="Arial"/>
                <w:sz w:val="21"/>
              </w:rPr>
            </w:pPr>
          </w:p>
          <w:p w14:paraId="12F4A13E">
            <w:pPr>
              <w:spacing w:line="314" w:lineRule="auto"/>
              <w:rPr>
                <w:rFonts w:ascii="Arial"/>
                <w:sz w:val="21"/>
              </w:rPr>
            </w:pPr>
          </w:p>
          <w:p w14:paraId="50CC4802">
            <w:pPr>
              <w:pStyle w:val="6"/>
              <w:spacing w:before="65" w:line="228" w:lineRule="auto"/>
              <w:ind w:left="108"/>
              <w:rPr>
                <w:sz w:val="20"/>
                <w:szCs w:val="20"/>
              </w:rPr>
            </w:pPr>
            <w:r>
              <w:rPr>
                <w:rFonts w:ascii="Times New Roman" w:hAnsi="Times New Roman" w:eastAsia="Times New Roman" w:cs="Times New Roman"/>
                <w:spacing w:val="4"/>
                <w:sz w:val="20"/>
                <w:szCs w:val="20"/>
              </w:rPr>
              <w:t>2</w:t>
            </w:r>
            <w:r>
              <w:rPr>
                <w:spacing w:val="4"/>
                <w:sz w:val="20"/>
                <w:szCs w:val="20"/>
              </w:rPr>
              <w:t>栋厂房（每层</w:t>
            </w:r>
          </w:p>
          <w:p w14:paraId="7676D7E2">
            <w:pPr>
              <w:pStyle w:val="6"/>
              <w:spacing w:before="65" w:line="228" w:lineRule="auto"/>
              <w:ind w:left="222"/>
              <w:rPr>
                <w:sz w:val="20"/>
                <w:szCs w:val="20"/>
              </w:rPr>
            </w:pPr>
            <w:r>
              <w:rPr>
                <w:rFonts w:ascii="Times New Roman" w:hAnsi="Times New Roman" w:eastAsia="Times New Roman" w:cs="Times New Roman"/>
                <w:spacing w:val="3"/>
                <w:sz w:val="20"/>
                <w:szCs w:val="20"/>
              </w:rPr>
              <w:t>4m</w:t>
            </w:r>
            <w:r>
              <w:rPr>
                <w:rFonts w:ascii="Times New Roman" w:hAnsi="Times New Roman" w:eastAsia="Times New Roman" w:cs="Times New Roman"/>
                <w:spacing w:val="-22"/>
                <w:sz w:val="20"/>
                <w:szCs w:val="20"/>
              </w:rPr>
              <w:t xml:space="preserve"> </w:t>
            </w:r>
            <w:r>
              <w:rPr>
                <w:spacing w:val="3"/>
                <w:sz w:val="20"/>
                <w:szCs w:val="20"/>
              </w:rPr>
              <w:t>，合计高</w:t>
            </w:r>
          </w:p>
          <w:p w14:paraId="4CBBF558">
            <w:pPr>
              <w:pStyle w:val="6"/>
              <w:spacing w:before="65"/>
              <w:ind w:left="485"/>
              <w:rPr>
                <w:sz w:val="20"/>
                <w:szCs w:val="20"/>
              </w:rPr>
            </w:pPr>
            <w:r>
              <w:rPr>
                <w:rFonts w:ascii="Times New Roman" w:hAnsi="Times New Roman" w:eastAsia="Times New Roman" w:cs="Times New Roman"/>
                <w:spacing w:val="3"/>
                <w:sz w:val="20"/>
                <w:szCs w:val="20"/>
              </w:rPr>
              <w:t>20m</w:t>
            </w:r>
            <w:r>
              <w:rPr>
                <w:spacing w:val="3"/>
                <w:sz w:val="20"/>
                <w:szCs w:val="20"/>
              </w:rPr>
              <w:t>）</w:t>
            </w:r>
          </w:p>
        </w:tc>
        <w:tc>
          <w:tcPr>
            <w:tcW w:w="817" w:type="dxa"/>
            <w:vAlign w:val="top"/>
          </w:tcPr>
          <w:p w14:paraId="24A1F015">
            <w:pPr>
              <w:pStyle w:val="6"/>
              <w:spacing w:before="221" w:line="228" w:lineRule="auto"/>
              <w:ind w:left="207"/>
              <w:rPr>
                <w:sz w:val="20"/>
                <w:szCs w:val="20"/>
              </w:rPr>
            </w:pPr>
            <w:r>
              <w:rPr>
                <w:spacing w:val="3"/>
                <w:sz w:val="20"/>
                <w:szCs w:val="20"/>
              </w:rPr>
              <w:t>一楼</w:t>
            </w:r>
          </w:p>
        </w:tc>
        <w:tc>
          <w:tcPr>
            <w:tcW w:w="2519" w:type="dxa"/>
            <w:vAlign w:val="top"/>
          </w:tcPr>
          <w:p w14:paraId="5ABBA1EE">
            <w:pPr>
              <w:pStyle w:val="6"/>
              <w:spacing w:before="66" w:line="270" w:lineRule="auto"/>
              <w:ind w:left="129" w:right="106" w:hanging="9"/>
              <w:rPr>
                <w:rFonts w:ascii="Times New Roman" w:hAnsi="Times New Roman" w:eastAsia="Times New Roman" w:cs="Times New Roman"/>
                <w:sz w:val="13"/>
                <w:szCs w:val="13"/>
              </w:rPr>
            </w:pPr>
            <w:r>
              <w:rPr>
                <w:spacing w:val="-5"/>
                <w:sz w:val="20"/>
                <w:szCs w:val="20"/>
              </w:rPr>
              <w:t>空</w:t>
            </w:r>
            <w:r>
              <w:rPr>
                <w:spacing w:val="-41"/>
                <w:sz w:val="20"/>
                <w:szCs w:val="20"/>
              </w:rPr>
              <w:t xml:space="preserve"> </w:t>
            </w:r>
            <w:r>
              <w:rPr>
                <w:spacing w:val="-5"/>
                <w:sz w:val="20"/>
                <w:szCs w:val="20"/>
              </w:rPr>
              <w:t>置</w:t>
            </w:r>
            <w:r>
              <w:rPr>
                <w:spacing w:val="-38"/>
                <w:sz w:val="20"/>
                <w:szCs w:val="20"/>
              </w:rPr>
              <w:t xml:space="preserve"> </w:t>
            </w:r>
            <w:r>
              <w:rPr>
                <w:spacing w:val="-5"/>
                <w:sz w:val="20"/>
                <w:szCs w:val="20"/>
              </w:rPr>
              <w:t>车</w:t>
            </w:r>
            <w:r>
              <w:rPr>
                <w:spacing w:val="-23"/>
                <w:sz w:val="20"/>
                <w:szCs w:val="20"/>
              </w:rPr>
              <w:t xml:space="preserve"> </w:t>
            </w:r>
            <w:r>
              <w:rPr>
                <w:spacing w:val="-5"/>
                <w:sz w:val="20"/>
                <w:szCs w:val="20"/>
              </w:rPr>
              <w:t>间</w:t>
            </w:r>
            <w:r>
              <w:rPr>
                <w:spacing w:val="-22"/>
                <w:sz w:val="20"/>
                <w:szCs w:val="20"/>
              </w:rPr>
              <w:t xml:space="preserve"> </w:t>
            </w:r>
            <w:r>
              <w:rPr>
                <w:spacing w:val="-5"/>
                <w:sz w:val="20"/>
                <w:szCs w:val="20"/>
              </w:rPr>
              <w:t>，</w:t>
            </w:r>
            <w:r>
              <w:rPr>
                <w:spacing w:val="-30"/>
                <w:sz w:val="20"/>
                <w:szCs w:val="20"/>
              </w:rPr>
              <w:t xml:space="preserve"> </w:t>
            </w:r>
            <w:r>
              <w:rPr>
                <w:spacing w:val="-5"/>
                <w:sz w:val="20"/>
                <w:szCs w:val="20"/>
              </w:rPr>
              <w:t>建</w:t>
            </w:r>
            <w:r>
              <w:rPr>
                <w:spacing w:val="-38"/>
                <w:sz w:val="20"/>
                <w:szCs w:val="20"/>
              </w:rPr>
              <w:t xml:space="preserve"> </w:t>
            </w:r>
            <w:r>
              <w:rPr>
                <w:spacing w:val="-5"/>
                <w:sz w:val="20"/>
                <w:szCs w:val="20"/>
              </w:rPr>
              <w:t>筑</w:t>
            </w:r>
            <w:r>
              <w:rPr>
                <w:spacing w:val="-38"/>
                <w:sz w:val="20"/>
                <w:szCs w:val="20"/>
              </w:rPr>
              <w:t xml:space="preserve"> </w:t>
            </w:r>
            <w:r>
              <w:rPr>
                <w:spacing w:val="-5"/>
                <w:sz w:val="20"/>
                <w:szCs w:val="20"/>
              </w:rPr>
              <w:t>面</w:t>
            </w:r>
            <w:r>
              <w:rPr>
                <w:spacing w:val="-39"/>
                <w:sz w:val="20"/>
                <w:szCs w:val="20"/>
              </w:rPr>
              <w:t xml:space="preserve"> </w:t>
            </w:r>
            <w:r>
              <w:rPr>
                <w:spacing w:val="-5"/>
                <w:sz w:val="20"/>
                <w:szCs w:val="20"/>
              </w:rPr>
              <w:t>积</w:t>
            </w:r>
            <w:r>
              <w:rPr>
                <w:rFonts w:ascii="Times New Roman" w:hAnsi="Times New Roman" w:eastAsia="Times New Roman" w:cs="Times New Roman"/>
                <w:sz w:val="20"/>
                <w:szCs w:val="20"/>
              </w:rPr>
              <w:t>1452m</w:t>
            </w:r>
            <w:r>
              <w:rPr>
                <w:rFonts w:ascii="Times New Roman" w:hAnsi="Times New Roman" w:eastAsia="Times New Roman" w:cs="Times New Roman"/>
                <w:position w:val="6"/>
                <w:sz w:val="13"/>
                <w:szCs w:val="13"/>
              </w:rPr>
              <w:t>2</w:t>
            </w:r>
          </w:p>
        </w:tc>
        <w:tc>
          <w:tcPr>
            <w:tcW w:w="2963" w:type="dxa"/>
            <w:vAlign w:val="top"/>
          </w:tcPr>
          <w:p w14:paraId="2DD0CA07">
            <w:pPr>
              <w:pStyle w:val="6"/>
              <w:spacing w:before="65" w:line="255" w:lineRule="auto"/>
              <w:ind w:left="129" w:right="105" w:hanging="14"/>
              <w:rPr>
                <w:rFonts w:ascii="Times New Roman" w:hAnsi="Times New Roman" w:eastAsia="Times New Roman" w:cs="Times New Roman"/>
                <w:sz w:val="13"/>
                <w:szCs w:val="13"/>
              </w:rPr>
            </w:pPr>
            <w:r>
              <w:rPr>
                <w:spacing w:val="28"/>
                <w:sz w:val="20"/>
                <w:szCs w:val="20"/>
              </w:rPr>
              <w:t>利用空置车间布设电机组装</w:t>
            </w:r>
            <w:r>
              <w:rPr>
                <w:spacing w:val="5"/>
                <w:sz w:val="20"/>
                <w:szCs w:val="20"/>
              </w:rPr>
              <w:t>区，建筑面积为</w:t>
            </w:r>
            <w:r>
              <w:rPr>
                <w:rFonts w:ascii="Times New Roman" w:hAnsi="Times New Roman" w:eastAsia="Times New Roman" w:cs="Times New Roman"/>
                <w:spacing w:val="5"/>
                <w:sz w:val="20"/>
                <w:szCs w:val="20"/>
              </w:rPr>
              <w:t>1452m</w:t>
            </w:r>
            <w:r>
              <w:rPr>
                <w:rFonts w:ascii="Times New Roman" w:hAnsi="Times New Roman" w:eastAsia="Times New Roman" w:cs="Times New Roman"/>
                <w:spacing w:val="5"/>
                <w:position w:val="6"/>
                <w:sz w:val="13"/>
                <w:szCs w:val="13"/>
              </w:rPr>
              <w:t>2</w:t>
            </w:r>
          </w:p>
        </w:tc>
        <w:tc>
          <w:tcPr>
            <w:tcW w:w="2646" w:type="dxa"/>
            <w:vAlign w:val="top"/>
          </w:tcPr>
          <w:p w14:paraId="50B5CD82">
            <w:pPr>
              <w:pStyle w:val="6"/>
              <w:spacing w:before="66" w:line="270" w:lineRule="auto"/>
              <w:ind w:left="131" w:right="106" w:hanging="16"/>
              <w:rPr>
                <w:rFonts w:ascii="Times New Roman" w:hAnsi="Times New Roman" w:eastAsia="Times New Roman" w:cs="Times New Roman"/>
                <w:sz w:val="13"/>
                <w:szCs w:val="13"/>
              </w:rPr>
            </w:pPr>
            <w:r>
              <w:rPr>
                <w:spacing w:val="1"/>
                <w:sz w:val="20"/>
                <w:szCs w:val="20"/>
              </w:rPr>
              <w:t>布设有组装车间，建筑面积</w:t>
            </w:r>
            <w:r>
              <w:rPr>
                <w:rFonts w:ascii="Times New Roman" w:hAnsi="Times New Roman" w:eastAsia="Times New Roman" w:cs="Times New Roman"/>
                <w:sz w:val="20"/>
                <w:szCs w:val="20"/>
              </w:rPr>
              <w:t>1452m</w:t>
            </w:r>
            <w:r>
              <w:rPr>
                <w:rFonts w:ascii="Times New Roman" w:hAnsi="Times New Roman" w:eastAsia="Times New Roman" w:cs="Times New Roman"/>
                <w:position w:val="6"/>
                <w:sz w:val="13"/>
                <w:szCs w:val="13"/>
              </w:rPr>
              <w:t>2</w:t>
            </w:r>
          </w:p>
        </w:tc>
        <w:tc>
          <w:tcPr>
            <w:tcW w:w="1567" w:type="dxa"/>
            <w:vAlign w:val="top"/>
          </w:tcPr>
          <w:p w14:paraId="015FF680">
            <w:pPr>
              <w:pStyle w:val="6"/>
              <w:spacing w:before="65" w:line="255" w:lineRule="auto"/>
              <w:ind w:left="115" w:right="104"/>
              <w:rPr>
                <w:sz w:val="20"/>
                <w:szCs w:val="20"/>
              </w:rPr>
            </w:pPr>
            <w:r>
              <w:rPr>
                <w:spacing w:val="23"/>
                <w:sz w:val="20"/>
                <w:szCs w:val="20"/>
              </w:rPr>
              <w:t>新增电机组装</w:t>
            </w:r>
            <w:r>
              <w:rPr>
                <w:spacing w:val="6"/>
                <w:sz w:val="20"/>
                <w:szCs w:val="20"/>
              </w:rPr>
              <w:t>生产线</w:t>
            </w:r>
            <w:r>
              <w:rPr>
                <w:rFonts w:ascii="Times New Roman" w:hAnsi="Times New Roman" w:eastAsia="Times New Roman" w:cs="Times New Roman"/>
                <w:spacing w:val="6"/>
                <w:sz w:val="20"/>
                <w:szCs w:val="20"/>
              </w:rPr>
              <w:t>10</w:t>
            </w:r>
            <w:r>
              <w:rPr>
                <w:spacing w:val="6"/>
                <w:sz w:val="20"/>
                <w:szCs w:val="20"/>
              </w:rPr>
              <w:t>台</w:t>
            </w:r>
          </w:p>
        </w:tc>
        <w:tc>
          <w:tcPr>
            <w:tcW w:w="116" w:type="dxa"/>
            <w:tcBorders>
              <w:top w:val="nil"/>
              <w:bottom w:val="nil"/>
            </w:tcBorders>
            <w:vAlign w:val="top"/>
          </w:tcPr>
          <w:p w14:paraId="20EC6AD7">
            <w:pPr>
              <w:rPr>
                <w:rFonts w:ascii="Arial"/>
                <w:sz w:val="21"/>
              </w:rPr>
            </w:pPr>
          </w:p>
        </w:tc>
      </w:tr>
      <w:tr w14:paraId="233702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424" w:type="dxa"/>
            <w:vMerge w:val="continue"/>
            <w:tcBorders>
              <w:top w:val="nil"/>
              <w:bottom w:val="nil"/>
            </w:tcBorders>
            <w:textDirection w:val="tbRlV"/>
            <w:vAlign w:val="top"/>
          </w:tcPr>
          <w:p w14:paraId="4D1DA8C5">
            <w:pPr>
              <w:rPr>
                <w:rFonts w:ascii="Arial"/>
                <w:sz w:val="21"/>
              </w:rPr>
            </w:pPr>
          </w:p>
        </w:tc>
        <w:tc>
          <w:tcPr>
            <w:tcW w:w="120" w:type="dxa"/>
            <w:tcBorders>
              <w:top w:val="nil"/>
              <w:bottom w:val="nil"/>
            </w:tcBorders>
            <w:vAlign w:val="top"/>
          </w:tcPr>
          <w:p w14:paraId="3E35BCE2">
            <w:pPr>
              <w:rPr>
                <w:rFonts w:ascii="Arial"/>
                <w:sz w:val="21"/>
              </w:rPr>
            </w:pPr>
          </w:p>
        </w:tc>
        <w:tc>
          <w:tcPr>
            <w:tcW w:w="929" w:type="dxa"/>
            <w:vMerge w:val="continue"/>
            <w:tcBorders>
              <w:top w:val="nil"/>
              <w:bottom w:val="nil"/>
            </w:tcBorders>
            <w:vAlign w:val="top"/>
          </w:tcPr>
          <w:p w14:paraId="5DDAAB82">
            <w:pPr>
              <w:rPr>
                <w:rFonts w:ascii="Arial"/>
                <w:sz w:val="21"/>
              </w:rPr>
            </w:pPr>
          </w:p>
        </w:tc>
        <w:tc>
          <w:tcPr>
            <w:tcW w:w="1555" w:type="dxa"/>
            <w:vMerge w:val="continue"/>
            <w:tcBorders>
              <w:top w:val="nil"/>
              <w:bottom w:val="nil"/>
            </w:tcBorders>
            <w:vAlign w:val="top"/>
          </w:tcPr>
          <w:p w14:paraId="1E5BEA95">
            <w:pPr>
              <w:rPr>
                <w:rFonts w:ascii="Arial"/>
                <w:sz w:val="21"/>
              </w:rPr>
            </w:pPr>
          </w:p>
        </w:tc>
        <w:tc>
          <w:tcPr>
            <w:tcW w:w="817" w:type="dxa"/>
            <w:vAlign w:val="top"/>
          </w:tcPr>
          <w:p w14:paraId="763A8780">
            <w:pPr>
              <w:spacing w:line="311" w:lineRule="auto"/>
              <w:rPr>
                <w:rFonts w:ascii="Arial"/>
                <w:sz w:val="21"/>
              </w:rPr>
            </w:pPr>
          </w:p>
          <w:p w14:paraId="65E50A3E">
            <w:pPr>
              <w:pStyle w:val="6"/>
              <w:spacing w:before="65" w:line="228" w:lineRule="auto"/>
              <w:ind w:left="207"/>
              <w:rPr>
                <w:sz w:val="20"/>
                <w:szCs w:val="20"/>
              </w:rPr>
            </w:pPr>
            <w:r>
              <w:rPr>
                <w:spacing w:val="3"/>
                <w:sz w:val="20"/>
                <w:szCs w:val="20"/>
              </w:rPr>
              <w:t>二楼</w:t>
            </w:r>
          </w:p>
        </w:tc>
        <w:tc>
          <w:tcPr>
            <w:tcW w:w="2519" w:type="dxa"/>
            <w:vAlign w:val="top"/>
          </w:tcPr>
          <w:p w14:paraId="151916B2">
            <w:pPr>
              <w:pStyle w:val="6"/>
              <w:spacing w:before="67" w:line="276" w:lineRule="auto"/>
              <w:ind w:left="129" w:right="106" w:hanging="12"/>
              <w:jc w:val="both"/>
              <w:rPr>
                <w:rFonts w:ascii="Times New Roman" w:hAnsi="Times New Roman" w:eastAsia="Times New Roman" w:cs="Times New Roman"/>
                <w:sz w:val="13"/>
                <w:szCs w:val="13"/>
              </w:rPr>
            </w:pPr>
            <w:r>
              <w:rPr>
                <w:spacing w:val="8"/>
                <w:sz w:val="20"/>
                <w:szCs w:val="20"/>
              </w:rPr>
              <w:t>设有组装车间、产品测试</w:t>
            </w:r>
            <w:r>
              <w:rPr>
                <w:spacing w:val="18"/>
                <w:sz w:val="20"/>
                <w:szCs w:val="20"/>
              </w:rPr>
              <w:t>间</w:t>
            </w:r>
            <w:r>
              <w:rPr>
                <w:spacing w:val="-45"/>
                <w:sz w:val="20"/>
                <w:szCs w:val="20"/>
              </w:rPr>
              <w:t xml:space="preserve"> </w:t>
            </w:r>
            <w:r>
              <w:rPr>
                <w:spacing w:val="18"/>
                <w:sz w:val="20"/>
                <w:szCs w:val="20"/>
              </w:rPr>
              <w:t>，</w:t>
            </w:r>
            <w:r>
              <w:rPr>
                <w:spacing w:val="-59"/>
                <w:sz w:val="20"/>
                <w:szCs w:val="20"/>
              </w:rPr>
              <w:t xml:space="preserve"> </w:t>
            </w:r>
            <w:r>
              <w:rPr>
                <w:spacing w:val="18"/>
                <w:sz w:val="20"/>
                <w:szCs w:val="20"/>
              </w:rPr>
              <w:t>建筑面积建筑面积</w:t>
            </w:r>
            <w:r>
              <w:rPr>
                <w:rFonts w:ascii="Times New Roman" w:hAnsi="Times New Roman" w:eastAsia="Times New Roman" w:cs="Times New Roman"/>
                <w:sz w:val="20"/>
                <w:szCs w:val="20"/>
              </w:rPr>
              <w:t>1452m</w:t>
            </w:r>
            <w:r>
              <w:rPr>
                <w:rFonts w:ascii="Times New Roman" w:hAnsi="Times New Roman" w:eastAsia="Times New Roman" w:cs="Times New Roman"/>
                <w:position w:val="6"/>
                <w:sz w:val="13"/>
                <w:szCs w:val="13"/>
              </w:rPr>
              <w:t>2</w:t>
            </w:r>
          </w:p>
        </w:tc>
        <w:tc>
          <w:tcPr>
            <w:tcW w:w="2963" w:type="dxa"/>
            <w:vAlign w:val="top"/>
          </w:tcPr>
          <w:p w14:paraId="73A11334">
            <w:pPr>
              <w:spacing w:line="351" w:lineRule="auto"/>
              <w:rPr>
                <w:rFonts w:ascii="Arial"/>
                <w:sz w:val="21"/>
              </w:rPr>
            </w:pPr>
          </w:p>
          <w:p w14:paraId="3A0954D2">
            <w:pPr>
              <w:spacing w:before="57" w:line="199" w:lineRule="auto"/>
              <w:ind w:left="145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46" w:type="dxa"/>
            <w:vAlign w:val="top"/>
          </w:tcPr>
          <w:p w14:paraId="3979335C">
            <w:pPr>
              <w:pStyle w:val="6"/>
              <w:spacing w:before="67" w:line="276" w:lineRule="auto"/>
              <w:ind w:left="131" w:right="104" w:hanging="16"/>
              <w:jc w:val="both"/>
              <w:rPr>
                <w:rFonts w:ascii="Times New Roman" w:hAnsi="Times New Roman" w:eastAsia="Times New Roman" w:cs="Times New Roman"/>
                <w:sz w:val="13"/>
                <w:szCs w:val="13"/>
              </w:rPr>
            </w:pPr>
            <w:r>
              <w:rPr>
                <w:spacing w:val="1"/>
                <w:sz w:val="20"/>
                <w:szCs w:val="20"/>
              </w:rPr>
              <w:t>布设有组装车间、产品测试</w:t>
            </w:r>
            <w:r>
              <w:rPr>
                <w:spacing w:val="28"/>
                <w:sz w:val="20"/>
                <w:szCs w:val="20"/>
              </w:rPr>
              <w:t>间</w:t>
            </w:r>
            <w:r>
              <w:rPr>
                <w:spacing w:val="-32"/>
                <w:sz w:val="20"/>
                <w:szCs w:val="20"/>
              </w:rPr>
              <w:t xml:space="preserve"> </w:t>
            </w:r>
            <w:r>
              <w:rPr>
                <w:spacing w:val="28"/>
                <w:sz w:val="20"/>
                <w:szCs w:val="20"/>
              </w:rPr>
              <w:t>，</w:t>
            </w:r>
            <w:r>
              <w:rPr>
                <w:spacing w:val="-45"/>
                <w:sz w:val="20"/>
                <w:szCs w:val="20"/>
              </w:rPr>
              <w:t xml:space="preserve"> </w:t>
            </w:r>
            <w:r>
              <w:rPr>
                <w:spacing w:val="28"/>
                <w:sz w:val="20"/>
                <w:szCs w:val="20"/>
              </w:rPr>
              <w:t>建筑面积建筑面积</w:t>
            </w:r>
            <w:r>
              <w:rPr>
                <w:rFonts w:ascii="Times New Roman" w:hAnsi="Times New Roman" w:eastAsia="Times New Roman" w:cs="Times New Roman"/>
                <w:sz w:val="20"/>
                <w:szCs w:val="20"/>
              </w:rPr>
              <w:t>1452m</w:t>
            </w:r>
            <w:r>
              <w:rPr>
                <w:rFonts w:ascii="Times New Roman" w:hAnsi="Times New Roman" w:eastAsia="Times New Roman" w:cs="Times New Roman"/>
                <w:position w:val="6"/>
                <w:sz w:val="13"/>
                <w:szCs w:val="13"/>
              </w:rPr>
              <w:t>2</w:t>
            </w:r>
          </w:p>
        </w:tc>
        <w:tc>
          <w:tcPr>
            <w:tcW w:w="1567" w:type="dxa"/>
            <w:vAlign w:val="top"/>
          </w:tcPr>
          <w:p w14:paraId="6A5B096C">
            <w:pPr>
              <w:spacing w:line="312" w:lineRule="auto"/>
              <w:rPr>
                <w:rFonts w:ascii="Arial"/>
                <w:sz w:val="21"/>
              </w:rPr>
            </w:pPr>
          </w:p>
          <w:p w14:paraId="1941C4CE">
            <w:pPr>
              <w:pStyle w:val="6"/>
              <w:spacing w:before="65" w:line="228" w:lineRule="auto"/>
              <w:ind w:left="687"/>
              <w:rPr>
                <w:sz w:val="20"/>
                <w:szCs w:val="20"/>
              </w:rPr>
            </w:pPr>
            <w:r>
              <w:rPr>
                <w:sz w:val="20"/>
                <w:szCs w:val="20"/>
              </w:rPr>
              <w:t>无</w:t>
            </w:r>
          </w:p>
        </w:tc>
        <w:tc>
          <w:tcPr>
            <w:tcW w:w="116" w:type="dxa"/>
            <w:tcBorders>
              <w:top w:val="nil"/>
              <w:bottom w:val="nil"/>
            </w:tcBorders>
            <w:vAlign w:val="top"/>
          </w:tcPr>
          <w:p w14:paraId="1CF90DEC">
            <w:pPr>
              <w:rPr>
                <w:rFonts w:ascii="Arial"/>
                <w:sz w:val="21"/>
              </w:rPr>
            </w:pPr>
          </w:p>
        </w:tc>
      </w:tr>
      <w:tr w14:paraId="364020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86" w:hRule="atLeast"/>
        </w:trPr>
        <w:tc>
          <w:tcPr>
            <w:tcW w:w="424" w:type="dxa"/>
            <w:vMerge w:val="continue"/>
            <w:tcBorders>
              <w:top w:val="nil"/>
            </w:tcBorders>
            <w:textDirection w:val="tbRlV"/>
            <w:vAlign w:val="top"/>
          </w:tcPr>
          <w:p w14:paraId="2054E1AF">
            <w:pPr>
              <w:rPr>
                <w:rFonts w:ascii="Arial"/>
                <w:sz w:val="21"/>
              </w:rPr>
            </w:pPr>
          </w:p>
        </w:tc>
        <w:tc>
          <w:tcPr>
            <w:tcW w:w="120" w:type="dxa"/>
            <w:tcBorders>
              <w:top w:val="nil"/>
            </w:tcBorders>
            <w:vAlign w:val="top"/>
          </w:tcPr>
          <w:p w14:paraId="60FD62BB">
            <w:pPr>
              <w:rPr>
                <w:rFonts w:ascii="Arial"/>
                <w:sz w:val="21"/>
              </w:rPr>
            </w:pPr>
          </w:p>
        </w:tc>
        <w:tc>
          <w:tcPr>
            <w:tcW w:w="929" w:type="dxa"/>
            <w:vMerge w:val="continue"/>
            <w:tcBorders>
              <w:top w:val="nil"/>
            </w:tcBorders>
            <w:vAlign w:val="top"/>
          </w:tcPr>
          <w:p w14:paraId="09D2F89B">
            <w:pPr>
              <w:rPr>
                <w:rFonts w:ascii="Arial"/>
                <w:sz w:val="21"/>
              </w:rPr>
            </w:pPr>
          </w:p>
        </w:tc>
        <w:tc>
          <w:tcPr>
            <w:tcW w:w="1555" w:type="dxa"/>
            <w:vMerge w:val="continue"/>
            <w:tcBorders>
              <w:top w:val="nil"/>
            </w:tcBorders>
            <w:vAlign w:val="top"/>
          </w:tcPr>
          <w:p w14:paraId="29C501F4">
            <w:pPr>
              <w:rPr>
                <w:rFonts w:ascii="Arial"/>
                <w:sz w:val="21"/>
              </w:rPr>
            </w:pPr>
          </w:p>
        </w:tc>
        <w:tc>
          <w:tcPr>
            <w:tcW w:w="817" w:type="dxa"/>
            <w:vAlign w:val="top"/>
          </w:tcPr>
          <w:p w14:paraId="2F009308">
            <w:pPr>
              <w:spacing w:line="467" w:lineRule="auto"/>
              <w:rPr>
                <w:rFonts w:ascii="Arial"/>
                <w:sz w:val="21"/>
              </w:rPr>
            </w:pPr>
          </w:p>
          <w:p w14:paraId="7B55BE35">
            <w:pPr>
              <w:pStyle w:val="6"/>
              <w:spacing w:before="65" w:line="228" w:lineRule="auto"/>
              <w:ind w:left="203"/>
              <w:rPr>
                <w:sz w:val="20"/>
                <w:szCs w:val="20"/>
              </w:rPr>
            </w:pPr>
            <w:r>
              <w:rPr>
                <w:spacing w:val="4"/>
                <w:sz w:val="20"/>
                <w:szCs w:val="20"/>
              </w:rPr>
              <w:t>三楼</w:t>
            </w:r>
          </w:p>
        </w:tc>
        <w:tc>
          <w:tcPr>
            <w:tcW w:w="2519" w:type="dxa"/>
            <w:vAlign w:val="top"/>
          </w:tcPr>
          <w:p w14:paraId="40007BBF">
            <w:pPr>
              <w:pStyle w:val="6"/>
              <w:spacing w:before="224" w:line="289" w:lineRule="auto"/>
              <w:ind w:left="115" w:right="106" w:firstLine="1"/>
              <w:jc w:val="both"/>
              <w:rPr>
                <w:rFonts w:ascii="Times New Roman" w:hAnsi="Times New Roman" w:eastAsia="Times New Roman" w:cs="Times New Roman"/>
                <w:sz w:val="13"/>
                <w:szCs w:val="13"/>
              </w:rPr>
            </w:pPr>
            <w:r>
              <w:rPr>
                <w:spacing w:val="8"/>
                <w:sz w:val="20"/>
                <w:szCs w:val="20"/>
              </w:rPr>
              <w:t>设有组装车间、真空注胶</w:t>
            </w:r>
            <w:r>
              <w:rPr>
                <w:spacing w:val="17"/>
                <w:sz w:val="20"/>
                <w:szCs w:val="20"/>
              </w:rPr>
              <w:t>一体机</w:t>
            </w:r>
            <w:r>
              <w:rPr>
                <w:rFonts w:ascii="Times New Roman" w:hAnsi="Times New Roman" w:eastAsia="Times New Roman" w:cs="Times New Roman"/>
                <w:spacing w:val="17"/>
                <w:sz w:val="20"/>
                <w:szCs w:val="20"/>
              </w:rPr>
              <w:t>1</w:t>
            </w:r>
            <w:r>
              <w:rPr>
                <w:spacing w:val="17"/>
                <w:sz w:val="20"/>
                <w:szCs w:val="20"/>
              </w:rPr>
              <w:t>台、绕线间，建</w:t>
            </w:r>
            <w:r>
              <w:rPr>
                <w:spacing w:val="5"/>
                <w:sz w:val="20"/>
                <w:szCs w:val="20"/>
              </w:rPr>
              <w:t>筑面积</w:t>
            </w:r>
            <w:r>
              <w:rPr>
                <w:rFonts w:ascii="Times New Roman" w:hAnsi="Times New Roman" w:eastAsia="Times New Roman" w:cs="Times New Roman"/>
                <w:spacing w:val="5"/>
                <w:sz w:val="20"/>
                <w:szCs w:val="20"/>
              </w:rPr>
              <w:t>1452m</w:t>
            </w:r>
            <w:r>
              <w:rPr>
                <w:rFonts w:ascii="Times New Roman" w:hAnsi="Times New Roman" w:eastAsia="Times New Roman" w:cs="Times New Roman"/>
                <w:spacing w:val="5"/>
                <w:position w:val="6"/>
                <w:sz w:val="13"/>
                <w:szCs w:val="13"/>
              </w:rPr>
              <w:t>2</w:t>
            </w:r>
          </w:p>
        </w:tc>
        <w:tc>
          <w:tcPr>
            <w:tcW w:w="2963" w:type="dxa"/>
            <w:vAlign w:val="top"/>
          </w:tcPr>
          <w:p w14:paraId="6BB69242">
            <w:pPr>
              <w:pStyle w:val="6"/>
              <w:spacing w:before="67" w:line="279" w:lineRule="auto"/>
              <w:ind w:left="116" w:right="105" w:hanging="1"/>
              <w:jc w:val="both"/>
              <w:rPr>
                <w:sz w:val="20"/>
                <w:szCs w:val="20"/>
              </w:rPr>
            </w:pPr>
            <w:r>
              <w:rPr>
                <w:spacing w:val="10"/>
                <w:sz w:val="20"/>
                <w:szCs w:val="20"/>
              </w:rPr>
              <w:t>利用组装车间闲置空间布设超</w:t>
            </w:r>
            <w:r>
              <w:rPr>
                <w:spacing w:val="2"/>
                <w:sz w:val="20"/>
                <w:szCs w:val="20"/>
              </w:rPr>
              <w:t>声清洗机</w:t>
            </w:r>
            <w:r>
              <w:rPr>
                <w:rFonts w:ascii="Times New Roman" w:hAnsi="Times New Roman" w:eastAsia="Times New Roman" w:cs="Times New Roman"/>
                <w:spacing w:val="2"/>
                <w:sz w:val="20"/>
                <w:szCs w:val="20"/>
              </w:rPr>
              <w:t>1</w:t>
            </w:r>
            <w:r>
              <w:rPr>
                <w:spacing w:val="2"/>
                <w:sz w:val="20"/>
                <w:szCs w:val="20"/>
              </w:rPr>
              <w:t>台、真空注胶一体机</w:t>
            </w:r>
            <w:r>
              <w:rPr>
                <w:rFonts w:ascii="Times New Roman" w:hAnsi="Times New Roman" w:eastAsia="Times New Roman" w:cs="Times New Roman"/>
                <w:spacing w:val="2"/>
                <w:sz w:val="20"/>
                <w:szCs w:val="20"/>
              </w:rPr>
              <w:t>1</w:t>
            </w:r>
            <w:r>
              <w:rPr>
                <w:spacing w:val="2"/>
                <w:sz w:val="20"/>
                <w:szCs w:val="20"/>
              </w:rPr>
              <w:t>台、利用绕线间闲置空间布设</w:t>
            </w:r>
            <w:r>
              <w:rPr>
                <w:spacing w:val="5"/>
                <w:sz w:val="20"/>
                <w:szCs w:val="20"/>
              </w:rPr>
              <w:t>绕线机</w:t>
            </w:r>
            <w:r>
              <w:rPr>
                <w:rFonts w:ascii="Times New Roman" w:hAnsi="Times New Roman" w:eastAsia="Times New Roman" w:cs="Times New Roman"/>
                <w:spacing w:val="5"/>
                <w:sz w:val="20"/>
                <w:szCs w:val="20"/>
              </w:rPr>
              <w:t>6</w:t>
            </w:r>
            <w:r>
              <w:rPr>
                <w:spacing w:val="5"/>
                <w:sz w:val="20"/>
                <w:szCs w:val="20"/>
              </w:rPr>
              <w:t>台。</w:t>
            </w:r>
          </w:p>
        </w:tc>
        <w:tc>
          <w:tcPr>
            <w:tcW w:w="2646" w:type="dxa"/>
            <w:vAlign w:val="top"/>
          </w:tcPr>
          <w:p w14:paraId="411EA9E9">
            <w:pPr>
              <w:pStyle w:val="6"/>
              <w:spacing w:before="67" w:line="279" w:lineRule="auto"/>
              <w:ind w:left="115" w:right="105"/>
              <w:rPr>
                <w:rFonts w:ascii="Times New Roman" w:hAnsi="Times New Roman" w:eastAsia="Times New Roman" w:cs="Times New Roman"/>
                <w:sz w:val="13"/>
                <w:szCs w:val="13"/>
              </w:rPr>
            </w:pPr>
            <w:r>
              <w:rPr>
                <w:spacing w:val="9"/>
                <w:sz w:val="20"/>
                <w:szCs w:val="20"/>
              </w:rPr>
              <w:t>布设有组装车间、绕线机</w:t>
            </w:r>
            <w:r>
              <w:rPr>
                <w:rFonts w:ascii="Times New Roman" w:hAnsi="Times New Roman" w:eastAsia="Times New Roman" w:cs="Times New Roman"/>
                <w:spacing w:val="9"/>
                <w:sz w:val="20"/>
                <w:szCs w:val="20"/>
              </w:rPr>
              <w:t>6</w:t>
            </w:r>
            <w:r>
              <w:rPr>
                <w:spacing w:val="10"/>
                <w:sz w:val="20"/>
                <w:szCs w:val="20"/>
              </w:rPr>
              <w:t>台、真空注胶一体机</w:t>
            </w:r>
            <w:r>
              <w:rPr>
                <w:rFonts w:ascii="Times New Roman" w:hAnsi="Times New Roman" w:eastAsia="Times New Roman" w:cs="Times New Roman"/>
                <w:spacing w:val="10"/>
                <w:sz w:val="20"/>
                <w:szCs w:val="20"/>
              </w:rPr>
              <w:t>2</w:t>
            </w:r>
            <w:r>
              <w:rPr>
                <w:spacing w:val="10"/>
                <w:sz w:val="20"/>
                <w:szCs w:val="20"/>
              </w:rPr>
              <w:t>台、</w:t>
            </w:r>
            <w:r>
              <w:rPr>
                <w:spacing w:val="9"/>
                <w:sz w:val="20"/>
                <w:szCs w:val="20"/>
              </w:rPr>
              <w:t>超声波清洗机</w:t>
            </w:r>
            <w:r>
              <w:rPr>
                <w:rFonts w:ascii="Times New Roman" w:hAnsi="Times New Roman" w:eastAsia="Times New Roman" w:cs="Times New Roman"/>
                <w:spacing w:val="9"/>
                <w:sz w:val="20"/>
                <w:szCs w:val="20"/>
              </w:rPr>
              <w:t>1</w:t>
            </w:r>
            <w:r>
              <w:rPr>
                <w:spacing w:val="9"/>
                <w:sz w:val="20"/>
                <w:szCs w:val="20"/>
              </w:rPr>
              <w:t>台，建筑面</w:t>
            </w:r>
            <w:r>
              <w:rPr>
                <w:spacing w:val="4"/>
                <w:sz w:val="20"/>
                <w:szCs w:val="20"/>
              </w:rPr>
              <w:t>积</w:t>
            </w:r>
            <w:r>
              <w:rPr>
                <w:rFonts w:ascii="Times New Roman" w:hAnsi="Times New Roman" w:eastAsia="Times New Roman" w:cs="Times New Roman"/>
                <w:spacing w:val="4"/>
                <w:sz w:val="20"/>
                <w:szCs w:val="20"/>
              </w:rPr>
              <w:t>1452m</w:t>
            </w:r>
            <w:r>
              <w:rPr>
                <w:rFonts w:ascii="Times New Roman" w:hAnsi="Times New Roman" w:eastAsia="Times New Roman" w:cs="Times New Roman"/>
                <w:spacing w:val="4"/>
                <w:position w:val="6"/>
                <w:sz w:val="13"/>
                <w:szCs w:val="13"/>
              </w:rPr>
              <w:t>2</w:t>
            </w:r>
          </w:p>
        </w:tc>
        <w:tc>
          <w:tcPr>
            <w:tcW w:w="1567" w:type="dxa"/>
            <w:vAlign w:val="top"/>
          </w:tcPr>
          <w:p w14:paraId="64D78346">
            <w:pPr>
              <w:pStyle w:val="6"/>
              <w:spacing w:before="67" w:line="279" w:lineRule="auto"/>
              <w:ind w:left="113" w:right="102" w:firstLine="1"/>
              <w:jc w:val="both"/>
              <w:rPr>
                <w:rFonts w:ascii="Times New Roman" w:hAnsi="Times New Roman" w:eastAsia="Times New Roman" w:cs="Times New Roman"/>
                <w:sz w:val="20"/>
                <w:szCs w:val="20"/>
              </w:rPr>
            </w:pPr>
            <w:r>
              <w:rPr>
                <w:spacing w:val="23"/>
                <w:sz w:val="20"/>
                <w:szCs w:val="20"/>
              </w:rPr>
              <w:t>新增超声波清</w:t>
            </w:r>
            <w:r>
              <w:rPr>
                <w:spacing w:val="6"/>
                <w:sz w:val="20"/>
                <w:szCs w:val="20"/>
              </w:rPr>
              <w:t>洗机</w:t>
            </w:r>
            <w:r>
              <w:rPr>
                <w:rFonts w:ascii="Times New Roman" w:hAnsi="Times New Roman" w:eastAsia="Times New Roman" w:cs="Times New Roman"/>
                <w:spacing w:val="6"/>
                <w:sz w:val="20"/>
                <w:szCs w:val="20"/>
              </w:rPr>
              <w:t>1</w:t>
            </w:r>
            <w:r>
              <w:rPr>
                <w:spacing w:val="6"/>
                <w:sz w:val="20"/>
                <w:szCs w:val="20"/>
              </w:rPr>
              <w:t>台、真空</w:t>
            </w:r>
            <w:r>
              <w:rPr>
                <w:spacing w:val="40"/>
                <w:sz w:val="20"/>
                <w:szCs w:val="20"/>
              </w:rPr>
              <w:t>注胶一体机</w:t>
            </w:r>
            <w:r>
              <w:rPr>
                <w:rFonts w:ascii="Times New Roman" w:hAnsi="Times New Roman" w:eastAsia="Times New Roman" w:cs="Times New Roman"/>
                <w:spacing w:val="40"/>
                <w:sz w:val="20"/>
                <w:szCs w:val="20"/>
              </w:rPr>
              <w:t>1</w:t>
            </w:r>
            <w:r>
              <w:rPr>
                <w:spacing w:val="-5"/>
                <w:sz w:val="20"/>
                <w:szCs w:val="20"/>
              </w:rPr>
              <w:t>台</w:t>
            </w:r>
            <w:r>
              <w:rPr>
                <w:spacing w:val="-32"/>
                <w:sz w:val="20"/>
                <w:szCs w:val="20"/>
              </w:rPr>
              <w:t xml:space="preserve"> </w:t>
            </w:r>
            <w:r>
              <w:rPr>
                <w:spacing w:val="-5"/>
                <w:sz w:val="20"/>
                <w:szCs w:val="20"/>
              </w:rPr>
              <w:t>、</w:t>
            </w:r>
            <w:r>
              <w:rPr>
                <w:spacing w:val="-43"/>
                <w:sz w:val="20"/>
                <w:szCs w:val="20"/>
              </w:rPr>
              <w:t xml:space="preserve"> </w:t>
            </w:r>
            <w:r>
              <w:rPr>
                <w:spacing w:val="-5"/>
                <w:sz w:val="20"/>
                <w:szCs w:val="20"/>
              </w:rPr>
              <w:t>绕</w:t>
            </w:r>
            <w:r>
              <w:rPr>
                <w:spacing w:val="-49"/>
                <w:sz w:val="20"/>
                <w:szCs w:val="20"/>
              </w:rPr>
              <w:t xml:space="preserve"> </w:t>
            </w:r>
            <w:r>
              <w:rPr>
                <w:spacing w:val="-5"/>
                <w:sz w:val="20"/>
                <w:szCs w:val="20"/>
              </w:rPr>
              <w:t>线</w:t>
            </w:r>
            <w:r>
              <w:rPr>
                <w:spacing w:val="-52"/>
                <w:sz w:val="20"/>
                <w:szCs w:val="20"/>
              </w:rPr>
              <w:t xml:space="preserve"> </w:t>
            </w:r>
            <w:r>
              <w:rPr>
                <w:spacing w:val="-5"/>
                <w:sz w:val="20"/>
                <w:szCs w:val="20"/>
              </w:rPr>
              <w:t>机</w:t>
            </w:r>
            <w:r>
              <w:rPr>
                <w:spacing w:val="-50"/>
                <w:sz w:val="20"/>
                <w:szCs w:val="20"/>
              </w:rPr>
              <w:t xml:space="preserve"> </w:t>
            </w:r>
            <w:r>
              <w:rPr>
                <w:rFonts w:ascii="Times New Roman" w:hAnsi="Times New Roman" w:eastAsia="Times New Roman" w:cs="Times New Roman"/>
                <w:spacing w:val="-5"/>
                <w:sz w:val="20"/>
                <w:szCs w:val="20"/>
              </w:rPr>
              <w:t>6</w:t>
            </w:r>
          </w:p>
        </w:tc>
        <w:tc>
          <w:tcPr>
            <w:tcW w:w="116" w:type="dxa"/>
            <w:tcBorders>
              <w:top w:val="nil"/>
            </w:tcBorders>
            <w:vAlign w:val="top"/>
          </w:tcPr>
          <w:p w14:paraId="1486656C">
            <w:pPr>
              <w:rPr>
                <w:rFonts w:ascii="Arial"/>
                <w:sz w:val="21"/>
              </w:rPr>
            </w:pPr>
          </w:p>
        </w:tc>
      </w:tr>
    </w:tbl>
    <w:p w14:paraId="607FDEC0">
      <w:pPr>
        <w:pStyle w:val="2"/>
      </w:pPr>
    </w:p>
    <w:p w14:paraId="2051A870">
      <w:pPr>
        <w:sectPr>
          <w:footerReference r:id="rId38" w:type="default"/>
          <w:pgSz w:w="16839" w:h="11906"/>
          <w:pgMar w:top="1012" w:right="1588" w:bottom="1156" w:left="1588" w:header="0" w:footer="994" w:gutter="0"/>
          <w:cols w:space="720" w:num="1"/>
        </w:sectPr>
      </w:pPr>
    </w:p>
    <w:p w14:paraId="7857E4F4">
      <w:pPr>
        <w:spacing w:before="18"/>
      </w:pPr>
    </w:p>
    <w:p w14:paraId="0347F561">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4"/>
        <w:gridCol w:w="120"/>
        <w:gridCol w:w="929"/>
        <w:gridCol w:w="1555"/>
        <w:gridCol w:w="817"/>
        <w:gridCol w:w="2519"/>
        <w:gridCol w:w="2963"/>
        <w:gridCol w:w="2646"/>
        <w:gridCol w:w="1567"/>
        <w:gridCol w:w="116"/>
      </w:tblGrid>
      <w:tr w14:paraId="10FF51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424" w:type="dxa"/>
            <w:vMerge w:val="restart"/>
            <w:tcBorders>
              <w:bottom w:val="nil"/>
            </w:tcBorders>
            <w:vAlign w:val="top"/>
          </w:tcPr>
          <w:p w14:paraId="3F67ACA0">
            <w:pPr>
              <w:rPr>
                <w:rFonts w:ascii="Arial"/>
                <w:sz w:val="21"/>
              </w:rPr>
            </w:pPr>
          </w:p>
        </w:tc>
        <w:tc>
          <w:tcPr>
            <w:tcW w:w="120" w:type="dxa"/>
            <w:tcBorders>
              <w:bottom w:val="nil"/>
            </w:tcBorders>
            <w:vAlign w:val="top"/>
          </w:tcPr>
          <w:p w14:paraId="28707449">
            <w:pPr>
              <w:rPr>
                <w:rFonts w:ascii="Arial"/>
                <w:sz w:val="21"/>
              </w:rPr>
            </w:pPr>
          </w:p>
        </w:tc>
        <w:tc>
          <w:tcPr>
            <w:tcW w:w="929" w:type="dxa"/>
            <w:vMerge w:val="restart"/>
            <w:tcBorders>
              <w:bottom w:val="nil"/>
            </w:tcBorders>
            <w:vAlign w:val="top"/>
          </w:tcPr>
          <w:p w14:paraId="66B45E47">
            <w:pPr>
              <w:rPr>
                <w:rFonts w:ascii="Arial"/>
                <w:sz w:val="21"/>
              </w:rPr>
            </w:pPr>
          </w:p>
        </w:tc>
        <w:tc>
          <w:tcPr>
            <w:tcW w:w="1555" w:type="dxa"/>
            <w:vMerge w:val="restart"/>
            <w:tcBorders>
              <w:bottom w:val="nil"/>
            </w:tcBorders>
            <w:vAlign w:val="top"/>
          </w:tcPr>
          <w:p w14:paraId="48640370">
            <w:pPr>
              <w:rPr>
                <w:rFonts w:ascii="Arial"/>
                <w:sz w:val="21"/>
              </w:rPr>
            </w:pPr>
          </w:p>
        </w:tc>
        <w:tc>
          <w:tcPr>
            <w:tcW w:w="817" w:type="dxa"/>
            <w:vAlign w:val="top"/>
          </w:tcPr>
          <w:p w14:paraId="74CAEAFE">
            <w:pPr>
              <w:rPr>
                <w:rFonts w:ascii="Arial"/>
                <w:sz w:val="21"/>
              </w:rPr>
            </w:pPr>
          </w:p>
        </w:tc>
        <w:tc>
          <w:tcPr>
            <w:tcW w:w="2519" w:type="dxa"/>
            <w:vAlign w:val="top"/>
          </w:tcPr>
          <w:p w14:paraId="211581DD">
            <w:pPr>
              <w:rPr>
                <w:rFonts w:ascii="Arial"/>
                <w:sz w:val="21"/>
              </w:rPr>
            </w:pPr>
          </w:p>
        </w:tc>
        <w:tc>
          <w:tcPr>
            <w:tcW w:w="2963" w:type="dxa"/>
            <w:vAlign w:val="top"/>
          </w:tcPr>
          <w:p w14:paraId="3D291DC5">
            <w:pPr>
              <w:rPr>
                <w:rFonts w:ascii="Arial"/>
                <w:sz w:val="21"/>
              </w:rPr>
            </w:pPr>
          </w:p>
        </w:tc>
        <w:tc>
          <w:tcPr>
            <w:tcW w:w="2646" w:type="dxa"/>
            <w:vAlign w:val="top"/>
          </w:tcPr>
          <w:p w14:paraId="5C1E8F47">
            <w:pPr>
              <w:rPr>
                <w:rFonts w:ascii="Arial"/>
                <w:sz w:val="21"/>
              </w:rPr>
            </w:pPr>
          </w:p>
        </w:tc>
        <w:tc>
          <w:tcPr>
            <w:tcW w:w="1567" w:type="dxa"/>
            <w:vAlign w:val="top"/>
          </w:tcPr>
          <w:p w14:paraId="33F0DAD1">
            <w:pPr>
              <w:pStyle w:val="6"/>
              <w:spacing w:before="66" w:line="230" w:lineRule="auto"/>
              <w:ind w:left="131"/>
              <w:rPr>
                <w:sz w:val="20"/>
                <w:szCs w:val="20"/>
              </w:rPr>
            </w:pPr>
            <w:r>
              <w:rPr>
                <w:spacing w:val="-8"/>
                <w:sz w:val="20"/>
                <w:szCs w:val="20"/>
              </w:rPr>
              <w:t>台。</w:t>
            </w:r>
          </w:p>
        </w:tc>
        <w:tc>
          <w:tcPr>
            <w:tcW w:w="116" w:type="dxa"/>
            <w:tcBorders>
              <w:bottom w:val="nil"/>
            </w:tcBorders>
            <w:vAlign w:val="top"/>
          </w:tcPr>
          <w:p w14:paraId="180E4200">
            <w:pPr>
              <w:rPr>
                <w:rFonts w:ascii="Arial"/>
                <w:sz w:val="21"/>
              </w:rPr>
            </w:pPr>
          </w:p>
        </w:tc>
      </w:tr>
      <w:tr w14:paraId="6CAA6F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424" w:type="dxa"/>
            <w:vMerge w:val="continue"/>
            <w:tcBorders>
              <w:top w:val="nil"/>
              <w:bottom w:val="nil"/>
            </w:tcBorders>
            <w:vAlign w:val="top"/>
          </w:tcPr>
          <w:p w14:paraId="1B3C69F8">
            <w:pPr>
              <w:rPr>
                <w:rFonts w:ascii="Arial"/>
                <w:sz w:val="21"/>
              </w:rPr>
            </w:pPr>
          </w:p>
        </w:tc>
        <w:tc>
          <w:tcPr>
            <w:tcW w:w="120" w:type="dxa"/>
            <w:tcBorders>
              <w:top w:val="nil"/>
              <w:bottom w:val="nil"/>
            </w:tcBorders>
            <w:vAlign w:val="top"/>
          </w:tcPr>
          <w:p w14:paraId="7BD70669">
            <w:pPr>
              <w:rPr>
                <w:rFonts w:ascii="Arial"/>
                <w:sz w:val="21"/>
              </w:rPr>
            </w:pPr>
          </w:p>
        </w:tc>
        <w:tc>
          <w:tcPr>
            <w:tcW w:w="929" w:type="dxa"/>
            <w:vMerge w:val="continue"/>
            <w:tcBorders>
              <w:top w:val="nil"/>
              <w:bottom w:val="nil"/>
            </w:tcBorders>
            <w:vAlign w:val="top"/>
          </w:tcPr>
          <w:p w14:paraId="1095EB24">
            <w:pPr>
              <w:rPr>
                <w:rFonts w:ascii="Arial"/>
                <w:sz w:val="21"/>
              </w:rPr>
            </w:pPr>
          </w:p>
        </w:tc>
        <w:tc>
          <w:tcPr>
            <w:tcW w:w="1555" w:type="dxa"/>
            <w:vMerge w:val="continue"/>
            <w:tcBorders>
              <w:top w:val="nil"/>
              <w:bottom w:val="nil"/>
            </w:tcBorders>
            <w:vAlign w:val="top"/>
          </w:tcPr>
          <w:p w14:paraId="05CF5FB2">
            <w:pPr>
              <w:rPr>
                <w:rFonts w:ascii="Arial"/>
                <w:sz w:val="21"/>
              </w:rPr>
            </w:pPr>
          </w:p>
        </w:tc>
        <w:tc>
          <w:tcPr>
            <w:tcW w:w="817" w:type="dxa"/>
            <w:vAlign w:val="top"/>
          </w:tcPr>
          <w:p w14:paraId="3AFB55FF">
            <w:pPr>
              <w:pStyle w:val="6"/>
              <w:spacing w:before="210" w:line="228" w:lineRule="auto"/>
              <w:ind w:left="223"/>
              <w:rPr>
                <w:sz w:val="20"/>
                <w:szCs w:val="20"/>
              </w:rPr>
            </w:pPr>
            <w:r>
              <w:rPr>
                <w:spacing w:val="-5"/>
                <w:sz w:val="20"/>
                <w:szCs w:val="20"/>
              </w:rPr>
              <w:t>四楼</w:t>
            </w:r>
          </w:p>
        </w:tc>
        <w:tc>
          <w:tcPr>
            <w:tcW w:w="2519" w:type="dxa"/>
            <w:vAlign w:val="top"/>
          </w:tcPr>
          <w:p w14:paraId="7E7746AF">
            <w:pPr>
              <w:pStyle w:val="6"/>
              <w:spacing w:before="54" w:line="260" w:lineRule="auto"/>
              <w:ind w:left="116" w:right="134"/>
              <w:rPr>
                <w:rFonts w:ascii="Times New Roman" w:hAnsi="Times New Roman" w:eastAsia="Times New Roman" w:cs="Times New Roman"/>
                <w:sz w:val="13"/>
                <w:szCs w:val="13"/>
              </w:rPr>
            </w:pPr>
            <w:r>
              <w:rPr>
                <w:spacing w:val="5"/>
                <w:sz w:val="20"/>
                <w:szCs w:val="20"/>
              </w:rPr>
              <w:t>设有仓库、产品测试区、建筑面积</w:t>
            </w:r>
            <w:r>
              <w:rPr>
                <w:rFonts w:ascii="Times New Roman" w:hAnsi="Times New Roman" w:eastAsia="Times New Roman" w:cs="Times New Roman"/>
                <w:spacing w:val="5"/>
                <w:sz w:val="20"/>
                <w:szCs w:val="20"/>
              </w:rPr>
              <w:t>1452m</w:t>
            </w:r>
            <w:r>
              <w:rPr>
                <w:rFonts w:ascii="Times New Roman" w:hAnsi="Times New Roman" w:eastAsia="Times New Roman" w:cs="Times New Roman"/>
                <w:spacing w:val="5"/>
                <w:position w:val="6"/>
                <w:sz w:val="13"/>
                <w:szCs w:val="13"/>
              </w:rPr>
              <w:t>2</w:t>
            </w:r>
          </w:p>
        </w:tc>
        <w:tc>
          <w:tcPr>
            <w:tcW w:w="2963" w:type="dxa"/>
            <w:vAlign w:val="top"/>
          </w:tcPr>
          <w:p w14:paraId="401BD2D2">
            <w:pPr>
              <w:pStyle w:val="6"/>
              <w:spacing w:before="210" w:line="227" w:lineRule="auto"/>
              <w:ind w:left="860"/>
              <w:rPr>
                <w:sz w:val="20"/>
                <w:szCs w:val="20"/>
              </w:rPr>
            </w:pPr>
            <w:r>
              <w:rPr>
                <w:spacing w:val="7"/>
                <w:sz w:val="20"/>
                <w:szCs w:val="20"/>
              </w:rPr>
              <w:t>依托现有项目</w:t>
            </w:r>
          </w:p>
        </w:tc>
        <w:tc>
          <w:tcPr>
            <w:tcW w:w="2646" w:type="dxa"/>
            <w:vAlign w:val="top"/>
          </w:tcPr>
          <w:p w14:paraId="5B0E3DF3">
            <w:pPr>
              <w:pStyle w:val="6"/>
              <w:spacing w:before="54" w:line="260" w:lineRule="auto"/>
              <w:ind w:left="117" w:right="50" w:hanging="2"/>
              <w:rPr>
                <w:rFonts w:ascii="Times New Roman" w:hAnsi="Times New Roman" w:eastAsia="Times New Roman" w:cs="Times New Roman"/>
                <w:sz w:val="13"/>
                <w:szCs w:val="13"/>
              </w:rPr>
            </w:pPr>
            <w:r>
              <w:rPr>
                <w:spacing w:val="6"/>
                <w:sz w:val="20"/>
                <w:szCs w:val="20"/>
              </w:rPr>
              <w:t>布设有仓库、产品测试区、</w:t>
            </w:r>
            <w:r>
              <w:rPr>
                <w:spacing w:val="5"/>
                <w:sz w:val="20"/>
                <w:szCs w:val="20"/>
              </w:rPr>
              <w:t>建筑面积</w:t>
            </w:r>
            <w:r>
              <w:rPr>
                <w:rFonts w:ascii="Times New Roman" w:hAnsi="Times New Roman" w:eastAsia="Times New Roman" w:cs="Times New Roman"/>
                <w:spacing w:val="5"/>
                <w:sz w:val="20"/>
                <w:szCs w:val="20"/>
              </w:rPr>
              <w:t>1452m</w:t>
            </w:r>
            <w:r>
              <w:rPr>
                <w:rFonts w:ascii="Times New Roman" w:hAnsi="Times New Roman" w:eastAsia="Times New Roman" w:cs="Times New Roman"/>
                <w:spacing w:val="5"/>
                <w:position w:val="6"/>
                <w:sz w:val="13"/>
                <w:szCs w:val="13"/>
              </w:rPr>
              <w:t>2</w:t>
            </w:r>
          </w:p>
        </w:tc>
        <w:tc>
          <w:tcPr>
            <w:tcW w:w="1567" w:type="dxa"/>
            <w:vAlign w:val="top"/>
          </w:tcPr>
          <w:p w14:paraId="548F0D4D">
            <w:pPr>
              <w:pStyle w:val="6"/>
              <w:spacing w:before="211" w:line="228" w:lineRule="auto"/>
              <w:ind w:left="687"/>
              <w:rPr>
                <w:sz w:val="20"/>
                <w:szCs w:val="20"/>
              </w:rPr>
            </w:pPr>
            <w:r>
              <w:rPr>
                <w:sz w:val="20"/>
                <w:szCs w:val="20"/>
              </w:rPr>
              <w:t>无</w:t>
            </w:r>
          </w:p>
        </w:tc>
        <w:tc>
          <w:tcPr>
            <w:tcW w:w="116" w:type="dxa"/>
            <w:tcBorders>
              <w:top w:val="nil"/>
              <w:bottom w:val="nil"/>
            </w:tcBorders>
            <w:vAlign w:val="top"/>
          </w:tcPr>
          <w:p w14:paraId="3D6DF8CC">
            <w:pPr>
              <w:rPr>
                <w:rFonts w:ascii="Arial"/>
                <w:sz w:val="21"/>
              </w:rPr>
            </w:pPr>
          </w:p>
        </w:tc>
      </w:tr>
      <w:tr w14:paraId="34EFCB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424" w:type="dxa"/>
            <w:vMerge w:val="continue"/>
            <w:tcBorders>
              <w:top w:val="nil"/>
              <w:bottom w:val="nil"/>
            </w:tcBorders>
            <w:vAlign w:val="top"/>
          </w:tcPr>
          <w:p w14:paraId="312A1192">
            <w:pPr>
              <w:rPr>
                <w:rFonts w:ascii="Arial"/>
                <w:sz w:val="21"/>
              </w:rPr>
            </w:pPr>
          </w:p>
        </w:tc>
        <w:tc>
          <w:tcPr>
            <w:tcW w:w="120" w:type="dxa"/>
            <w:tcBorders>
              <w:top w:val="nil"/>
              <w:bottom w:val="nil"/>
            </w:tcBorders>
            <w:vAlign w:val="top"/>
          </w:tcPr>
          <w:p w14:paraId="48D0EBC6">
            <w:pPr>
              <w:rPr>
                <w:rFonts w:ascii="Arial"/>
                <w:sz w:val="21"/>
              </w:rPr>
            </w:pPr>
          </w:p>
        </w:tc>
        <w:tc>
          <w:tcPr>
            <w:tcW w:w="929" w:type="dxa"/>
            <w:vMerge w:val="continue"/>
            <w:tcBorders>
              <w:top w:val="nil"/>
              <w:bottom w:val="nil"/>
            </w:tcBorders>
            <w:vAlign w:val="top"/>
          </w:tcPr>
          <w:p w14:paraId="1293DDDA">
            <w:pPr>
              <w:rPr>
                <w:rFonts w:ascii="Arial"/>
                <w:sz w:val="21"/>
              </w:rPr>
            </w:pPr>
          </w:p>
        </w:tc>
        <w:tc>
          <w:tcPr>
            <w:tcW w:w="1555" w:type="dxa"/>
            <w:vMerge w:val="continue"/>
            <w:tcBorders>
              <w:top w:val="nil"/>
            </w:tcBorders>
            <w:vAlign w:val="top"/>
          </w:tcPr>
          <w:p w14:paraId="0046FD09">
            <w:pPr>
              <w:rPr>
                <w:rFonts w:ascii="Arial"/>
                <w:sz w:val="21"/>
              </w:rPr>
            </w:pPr>
          </w:p>
        </w:tc>
        <w:tc>
          <w:tcPr>
            <w:tcW w:w="817" w:type="dxa"/>
            <w:vAlign w:val="top"/>
          </w:tcPr>
          <w:p w14:paraId="5404D878">
            <w:pPr>
              <w:pStyle w:val="6"/>
              <w:spacing w:before="211" w:line="228" w:lineRule="auto"/>
              <w:ind w:left="207"/>
              <w:rPr>
                <w:sz w:val="20"/>
                <w:szCs w:val="20"/>
              </w:rPr>
            </w:pPr>
            <w:r>
              <w:rPr>
                <w:spacing w:val="3"/>
                <w:sz w:val="20"/>
                <w:szCs w:val="20"/>
              </w:rPr>
              <w:t>五楼</w:t>
            </w:r>
          </w:p>
        </w:tc>
        <w:tc>
          <w:tcPr>
            <w:tcW w:w="2519" w:type="dxa"/>
            <w:vAlign w:val="top"/>
          </w:tcPr>
          <w:p w14:paraId="3ACED9E5">
            <w:pPr>
              <w:pStyle w:val="6"/>
              <w:spacing w:before="54" w:line="260" w:lineRule="auto"/>
              <w:ind w:left="113" w:right="106" w:firstLine="3"/>
              <w:rPr>
                <w:rFonts w:ascii="Times New Roman" w:hAnsi="Times New Roman" w:eastAsia="Times New Roman" w:cs="Times New Roman"/>
                <w:sz w:val="13"/>
                <w:szCs w:val="13"/>
              </w:rPr>
            </w:pPr>
            <w:r>
              <w:rPr>
                <w:spacing w:val="8"/>
                <w:sz w:val="20"/>
                <w:szCs w:val="20"/>
              </w:rPr>
              <w:t>设有综合办公区，建筑面</w:t>
            </w:r>
            <w:r>
              <w:rPr>
                <w:spacing w:val="4"/>
                <w:sz w:val="20"/>
                <w:szCs w:val="20"/>
              </w:rPr>
              <w:t>积</w:t>
            </w:r>
            <w:r>
              <w:rPr>
                <w:rFonts w:ascii="Times New Roman" w:hAnsi="Times New Roman" w:eastAsia="Times New Roman" w:cs="Times New Roman"/>
                <w:spacing w:val="4"/>
                <w:sz w:val="20"/>
                <w:szCs w:val="20"/>
              </w:rPr>
              <w:t>1452m</w:t>
            </w:r>
            <w:r>
              <w:rPr>
                <w:rFonts w:ascii="Times New Roman" w:hAnsi="Times New Roman" w:eastAsia="Times New Roman" w:cs="Times New Roman"/>
                <w:spacing w:val="4"/>
                <w:position w:val="6"/>
                <w:sz w:val="13"/>
                <w:szCs w:val="13"/>
              </w:rPr>
              <w:t>2</w:t>
            </w:r>
          </w:p>
        </w:tc>
        <w:tc>
          <w:tcPr>
            <w:tcW w:w="2963" w:type="dxa"/>
            <w:vAlign w:val="top"/>
          </w:tcPr>
          <w:p w14:paraId="73DBF83F">
            <w:pPr>
              <w:pStyle w:val="6"/>
              <w:spacing w:before="211" w:line="227" w:lineRule="auto"/>
              <w:ind w:left="860"/>
              <w:rPr>
                <w:sz w:val="20"/>
                <w:szCs w:val="20"/>
              </w:rPr>
            </w:pPr>
            <w:r>
              <w:rPr>
                <w:spacing w:val="7"/>
                <w:sz w:val="20"/>
                <w:szCs w:val="20"/>
              </w:rPr>
              <w:t>依托现有项目</w:t>
            </w:r>
          </w:p>
        </w:tc>
        <w:tc>
          <w:tcPr>
            <w:tcW w:w="2646" w:type="dxa"/>
            <w:vAlign w:val="top"/>
          </w:tcPr>
          <w:p w14:paraId="2041FF4A">
            <w:pPr>
              <w:pStyle w:val="6"/>
              <w:spacing w:before="54" w:line="260" w:lineRule="auto"/>
              <w:ind w:left="115" w:right="104"/>
              <w:rPr>
                <w:rFonts w:ascii="Times New Roman" w:hAnsi="Times New Roman" w:eastAsia="Times New Roman" w:cs="Times New Roman"/>
                <w:sz w:val="13"/>
                <w:szCs w:val="13"/>
              </w:rPr>
            </w:pPr>
            <w:r>
              <w:rPr>
                <w:spacing w:val="1"/>
                <w:sz w:val="20"/>
                <w:szCs w:val="20"/>
              </w:rPr>
              <w:t>布设有综合办公区，建筑面</w:t>
            </w:r>
            <w:r>
              <w:rPr>
                <w:spacing w:val="4"/>
                <w:sz w:val="20"/>
                <w:szCs w:val="20"/>
              </w:rPr>
              <w:t>积</w:t>
            </w:r>
            <w:r>
              <w:rPr>
                <w:rFonts w:ascii="Times New Roman" w:hAnsi="Times New Roman" w:eastAsia="Times New Roman" w:cs="Times New Roman"/>
                <w:spacing w:val="4"/>
                <w:sz w:val="20"/>
                <w:szCs w:val="20"/>
              </w:rPr>
              <w:t>1452m</w:t>
            </w:r>
            <w:r>
              <w:rPr>
                <w:rFonts w:ascii="Times New Roman" w:hAnsi="Times New Roman" w:eastAsia="Times New Roman" w:cs="Times New Roman"/>
                <w:spacing w:val="4"/>
                <w:position w:val="6"/>
                <w:sz w:val="13"/>
                <w:szCs w:val="13"/>
              </w:rPr>
              <w:t>2</w:t>
            </w:r>
          </w:p>
        </w:tc>
        <w:tc>
          <w:tcPr>
            <w:tcW w:w="1567" w:type="dxa"/>
            <w:vAlign w:val="top"/>
          </w:tcPr>
          <w:p w14:paraId="38D5F0EF">
            <w:pPr>
              <w:pStyle w:val="6"/>
              <w:spacing w:before="211" w:line="228" w:lineRule="auto"/>
              <w:ind w:left="687"/>
              <w:rPr>
                <w:sz w:val="20"/>
                <w:szCs w:val="20"/>
              </w:rPr>
            </w:pPr>
            <w:r>
              <w:rPr>
                <w:sz w:val="20"/>
                <w:szCs w:val="20"/>
              </w:rPr>
              <w:t>无</w:t>
            </w:r>
          </w:p>
        </w:tc>
        <w:tc>
          <w:tcPr>
            <w:tcW w:w="116" w:type="dxa"/>
            <w:tcBorders>
              <w:top w:val="nil"/>
              <w:bottom w:val="nil"/>
            </w:tcBorders>
            <w:vAlign w:val="top"/>
          </w:tcPr>
          <w:p w14:paraId="718F057F">
            <w:pPr>
              <w:rPr>
                <w:rFonts w:ascii="Arial"/>
                <w:sz w:val="21"/>
              </w:rPr>
            </w:pPr>
          </w:p>
        </w:tc>
      </w:tr>
      <w:tr w14:paraId="2E5FC8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4" w:hRule="atLeast"/>
        </w:trPr>
        <w:tc>
          <w:tcPr>
            <w:tcW w:w="424" w:type="dxa"/>
            <w:vMerge w:val="continue"/>
            <w:tcBorders>
              <w:top w:val="nil"/>
              <w:bottom w:val="nil"/>
            </w:tcBorders>
            <w:vAlign w:val="top"/>
          </w:tcPr>
          <w:p w14:paraId="06166DE2">
            <w:pPr>
              <w:rPr>
                <w:rFonts w:ascii="Arial"/>
                <w:sz w:val="21"/>
              </w:rPr>
            </w:pPr>
          </w:p>
        </w:tc>
        <w:tc>
          <w:tcPr>
            <w:tcW w:w="120" w:type="dxa"/>
            <w:tcBorders>
              <w:top w:val="nil"/>
              <w:bottom w:val="nil"/>
            </w:tcBorders>
            <w:vAlign w:val="top"/>
          </w:tcPr>
          <w:p w14:paraId="23C3C316">
            <w:pPr>
              <w:rPr>
                <w:rFonts w:ascii="Arial"/>
                <w:sz w:val="21"/>
              </w:rPr>
            </w:pPr>
          </w:p>
        </w:tc>
        <w:tc>
          <w:tcPr>
            <w:tcW w:w="929" w:type="dxa"/>
            <w:vMerge w:val="continue"/>
            <w:tcBorders>
              <w:top w:val="nil"/>
              <w:bottom w:val="nil"/>
            </w:tcBorders>
            <w:vAlign w:val="top"/>
          </w:tcPr>
          <w:p w14:paraId="079456F8">
            <w:pPr>
              <w:rPr>
                <w:rFonts w:ascii="Arial"/>
                <w:sz w:val="21"/>
              </w:rPr>
            </w:pPr>
          </w:p>
        </w:tc>
        <w:tc>
          <w:tcPr>
            <w:tcW w:w="1555" w:type="dxa"/>
            <w:vMerge w:val="restart"/>
            <w:tcBorders>
              <w:bottom w:val="nil"/>
            </w:tcBorders>
            <w:vAlign w:val="top"/>
          </w:tcPr>
          <w:p w14:paraId="66C92ACC">
            <w:pPr>
              <w:spacing w:line="309" w:lineRule="auto"/>
              <w:rPr>
                <w:rFonts w:ascii="Arial"/>
                <w:sz w:val="21"/>
              </w:rPr>
            </w:pPr>
          </w:p>
          <w:p w14:paraId="289C23EC">
            <w:pPr>
              <w:spacing w:line="309" w:lineRule="auto"/>
              <w:rPr>
                <w:rFonts w:ascii="Arial"/>
                <w:sz w:val="21"/>
              </w:rPr>
            </w:pPr>
          </w:p>
          <w:p w14:paraId="7132725F">
            <w:pPr>
              <w:spacing w:line="310" w:lineRule="auto"/>
              <w:rPr>
                <w:rFonts w:ascii="Arial"/>
                <w:sz w:val="21"/>
              </w:rPr>
            </w:pPr>
          </w:p>
          <w:p w14:paraId="04F575FA">
            <w:pPr>
              <w:pStyle w:val="6"/>
              <w:spacing w:before="65" w:line="228" w:lineRule="auto"/>
              <w:ind w:left="112"/>
              <w:rPr>
                <w:sz w:val="20"/>
                <w:szCs w:val="20"/>
              </w:rPr>
            </w:pPr>
            <w:r>
              <w:rPr>
                <w:rFonts w:ascii="Times New Roman" w:hAnsi="Times New Roman" w:eastAsia="Times New Roman" w:cs="Times New Roman"/>
                <w:spacing w:val="4"/>
                <w:sz w:val="20"/>
                <w:szCs w:val="20"/>
              </w:rPr>
              <w:t>3</w:t>
            </w:r>
            <w:r>
              <w:rPr>
                <w:spacing w:val="4"/>
                <w:sz w:val="20"/>
                <w:szCs w:val="20"/>
              </w:rPr>
              <w:t>栋厂房（每层</w:t>
            </w:r>
          </w:p>
          <w:p w14:paraId="64E70F91">
            <w:pPr>
              <w:pStyle w:val="6"/>
              <w:spacing w:before="64" w:line="228" w:lineRule="auto"/>
              <w:ind w:left="222"/>
              <w:rPr>
                <w:sz w:val="20"/>
                <w:szCs w:val="20"/>
              </w:rPr>
            </w:pPr>
            <w:r>
              <w:rPr>
                <w:rFonts w:ascii="Times New Roman" w:hAnsi="Times New Roman" w:eastAsia="Times New Roman" w:cs="Times New Roman"/>
                <w:spacing w:val="3"/>
                <w:sz w:val="20"/>
                <w:szCs w:val="20"/>
              </w:rPr>
              <w:t>4m</w:t>
            </w:r>
            <w:r>
              <w:rPr>
                <w:rFonts w:ascii="Times New Roman" w:hAnsi="Times New Roman" w:eastAsia="Times New Roman" w:cs="Times New Roman"/>
                <w:spacing w:val="-22"/>
                <w:sz w:val="20"/>
                <w:szCs w:val="20"/>
              </w:rPr>
              <w:t xml:space="preserve"> </w:t>
            </w:r>
            <w:r>
              <w:rPr>
                <w:spacing w:val="3"/>
                <w:sz w:val="20"/>
                <w:szCs w:val="20"/>
              </w:rPr>
              <w:t>，合计高</w:t>
            </w:r>
          </w:p>
          <w:p w14:paraId="63B25A50">
            <w:pPr>
              <w:pStyle w:val="6"/>
              <w:spacing w:before="65"/>
              <w:ind w:left="485"/>
              <w:rPr>
                <w:sz w:val="20"/>
                <w:szCs w:val="20"/>
              </w:rPr>
            </w:pPr>
            <w:r>
              <w:rPr>
                <w:rFonts w:ascii="Times New Roman" w:hAnsi="Times New Roman" w:eastAsia="Times New Roman" w:cs="Times New Roman"/>
                <w:spacing w:val="3"/>
                <w:sz w:val="20"/>
                <w:szCs w:val="20"/>
              </w:rPr>
              <w:t>20m</w:t>
            </w:r>
            <w:r>
              <w:rPr>
                <w:spacing w:val="3"/>
                <w:sz w:val="20"/>
                <w:szCs w:val="20"/>
              </w:rPr>
              <w:t>）</w:t>
            </w:r>
          </w:p>
        </w:tc>
        <w:tc>
          <w:tcPr>
            <w:tcW w:w="817" w:type="dxa"/>
            <w:vAlign w:val="top"/>
          </w:tcPr>
          <w:p w14:paraId="04DA6856">
            <w:pPr>
              <w:spacing w:line="306" w:lineRule="auto"/>
              <w:rPr>
                <w:rFonts w:ascii="Arial"/>
                <w:sz w:val="21"/>
              </w:rPr>
            </w:pPr>
          </w:p>
          <w:p w14:paraId="3E4F23B8">
            <w:pPr>
              <w:spacing w:line="307" w:lineRule="auto"/>
              <w:rPr>
                <w:rFonts w:ascii="Arial"/>
                <w:sz w:val="21"/>
              </w:rPr>
            </w:pPr>
          </w:p>
          <w:p w14:paraId="4EBEE4FB">
            <w:pPr>
              <w:pStyle w:val="6"/>
              <w:spacing w:before="65" w:line="228" w:lineRule="auto"/>
              <w:ind w:left="207"/>
              <w:rPr>
                <w:sz w:val="20"/>
                <w:szCs w:val="20"/>
              </w:rPr>
            </w:pPr>
            <w:r>
              <w:rPr>
                <w:spacing w:val="3"/>
                <w:sz w:val="20"/>
                <w:szCs w:val="20"/>
              </w:rPr>
              <w:t>一楼</w:t>
            </w:r>
          </w:p>
        </w:tc>
        <w:tc>
          <w:tcPr>
            <w:tcW w:w="2519" w:type="dxa"/>
            <w:vAlign w:val="top"/>
          </w:tcPr>
          <w:p w14:paraId="40406B77">
            <w:pPr>
              <w:spacing w:line="303" w:lineRule="auto"/>
              <w:rPr>
                <w:rFonts w:ascii="Arial"/>
                <w:sz w:val="21"/>
              </w:rPr>
            </w:pPr>
          </w:p>
          <w:p w14:paraId="58B0A35B">
            <w:pPr>
              <w:pStyle w:val="6"/>
              <w:spacing w:before="65" w:line="289" w:lineRule="auto"/>
              <w:ind w:left="113" w:right="106" w:hanging="1"/>
              <w:jc w:val="both"/>
              <w:rPr>
                <w:sz w:val="20"/>
                <w:szCs w:val="20"/>
              </w:rPr>
            </w:pPr>
            <w:r>
              <w:rPr>
                <w:spacing w:val="17"/>
                <w:sz w:val="20"/>
                <w:szCs w:val="20"/>
              </w:rPr>
              <w:t>将现有项目</w:t>
            </w:r>
            <w:r>
              <w:rPr>
                <w:rFonts w:ascii="Times New Roman" w:hAnsi="Times New Roman" w:eastAsia="Times New Roman" w:cs="Times New Roman"/>
                <w:spacing w:val="17"/>
                <w:sz w:val="20"/>
                <w:szCs w:val="20"/>
              </w:rPr>
              <w:t>1</w:t>
            </w:r>
            <w:r>
              <w:rPr>
                <w:spacing w:val="17"/>
                <w:sz w:val="20"/>
                <w:szCs w:val="20"/>
              </w:rPr>
              <w:t>栋厂房一楼</w:t>
            </w:r>
            <w:r>
              <w:rPr>
                <w:spacing w:val="20"/>
                <w:sz w:val="20"/>
                <w:szCs w:val="20"/>
              </w:rPr>
              <w:t>和二楼的</w:t>
            </w:r>
            <w:r>
              <w:rPr>
                <w:rFonts w:ascii="Times New Roman" w:hAnsi="Times New Roman" w:eastAsia="Times New Roman" w:cs="Times New Roman"/>
                <w:sz w:val="20"/>
                <w:szCs w:val="20"/>
              </w:rPr>
              <w:t>CNC</w:t>
            </w:r>
            <w:r>
              <w:rPr>
                <w:rFonts w:ascii="Times New Roman" w:hAnsi="Times New Roman" w:eastAsia="Times New Roman" w:cs="Times New Roman"/>
                <w:spacing w:val="-19"/>
                <w:sz w:val="20"/>
                <w:szCs w:val="20"/>
              </w:rPr>
              <w:t xml:space="preserve"> </w:t>
            </w:r>
            <w:r>
              <w:rPr>
                <w:spacing w:val="20"/>
                <w:sz w:val="20"/>
                <w:szCs w:val="20"/>
              </w:rPr>
              <w:t>机床</w:t>
            </w:r>
            <w:r>
              <w:rPr>
                <w:rFonts w:ascii="Times New Roman" w:hAnsi="Times New Roman" w:eastAsia="Times New Roman" w:cs="Times New Roman"/>
                <w:spacing w:val="20"/>
                <w:sz w:val="20"/>
                <w:szCs w:val="20"/>
              </w:rPr>
              <w:t xml:space="preserve">23 </w:t>
            </w:r>
            <w:r>
              <w:rPr>
                <w:spacing w:val="20"/>
                <w:sz w:val="20"/>
                <w:szCs w:val="20"/>
              </w:rPr>
              <w:t>台</w:t>
            </w:r>
            <w:r>
              <w:rPr>
                <w:spacing w:val="7"/>
                <w:sz w:val="20"/>
                <w:szCs w:val="20"/>
              </w:rPr>
              <w:t>搬至</w:t>
            </w:r>
            <w:r>
              <w:rPr>
                <w:rFonts w:ascii="Times New Roman" w:hAnsi="Times New Roman" w:eastAsia="Times New Roman" w:cs="Times New Roman"/>
                <w:spacing w:val="7"/>
                <w:sz w:val="20"/>
                <w:szCs w:val="20"/>
              </w:rPr>
              <w:t>3</w:t>
            </w:r>
            <w:r>
              <w:rPr>
                <w:spacing w:val="7"/>
                <w:sz w:val="20"/>
                <w:szCs w:val="20"/>
              </w:rPr>
              <w:t>栋厂房一楼。</w:t>
            </w:r>
          </w:p>
        </w:tc>
        <w:tc>
          <w:tcPr>
            <w:tcW w:w="2963" w:type="dxa"/>
            <w:vAlign w:val="top"/>
          </w:tcPr>
          <w:p w14:paraId="141AD50A">
            <w:pPr>
              <w:spacing w:line="302" w:lineRule="auto"/>
              <w:rPr>
                <w:rFonts w:ascii="Arial"/>
                <w:sz w:val="21"/>
              </w:rPr>
            </w:pPr>
          </w:p>
          <w:p w14:paraId="212CB0DA">
            <w:pPr>
              <w:pStyle w:val="6"/>
              <w:spacing w:before="65" w:line="289" w:lineRule="auto"/>
              <w:ind w:left="114" w:right="104"/>
              <w:jc w:val="both"/>
              <w:rPr>
                <w:rFonts w:ascii="Times New Roman" w:hAnsi="Times New Roman" w:eastAsia="Times New Roman" w:cs="Times New Roman"/>
                <w:sz w:val="13"/>
                <w:szCs w:val="13"/>
              </w:rPr>
            </w:pPr>
            <w:r>
              <w:rPr>
                <w:spacing w:val="9"/>
                <w:sz w:val="20"/>
                <w:szCs w:val="20"/>
              </w:rPr>
              <w:t>布设磨床区、攻牙区，磨床</w:t>
            </w:r>
            <w:r>
              <w:rPr>
                <w:rFonts w:ascii="Times New Roman" w:hAnsi="Times New Roman" w:eastAsia="Times New Roman" w:cs="Times New Roman"/>
                <w:spacing w:val="9"/>
                <w:sz w:val="20"/>
                <w:szCs w:val="20"/>
              </w:rPr>
              <w:t>12</w:t>
            </w:r>
            <w:r>
              <w:rPr>
                <w:spacing w:val="9"/>
                <w:sz w:val="20"/>
                <w:szCs w:val="20"/>
              </w:rPr>
              <w:t>台、攻牙机</w:t>
            </w:r>
            <w:r>
              <w:rPr>
                <w:rFonts w:ascii="Times New Roman" w:hAnsi="Times New Roman" w:eastAsia="Times New Roman" w:cs="Times New Roman"/>
                <w:spacing w:val="9"/>
                <w:sz w:val="20"/>
                <w:szCs w:val="20"/>
              </w:rPr>
              <w:t>4</w:t>
            </w:r>
            <w:r>
              <w:rPr>
                <w:spacing w:val="9"/>
                <w:sz w:val="20"/>
                <w:szCs w:val="20"/>
              </w:rPr>
              <w:t>台、</w:t>
            </w:r>
            <w:r>
              <w:rPr>
                <w:rFonts w:ascii="Times New Roman" w:hAnsi="Times New Roman" w:eastAsia="Times New Roman" w:cs="Times New Roman"/>
                <w:spacing w:val="9"/>
                <w:sz w:val="20"/>
                <w:szCs w:val="20"/>
              </w:rPr>
              <w:t>1</w:t>
            </w:r>
            <w:r>
              <w:rPr>
                <w:spacing w:val="9"/>
                <w:sz w:val="20"/>
                <w:szCs w:val="20"/>
              </w:rPr>
              <w:t>台超声波清</w:t>
            </w:r>
            <w:r>
              <w:rPr>
                <w:spacing w:val="7"/>
                <w:sz w:val="20"/>
                <w:szCs w:val="20"/>
              </w:rPr>
              <w:t>洗机，建筑面积</w:t>
            </w:r>
            <w:r>
              <w:rPr>
                <w:rFonts w:ascii="Times New Roman" w:hAnsi="Times New Roman" w:eastAsia="Times New Roman" w:cs="Times New Roman"/>
                <w:spacing w:val="7"/>
                <w:sz w:val="20"/>
                <w:szCs w:val="20"/>
              </w:rPr>
              <w:t>1452m</w:t>
            </w:r>
            <w:r>
              <w:rPr>
                <w:rFonts w:ascii="Times New Roman" w:hAnsi="Times New Roman" w:eastAsia="Times New Roman" w:cs="Times New Roman"/>
                <w:spacing w:val="7"/>
                <w:position w:val="6"/>
                <w:sz w:val="13"/>
                <w:szCs w:val="13"/>
              </w:rPr>
              <w:t>2</w:t>
            </w:r>
          </w:p>
        </w:tc>
        <w:tc>
          <w:tcPr>
            <w:tcW w:w="2646" w:type="dxa"/>
            <w:vAlign w:val="top"/>
          </w:tcPr>
          <w:p w14:paraId="3D3181CF">
            <w:pPr>
              <w:pStyle w:val="6"/>
              <w:spacing w:before="56" w:line="283" w:lineRule="auto"/>
              <w:ind w:left="115" w:right="38"/>
              <w:jc w:val="both"/>
              <w:rPr>
                <w:rFonts w:ascii="Times New Roman" w:hAnsi="Times New Roman" w:eastAsia="Times New Roman" w:cs="Times New Roman"/>
                <w:sz w:val="13"/>
                <w:szCs w:val="13"/>
              </w:rPr>
            </w:pPr>
            <w:r>
              <w:rPr>
                <w:spacing w:val="7"/>
                <w:sz w:val="20"/>
                <w:szCs w:val="20"/>
              </w:rPr>
              <w:t>布设</w:t>
            </w:r>
            <w:r>
              <w:rPr>
                <w:rFonts w:ascii="Times New Roman" w:hAnsi="Times New Roman" w:eastAsia="Times New Roman" w:cs="Times New Roman"/>
                <w:sz w:val="20"/>
                <w:szCs w:val="20"/>
              </w:rPr>
              <w:t>CNC</w:t>
            </w:r>
            <w:r>
              <w:rPr>
                <w:spacing w:val="7"/>
                <w:sz w:val="20"/>
                <w:szCs w:val="20"/>
              </w:rPr>
              <w:t>加工区、磨床区、</w:t>
            </w:r>
            <w:r>
              <w:rPr>
                <w:sz w:val="20"/>
                <w:szCs w:val="20"/>
              </w:rPr>
              <w:t>攻牙区，</w:t>
            </w:r>
            <w:r>
              <w:rPr>
                <w:rFonts w:ascii="Times New Roman" w:hAnsi="Times New Roman" w:eastAsia="Times New Roman" w:cs="Times New Roman"/>
                <w:sz w:val="20"/>
                <w:szCs w:val="20"/>
              </w:rPr>
              <w:t>CNC</w:t>
            </w:r>
            <w:r>
              <w:rPr>
                <w:sz w:val="20"/>
                <w:szCs w:val="20"/>
              </w:rPr>
              <w:t>机床</w:t>
            </w:r>
            <w:r>
              <w:rPr>
                <w:rFonts w:ascii="Times New Roman" w:hAnsi="Times New Roman" w:eastAsia="Times New Roman" w:cs="Times New Roman"/>
                <w:sz w:val="20"/>
                <w:szCs w:val="20"/>
              </w:rPr>
              <w:t>23</w:t>
            </w:r>
            <w:r>
              <w:rPr>
                <w:sz w:val="20"/>
                <w:szCs w:val="20"/>
              </w:rPr>
              <w:t>、磨床</w:t>
            </w:r>
            <w:r>
              <w:rPr>
                <w:rFonts w:ascii="Times New Roman" w:hAnsi="Times New Roman" w:eastAsia="Times New Roman" w:cs="Times New Roman"/>
                <w:spacing w:val="1"/>
                <w:sz w:val="20"/>
                <w:szCs w:val="20"/>
              </w:rPr>
              <w:t>12</w:t>
            </w:r>
            <w:r>
              <w:rPr>
                <w:spacing w:val="1"/>
                <w:sz w:val="20"/>
                <w:szCs w:val="20"/>
              </w:rPr>
              <w:t>台、攻牙机</w:t>
            </w:r>
            <w:r>
              <w:rPr>
                <w:rFonts w:ascii="Times New Roman" w:hAnsi="Times New Roman" w:eastAsia="Times New Roman" w:cs="Times New Roman"/>
                <w:spacing w:val="1"/>
                <w:sz w:val="20"/>
                <w:szCs w:val="20"/>
              </w:rPr>
              <w:t>4</w:t>
            </w:r>
            <w:r>
              <w:rPr>
                <w:spacing w:val="1"/>
                <w:sz w:val="20"/>
                <w:szCs w:val="20"/>
              </w:rPr>
              <w:t>台、</w:t>
            </w:r>
            <w:r>
              <w:rPr>
                <w:rFonts w:ascii="Times New Roman" w:hAnsi="Times New Roman" w:eastAsia="Times New Roman" w:cs="Times New Roman"/>
                <w:spacing w:val="1"/>
                <w:sz w:val="20"/>
                <w:szCs w:val="20"/>
              </w:rPr>
              <w:t>1</w:t>
            </w:r>
            <w:r>
              <w:rPr>
                <w:spacing w:val="1"/>
                <w:sz w:val="20"/>
                <w:szCs w:val="20"/>
              </w:rPr>
              <w:t>台超声</w:t>
            </w:r>
            <w:r>
              <w:rPr>
                <w:spacing w:val="-3"/>
                <w:sz w:val="20"/>
                <w:szCs w:val="20"/>
              </w:rPr>
              <w:t>波</w:t>
            </w:r>
            <w:r>
              <w:rPr>
                <w:spacing w:val="-20"/>
                <w:sz w:val="20"/>
                <w:szCs w:val="20"/>
              </w:rPr>
              <w:t xml:space="preserve"> </w:t>
            </w:r>
            <w:r>
              <w:rPr>
                <w:spacing w:val="-3"/>
                <w:sz w:val="20"/>
                <w:szCs w:val="20"/>
              </w:rPr>
              <w:t>清</w:t>
            </w:r>
            <w:r>
              <w:rPr>
                <w:spacing w:val="-25"/>
                <w:sz w:val="20"/>
                <w:szCs w:val="20"/>
              </w:rPr>
              <w:t xml:space="preserve"> </w:t>
            </w:r>
            <w:r>
              <w:rPr>
                <w:spacing w:val="-3"/>
                <w:sz w:val="20"/>
                <w:szCs w:val="20"/>
              </w:rPr>
              <w:t>洗</w:t>
            </w:r>
            <w:r>
              <w:rPr>
                <w:spacing w:val="-24"/>
                <w:sz w:val="20"/>
                <w:szCs w:val="20"/>
              </w:rPr>
              <w:t xml:space="preserve"> </w:t>
            </w:r>
            <w:r>
              <w:rPr>
                <w:spacing w:val="-3"/>
                <w:sz w:val="20"/>
                <w:szCs w:val="20"/>
              </w:rPr>
              <w:t>机 ，</w:t>
            </w:r>
            <w:r>
              <w:rPr>
                <w:spacing w:val="-15"/>
                <w:sz w:val="20"/>
                <w:szCs w:val="20"/>
              </w:rPr>
              <w:t xml:space="preserve"> </w:t>
            </w:r>
            <w:r>
              <w:rPr>
                <w:spacing w:val="-3"/>
                <w:sz w:val="20"/>
                <w:szCs w:val="20"/>
              </w:rPr>
              <w:t>建</w:t>
            </w:r>
            <w:r>
              <w:rPr>
                <w:spacing w:val="-21"/>
                <w:sz w:val="20"/>
                <w:szCs w:val="20"/>
              </w:rPr>
              <w:t xml:space="preserve"> </w:t>
            </w:r>
            <w:r>
              <w:rPr>
                <w:spacing w:val="-3"/>
                <w:sz w:val="20"/>
                <w:szCs w:val="20"/>
              </w:rPr>
              <w:t>筑</w:t>
            </w:r>
            <w:r>
              <w:rPr>
                <w:spacing w:val="-22"/>
                <w:sz w:val="20"/>
                <w:szCs w:val="20"/>
              </w:rPr>
              <w:t xml:space="preserve"> </w:t>
            </w:r>
            <w:r>
              <w:rPr>
                <w:spacing w:val="-3"/>
                <w:sz w:val="20"/>
                <w:szCs w:val="20"/>
              </w:rPr>
              <w:t>面</w:t>
            </w:r>
            <w:r>
              <w:rPr>
                <w:spacing w:val="-25"/>
                <w:sz w:val="20"/>
                <w:szCs w:val="20"/>
              </w:rPr>
              <w:t xml:space="preserve"> </w:t>
            </w:r>
            <w:r>
              <w:rPr>
                <w:spacing w:val="-3"/>
                <w:sz w:val="20"/>
                <w:szCs w:val="20"/>
              </w:rPr>
              <w:t>积</w:t>
            </w:r>
            <w:r>
              <w:rPr>
                <w:rFonts w:ascii="Times New Roman" w:hAnsi="Times New Roman" w:eastAsia="Times New Roman" w:cs="Times New Roman"/>
                <w:spacing w:val="3"/>
                <w:sz w:val="20"/>
                <w:szCs w:val="20"/>
              </w:rPr>
              <w:t>1452m</w:t>
            </w:r>
            <w:r>
              <w:rPr>
                <w:rFonts w:ascii="Times New Roman" w:hAnsi="Times New Roman" w:eastAsia="Times New Roman" w:cs="Times New Roman"/>
                <w:spacing w:val="3"/>
                <w:position w:val="6"/>
                <w:sz w:val="13"/>
                <w:szCs w:val="13"/>
              </w:rPr>
              <w:t>2</w:t>
            </w:r>
          </w:p>
        </w:tc>
        <w:tc>
          <w:tcPr>
            <w:tcW w:w="1567" w:type="dxa"/>
            <w:vAlign w:val="top"/>
          </w:tcPr>
          <w:p w14:paraId="29AE6C06">
            <w:pPr>
              <w:pStyle w:val="6"/>
              <w:spacing w:before="212" w:line="289" w:lineRule="auto"/>
              <w:ind w:left="113" w:right="102" w:firstLine="1"/>
              <w:rPr>
                <w:sz w:val="20"/>
                <w:szCs w:val="20"/>
              </w:rPr>
            </w:pPr>
            <w:r>
              <w:rPr>
                <w:spacing w:val="-2"/>
                <w:sz w:val="20"/>
                <w:szCs w:val="20"/>
              </w:rPr>
              <w:t>新</w:t>
            </w:r>
            <w:r>
              <w:rPr>
                <w:spacing w:val="-14"/>
                <w:sz w:val="20"/>
                <w:szCs w:val="20"/>
              </w:rPr>
              <w:t xml:space="preserve"> </w:t>
            </w:r>
            <w:r>
              <w:rPr>
                <w:spacing w:val="-2"/>
                <w:sz w:val="20"/>
                <w:szCs w:val="20"/>
              </w:rPr>
              <w:t>增</w:t>
            </w:r>
            <w:r>
              <w:rPr>
                <w:spacing w:val="-13"/>
                <w:sz w:val="20"/>
                <w:szCs w:val="20"/>
              </w:rPr>
              <w:t xml:space="preserve"> </w:t>
            </w:r>
            <w:r>
              <w:rPr>
                <w:spacing w:val="-2"/>
                <w:sz w:val="20"/>
                <w:szCs w:val="20"/>
              </w:rPr>
              <w:t>磨</w:t>
            </w:r>
            <w:r>
              <w:rPr>
                <w:spacing w:val="-17"/>
                <w:sz w:val="20"/>
                <w:szCs w:val="20"/>
              </w:rPr>
              <w:t xml:space="preserve"> </w:t>
            </w:r>
            <w:r>
              <w:rPr>
                <w:spacing w:val="-2"/>
                <w:sz w:val="20"/>
                <w:szCs w:val="20"/>
              </w:rPr>
              <w:t xml:space="preserve">床 </w:t>
            </w:r>
            <w:r>
              <w:rPr>
                <w:rFonts w:ascii="Times New Roman" w:hAnsi="Times New Roman" w:eastAsia="Times New Roman" w:cs="Times New Roman"/>
                <w:spacing w:val="-2"/>
                <w:sz w:val="20"/>
                <w:szCs w:val="20"/>
              </w:rPr>
              <w:t>12</w:t>
            </w:r>
            <w:r>
              <w:rPr>
                <w:spacing w:val="3"/>
                <w:sz w:val="20"/>
                <w:szCs w:val="20"/>
              </w:rPr>
              <w:t>台、攻牙机</w:t>
            </w:r>
            <w:r>
              <w:rPr>
                <w:rFonts w:ascii="Times New Roman" w:hAnsi="Times New Roman" w:eastAsia="Times New Roman" w:cs="Times New Roman"/>
                <w:spacing w:val="3"/>
                <w:sz w:val="20"/>
                <w:szCs w:val="20"/>
              </w:rPr>
              <w:t>4</w:t>
            </w:r>
            <w:r>
              <w:rPr>
                <w:rFonts w:ascii="Times New Roman" w:hAnsi="Times New Roman" w:eastAsia="Times New Roman" w:cs="Times New Roman"/>
                <w:spacing w:val="-27"/>
                <w:sz w:val="20"/>
                <w:szCs w:val="20"/>
              </w:rPr>
              <w:t xml:space="preserve"> </w:t>
            </w:r>
            <w:r>
              <w:rPr>
                <w:spacing w:val="3"/>
                <w:sz w:val="20"/>
                <w:szCs w:val="20"/>
              </w:rPr>
              <w:t>、</w:t>
            </w:r>
            <w:r>
              <w:rPr>
                <w:sz w:val="20"/>
                <w:szCs w:val="20"/>
              </w:rPr>
              <w:t xml:space="preserve"> </w:t>
            </w:r>
            <w:r>
              <w:rPr>
                <w:rFonts w:ascii="Times New Roman" w:hAnsi="Times New Roman" w:eastAsia="Times New Roman" w:cs="Times New Roman"/>
                <w:spacing w:val="-4"/>
                <w:sz w:val="20"/>
                <w:szCs w:val="20"/>
              </w:rPr>
              <w:t>1</w:t>
            </w:r>
            <w:r>
              <w:rPr>
                <w:rFonts w:ascii="Times New Roman" w:hAnsi="Times New Roman" w:eastAsia="Times New Roman" w:cs="Times New Roman"/>
                <w:spacing w:val="17"/>
                <w:w w:val="101"/>
                <w:sz w:val="20"/>
                <w:szCs w:val="20"/>
              </w:rPr>
              <w:t xml:space="preserve"> </w:t>
            </w:r>
            <w:r>
              <w:rPr>
                <w:spacing w:val="-4"/>
                <w:sz w:val="20"/>
                <w:szCs w:val="20"/>
              </w:rPr>
              <w:t>台</w:t>
            </w:r>
            <w:r>
              <w:rPr>
                <w:spacing w:val="-52"/>
                <w:sz w:val="20"/>
                <w:szCs w:val="20"/>
              </w:rPr>
              <w:t xml:space="preserve"> </w:t>
            </w:r>
            <w:r>
              <w:rPr>
                <w:spacing w:val="-4"/>
                <w:sz w:val="20"/>
                <w:szCs w:val="20"/>
              </w:rPr>
              <w:t>超</w:t>
            </w:r>
            <w:r>
              <w:rPr>
                <w:spacing w:val="-47"/>
                <w:sz w:val="20"/>
                <w:szCs w:val="20"/>
              </w:rPr>
              <w:t xml:space="preserve"> </w:t>
            </w:r>
            <w:r>
              <w:rPr>
                <w:spacing w:val="-4"/>
                <w:sz w:val="20"/>
                <w:szCs w:val="20"/>
              </w:rPr>
              <w:t>声</w:t>
            </w:r>
            <w:r>
              <w:rPr>
                <w:spacing w:val="-51"/>
                <w:sz w:val="20"/>
                <w:szCs w:val="20"/>
              </w:rPr>
              <w:t xml:space="preserve"> </w:t>
            </w:r>
            <w:r>
              <w:rPr>
                <w:spacing w:val="-4"/>
                <w:sz w:val="20"/>
                <w:szCs w:val="20"/>
              </w:rPr>
              <w:t>波</w:t>
            </w:r>
            <w:r>
              <w:rPr>
                <w:spacing w:val="-51"/>
                <w:sz w:val="20"/>
                <w:szCs w:val="20"/>
              </w:rPr>
              <w:t xml:space="preserve"> </w:t>
            </w:r>
            <w:r>
              <w:rPr>
                <w:spacing w:val="-4"/>
                <w:sz w:val="20"/>
                <w:szCs w:val="20"/>
              </w:rPr>
              <w:t>清</w:t>
            </w:r>
            <w:r>
              <w:rPr>
                <w:spacing w:val="5"/>
                <w:sz w:val="20"/>
                <w:szCs w:val="20"/>
              </w:rPr>
              <w:t>洗机</w:t>
            </w:r>
          </w:p>
        </w:tc>
        <w:tc>
          <w:tcPr>
            <w:tcW w:w="116" w:type="dxa"/>
            <w:tcBorders>
              <w:top w:val="nil"/>
              <w:bottom w:val="nil"/>
            </w:tcBorders>
            <w:vAlign w:val="top"/>
          </w:tcPr>
          <w:p w14:paraId="41B4D1FA">
            <w:pPr>
              <w:rPr>
                <w:rFonts w:ascii="Arial"/>
                <w:sz w:val="21"/>
              </w:rPr>
            </w:pPr>
          </w:p>
        </w:tc>
      </w:tr>
      <w:tr w14:paraId="10043F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7" w:hRule="atLeast"/>
        </w:trPr>
        <w:tc>
          <w:tcPr>
            <w:tcW w:w="424" w:type="dxa"/>
            <w:vMerge w:val="continue"/>
            <w:tcBorders>
              <w:top w:val="nil"/>
              <w:bottom w:val="nil"/>
            </w:tcBorders>
            <w:vAlign w:val="top"/>
          </w:tcPr>
          <w:p w14:paraId="1ACDB7CF">
            <w:pPr>
              <w:rPr>
                <w:rFonts w:ascii="Arial"/>
                <w:sz w:val="21"/>
              </w:rPr>
            </w:pPr>
          </w:p>
        </w:tc>
        <w:tc>
          <w:tcPr>
            <w:tcW w:w="120" w:type="dxa"/>
            <w:tcBorders>
              <w:top w:val="nil"/>
              <w:bottom w:val="nil"/>
            </w:tcBorders>
            <w:vAlign w:val="top"/>
          </w:tcPr>
          <w:p w14:paraId="6931C952">
            <w:pPr>
              <w:rPr>
                <w:rFonts w:ascii="Arial"/>
                <w:sz w:val="21"/>
              </w:rPr>
            </w:pPr>
          </w:p>
        </w:tc>
        <w:tc>
          <w:tcPr>
            <w:tcW w:w="929" w:type="dxa"/>
            <w:vMerge w:val="continue"/>
            <w:tcBorders>
              <w:top w:val="nil"/>
            </w:tcBorders>
            <w:vAlign w:val="top"/>
          </w:tcPr>
          <w:p w14:paraId="7EDCAB86">
            <w:pPr>
              <w:rPr>
                <w:rFonts w:ascii="Arial"/>
                <w:sz w:val="21"/>
              </w:rPr>
            </w:pPr>
          </w:p>
        </w:tc>
        <w:tc>
          <w:tcPr>
            <w:tcW w:w="1555" w:type="dxa"/>
            <w:vMerge w:val="continue"/>
            <w:tcBorders>
              <w:top w:val="nil"/>
            </w:tcBorders>
            <w:vAlign w:val="top"/>
          </w:tcPr>
          <w:p w14:paraId="4B4A559A">
            <w:pPr>
              <w:rPr>
                <w:rFonts w:ascii="Arial"/>
                <w:sz w:val="21"/>
              </w:rPr>
            </w:pPr>
          </w:p>
        </w:tc>
        <w:tc>
          <w:tcPr>
            <w:tcW w:w="817" w:type="dxa"/>
            <w:vAlign w:val="top"/>
          </w:tcPr>
          <w:p w14:paraId="345FBE8B">
            <w:pPr>
              <w:spacing w:line="458" w:lineRule="auto"/>
              <w:rPr>
                <w:rFonts w:ascii="Arial"/>
                <w:sz w:val="21"/>
              </w:rPr>
            </w:pPr>
          </w:p>
          <w:p w14:paraId="539EF35E">
            <w:pPr>
              <w:pStyle w:val="6"/>
              <w:spacing w:before="65" w:line="228" w:lineRule="auto"/>
              <w:ind w:left="207"/>
              <w:rPr>
                <w:sz w:val="20"/>
                <w:szCs w:val="20"/>
              </w:rPr>
            </w:pPr>
            <w:r>
              <w:rPr>
                <w:spacing w:val="3"/>
                <w:sz w:val="20"/>
                <w:szCs w:val="20"/>
              </w:rPr>
              <w:t>二楼</w:t>
            </w:r>
          </w:p>
        </w:tc>
        <w:tc>
          <w:tcPr>
            <w:tcW w:w="2519" w:type="dxa"/>
            <w:vAlign w:val="top"/>
          </w:tcPr>
          <w:p w14:paraId="77045720">
            <w:pPr>
              <w:spacing w:line="459" w:lineRule="auto"/>
              <w:rPr>
                <w:rFonts w:ascii="Arial"/>
                <w:sz w:val="21"/>
              </w:rPr>
            </w:pPr>
          </w:p>
          <w:p w14:paraId="087810AC">
            <w:pPr>
              <w:pStyle w:val="6"/>
              <w:spacing w:before="65" w:line="228" w:lineRule="auto"/>
              <w:ind w:left="1162"/>
              <w:rPr>
                <w:sz w:val="20"/>
                <w:szCs w:val="20"/>
              </w:rPr>
            </w:pPr>
            <w:r>
              <w:rPr>
                <w:sz w:val="20"/>
                <w:szCs w:val="20"/>
              </w:rPr>
              <w:t>无</w:t>
            </w:r>
          </w:p>
        </w:tc>
        <w:tc>
          <w:tcPr>
            <w:tcW w:w="2963" w:type="dxa"/>
            <w:vAlign w:val="top"/>
          </w:tcPr>
          <w:p w14:paraId="5EABA9AA">
            <w:pPr>
              <w:pStyle w:val="6"/>
              <w:spacing w:before="214" w:line="289" w:lineRule="auto"/>
              <w:ind w:left="114" w:right="41"/>
              <w:jc w:val="both"/>
              <w:rPr>
                <w:rFonts w:ascii="Times New Roman" w:hAnsi="Times New Roman" w:eastAsia="Times New Roman" w:cs="Times New Roman"/>
                <w:sz w:val="13"/>
                <w:szCs w:val="13"/>
              </w:rPr>
            </w:pPr>
            <w:r>
              <w:rPr>
                <w:spacing w:val="12"/>
                <w:sz w:val="20"/>
                <w:szCs w:val="20"/>
              </w:rPr>
              <w:t>布设</w:t>
            </w:r>
            <w:r>
              <w:rPr>
                <w:rFonts w:ascii="Times New Roman" w:hAnsi="Times New Roman" w:eastAsia="Times New Roman" w:cs="Times New Roman"/>
                <w:sz w:val="20"/>
                <w:szCs w:val="20"/>
              </w:rPr>
              <w:t>CNC</w:t>
            </w:r>
            <w:r>
              <w:rPr>
                <w:spacing w:val="12"/>
                <w:sz w:val="20"/>
                <w:szCs w:val="20"/>
              </w:rPr>
              <w:t>加工区、线切割区，</w:t>
            </w:r>
            <w:r>
              <w:rPr>
                <w:spacing w:val="6"/>
                <w:sz w:val="20"/>
                <w:szCs w:val="20"/>
              </w:rPr>
              <w:t>新增</w:t>
            </w:r>
            <w:r>
              <w:rPr>
                <w:rFonts w:ascii="Times New Roman" w:hAnsi="Times New Roman" w:eastAsia="Times New Roman" w:cs="Times New Roman"/>
                <w:sz w:val="20"/>
                <w:szCs w:val="20"/>
              </w:rPr>
              <w:t>CNC</w:t>
            </w:r>
            <w:r>
              <w:rPr>
                <w:spacing w:val="6"/>
                <w:sz w:val="20"/>
                <w:szCs w:val="20"/>
              </w:rPr>
              <w:t>机床</w:t>
            </w:r>
            <w:r>
              <w:rPr>
                <w:rFonts w:ascii="Times New Roman" w:hAnsi="Times New Roman" w:eastAsia="Times New Roman" w:cs="Times New Roman"/>
                <w:spacing w:val="6"/>
                <w:sz w:val="20"/>
                <w:szCs w:val="20"/>
              </w:rPr>
              <w:t>39</w:t>
            </w:r>
            <w:r>
              <w:rPr>
                <w:spacing w:val="6"/>
                <w:sz w:val="20"/>
                <w:szCs w:val="20"/>
              </w:rPr>
              <w:t>台、铣床</w:t>
            </w:r>
            <w:r>
              <w:rPr>
                <w:rFonts w:ascii="Times New Roman" w:hAnsi="Times New Roman" w:eastAsia="Times New Roman" w:cs="Times New Roman"/>
                <w:spacing w:val="6"/>
                <w:sz w:val="20"/>
                <w:szCs w:val="20"/>
              </w:rPr>
              <w:t>2</w:t>
            </w:r>
            <w:r>
              <w:rPr>
                <w:spacing w:val="6"/>
                <w:sz w:val="20"/>
                <w:szCs w:val="20"/>
              </w:rPr>
              <w:t>台、线切割机</w:t>
            </w:r>
            <w:r>
              <w:rPr>
                <w:rFonts w:ascii="Times New Roman" w:hAnsi="Times New Roman" w:eastAsia="Times New Roman" w:cs="Times New Roman"/>
                <w:spacing w:val="6"/>
                <w:sz w:val="20"/>
                <w:szCs w:val="20"/>
              </w:rPr>
              <w:t>11</w:t>
            </w:r>
            <w:r>
              <w:rPr>
                <w:spacing w:val="6"/>
                <w:sz w:val="20"/>
                <w:szCs w:val="20"/>
              </w:rPr>
              <w:t>台，</w:t>
            </w:r>
            <w:r>
              <w:rPr>
                <w:rFonts w:ascii="Times New Roman" w:hAnsi="Times New Roman" w:eastAsia="Times New Roman" w:cs="Times New Roman"/>
                <w:spacing w:val="6"/>
                <w:sz w:val="20"/>
                <w:szCs w:val="20"/>
              </w:rPr>
              <w:t>1452m</w:t>
            </w:r>
            <w:r>
              <w:rPr>
                <w:rFonts w:ascii="Times New Roman" w:hAnsi="Times New Roman" w:eastAsia="Times New Roman" w:cs="Times New Roman"/>
                <w:spacing w:val="6"/>
                <w:position w:val="6"/>
                <w:sz w:val="13"/>
                <w:szCs w:val="13"/>
              </w:rPr>
              <w:t>2</w:t>
            </w:r>
          </w:p>
        </w:tc>
        <w:tc>
          <w:tcPr>
            <w:tcW w:w="2646" w:type="dxa"/>
            <w:vAlign w:val="top"/>
          </w:tcPr>
          <w:p w14:paraId="4BD04C83">
            <w:pPr>
              <w:pStyle w:val="6"/>
              <w:spacing w:before="60" w:line="282" w:lineRule="auto"/>
              <w:ind w:left="114" w:right="104" w:firstLine="1"/>
              <w:jc w:val="both"/>
              <w:rPr>
                <w:rFonts w:ascii="Times New Roman" w:hAnsi="Times New Roman" w:eastAsia="Times New Roman" w:cs="Times New Roman"/>
                <w:sz w:val="13"/>
                <w:szCs w:val="13"/>
              </w:rPr>
            </w:pPr>
            <w:r>
              <w:rPr>
                <w:spacing w:val="23"/>
                <w:sz w:val="20"/>
                <w:szCs w:val="20"/>
              </w:rPr>
              <w:t>布设</w:t>
            </w:r>
            <w:r>
              <w:rPr>
                <w:rFonts w:ascii="Times New Roman" w:hAnsi="Times New Roman" w:eastAsia="Times New Roman" w:cs="Times New Roman"/>
                <w:sz w:val="20"/>
                <w:szCs w:val="20"/>
              </w:rPr>
              <w:t>CNC</w:t>
            </w:r>
            <w:r>
              <w:rPr>
                <w:spacing w:val="23"/>
                <w:sz w:val="20"/>
                <w:szCs w:val="20"/>
              </w:rPr>
              <w:t>加工区、线切割</w:t>
            </w:r>
            <w:r>
              <w:rPr>
                <w:spacing w:val="1"/>
                <w:sz w:val="20"/>
                <w:szCs w:val="20"/>
              </w:rPr>
              <w:t>区，新增</w:t>
            </w:r>
            <w:r>
              <w:rPr>
                <w:rFonts w:ascii="Times New Roman" w:hAnsi="Times New Roman" w:eastAsia="Times New Roman" w:cs="Times New Roman"/>
                <w:sz w:val="20"/>
                <w:szCs w:val="20"/>
              </w:rPr>
              <w:t>CNC</w:t>
            </w:r>
            <w:r>
              <w:rPr>
                <w:spacing w:val="1"/>
                <w:sz w:val="20"/>
                <w:szCs w:val="20"/>
              </w:rPr>
              <w:t>机床</w:t>
            </w:r>
            <w:r>
              <w:rPr>
                <w:rFonts w:ascii="Times New Roman" w:hAnsi="Times New Roman" w:eastAsia="Times New Roman" w:cs="Times New Roman"/>
                <w:spacing w:val="1"/>
                <w:sz w:val="20"/>
                <w:szCs w:val="20"/>
              </w:rPr>
              <w:t>39</w:t>
            </w:r>
            <w:r>
              <w:rPr>
                <w:spacing w:val="1"/>
                <w:sz w:val="20"/>
                <w:szCs w:val="20"/>
              </w:rPr>
              <w:t>台、铣</w:t>
            </w:r>
            <w:r>
              <w:rPr>
                <w:spacing w:val="6"/>
                <w:sz w:val="20"/>
                <w:szCs w:val="20"/>
              </w:rPr>
              <w:t>床</w:t>
            </w:r>
            <w:r>
              <w:rPr>
                <w:rFonts w:ascii="Times New Roman" w:hAnsi="Times New Roman" w:eastAsia="Times New Roman" w:cs="Times New Roman"/>
                <w:spacing w:val="6"/>
                <w:sz w:val="20"/>
                <w:szCs w:val="20"/>
              </w:rPr>
              <w:t xml:space="preserve">2 </w:t>
            </w:r>
            <w:r>
              <w:rPr>
                <w:spacing w:val="6"/>
                <w:sz w:val="20"/>
                <w:szCs w:val="20"/>
              </w:rPr>
              <w:t>台</w:t>
            </w:r>
            <w:r>
              <w:rPr>
                <w:spacing w:val="-52"/>
                <w:sz w:val="20"/>
                <w:szCs w:val="20"/>
              </w:rPr>
              <w:t xml:space="preserve"> </w:t>
            </w:r>
            <w:r>
              <w:rPr>
                <w:spacing w:val="6"/>
                <w:sz w:val="20"/>
                <w:szCs w:val="20"/>
              </w:rPr>
              <w:t>、</w:t>
            </w:r>
            <w:r>
              <w:rPr>
                <w:spacing w:val="-60"/>
                <w:sz w:val="20"/>
                <w:szCs w:val="20"/>
              </w:rPr>
              <w:t xml:space="preserve"> </w:t>
            </w:r>
            <w:r>
              <w:rPr>
                <w:spacing w:val="6"/>
                <w:sz w:val="20"/>
                <w:szCs w:val="20"/>
              </w:rPr>
              <w:t>线切割机</w:t>
            </w:r>
            <w:r>
              <w:rPr>
                <w:rFonts w:ascii="Times New Roman" w:hAnsi="Times New Roman" w:eastAsia="Times New Roman" w:cs="Times New Roman"/>
                <w:spacing w:val="6"/>
                <w:sz w:val="20"/>
                <w:szCs w:val="20"/>
              </w:rPr>
              <w:t xml:space="preserve">11 </w:t>
            </w:r>
            <w:r>
              <w:rPr>
                <w:spacing w:val="6"/>
                <w:sz w:val="20"/>
                <w:szCs w:val="20"/>
              </w:rPr>
              <w:t>台</w:t>
            </w:r>
            <w:r>
              <w:rPr>
                <w:spacing w:val="-51"/>
                <w:sz w:val="20"/>
                <w:szCs w:val="20"/>
              </w:rPr>
              <w:t xml:space="preserve"> </w:t>
            </w:r>
            <w:r>
              <w:rPr>
                <w:spacing w:val="6"/>
                <w:sz w:val="20"/>
                <w:szCs w:val="20"/>
              </w:rPr>
              <w:t>，</w:t>
            </w:r>
            <w:r>
              <w:rPr>
                <w:sz w:val="20"/>
                <w:szCs w:val="20"/>
              </w:rPr>
              <w:t xml:space="preserve"> </w:t>
            </w:r>
            <w:r>
              <w:rPr>
                <w:rFonts w:ascii="Times New Roman" w:hAnsi="Times New Roman" w:eastAsia="Times New Roman" w:cs="Times New Roman"/>
                <w:spacing w:val="3"/>
                <w:sz w:val="20"/>
                <w:szCs w:val="20"/>
              </w:rPr>
              <w:t>1452m</w:t>
            </w:r>
            <w:r>
              <w:rPr>
                <w:rFonts w:ascii="Times New Roman" w:hAnsi="Times New Roman" w:eastAsia="Times New Roman" w:cs="Times New Roman"/>
                <w:spacing w:val="3"/>
                <w:position w:val="6"/>
                <w:sz w:val="13"/>
                <w:szCs w:val="13"/>
              </w:rPr>
              <w:t>2</w:t>
            </w:r>
          </w:p>
        </w:tc>
        <w:tc>
          <w:tcPr>
            <w:tcW w:w="1567" w:type="dxa"/>
            <w:vAlign w:val="top"/>
          </w:tcPr>
          <w:p w14:paraId="052C1BCE">
            <w:pPr>
              <w:pStyle w:val="6"/>
              <w:spacing w:before="59" w:line="274" w:lineRule="auto"/>
              <w:ind w:left="115" w:right="102"/>
              <w:jc w:val="both"/>
              <w:rPr>
                <w:sz w:val="20"/>
                <w:szCs w:val="20"/>
              </w:rPr>
            </w:pPr>
            <w:r>
              <w:rPr>
                <w:spacing w:val="25"/>
                <w:sz w:val="20"/>
                <w:szCs w:val="20"/>
              </w:rPr>
              <w:t>新增</w:t>
            </w:r>
            <w:r>
              <w:rPr>
                <w:rFonts w:ascii="Times New Roman" w:hAnsi="Times New Roman" w:eastAsia="Times New Roman" w:cs="Times New Roman"/>
                <w:sz w:val="20"/>
                <w:szCs w:val="20"/>
              </w:rPr>
              <w:t>CNC</w:t>
            </w:r>
            <w:r>
              <w:rPr>
                <w:rFonts w:ascii="Times New Roman" w:hAnsi="Times New Roman" w:eastAsia="Times New Roman" w:cs="Times New Roman"/>
                <w:spacing w:val="-20"/>
                <w:sz w:val="20"/>
                <w:szCs w:val="20"/>
              </w:rPr>
              <w:t xml:space="preserve"> </w:t>
            </w:r>
            <w:r>
              <w:rPr>
                <w:spacing w:val="25"/>
                <w:sz w:val="20"/>
                <w:szCs w:val="20"/>
              </w:rPr>
              <w:t>机床</w:t>
            </w:r>
            <w:r>
              <w:rPr>
                <w:rFonts w:ascii="Times New Roman" w:hAnsi="Times New Roman" w:eastAsia="Times New Roman" w:cs="Times New Roman"/>
                <w:spacing w:val="-5"/>
                <w:sz w:val="20"/>
                <w:szCs w:val="20"/>
              </w:rPr>
              <w:t>39</w:t>
            </w:r>
            <w:r>
              <w:rPr>
                <w:rFonts w:ascii="Times New Roman" w:hAnsi="Times New Roman" w:eastAsia="Times New Roman" w:cs="Times New Roman"/>
                <w:spacing w:val="17"/>
                <w:w w:val="101"/>
                <w:sz w:val="20"/>
                <w:szCs w:val="20"/>
              </w:rPr>
              <w:t xml:space="preserve"> </w:t>
            </w:r>
            <w:r>
              <w:rPr>
                <w:spacing w:val="-5"/>
                <w:sz w:val="20"/>
                <w:szCs w:val="20"/>
              </w:rPr>
              <w:t>台</w:t>
            </w:r>
            <w:r>
              <w:rPr>
                <w:spacing w:val="-37"/>
                <w:sz w:val="20"/>
                <w:szCs w:val="20"/>
              </w:rPr>
              <w:t xml:space="preserve"> </w:t>
            </w:r>
            <w:r>
              <w:rPr>
                <w:spacing w:val="-5"/>
                <w:sz w:val="20"/>
                <w:szCs w:val="20"/>
              </w:rPr>
              <w:t>、</w:t>
            </w:r>
            <w:r>
              <w:rPr>
                <w:spacing w:val="-45"/>
                <w:sz w:val="20"/>
                <w:szCs w:val="20"/>
              </w:rPr>
              <w:t xml:space="preserve"> </w:t>
            </w:r>
            <w:r>
              <w:rPr>
                <w:spacing w:val="-5"/>
                <w:sz w:val="20"/>
                <w:szCs w:val="20"/>
              </w:rPr>
              <w:t>铣</w:t>
            </w:r>
            <w:r>
              <w:rPr>
                <w:spacing w:val="-53"/>
                <w:sz w:val="20"/>
                <w:szCs w:val="20"/>
              </w:rPr>
              <w:t xml:space="preserve"> </w:t>
            </w:r>
            <w:r>
              <w:rPr>
                <w:spacing w:val="-5"/>
                <w:sz w:val="20"/>
                <w:szCs w:val="20"/>
              </w:rPr>
              <w:t>床</w:t>
            </w:r>
            <w:r>
              <w:rPr>
                <w:spacing w:val="-55"/>
                <w:sz w:val="20"/>
                <w:szCs w:val="20"/>
              </w:rPr>
              <w:t xml:space="preserve"> </w:t>
            </w:r>
            <w:r>
              <w:rPr>
                <w:rFonts w:ascii="Times New Roman" w:hAnsi="Times New Roman" w:eastAsia="Times New Roman" w:cs="Times New Roman"/>
                <w:spacing w:val="-5"/>
                <w:sz w:val="20"/>
                <w:szCs w:val="20"/>
              </w:rPr>
              <w:t>2</w:t>
            </w:r>
            <w:r>
              <w:rPr>
                <w:spacing w:val="8"/>
                <w:sz w:val="20"/>
                <w:szCs w:val="20"/>
              </w:rPr>
              <w:t>台</w:t>
            </w:r>
            <w:r>
              <w:rPr>
                <w:spacing w:val="-57"/>
                <w:sz w:val="20"/>
                <w:szCs w:val="20"/>
              </w:rPr>
              <w:t xml:space="preserve"> </w:t>
            </w:r>
            <w:r>
              <w:rPr>
                <w:spacing w:val="8"/>
                <w:sz w:val="20"/>
                <w:szCs w:val="20"/>
              </w:rPr>
              <w:t>、线切割</w:t>
            </w:r>
            <w:r>
              <w:rPr>
                <w:spacing w:val="-57"/>
                <w:sz w:val="20"/>
                <w:szCs w:val="20"/>
              </w:rPr>
              <w:t xml:space="preserve"> </w:t>
            </w:r>
            <w:r>
              <w:rPr>
                <w:rFonts w:ascii="Times New Roman" w:hAnsi="Times New Roman" w:eastAsia="Times New Roman" w:cs="Times New Roman"/>
                <w:spacing w:val="8"/>
                <w:sz w:val="20"/>
                <w:szCs w:val="20"/>
              </w:rPr>
              <w:t>11</w:t>
            </w:r>
            <w:r>
              <w:rPr>
                <w:sz w:val="20"/>
                <w:szCs w:val="20"/>
              </w:rPr>
              <w:t>台</w:t>
            </w:r>
          </w:p>
        </w:tc>
        <w:tc>
          <w:tcPr>
            <w:tcW w:w="116" w:type="dxa"/>
            <w:tcBorders>
              <w:top w:val="nil"/>
              <w:bottom w:val="nil"/>
            </w:tcBorders>
            <w:vAlign w:val="top"/>
          </w:tcPr>
          <w:p w14:paraId="16AC2A74">
            <w:pPr>
              <w:rPr>
                <w:rFonts w:ascii="Arial"/>
                <w:sz w:val="21"/>
              </w:rPr>
            </w:pPr>
          </w:p>
        </w:tc>
      </w:tr>
      <w:tr w14:paraId="45B43B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2" w:hRule="atLeast"/>
        </w:trPr>
        <w:tc>
          <w:tcPr>
            <w:tcW w:w="424" w:type="dxa"/>
            <w:vMerge w:val="continue"/>
            <w:tcBorders>
              <w:top w:val="nil"/>
              <w:bottom w:val="nil"/>
            </w:tcBorders>
            <w:vAlign w:val="top"/>
          </w:tcPr>
          <w:p w14:paraId="7F7F94D2">
            <w:pPr>
              <w:rPr>
                <w:rFonts w:ascii="Arial"/>
                <w:sz w:val="21"/>
              </w:rPr>
            </w:pPr>
          </w:p>
        </w:tc>
        <w:tc>
          <w:tcPr>
            <w:tcW w:w="120" w:type="dxa"/>
            <w:tcBorders>
              <w:top w:val="nil"/>
              <w:bottom w:val="nil"/>
            </w:tcBorders>
            <w:vAlign w:val="top"/>
          </w:tcPr>
          <w:p w14:paraId="763FC568">
            <w:pPr>
              <w:rPr>
                <w:rFonts w:ascii="Arial"/>
                <w:sz w:val="21"/>
              </w:rPr>
            </w:pPr>
          </w:p>
        </w:tc>
        <w:tc>
          <w:tcPr>
            <w:tcW w:w="929" w:type="dxa"/>
            <w:vMerge w:val="restart"/>
            <w:tcBorders>
              <w:bottom w:val="nil"/>
            </w:tcBorders>
            <w:vAlign w:val="top"/>
          </w:tcPr>
          <w:p w14:paraId="2ECAA3DA">
            <w:pPr>
              <w:spacing w:line="304" w:lineRule="auto"/>
              <w:rPr>
                <w:rFonts w:ascii="Arial"/>
                <w:sz w:val="21"/>
              </w:rPr>
            </w:pPr>
          </w:p>
          <w:p w14:paraId="64E8F031">
            <w:pPr>
              <w:pStyle w:val="6"/>
              <w:spacing w:before="65" w:line="290" w:lineRule="auto"/>
              <w:ind w:left="261" w:right="255" w:hanging="3"/>
              <w:rPr>
                <w:sz w:val="20"/>
                <w:szCs w:val="20"/>
              </w:rPr>
            </w:pPr>
            <w:r>
              <w:rPr>
                <w:spacing w:val="5"/>
                <w:sz w:val="20"/>
                <w:szCs w:val="20"/>
              </w:rPr>
              <w:t>储存</w:t>
            </w:r>
            <w:r>
              <w:rPr>
                <w:spacing w:val="3"/>
                <w:sz w:val="20"/>
                <w:szCs w:val="20"/>
              </w:rPr>
              <w:t>工程</w:t>
            </w:r>
          </w:p>
        </w:tc>
        <w:tc>
          <w:tcPr>
            <w:tcW w:w="1555" w:type="dxa"/>
            <w:vAlign w:val="top"/>
          </w:tcPr>
          <w:p w14:paraId="2FEEA3B2">
            <w:pPr>
              <w:pStyle w:val="6"/>
              <w:spacing w:before="210" w:line="228" w:lineRule="auto"/>
              <w:ind w:left="363"/>
              <w:rPr>
                <w:sz w:val="20"/>
                <w:szCs w:val="20"/>
              </w:rPr>
            </w:pPr>
            <w:r>
              <w:rPr>
                <w:spacing w:val="6"/>
                <w:sz w:val="20"/>
                <w:szCs w:val="20"/>
              </w:rPr>
              <w:t>成品仓库</w:t>
            </w:r>
          </w:p>
        </w:tc>
        <w:tc>
          <w:tcPr>
            <w:tcW w:w="817" w:type="dxa"/>
            <w:vAlign w:val="top"/>
          </w:tcPr>
          <w:p w14:paraId="1554AC8B">
            <w:pPr>
              <w:spacing w:before="242" w:line="199" w:lineRule="auto"/>
              <w:ind w:left="3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9" w:type="dxa"/>
            <w:vAlign w:val="top"/>
          </w:tcPr>
          <w:p w14:paraId="67413782">
            <w:pPr>
              <w:pStyle w:val="6"/>
              <w:spacing w:before="55" w:line="257" w:lineRule="auto"/>
              <w:ind w:left="113" w:right="106"/>
              <w:rPr>
                <w:rFonts w:ascii="Times New Roman" w:hAnsi="Times New Roman" w:eastAsia="Times New Roman" w:cs="Times New Roman"/>
                <w:sz w:val="13"/>
                <w:szCs w:val="13"/>
              </w:rPr>
            </w:pPr>
            <w:r>
              <w:rPr>
                <w:spacing w:val="-4"/>
                <w:sz w:val="20"/>
                <w:szCs w:val="20"/>
              </w:rPr>
              <w:t>位</w:t>
            </w:r>
            <w:r>
              <w:rPr>
                <w:spacing w:val="-43"/>
                <w:sz w:val="20"/>
                <w:szCs w:val="20"/>
              </w:rPr>
              <w:t xml:space="preserve"> </w:t>
            </w:r>
            <w:r>
              <w:rPr>
                <w:spacing w:val="-4"/>
                <w:sz w:val="20"/>
                <w:szCs w:val="20"/>
              </w:rPr>
              <w:t>于</w:t>
            </w:r>
            <w:r>
              <w:rPr>
                <w:spacing w:val="-58"/>
                <w:sz w:val="20"/>
                <w:szCs w:val="20"/>
              </w:rPr>
              <w:t xml:space="preserve"> </w:t>
            </w:r>
            <w:r>
              <w:rPr>
                <w:rFonts w:ascii="Times New Roman" w:hAnsi="Times New Roman" w:eastAsia="Times New Roman" w:cs="Times New Roman"/>
                <w:spacing w:val="-4"/>
                <w:sz w:val="20"/>
                <w:szCs w:val="20"/>
              </w:rPr>
              <w:t xml:space="preserve">3 </w:t>
            </w:r>
            <w:r>
              <w:rPr>
                <w:spacing w:val="-4"/>
                <w:sz w:val="20"/>
                <w:szCs w:val="20"/>
              </w:rPr>
              <w:t>栋</w:t>
            </w:r>
            <w:r>
              <w:rPr>
                <w:spacing w:val="-54"/>
                <w:sz w:val="20"/>
                <w:szCs w:val="20"/>
              </w:rPr>
              <w:t xml:space="preserve"> </w:t>
            </w:r>
            <w:r>
              <w:rPr>
                <w:spacing w:val="-4"/>
                <w:sz w:val="20"/>
                <w:szCs w:val="20"/>
              </w:rPr>
              <w:t>厂</w:t>
            </w:r>
            <w:r>
              <w:rPr>
                <w:spacing w:val="-55"/>
                <w:sz w:val="20"/>
                <w:szCs w:val="20"/>
              </w:rPr>
              <w:t xml:space="preserve"> </w:t>
            </w:r>
            <w:r>
              <w:rPr>
                <w:spacing w:val="-4"/>
                <w:sz w:val="20"/>
                <w:szCs w:val="20"/>
              </w:rPr>
              <w:t>房</w:t>
            </w:r>
            <w:r>
              <w:rPr>
                <w:spacing w:val="-39"/>
                <w:sz w:val="20"/>
                <w:szCs w:val="20"/>
              </w:rPr>
              <w:t xml:space="preserve"> </w:t>
            </w:r>
            <w:r>
              <w:rPr>
                <w:spacing w:val="-4"/>
                <w:sz w:val="20"/>
                <w:szCs w:val="20"/>
              </w:rPr>
              <w:t>四</w:t>
            </w:r>
            <w:r>
              <w:rPr>
                <w:spacing w:val="-57"/>
                <w:sz w:val="20"/>
                <w:szCs w:val="20"/>
              </w:rPr>
              <w:t xml:space="preserve"> </w:t>
            </w:r>
            <w:r>
              <w:rPr>
                <w:spacing w:val="-4"/>
                <w:sz w:val="20"/>
                <w:szCs w:val="20"/>
              </w:rPr>
              <w:t>楼</w:t>
            </w:r>
            <w:r>
              <w:rPr>
                <w:spacing w:val="-55"/>
                <w:sz w:val="20"/>
                <w:szCs w:val="20"/>
              </w:rPr>
              <w:t xml:space="preserve"> </w:t>
            </w:r>
            <w:r>
              <w:rPr>
                <w:spacing w:val="-4"/>
                <w:sz w:val="20"/>
                <w:szCs w:val="20"/>
              </w:rPr>
              <w:t>和</w:t>
            </w:r>
            <w:r>
              <w:rPr>
                <w:spacing w:val="-53"/>
                <w:sz w:val="20"/>
                <w:szCs w:val="20"/>
              </w:rPr>
              <w:t xml:space="preserve"> </w:t>
            </w:r>
            <w:r>
              <w:rPr>
                <w:spacing w:val="-4"/>
                <w:sz w:val="20"/>
                <w:szCs w:val="20"/>
              </w:rPr>
              <w:t>五</w:t>
            </w:r>
            <w:r>
              <w:rPr>
                <w:spacing w:val="6"/>
                <w:sz w:val="20"/>
                <w:szCs w:val="20"/>
              </w:rPr>
              <w:t>楼，建筑面积</w:t>
            </w:r>
            <w:r>
              <w:rPr>
                <w:rFonts w:ascii="Times New Roman" w:hAnsi="Times New Roman" w:eastAsia="Times New Roman" w:cs="Times New Roman"/>
                <w:spacing w:val="6"/>
                <w:sz w:val="20"/>
                <w:szCs w:val="20"/>
              </w:rPr>
              <w:t>7630m</w:t>
            </w:r>
            <w:r>
              <w:rPr>
                <w:rFonts w:ascii="Times New Roman" w:hAnsi="Times New Roman" w:eastAsia="Times New Roman" w:cs="Times New Roman"/>
                <w:spacing w:val="6"/>
                <w:position w:val="6"/>
                <w:sz w:val="13"/>
                <w:szCs w:val="13"/>
              </w:rPr>
              <w:t>2</w:t>
            </w:r>
          </w:p>
        </w:tc>
        <w:tc>
          <w:tcPr>
            <w:tcW w:w="2963" w:type="dxa"/>
            <w:vAlign w:val="top"/>
          </w:tcPr>
          <w:p w14:paraId="6B0C9352">
            <w:pPr>
              <w:pStyle w:val="6"/>
              <w:spacing w:before="210" w:line="227" w:lineRule="auto"/>
              <w:ind w:left="860"/>
              <w:rPr>
                <w:sz w:val="20"/>
                <w:szCs w:val="20"/>
              </w:rPr>
            </w:pPr>
            <w:r>
              <w:rPr>
                <w:spacing w:val="7"/>
                <w:sz w:val="20"/>
                <w:szCs w:val="20"/>
              </w:rPr>
              <w:t>依托现有项目</w:t>
            </w:r>
          </w:p>
        </w:tc>
        <w:tc>
          <w:tcPr>
            <w:tcW w:w="2646" w:type="dxa"/>
            <w:vAlign w:val="top"/>
          </w:tcPr>
          <w:p w14:paraId="4D938DFD">
            <w:pPr>
              <w:pStyle w:val="6"/>
              <w:spacing w:before="55" w:line="257" w:lineRule="auto"/>
              <w:ind w:left="117" w:right="155" w:hanging="2"/>
              <w:rPr>
                <w:rFonts w:ascii="Times New Roman" w:hAnsi="Times New Roman" w:eastAsia="Times New Roman" w:cs="Times New Roman"/>
                <w:sz w:val="13"/>
                <w:szCs w:val="13"/>
              </w:rPr>
            </w:pPr>
            <w:r>
              <w:rPr>
                <w:spacing w:val="5"/>
                <w:sz w:val="20"/>
                <w:szCs w:val="20"/>
              </w:rPr>
              <w:t>位于</w:t>
            </w:r>
            <w:r>
              <w:rPr>
                <w:rFonts w:ascii="Times New Roman" w:hAnsi="Times New Roman" w:eastAsia="Times New Roman" w:cs="Times New Roman"/>
                <w:spacing w:val="5"/>
                <w:sz w:val="20"/>
                <w:szCs w:val="20"/>
              </w:rPr>
              <w:t>3</w:t>
            </w:r>
            <w:r>
              <w:rPr>
                <w:spacing w:val="5"/>
                <w:sz w:val="20"/>
                <w:szCs w:val="20"/>
              </w:rPr>
              <w:t>栋厂房四楼和五楼，建筑面积</w:t>
            </w:r>
            <w:r>
              <w:rPr>
                <w:rFonts w:ascii="Times New Roman" w:hAnsi="Times New Roman" w:eastAsia="Times New Roman" w:cs="Times New Roman"/>
                <w:spacing w:val="5"/>
                <w:sz w:val="20"/>
                <w:szCs w:val="20"/>
              </w:rPr>
              <w:t>7630m</w:t>
            </w:r>
            <w:r>
              <w:rPr>
                <w:rFonts w:ascii="Times New Roman" w:hAnsi="Times New Roman" w:eastAsia="Times New Roman" w:cs="Times New Roman"/>
                <w:spacing w:val="5"/>
                <w:position w:val="6"/>
                <w:sz w:val="13"/>
                <w:szCs w:val="13"/>
              </w:rPr>
              <w:t>2</w:t>
            </w:r>
          </w:p>
        </w:tc>
        <w:tc>
          <w:tcPr>
            <w:tcW w:w="1567" w:type="dxa"/>
            <w:vAlign w:val="top"/>
          </w:tcPr>
          <w:p w14:paraId="3C69E643">
            <w:pPr>
              <w:pStyle w:val="6"/>
              <w:spacing w:before="211" w:line="228" w:lineRule="auto"/>
              <w:ind w:left="687"/>
              <w:rPr>
                <w:sz w:val="20"/>
                <w:szCs w:val="20"/>
              </w:rPr>
            </w:pPr>
            <w:r>
              <w:rPr>
                <w:sz w:val="20"/>
                <w:szCs w:val="20"/>
              </w:rPr>
              <w:t>无</w:t>
            </w:r>
          </w:p>
        </w:tc>
        <w:tc>
          <w:tcPr>
            <w:tcW w:w="116" w:type="dxa"/>
            <w:tcBorders>
              <w:top w:val="nil"/>
              <w:bottom w:val="nil"/>
            </w:tcBorders>
            <w:vAlign w:val="top"/>
          </w:tcPr>
          <w:p w14:paraId="70D5F619">
            <w:pPr>
              <w:rPr>
                <w:rFonts w:ascii="Arial"/>
                <w:sz w:val="21"/>
              </w:rPr>
            </w:pPr>
          </w:p>
        </w:tc>
      </w:tr>
      <w:tr w14:paraId="6253B5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5" w:hRule="atLeast"/>
        </w:trPr>
        <w:tc>
          <w:tcPr>
            <w:tcW w:w="424" w:type="dxa"/>
            <w:vMerge w:val="continue"/>
            <w:tcBorders>
              <w:top w:val="nil"/>
              <w:bottom w:val="nil"/>
            </w:tcBorders>
            <w:vAlign w:val="top"/>
          </w:tcPr>
          <w:p w14:paraId="43B5631C">
            <w:pPr>
              <w:rPr>
                <w:rFonts w:ascii="Arial"/>
                <w:sz w:val="21"/>
              </w:rPr>
            </w:pPr>
          </w:p>
        </w:tc>
        <w:tc>
          <w:tcPr>
            <w:tcW w:w="120" w:type="dxa"/>
            <w:tcBorders>
              <w:top w:val="nil"/>
              <w:bottom w:val="nil"/>
            </w:tcBorders>
            <w:vAlign w:val="top"/>
          </w:tcPr>
          <w:p w14:paraId="7750B126">
            <w:pPr>
              <w:rPr>
                <w:rFonts w:ascii="Arial"/>
                <w:sz w:val="21"/>
              </w:rPr>
            </w:pPr>
          </w:p>
        </w:tc>
        <w:tc>
          <w:tcPr>
            <w:tcW w:w="929" w:type="dxa"/>
            <w:vMerge w:val="continue"/>
            <w:tcBorders>
              <w:top w:val="nil"/>
            </w:tcBorders>
            <w:vAlign w:val="top"/>
          </w:tcPr>
          <w:p w14:paraId="2D1C80F3">
            <w:pPr>
              <w:rPr>
                <w:rFonts w:ascii="Arial"/>
                <w:sz w:val="21"/>
              </w:rPr>
            </w:pPr>
          </w:p>
        </w:tc>
        <w:tc>
          <w:tcPr>
            <w:tcW w:w="1555" w:type="dxa"/>
            <w:vAlign w:val="top"/>
          </w:tcPr>
          <w:p w14:paraId="63C8B524">
            <w:pPr>
              <w:pStyle w:val="6"/>
              <w:spacing w:before="216" w:line="228" w:lineRule="auto"/>
              <w:ind w:left="366"/>
              <w:rPr>
                <w:sz w:val="20"/>
                <w:szCs w:val="20"/>
              </w:rPr>
            </w:pPr>
            <w:r>
              <w:rPr>
                <w:spacing w:val="6"/>
                <w:sz w:val="20"/>
                <w:szCs w:val="20"/>
              </w:rPr>
              <w:t>原料仓库</w:t>
            </w:r>
          </w:p>
        </w:tc>
        <w:tc>
          <w:tcPr>
            <w:tcW w:w="817" w:type="dxa"/>
            <w:vAlign w:val="top"/>
          </w:tcPr>
          <w:p w14:paraId="37BAC35C">
            <w:pPr>
              <w:spacing w:before="249" w:line="199" w:lineRule="auto"/>
              <w:ind w:left="3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9" w:type="dxa"/>
            <w:vAlign w:val="top"/>
          </w:tcPr>
          <w:p w14:paraId="432D5C2F">
            <w:pPr>
              <w:pStyle w:val="6"/>
              <w:spacing w:before="61" w:line="260" w:lineRule="auto"/>
              <w:ind w:left="113" w:right="416"/>
              <w:rPr>
                <w:rFonts w:ascii="Times New Roman" w:hAnsi="Times New Roman" w:eastAsia="Times New Roman" w:cs="Times New Roman"/>
                <w:sz w:val="13"/>
                <w:szCs w:val="13"/>
              </w:rPr>
            </w:pPr>
            <w:r>
              <w:rPr>
                <w:spacing w:val="8"/>
                <w:sz w:val="20"/>
                <w:szCs w:val="20"/>
              </w:rPr>
              <w:t>位于</w:t>
            </w:r>
            <w:r>
              <w:rPr>
                <w:rFonts w:ascii="Times New Roman" w:hAnsi="Times New Roman" w:eastAsia="Times New Roman" w:cs="Times New Roman"/>
                <w:spacing w:val="8"/>
                <w:sz w:val="20"/>
                <w:szCs w:val="20"/>
              </w:rPr>
              <w:t>1</w:t>
            </w:r>
            <w:r>
              <w:rPr>
                <w:spacing w:val="8"/>
                <w:sz w:val="20"/>
                <w:szCs w:val="20"/>
              </w:rPr>
              <w:t>栋厂房四楼和五</w:t>
            </w:r>
            <w:r>
              <w:rPr>
                <w:spacing w:val="6"/>
                <w:sz w:val="20"/>
                <w:szCs w:val="20"/>
              </w:rPr>
              <w:t>楼，建筑面积</w:t>
            </w:r>
            <w:r>
              <w:rPr>
                <w:rFonts w:ascii="Times New Roman" w:hAnsi="Times New Roman" w:eastAsia="Times New Roman" w:cs="Times New Roman"/>
                <w:spacing w:val="6"/>
                <w:sz w:val="20"/>
                <w:szCs w:val="20"/>
              </w:rPr>
              <w:t>2660m</w:t>
            </w:r>
            <w:r>
              <w:rPr>
                <w:rFonts w:ascii="Times New Roman" w:hAnsi="Times New Roman" w:eastAsia="Times New Roman" w:cs="Times New Roman"/>
                <w:spacing w:val="6"/>
                <w:position w:val="6"/>
                <w:sz w:val="13"/>
                <w:szCs w:val="13"/>
              </w:rPr>
              <w:t>2</w:t>
            </w:r>
          </w:p>
        </w:tc>
        <w:tc>
          <w:tcPr>
            <w:tcW w:w="2963" w:type="dxa"/>
            <w:vAlign w:val="top"/>
          </w:tcPr>
          <w:p w14:paraId="18B3D5B9">
            <w:pPr>
              <w:pStyle w:val="6"/>
              <w:spacing w:before="217" w:line="227" w:lineRule="auto"/>
              <w:ind w:left="860"/>
              <w:rPr>
                <w:sz w:val="20"/>
                <w:szCs w:val="20"/>
              </w:rPr>
            </w:pPr>
            <w:r>
              <w:rPr>
                <w:spacing w:val="7"/>
                <w:sz w:val="20"/>
                <w:szCs w:val="20"/>
              </w:rPr>
              <w:t>依托现有项目</w:t>
            </w:r>
          </w:p>
        </w:tc>
        <w:tc>
          <w:tcPr>
            <w:tcW w:w="2646" w:type="dxa"/>
            <w:vAlign w:val="top"/>
          </w:tcPr>
          <w:p w14:paraId="5916EE77">
            <w:pPr>
              <w:pStyle w:val="6"/>
              <w:spacing w:before="61" w:line="260" w:lineRule="auto"/>
              <w:ind w:left="117" w:right="172" w:hanging="2"/>
              <w:rPr>
                <w:rFonts w:ascii="Times New Roman" w:hAnsi="Times New Roman" w:eastAsia="Times New Roman" w:cs="Times New Roman"/>
                <w:sz w:val="13"/>
                <w:szCs w:val="13"/>
              </w:rPr>
            </w:pPr>
            <w:r>
              <w:rPr>
                <w:spacing w:val="4"/>
                <w:sz w:val="20"/>
                <w:szCs w:val="20"/>
              </w:rPr>
              <w:t>位于</w:t>
            </w:r>
            <w:r>
              <w:rPr>
                <w:rFonts w:ascii="Times New Roman" w:hAnsi="Times New Roman" w:eastAsia="Times New Roman" w:cs="Times New Roman"/>
                <w:spacing w:val="4"/>
                <w:sz w:val="20"/>
                <w:szCs w:val="20"/>
              </w:rPr>
              <w:t>1</w:t>
            </w:r>
            <w:r>
              <w:rPr>
                <w:spacing w:val="4"/>
                <w:sz w:val="20"/>
                <w:szCs w:val="20"/>
              </w:rPr>
              <w:t>栋厂房四楼和五楼，</w:t>
            </w:r>
            <w:r>
              <w:rPr>
                <w:spacing w:val="5"/>
                <w:sz w:val="20"/>
                <w:szCs w:val="20"/>
              </w:rPr>
              <w:t>建筑面积</w:t>
            </w:r>
            <w:r>
              <w:rPr>
                <w:rFonts w:ascii="Times New Roman" w:hAnsi="Times New Roman" w:eastAsia="Times New Roman" w:cs="Times New Roman"/>
                <w:spacing w:val="5"/>
                <w:sz w:val="20"/>
                <w:szCs w:val="20"/>
              </w:rPr>
              <w:t>2660m</w:t>
            </w:r>
            <w:r>
              <w:rPr>
                <w:rFonts w:ascii="Times New Roman" w:hAnsi="Times New Roman" w:eastAsia="Times New Roman" w:cs="Times New Roman"/>
                <w:spacing w:val="5"/>
                <w:position w:val="6"/>
                <w:sz w:val="13"/>
                <w:szCs w:val="13"/>
              </w:rPr>
              <w:t>2</w:t>
            </w:r>
          </w:p>
        </w:tc>
        <w:tc>
          <w:tcPr>
            <w:tcW w:w="1567" w:type="dxa"/>
            <w:vAlign w:val="top"/>
          </w:tcPr>
          <w:p w14:paraId="00726894">
            <w:pPr>
              <w:pStyle w:val="6"/>
              <w:spacing w:before="217" w:line="228" w:lineRule="auto"/>
              <w:ind w:left="687"/>
              <w:rPr>
                <w:sz w:val="20"/>
                <w:szCs w:val="20"/>
              </w:rPr>
            </w:pPr>
            <w:r>
              <w:rPr>
                <w:sz w:val="20"/>
                <w:szCs w:val="20"/>
              </w:rPr>
              <w:t>无</w:t>
            </w:r>
          </w:p>
        </w:tc>
        <w:tc>
          <w:tcPr>
            <w:tcW w:w="116" w:type="dxa"/>
            <w:tcBorders>
              <w:top w:val="nil"/>
              <w:bottom w:val="nil"/>
            </w:tcBorders>
            <w:vAlign w:val="top"/>
          </w:tcPr>
          <w:p w14:paraId="495B0EF7">
            <w:pPr>
              <w:rPr>
                <w:rFonts w:ascii="Arial"/>
                <w:sz w:val="21"/>
              </w:rPr>
            </w:pPr>
          </w:p>
        </w:tc>
      </w:tr>
      <w:tr w14:paraId="18F488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1" w:hRule="atLeast"/>
        </w:trPr>
        <w:tc>
          <w:tcPr>
            <w:tcW w:w="424" w:type="dxa"/>
            <w:vMerge w:val="continue"/>
            <w:tcBorders>
              <w:top w:val="nil"/>
              <w:bottom w:val="nil"/>
            </w:tcBorders>
            <w:vAlign w:val="top"/>
          </w:tcPr>
          <w:p w14:paraId="632D8281">
            <w:pPr>
              <w:rPr>
                <w:rFonts w:ascii="Arial"/>
                <w:sz w:val="21"/>
              </w:rPr>
            </w:pPr>
          </w:p>
        </w:tc>
        <w:tc>
          <w:tcPr>
            <w:tcW w:w="120" w:type="dxa"/>
            <w:tcBorders>
              <w:top w:val="nil"/>
              <w:bottom w:val="nil"/>
            </w:tcBorders>
            <w:vAlign w:val="top"/>
          </w:tcPr>
          <w:p w14:paraId="42E0A281">
            <w:pPr>
              <w:rPr>
                <w:rFonts w:ascii="Arial"/>
                <w:sz w:val="21"/>
              </w:rPr>
            </w:pPr>
          </w:p>
        </w:tc>
        <w:tc>
          <w:tcPr>
            <w:tcW w:w="929" w:type="dxa"/>
            <w:vMerge w:val="restart"/>
            <w:tcBorders>
              <w:bottom w:val="nil"/>
            </w:tcBorders>
            <w:vAlign w:val="top"/>
          </w:tcPr>
          <w:p w14:paraId="699FC3DE">
            <w:pPr>
              <w:spacing w:line="309" w:lineRule="auto"/>
              <w:rPr>
                <w:rFonts w:ascii="Arial"/>
                <w:sz w:val="21"/>
              </w:rPr>
            </w:pPr>
          </w:p>
          <w:p w14:paraId="7C37BB5D">
            <w:pPr>
              <w:pStyle w:val="6"/>
              <w:spacing w:before="65" w:line="290" w:lineRule="auto"/>
              <w:ind w:left="260" w:right="255" w:hanging="2"/>
              <w:rPr>
                <w:sz w:val="20"/>
                <w:szCs w:val="20"/>
              </w:rPr>
            </w:pPr>
            <w:r>
              <w:rPr>
                <w:spacing w:val="4"/>
                <w:sz w:val="20"/>
                <w:szCs w:val="20"/>
              </w:rPr>
              <w:t>配套</w:t>
            </w:r>
            <w:r>
              <w:rPr>
                <w:spacing w:val="3"/>
                <w:sz w:val="20"/>
                <w:szCs w:val="20"/>
              </w:rPr>
              <w:t>工程</w:t>
            </w:r>
          </w:p>
        </w:tc>
        <w:tc>
          <w:tcPr>
            <w:tcW w:w="1555" w:type="dxa"/>
            <w:vAlign w:val="top"/>
          </w:tcPr>
          <w:p w14:paraId="54CFC08D">
            <w:pPr>
              <w:pStyle w:val="6"/>
              <w:spacing w:before="210" w:line="228" w:lineRule="auto"/>
              <w:ind w:left="471"/>
              <w:rPr>
                <w:sz w:val="20"/>
                <w:szCs w:val="20"/>
              </w:rPr>
            </w:pPr>
            <w:r>
              <w:rPr>
                <w:spacing w:val="5"/>
                <w:sz w:val="20"/>
                <w:szCs w:val="20"/>
              </w:rPr>
              <w:t>办公区</w:t>
            </w:r>
          </w:p>
        </w:tc>
        <w:tc>
          <w:tcPr>
            <w:tcW w:w="817" w:type="dxa"/>
            <w:vAlign w:val="top"/>
          </w:tcPr>
          <w:p w14:paraId="2EA62651">
            <w:pPr>
              <w:spacing w:before="242" w:line="199" w:lineRule="auto"/>
              <w:ind w:left="3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9" w:type="dxa"/>
            <w:vAlign w:val="top"/>
          </w:tcPr>
          <w:p w14:paraId="2978E4BB">
            <w:pPr>
              <w:pStyle w:val="6"/>
              <w:spacing w:before="54" w:line="257" w:lineRule="auto"/>
              <w:ind w:left="113" w:right="108"/>
              <w:rPr>
                <w:rFonts w:ascii="Times New Roman" w:hAnsi="Times New Roman" w:eastAsia="Times New Roman" w:cs="Times New Roman"/>
                <w:sz w:val="13"/>
                <w:szCs w:val="13"/>
              </w:rPr>
            </w:pPr>
            <w:r>
              <w:rPr>
                <w:spacing w:val="17"/>
                <w:sz w:val="20"/>
                <w:szCs w:val="20"/>
              </w:rPr>
              <w:t>位于</w:t>
            </w:r>
            <w:r>
              <w:rPr>
                <w:rFonts w:ascii="Times New Roman" w:hAnsi="Times New Roman" w:eastAsia="Times New Roman" w:cs="Times New Roman"/>
                <w:spacing w:val="17"/>
                <w:sz w:val="20"/>
                <w:szCs w:val="20"/>
              </w:rPr>
              <w:t>2</w:t>
            </w:r>
            <w:r>
              <w:rPr>
                <w:spacing w:val="17"/>
                <w:sz w:val="20"/>
                <w:szCs w:val="20"/>
              </w:rPr>
              <w:t>栋厂房五楼，建筑</w:t>
            </w:r>
            <w:r>
              <w:rPr>
                <w:spacing w:val="4"/>
                <w:sz w:val="20"/>
                <w:szCs w:val="20"/>
              </w:rPr>
              <w:t>面积</w:t>
            </w:r>
            <w:r>
              <w:rPr>
                <w:rFonts w:ascii="Times New Roman" w:hAnsi="Times New Roman" w:eastAsia="Times New Roman" w:cs="Times New Roman"/>
                <w:spacing w:val="4"/>
                <w:sz w:val="20"/>
                <w:szCs w:val="20"/>
              </w:rPr>
              <w:t>1452m</w:t>
            </w:r>
            <w:r>
              <w:rPr>
                <w:rFonts w:ascii="Times New Roman" w:hAnsi="Times New Roman" w:eastAsia="Times New Roman" w:cs="Times New Roman"/>
                <w:spacing w:val="4"/>
                <w:position w:val="6"/>
                <w:sz w:val="13"/>
                <w:szCs w:val="13"/>
              </w:rPr>
              <w:t>2</w:t>
            </w:r>
          </w:p>
        </w:tc>
        <w:tc>
          <w:tcPr>
            <w:tcW w:w="2963" w:type="dxa"/>
            <w:vAlign w:val="top"/>
          </w:tcPr>
          <w:p w14:paraId="6C0371DA">
            <w:pPr>
              <w:pStyle w:val="6"/>
              <w:spacing w:before="210" w:line="227" w:lineRule="auto"/>
              <w:ind w:left="860"/>
              <w:rPr>
                <w:sz w:val="20"/>
                <w:szCs w:val="20"/>
              </w:rPr>
            </w:pPr>
            <w:r>
              <w:rPr>
                <w:spacing w:val="7"/>
                <w:sz w:val="20"/>
                <w:szCs w:val="20"/>
              </w:rPr>
              <w:t>依托现有项目</w:t>
            </w:r>
          </w:p>
        </w:tc>
        <w:tc>
          <w:tcPr>
            <w:tcW w:w="2646" w:type="dxa"/>
            <w:vAlign w:val="top"/>
          </w:tcPr>
          <w:p w14:paraId="4B32BFBA">
            <w:pPr>
              <w:pStyle w:val="6"/>
              <w:spacing w:before="54" w:line="257" w:lineRule="auto"/>
              <w:ind w:left="115" w:right="104"/>
              <w:rPr>
                <w:rFonts w:ascii="Times New Roman" w:hAnsi="Times New Roman" w:eastAsia="Times New Roman" w:cs="Times New Roman"/>
                <w:sz w:val="13"/>
                <w:szCs w:val="13"/>
              </w:rPr>
            </w:pPr>
            <w:r>
              <w:rPr>
                <w:spacing w:val="10"/>
                <w:sz w:val="20"/>
                <w:szCs w:val="20"/>
              </w:rPr>
              <w:t>位于</w:t>
            </w:r>
            <w:r>
              <w:rPr>
                <w:rFonts w:ascii="Times New Roman" w:hAnsi="Times New Roman" w:eastAsia="Times New Roman" w:cs="Times New Roman"/>
                <w:spacing w:val="10"/>
                <w:sz w:val="20"/>
                <w:szCs w:val="20"/>
              </w:rPr>
              <w:t>2</w:t>
            </w:r>
            <w:r>
              <w:rPr>
                <w:spacing w:val="10"/>
                <w:sz w:val="20"/>
                <w:szCs w:val="20"/>
              </w:rPr>
              <w:t>栋厂房五楼，建筑面</w:t>
            </w:r>
            <w:r>
              <w:rPr>
                <w:spacing w:val="4"/>
                <w:sz w:val="20"/>
                <w:szCs w:val="20"/>
              </w:rPr>
              <w:t>积</w:t>
            </w:r>
            <w:r>
              <w:rPr>
                <w:rFonts w:ascii="Times New Roman" w:hAnsi="Times New Roman" w:eastAsia="Times New Roman" w:cs="Times New Roman"/>
                <w:spacing w:val="4"/>
                <w:sz w:val="20"/>
                <w:szCs w:val="20"/>
              </w:rPr>
              <w:t>1452m</w:t>
            </w:r>
            <w:r>
              <w:rPr>
                <w:rFonts w:ascii="Times New Roman" w:hAnsi="Times New Roman" w:eastAsia="Times New Roman" w:cs="Times New Roman"/>
                <w:spacing w:val="4"/>
                <w:position w:val="6"/>
                <w:sz w:val="13"/>
                <w:szCs w:val="13"/>
              </w:rPr>
              <w:t>2</w:t>
            </w:r>
          </w:p>
        </w:tc>
        <w:tc>
          <w:tcPr>
            <w:tcW w:w="1567" w:type="dxa"/>
            <w:vAlign w:val="top"/>
          </w:tcPr>
          <w:p w14:paraId="2A57DE70">
            <w:pPr>
              <w:pStyle w:val="6"/>
              <w:spacing w:before="211" w:line="228" w:lineRule="auto"/>
              <w:ind w:left="687"/>
              <w:rPr>
                <w:sz w:val="20"/>
                <w:szCs w:val="20"/>
              </w:rPr>
            </w:pPr>
            <w:r>
              <w:rPr>
                <w:sz w:val="20"/>
                <w:szCs w:val="20"/>
              </w:rPr>
              <w:t>无</w:t>
            </w:r>
          </w:p>
        </w:tc>
        <w:tc>
          <w:tcPr>
            <w:tcW w:w="116" w:type="dxa"/>
            <w:tcBorders>
              <w:top w:val="nil"/>
              <w:bottom w:val="nil"/>
            </w:tcBorders>
            <w:vAlign w:val="top"/>
          </w:tcPr>
          <w:p w14:paraId="5A45CD9D">
            <w:pPr>
              <w:rPr>
                <w:rFonts w:ascii="Arial"/>
                <w:sz w:val="21"/>
              </w:rPr>
            </w:pPr>
          </w:p>
        </w:tc>
      </w:tr>
      <w:tr w14:paraId="419869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24" w:type="dxa"/>
            <w:vMerge w:val="continue"/>
            <w:tcBorders>
              <w:top w:val="nil"/>
              <w:bottom w:val="nil"/>
            </w:tcBorders>
            <w:vAlign w:val="top"/>
          </w:tcPr>
          <w:p w14:paraId="0394DCD3">
            <w:pPr>
              <w:rPr>
                <w:rFonts w:ascii="Arial"/>
                <w:sz w:val="21"/>
              </w:rPr>
            </w:pPr>
          </w:p>
        </w:tc>
        <w:tc>
          <w:tcPr>
            <w:tcW w:w="120" w:type="dxa"/>
            <w:tcBorders>
              <w:top w:val="nil"/>
              <w:bottom w:val="nil"/>
            </w:tcBorders>
            <w:vAlign w:val="top"/>
          </w:tcPr>
          <w:p w14:paraId="4746793A">
            <w:pPr>
              <w:rPr>
                <w:rFonts w:ascii="Arial"/>
                <w:sz w:val="21"/>
              </w:rPr>
            </w:pPr>
          </w:p>
        </w:tc>
        <w:tc>
          <w:tcPr>
            <w:tcW w:w="929" w:type="dxa"/>
            <w:vMerge w:val="continue"/>
            <w:tcBorders>
              <w:top w:val="nil"/>
              <w:bottom w:val="nil"/>
            </w:tcBorders>
            <w:vAlign w:val="top"/>
          </w:tcPr>
          <w:p w14:paraId="4AC1DC40">
            <w:pPr>
              <w:rPr>
                <w:rFonts w:ascii="Arial"/>
                <w:sz w:val="21"/>
              </w:rPr>
            </w:pPr>
          </w:p>
        </w:tc>
        <w:tc>
          <w:tcPr>
            <w:tcW w:w="1555" w:type="dxa"/>
            <w:vAlign w:val="top"/>
          </w:tcPr>
          <w:p w14:paraId="6577B123">
            <w:pPr>
              <w:pStyle w:val="6"/>
              <w:spacing w:before="62" w:line="225" w:lineRule="auto"/>
              <w:ind w:left="570"/>
              <w:rPr>
                <w:sz w:val="20"/>
                <w:szCs w:val="20"/>
              </w:rPr>
            </w:pPr>
            <w:r>
              <w:rPr>
                <w:spacing w:val="4"/>
                <w:sz w:val="20"/>
                <w:szCs w:val="20"/>
              </w:rPr>
              <w:t>食堂</w:t>
            </w:r>
          </w:p>
        </w:tc>
        <w:tc>
          <w:tcPr>
            <w:tcW w:w="817" w:type="dxa"/>
            <w:vAlign w:val="top"/>
          </w:tcPr>
          <w:p w14:paraId="22DAFF2C">
            <w:pPr>
              <w:spacing w:before="94" w:line="199" w:lineRule="auto"/>
              <w:ind w:left="3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9" w:type="dxa"/>
            <w:vAlign w:val="top"/>
          </w:tcPr>
          <w:p w14:paraId="681827D6">
            <w:pPr>
              <w:pStyle w:val="6"/>
              <w:spacing w:before="62" w:line="225" w:lineRule="auto"/>
              <w:ind w:left="113"/>
              <w:rPr>
                <w:sz w:val="20"/>
                <w:szCs w:val="20"/>
              </w:rPr>
            </w:pPr>
            <w:r>
              <w:rPr>
                <w:spacing w:val="8"/>
                <w:sz w:val="20"/>
                <w:szCs w:val="20"/>
              </w:rPr>
              <w:t>位于宿舍楼一楼</w:t>
            </w:r>
          </w:p>
        </w:tc>
        <w:tc>
          <w:tcPr>
            <w:tcW w:w="2963" w:type="dxa"/>
            <w:vAlign w:val="top"/>
          </w:tcPr>
          <w:p w14:paraId="10D7E176">
            <w:pPr>
              <w:pStyle w:val="6"/>
              <w:spacing w:before="62" w:line="225" w:lineRule="auto"/>
              <w:ind w:left="860"/>
              <w:rPr>
                <w:sz w:val="20"/>
                <w:szCs w:val="20"/>
              </w:rPr>
            </w:pPr>
            <w:r>
              <w:rPr>
                <w:spacing w:val="7"/>
                <w:sz w:val="20"/>
                <w:szCs w:val="20"/>
              </w:rPr>
              <w:t>依托现有项目</w:t>
            </w:r>
          </w:p>
        </w:tc>
        <w:tc>
          <w:tcPr>
            <w:tcW w:w="2646" w:type="dxa"/>
            <w:vAlign w:val="top"/>
          </w:tcPr>
          <w:p w14:paraId="3C3A6FAD">
            <w:pPr>
              <w:pStyle w:val="6"/>
              <w:spacing w:before="62" w:line="225" w:lineRule="auto"/>
              <w:ind w:left="115"/>
              <w:rPr>
                <w:sz w:val="20"/>
                <w:szCs w:val="20"/>
              </w:rPr>
            </w:pPr>
            <w:r>
              <w:rPr>
                <w:spacing w:val="8"/>
                <w:sz w:val="20"/>
                <w:szCs w:val="20"/>
              </w:rPr>
              <w:t>位于宿舍楼一楼</w:t>
            </w:r>
          </w:p>
        </w:tc>
        <w:tc>
          <w:tcPr>
            <w:tcW w:w="1567" w:type="dxa"/>
            <w:vAlign w:val="top"/>
          </w:tcPr>
          <w:p w14:paraId="49E6BD89">
            <w:pPr>
              <w:pStyle w:val="6"/>
              <w:spacing w:before="62" w:line="225" w:lineRule="auto"/>
              <w:ind w:left="687"/>
              <w:rPr>
                <w:sz w:val="20"/>
                <w:szCs w:val="20"/>
              </w:rPr>
            </w:pPr>
            <w:r>
              <w:rPr>
                <w:sz w:val="20"/>
                <w:szCs w:val="20"/>
              </w:rPr>
              <w:t>无</w:t>
            </w:r>
          </w:p>
        </w:tc>
        <w:tc>
          <w:tcPr>
            <w:tcW w:w="116" w:type="dxa"/>
            <w:tcBorders>
              <w:top w:val="nil"/>
              <w:bottom w:val="nil"/>
            </w:tcBorders>
            <w:vAlign w:val="top"/>
          </w:tcPr>
          <w:p w14:paraId="78F6ED77">
            <w:pPr>
              <w:rPr>
                <w:rFonts w:ascii="Arial"/>
                <w:sz w:val="21"/>
              </w:rPr>
            </w:pPr>
          </w:p>
        </w:tc>
      </w:tr>
      <w:tr w14:paraId="0F8401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24" w:type="dxa"/>
            <w:vMerge w:val="continue"/>
            <w:tcBorders>
              <w:top w:val="nil"/>
              <w:bottom w:val="nil"/>
            </w:tcBorders>
            <w:vAlign w:val="top"/>
          </w:tcPr>
          <w:p w14:paraId="662320A5">
            <w:pPr>
              <w:rPr>
                <w:rFonts w:ascii="Arial"/>
                <w:sz w:val="21"/>
              </w:rPr>
            </w:pPr>
          </w:p>
        </w:tc>
        <w:tc>
          <w:tcPr>
            <w:tcW w:w="120" w:type="dxa"/>
            <w:tcBorders>
              <w:top w:val="nil"/>
              <w:bottom w:val="nil"/>
            </w:tcBorders>
            <w:vAlign w:val="top"/>
          </w:tcPr>
          <w:p w14:paraId="67211192">
            <w:pPr>
              <w:rPr>
                <w:rFonts w:ascii="Arial"/>
                <w:sz w:val="21"/>
              </w:rPr>
            </w:pPr>
          </w:p>
        </w:tc>
        <w:tc>
          <w:tcPr>
            <w:tcW w:w="929" w:type="dxa"/>
            <w:vMerge w:val="continue"/>
            <w:tcBorders>
              <w:top w:val="nil"/>
            </w:tcBorders>
            <w:vAlign w:val="top"/>
          </w:tcPr>
          <w:p w14:paraId="5DD52F87">
            <w:pPr>
              <w:rPr>
                <w:rFonts w:ascii="Arial"/>
                <w:sz w:val="21"/>
              </w:rPr>
            </w:pPr>
          </w:p>
        </w:tc>
        <w:tc>
          <w:tcPr>
            <w:tcW w:w="1555" w:type="dxa"/>
            <w:vAlign w:val="top"/>
          </w:tcPr>
          <w:p w14:paraId="195FFB2F">
            <w:pPr>
              <w:pStyle w:val="6"/>
              <w:spacing w:before="65" w:line="228" w:lineRule="auto"/>
              <w:ind w:left="469"/>
              <w:rPr>
                <w:sz w:val="20"/>
                <w:szCs w:val="20"/>
              </w:rPr>
            </w:pPr>
            <w:r>
              <w:rPr>
                <w:spacing w:val="6"/>
                <w:sz w:val="20"/>
                <w:szCs w:val="20"/>
              </w:rPr>
              <w:t>宿舍楼</w:t>
            </w:r>
          </w:p>
        </w:tc>
        <w:tc>
          <w:tcPr>
            <w:tcW w:w="817" w:type="dxa"/>
            <w:vAlign w:val="top"/>
          </w:tcPr>
          <w:p w14:paraId="3D4BD1B0">
            <w:pPr>
              <w:spacing w:before="97" w:line="199" w:lineRule="auto"/>
              <w:ind w:left="3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9" w:type="dxa"/>
            <w:vAlign w:val="top"/>
          </w:tcPr>
          <w:p w14:paraId="50146F99">
            <w:pPr>
              <w:pStyle w:val="6"/>
              <w:spacing w:before="65" w:line="228" w:lineRule="auto"/>
              <w:ind w:left="115"/>
              <w:rPr>
                <w:sz w:val="20"/>
                <w:szCs w:val="20"/>
              </w:rPr>
            </w:pPr>
            <w:r>
              <w:rPr>
                <w:spacing w:val="6"/>
                <w:sz w:val="20"/>
                <w:szCs w:val="20"/>
              </w:rPr>
              <w:t>宿舍楼</w:t>
            </w:r>
            <w:r>
              <w:rPr>
                <w:rFonts w:ascii="Times New Roman" w:hAnsi="Times New Roman" w:eastAsia="Times New Roman" w:cs="Times New Roman"/>
                <w:spacing w:val="6"/>
                <w:sz w:val="20"/>
                <w:szCs w:val="20"/>
              </w:rPr>
              <w:t>1</w:t>
            </w:r>
            <w:r>
              <w:rPr>
                <w:spacing w:val="6"/>
                <w:sz w:val="20"/>
                <w:szCs w:val="20"/>
              </w:rPr>
              <w:t>栋（</w:t>
            </w:r>
            <w:r>
              <w:rPr>
                <w:rFonts w:ascii="Times New Roman" w:hAnsi="Times New Roman" w:eastAsia="Times New Roman" w:cs="Times New Roman"/>
                <w:spacing w:val="6"/>
                <w:sz w:val="20"/>
                <w:szCs w:val="20"/>
              </w:rPr>
              <w:t>6</w:t>
            </w:r>
            <w:r>
              <w:rPr>
                <w:spacing w:val="6"/>
                <w:sz w:val="20"/>
                <w:szCs w:val="20"/>
              </w:rPr>
              <w:t>层）</w:t>
            </w:r>
          </w:p>
        </w:tc>
        <w:tc>
          <w:tcPr>
            <w:tcW w:w="2963" w:type="dxa"/>
            <w:vAlign w:val="top"/>
          </w:tcPr>
          <w:p w14:paraId="01811581">
            <w:pPr>
              <w:pStyle w:val="6"/>
              <w:spacing w:before="65" w:line="227" w:lineRule="auto"/>
              <w:ind w:left="860"/>
              <w:rPr>
                <w:sz w:val="20"/>
                <w:szCs w:val="20"/>
              </w:rPr>
            </w:pPr>
            <w:r>
              <w:rPr>
                <w:spacing w:val="7"/>
                <w:sz w:val="20"/>
                <w:szCs w:val="20"/>
              </w:rPr>
              <w:t>依托现有项目</w:t>
            </w:r>
          </w:p>
        </w:tc>
        <w:tc>
          <w:tcPr>
            <w:tcW w:w="2646" w:type="dxa"/>
            <w:vAlign w:val="top"/>
          </w:tcPr>
          <w:p w14:paraId="7033F4F8">
            <w:pPr>
              <w:pStyle w:val="6"/>
              <w:spacing w:before="65" w:line="228" w:lineRule="auto"/>
              <w:ind w:left="117"/>
              <w:rPr>
                <w:sz w:val="20"/>
                <w:szCs w:val="20"/>
              </w:rPr>
            </w:pPr>
            <w:r>
              <w:rPr>
                <w:spacing w:val="6"/>
                <w:sz w:val="20"/>
                <w:szCs w:val="20"/>
              </w:rPr>
              <w:t>宿舍楼</w:t>
            </w:r>
            <w:r>
              <w:rPr>
                <w:rFonts w:ascii="Times New Roman" w:hAnsi="Times New Roman" w:eastAsia="Times New Roman" w:cs="Times New Roman"/>
                <w:spacing w:val="6"/>
                <w:sz w:val="20"/>
                <w:szCs w:val="20"/>
              </w:rPr>
              <w:t>1</w:t>
            </w:r>
            <w:r>
              <w:rPr>
                <w:spacing w:val="6"/>
                <w:sz w:val="20"/>
                <w:szCs w:val="20"/>
              </w:rPr>
              <w:t>栋（</w:t>
            </w:r>
            <w:r>
              <w:rPr>
                <w:rFonts w:ascii="Times New Roman" w:hAnsi="Times New Roman" w:eastAsia="Times New Roman" w:cs="Times New Roman"/>
                <w:spacing w:val="6"/>
                <w:sz w:val="20"/>
                <w:szCs w:val="20"/>
              </w:rPr>
              <w:t>6</w:t>
            </w:r>
            <w:r>
              <w:rPr>
                <w:spacing w:val="6"/>
                <w:sz w:val="20"/>
                <w:szCs w:val="20"/>
              </w:rPr>
              <w:t>层）</w:t>
            </w:r>
          </w:p>
        </w:tc>
        <w:tc>
          <w:tcPr>
            <w:tcW w:w="1567" w:type="dxa"/>
            <w:vAlign w:val="top"/>
          </w:tcPr>
          <w:p w14:paraId="6EBA6592">
            <w:pPr>
              <w:pStyle w:val="6"/>
              <w:spacing w:before="65" w:line="228" w:lineRule="auto"/>
              <w:ind w:left="687"/>
              <w:rPr>
                <w:sz w:val="20"/>
                <w:szCs w:val="20"/>
              </w:rPr>
            </w:pPr>
            <w:r>
              <w:rPr>
                <w:sz w:val="20"/>
                <w:szCs w:val="20"/>
              </w:rPr>
              <w:t>无</w:t>
            </w:r>
          </w:p>
        </w:tc>
        <w:tc>
          <w:tcPr>
            <w:tcW w:w="116" w:type="dxa"/>
            <w:tcBorders>
              <w:top w:val="nil"/>
              <w:bottom w:val="nil"/>
            </w:tcBorders>
            <w:vAlign w:val="top"/>
          </w:tcPr>
          <w:p w14:paraId="384A8F8D">
            <w:pPr>
              <w:rPr>
                <w:rFonts w:ascii="Arial"/>
                <w:sz w:val="21"/>
              </w:rPr>
            </w:pPr>
          </w:p>
        </w:tc>
      </w:tr>
      <w:tr w14:paraId="71DFFE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5" w:hRule="atLeast"/>
        </w:trPr>
        <w:tc>
          <w:tcPr>
            <w:tcW w:w="424" w:type="dxa"/>
            <w:vMerge w:val="continue"/>
            <w:tcBorders>
              <w:top w:val="nil"/>
              <w:bottom w:val="nil"/>
            </w:tcBorders>
            <w:vAlign w:val="top"/>
          </w:tcPr>
          <w:p w14:paraId="06CB9CE0">
            <w:pPr>
              <w:rPr>
                <w:rFonts w:ascii="Arial"/>
                <w:sz w:val="21"/>
              </w:rPr>
            </w:pPr>
          </w:p>
        </w:tc>
        <w:tc>
          <w:tcPr>
            <w:tcW w:w="120" w:type="dxa"/>
            <w:tcBorders>
              <w:top w:val="nil"/>
              <w:bottom w:val="nil"/>
            </w:tcBorders>
            <w:vAlign w:val="top"/>
          </w:tcPr>
          <w:p w14:paraId="316FEB47">
            <w:pPr>
              <w:rPr>
                <w:rFonts w:ascii="Arial"/>
                <w:sz w:val="21"/>
              </w:rPr>
            </w:pPr>
          </w:p>
        </w:tc>
        <w:tc>
          <w:tcPr>
            <w:tcW w:w="929" w:type="dxa"/>
            <w:vMerge w:val="restart"/>
            <w:tcBorders>
              <w:bottom w:val="nil"/>
            </w:tcBorders>
            <w:vAlign w:val="top"/>
          </w:tcPr>
          <w:p w14:paraId="54BF647F">
            <w:pPr>
              <w:spacing w:line="310" w:lineRule="auto"/>
              <w:rPr>
                <w:rFonts w:ascii="Arial"/>
                <w:sz w:val="21"/>
              </w:rPr>
            </w:pPr>
          </w:p>
          <w:p w14:paraId="1C518726">
            <w:pPr>
              <w:pStyle w:val="6"/>
              <w:spacing w:before="65" w:line="290" w:lineRule="auto"/>
              <w:ind w:left="261" w:right="255" w:firstLine="3"/>
              <w:rPr>
                <w:sz w:val="20"/>
                <w:szCs w:val="20"/>
              </w:rPr>
            </w:pPr>
            <w:r>
              <w:rPr>
                <w:spacing w:val="1"/>
                <w:sz w:val="20"/>
                <w:szCs w:val="20"/>
              </w:rPr>
              <w:t>公用</w:t>
            </w:r>
            <w:r>
              <w:rPr>
                <w:spacing w:val="3"/>
                <w:sz w:val="20"/>
                <w:szCs w:val="20"/>
              </w:rPr>
              <w:t>工程</w:t>
            </w:r>
          </w:p>
        </w:tc>
        <w:tc>
          <w:tcPr>
            <w:tcW w:w="1555" w:type="dxa"/>
            <w:vAlign w:val="top"/>
          </w:tcPr>
          <w:p w14:paraId="04AA5404">
            <w:pPr>
              <w:pStyle w:val="6"/>
              <w:spacing w:before="55" w:line="221" w:lineRule="auto"/>
              <w:ind w:left="570"/>
              <w:rPr>
                <w:sz w:val="20"/>
                <w:szCs w:val="20"/>
              </w:rPr>
            </w:pPr>
            <w:r>
              <w:rPr>
                <w:spacing w:val="4"/>
                <w:sz w:val="20"/>
                <w:szCs w:val="20"/>
              </w:rPr>
              <w:t>供电</w:t>
            </w:r>
          </w:p>
        </w:tc>
        <w:tc>
          <w:tcPr>
            <w:tcW w:w="817" w:type="dxa"/>
            <w:vAlign w:val="top"/>
          </w:tcPr>
          <w:p w14:paraId="6F9A4FAA">
            <w:pPr>
              <w:spacing w:before="88" w:line="199" w:lineRule="auto"/>
              <w:ind w:left="3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9" w:type="dxa"/>
            <w:vAlign w:val="top"/>
          </w:tcPr>
          <w:p w14:paraId="47FE0427">
            <w:pPr>
              <w:pStyle w:val="6"/>
              <w:spacing w:before="55" w:line="221" w:lineRule="auto"/>
              <w:ind w:left="119"/>
              <w:rPr>
                <w:sz w:val="20"/>
                <w:szCs w:val="20"/>
              </w:rPr>
            </w:pPr>
            <w:r>
              <w:rPr>
                <w:spacing w:val="7"/>
                <w:sz w:val="20"/>
                <w:szCs w:val="20"/>
              </w:rPr>
              <w:t>市政电网供电</w:t>
            </w:r>
          </w:p>
        </w:tc>
        <w:tc>
          <w:tcPr>
            <w:tcW w:w="2963" w:type="dxa"/>
            <w:vAlign w:val="top"/>
          </w:tcPr>
          <w:p w14:paraId="30589E55">
            <w:pPr>
              <w:pStyle w:val="6"/>
              <w:spacing w:before="55" w:line="221" w:lineRule="auto"/>
              <w:ind w:left="864"/>
              <w:rPr>
                <w:sz w:val="20"/>
                <w:szCs w:val="20"/>
              </w:rPr>
            </w:pPr>
            <w:r>
              <w:rPr>
                <w:spacing w:val="7"/>
                <w:sz w:val="20"/>
                <w:szCs w:val="20"/>
              </w:rPr>
              <w:t>市政电网供电</w:t>
            </w:r>
          </w:p>
        </w:tc>
        <w:tc>
          <w:tcPr>
            <w:tcW w:w="2646" w:type="dxa"/>
            <w:vAlign w:val="top"/>
          </w:tcPr>
          <w:p w14:paraId="1E81BB08">
            <w:pPr>
              <w:pStyle w:val="6"/>
              <w:spacing w:before="55" w:line="221" w:lineRule="auto"/>
              <w:ind w:left="121"/>
              <w:rPr>
                <w:sz w:val="20"/>
                <w:szCs w:val="20"/>
              </w:rPr>
            </w:pPr>
            <w:r>
              <w:rPr>
                <w:spacing w:val="7"/>
                <w:sz w:val="20"/>
                <w:szCs w:val="20"/>
              </w:rPr>
              <w:t>市政电网供电</w:t>
            </w:r>
          </w:p>
        </w:tc>
        <w:tc>
          <w:tcPr>
            <w:tcW w:w="1567" w:type="dxa"/>
            <w:vAlign w:val="top"/>
          </w:tcPr>
          <w:p w14:paraId="461EFCF4">
            <w:pPr>
              <w:pStyle w:val="6"/>
              <w:spacing w:before="55" w:line="221" w:lineRule="auto"/>
              <w:ind w:left="687"/>
              <w:rPr>
                <w:sz w:val="20"/>
                <w:szCs w:val="20"/>
              </w:rPr>
            </w:pPr>
            <w:r>
              <w:rPr>
                <w:sz w:val="20"/>
                <w:szCs w:val="20"/>
              </w:rPr>
              <w:t>无</w:t>
            </w:r>
          </w:p>
        </w:tc>
        <w:tc>
          <w:tcPr>
            <w:tcW w:w="116" w:type="dxa"/>
            <w:tcBorders>
              <w:top w:val="nil"/>
              <w:bottom w:val="nil"/>
            </w:tcBorders>
            <w:vAlign w:val="top"/>
          </w:tcPr>
          <w:p w14:paraId="24FF8A94">
            <w:pPr>
              <w:rPr>
                <w:rFonts w:ascii="Arial"/>
                <w:sz w:val="21"/>
              </w:rPr>
            </w:pPr>
          </w:p>
        </w:tc>
      </w:tr>
      <w:tr w14:paraId="15B8BE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24" w:type="dxa"/>
            <w:vMerge w:val="continue"/>
            <w:tcBorders>
              <w:top w:val="nil"/>
              <w:bottom w:val="nil"/>
            </w:tcBorders>
            <w:vAlign w:val="top"/>
          </w:tcPr>
          <w:p w14:paraId="7FE7A4EB">
            <w:pPr>
              <w:rPr>
                <w:rFonts w:ascii="Arial"/>
                <w:sz w:val="21"/>
              </w:rPr>
            </w:pPr>
          </w:p>
        </w:tc>
        <w:tc>
          <w:tcPr>
            <w:tcW w:w="120" w:type="dxa"/>
            <w:tcBorders>
              <w:top w:val="nil"/>
              <w:bottom w:val="nil"/>
            </w:tcBorders>
            <w:vAlign w:val="top"/>
          </w:tcPr>
          <w:p w14:paraId="40DAE63A">
            <w:pPr>
              <w:rPr>
                <w:rFonts w:ascii="Arial"/>
                <w:sz w:val="21"/>
              </w:rPr>
            </w:pPr>
          </w:p>
        </w:tc>
        <w:tc>
          <w:tcPr>
            <w:tcW w:w="929" w:type="dxa"/>
            <w:vMerge w:val="continue"/>
            <w:tcBorders>
              <w:top w:val="nil"/>
              <w:bottom w:val="nil"/>
            </w:tcBorders>
            <w:vAlign w:val="top"/>
          </w:tcPr>
          <w:p w14:paraId="31EAD62D">
            <w:pPr>
              <w:rPr>
                <w:rFonts w:ascii="Arial"/>
                <w:sz w:val="21"/>
              </w:rPr>
            </w:pPr>
          </w:p>
        </w:tc>
        <w:tc>
          <w:tcPr>
            <w:tcW w:w="1555" w:type="dxa"/>
            <w:vAlign w:val="top"/>
          </w:tcPr>
          <w:p w14:paraId="76C140F9">
            <w:pPr>
              <w:pStyle w:val="6"/>
              <w:spacing w:before="67" w:line="220" w:lineRule="auto"/>
              <w:ind w:left="570"/>
              <w:rPr>
                <w:sz w:val="20"/>
                <w:szCs w:val="20"/>
              </w:rPr>
            </w:pPr>
            <w:r>
              <w:rPr>
                <w:spacing w:val="4"/>
                <w:sz w:val="20"/>
                <w:szCs w:val="20"/>
              </w:rPr>
              <w:t>供水</w:t>
            </w:r>
          </w:p>
        </w:tc>
        <w:tc>
          <w:tcPr>
            <w:tcW w:w="817" w:type="dxa"/>
            <w:vAlign w:val="top"/>
          </w:tcPr>
          <w:p w14:paraId="3DB67E22">
            <w:pPr>
              <w:spacing w:before="99" w:line="199" w:lineRule="auto"/>
              <w:ind w:left="3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9" w:type="dxa"/>
            <w:vAlign w:val="top"/>
          </w:tcPr>
          <w:p w14:paraId="4543A892">
            <w:pPr>
              <w:pStyle w:val="6"/>
              <w:spacing w:before="67" w:line="220" w:lineRule="auto"/>
              <w:ind w:left="119"/>
              <w:rPr>
                <w:sz w:val="20"/>
                <w:szCs w:val="20"/>
              </w:rPr>
            </w:pPr>
            <w:r>
              <w:rPr>
                <w:spacing w:val="7"/>
                <w:sz w:val="20"/>
                <w:szCs w:val="20"/>
              </w:rPr>
              <w:t>市政给水管网供水</w:t>
            </w:r>
          </w:p>
        </w:tc>
        <w:tc>
          <w:tcPr>
            <w:tcW w:w="2963" w:type="dxa"/>
            <w:vAlign w:val="top"/>
          </w:tcPr>
          <w:p w14:paraId="6BD3C10B">
            <w:pPr>
              <w:pStyle w:val="6"/>
              <w:spacing w:before="67" w:line="220" w:lineRule="auto"/>
              <w:ind w:left="653"/>
              <w:rPr>
                <w:sz w:val="20"/>
                <w:szCs w:val="20"/>
              </w:rPr>
            </w:pPr>
            <w:r>
              <w:rPr>
                <w:spacing w:val="7"/>
                <w:sz w:val="20"/>
                <w:szCs w:val="20"/>
              </w:rPr>
              <w:t>市政给水管网供水</w:t>
            </w:r>
          </w:p>
        </w:tc>
        <w:tc>
          <w:tcPr>
            <w:tcW w:w="2646" w:type="dxa"/>
            <w:vAlign w:val="top"/>
          </w:tcPr>
          <w:p w14:paraId="41730ADF">
            <w:pPr>
              <w:pStyle w:val="6"/>
              <w:spacing w:before="67" w:line="220" w:lineRule="auto"/>
              <w:ind w:left="121"/>
              <w:rPr>
                <w:sz w:val="20"/>
                <w:szCs w:val="20"/>
              </w:rPr>
            </w:pPr>
            <w:r>
              <w:rPr>
                <w:spacing w:val="7"/>
                <w:sz w:val="20"/>
                <w:szCs w:val="20"/>
              </w:rPr>
              <w:t>市政给水管网供水</w:t>
            </w:r>
          </w:p>
        </w:tc>
        <w:tc>
          <w:tcPr>
            <w:tcW w:w="1567" w:type="dxa"/>
            <w:vAlign w:val="top"/>
          </w:tcPr>
          <w:p w14:paraId="5AE18A81">
            <w:pPr>
              <w:pStyle w:val="6"/>
              <w:spacing w:before="67" w:line="220" w:lineRule="auto"/>
              <w:ind w:left="687"/>
              <w:rPr>
                <w:sz w:val="20"/>
                <w:szCs w:val="20"/>
              </w:rPr>
            </w:pPr>
            <w:r>
              <w:rPr>
                <w:sz w:val="20"/>
                <w:szCs w:val="20"/>
              </w:rPr>
              <w:t>无</w:t>
            </w:r>
          </w:p>
        </w:tc>
        <w:tc>
          <w:tcPr>
            <w:tcW w:w="116" w:type="dxa"/>
            <w:tcBorders>
              <w:top w:val="nil"/>
              <w:bottom w:val="nil"/>
            </w:tcBorders>
            <w:vAlign w:val="top"/>
          </w:tcPr>
          <w:p w14:paraId="46D5A647">
            <w:pPr>
              <w:rPr>
                <w:rFonts w:ascii="Arial"/>
                <w:sz w:val="21"/>
              </w:rPr>
            </w:pPr>
          </w:p>
        </w:tc>
      </w:tr>
      <w:tr w14:paraId="3E9653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1" w:hRule="atLeast"/>
        </w:trPr>
        <w:tc>
          <w:tcPr>
            <w:tcW w:w="424" w:type="dxa"/>
            <w:vMerge w:val="continue"/>
            <w:tcBorders>
              <w:top w:val="nil"/>
              <w:bottom w:val="nil"/>
            </w:tcBorders>
            <w:vAlign w:val="top"/>
          </w:tcPr>
          <w:p w14:paraId="5E09C0F8">
            <w:pPr>
              <w:rPr>
                <w:rFonts w:ascii="Arial"/>
                <w:sz w:val="21"/>
              </w:rPr>
            </w:pPr>
          </w:p>
        </w:tc>
        <w:tc>
          <w:tcPr>
            <w:tcW w:w="120" w:type="dxa"/>
            <w:tcBorders>
              <w:top w:val="nil"/>
              <w:bottom w:val="nil"/>
            </w:tcBorders>
            <w:vAlign w:val="top"/>
          </w:tcPr>
          <w:p w14:paraId="27609395">
            <w:pPr>
              <w:rPr>
                <w:rFonts w:ascii="Arial"/>
                <w:sz w:val="21"/>
              </w:rPr>
            </w:pPr>
          </w:p>
        </w:tc>
        <w:tc>
          <w:tcPr>
            <w:tcW w:w="929" w:type="dxa"/>
            <w:vMerge w:val="continue"/>
            <w:tcBorders>
              <w:top w:val="nil"/>
            </w:tcBorders>
            <w:vAlign w:val="top"/>
          </w:tcPr>
          <w:p w14:paraId="3852F1A9">
            <w:pPr>
              <w:rPr>
                <w:rFonts w:ascii="Arial"/>
                <w:sz w:val="21"/>
              </w:rPr>
            </w:pPr>
          </w:p>
        </w:tc>
        <w:tc>
          <w:tcPr>
            <w:tcW w:w="1555" w:type="dxa"/>
            <w:vAlign w:val="top"/>
          </w:tcPr>
          <w:p w14:paraId="3CF65FBB">
            <w:pPr>
              <w:pStyle w:val="6"/>
              <w:spacing w:before="223" w:line="228" w:lineRule="auto"/>
              <w:ind w:left="570"/>
              <w:rPr>
                <w:sz w:val="20"/>
                <w:szCs w:val="20"/>
              </w:rPr>
            </w:pPr>
            <w:r>
              <w:rPr>
                <w:spacing w:val="4"/>
                <w:sz w:val="20"/>
                <w:szCs w:val="20"/>
              </w:rPr>
              <w:t>排水</w:t>
            </w:r>
          </w:p>
        </w:tc>
        <w:tc>
          <w:tcPr>
            <w:tcW w:w="817" w:type="dxa"/>
            <w:vAlign w:val="top"/>
          </w:tcPr>
          <w:p w14:paraId="7FC022B5">
            <w:pPr>
              <w:spacing w:before="256" w:line="199" w:lineRule="auto"/>
              <w:ind w:left="3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9" w:type="dxa"/>
            <w:vAlign w:val="top"/>
          </w:tcPr>
          <w:p w14:paraId="1D7235E3">
            <w:pPr>
              <w:pStyle w:val="6"/>
              <w:spacing w:before="67" w:line="260" w:lineRule="auto"/>
              <w:ind w:left="112" w:right="106" w:firstLine="3"/>
              <w:rPr>
                <w:sz w:val="20"/>
                <w:szCs w:val="20"/>
              </w:rPr>
            </w:pPr>
            <w:r>
              <w:rPr>
                <w:spacing w:val="29"/>
                <w:sz w:val="20"/>
                <w:szCs w:val="20"/>
              </w:rPr>
              <w:t>依托厂区雨污分流系统</w:t>
            </w:r>
            <w:r>
              <w:rPr>
                <w:spacing w:val="7"/>
                <w:sz w:val="20"/>
                <w:szCs w:val="20"/>
              </w:rPr>
              <w:t>进行排水</w:t>
            </w:r>
          </w:p>
        </w:tc>
        <w:tc>
          <w:tcPr>
            <w:tcW w:w="2963" w:type="dxa"/>
            <w:vAlign w:val="top"/>
          </w:tcPr>
          <w:p w14:paraId="79EA860A">
            <w:pPr>
              <w:pStyle w:val="6"/>
              <w:spacing w:before="224" w:line="227" w:lineRule="auto"/>
              <w:ind w:left="860"/>
              <w:rPr>
                <w:sz w:val="20"/>
                <w:szCs w:val="20"/>
              </w:rPr>
            </w:pPr>
            <w:r>
              <w:rPr>
                <w:spacing w:val="7"/>
                <w:sz w:val="20"/>
                <w:szCs w:val="20"/>
              </w:rPr>
              <w:t>依托现有项目</w:t>
            </w:r>
          </w:p>
        </w:tc>
        <w:tc>
          <w:tcPr>
            <w:tcW w:w="2646" w:type="dxa"/>
            <w:vAlign w:val="top"/>
          </w:tcPr>
          <w:p w14:paraId="23A43FF4">
            <w:pPr>
              <w:pStyle w:val="6"/>
              <w:spacing w:before="67" w:line="260" w:lineRule="auto"/>
              <w:ind w:left="118" w:right="104" w:hanging="1"/>
              <w:rPr>
                <w:sz w:val="20"/>
                <w:szCs w:val="20"/>
              </w:rPr>
            </w:pPr>
            <w:r>
              <w:rPr>
                <w:spacing w:val="19"/>
                <w:sz w:val="20"/>
                <w:szCs w:val="20"/>
              </w:rPr>
              <w:t>依托厂区雨污分流系统进</w:t>
            </w:r>
            <w:r>
              <w:rPr>
                <w:spacing w:val="5"/>
                <w:sz w:val="20"/>
                <w:szCs w:val="20"/>
              </w:rPr>
              <w:t>行排水</w:t>
            </w:r>
          </w:p>
        </w:tc>
        <w:tc>
          <w:tcPr>
            <w:tcW w:w="1567" w:type="dxa"/>
            <w:vAlign w:val="top"/>
          </w:tcPr>
          <w:p w14:paraId="58D248D5">
            <w:pPr>
              <w:pStyle w:val="6"/>
              <w:spacing w:before="224" w:line="228" w:lineRule="auto"/>
              <w:ind w:left="687"/>
              <w:rPr>
                <w:sz w:val="20"/>
                <w:szCs w:val="20"/>
              </w:rPr>
            </w:pPr>
            <w:r>
              <w:rPr>
                <w:sz w:val="20"/>
                <w:szCs w:val="20"/>
              </w:rPr>
              <w:t>无</w:t>
            </w:r>
          </w:p>
        </w:tc>
        <w:tc>
          <w:tcPr>
            <w:tcW w:w="116" w:type="dxa"/>
            <w:tcBorders>
              <w:top w:val="nil"/>
              <w:bottom w:val="nil"/>
            </w:tcBorders>
            <w:vAlign w:val="top"/>
          </w:tcPr>
          <w:p w14:paraId="5603609F">
            <w:pPr>
              <w:rPr>
                <w:rFonts w:ascii="Arial"/>
                <w:sz w:val="21"/>
              </w:rPr>
            </w:pPr>
          </w:p>
        </w:tc>
      </w:tr>
      <w:tr w14:paraId="196567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424" w:type="dxa"/>
            <w:vMerge w:val="continue"/>
            <w:tcBorders>
              <w:top w:val="nil"/>
              <w:bottom w:val="nil"/>
            </w:tcBorders>
            <w:vAlign w:val="top"/>
          </w:tcPr>
          <w:p w14:paraId="4AADBB5A">
            <w:pPr>
              <w:rPr>
                <w:rFonts w:ascii="Arial"/>
                <w:sz w:val="21"/>
              </w:rPr>
            </w:pPr>
          </w:p>
        </w:tc>
        <w:tc>
          <w:tcPr>
            <w:tcW w:w="120" w:type="dxa"/>
            <w:tcBorders>
              <w:top w:val="nil"/>
              <w:bottom w:val="nil"/>
            </w:tcBorders>
            <w:vAlign w:val="top"/>
          </w:tcPr>
          <w:p w14:paraId="7ADB79C4">
            <w:pPr>
              <w:rPr>
                <w:rFonts w:ascii="Arial"/>
                <w:sz w:val="21"/>
              </w:rPr>
            </w:pPr>
          </w:p>
        </w:tc>
        <w:tc>
          <w:tcPr>
            <w:tcW w:w="929" w:type="dxa"/>
            <w:tcBorders>
              <w:bottom w:val="single" w:color="000000" w:sz="10" w:space="0"/>
            </w:tcBorders>
            <w:vAlign w:val="top"/>
          </w:tcPr>
          <w:p w14:paraId="5B0CCE0A">
            <w:pPr>
              <w:pStyle w:val="6"/>
              <w:spacing w:before="56" w:line="228" w:lineRule="auto"/>
              <w:ind w:left="258"/>
              <w:rPr>
                <w:sz w:val="20"/>
                <w:szCs w:val="20"/>
              </w:rPr>
            </w:pPr>
            <w:r>
              <w:rPr>
                <w:spacing w:val="4"/>
                <w:sz w:val="20"/>
                <w:szCs w:val="20"/>
              </w:rPr>
              <w:t>环保</w:t>
            </w:r>
          </w:p>
        </w:tc>
        <w:tc>
          <w:tcPr>
            <w:tcW w:w="1555" w:type="dxa"/>
            <w:tcBorders>
              <w:bottom w:val="single" w:color="000000" w:sz="10" w:space="0"/>
            </w:tcBorders>
            <w:vAlign w:val="top"/>
          </w:tcPr>
          <w:p w14:paraId="15C88EED">
            <w:pPr>
              <w:pStyle w:val="6"/>
              <w:spacing w:before="56" w:line="228" w:lineRule="auto"/>
              <w:ind w:left="361"/>
              <w:rPr>
                <w:sz w:val="20"/>
                <w:szCs w:val="20"/>
              </w:rPr>
            </w:pPr>
            <w:r>
              <w:rPr>
                <w:spacing w:val="7"/>
                <w:sz w:val="20"/>
                <w:szCs w:val="20"/>
              </w:rPr>
              <w:t>废气处理</w:t>
            </w:r>
          </w:p>
        </w:tc>
        <w:tc>
          <w:tcPr>
            <w:tcW w:w="817" w:type="dxa"/>
            <w:tcBorders>
              <w:bottom w:val="single" w:color="000000" w:sz="10" w:space="0"/>
            </w:tcBorders>
            <w:vAlign w:val="top"/>
          </w:tcPr>
          <w:p w14:paraId="5D270177">
            <w:pPr>
              <w:spacing w:before="87" w:line="199" w:lineRule="auto"/>
              <w:ind w:left="3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9" w:type="dxa"/>
            <w:tcBorders>
              <w:bottom w:val="single" w:color="000000" w:sz="10" w:space="0"/>
            </w:tcBorders>
            <w:vAlign w:val="top"/>
          </w:tcPr>
          <w:p w14:paraId="043C49ED">
            <w:pPr>
              <w:pStyle w:val="6"/>
              <w:spacing w:before="55" w:line="228" w:lineRule="auto"/>
              <w:ind w:left="115"/>
              <w:rPr>
                <w:sz w:val="20"/>
                <w:szCs w:val="20"/>
              </w:rPr>
            </w:pPr>
            <w:r>
              <w:rPr>
                <w:spacing w:val="22"/>
                <w:sz w:val="20"/>
                <w:szCs w:val="20"/>
              </w:rPr>
              <w:t>现有项</w:t>
            </w:r>
            <w:r>
              <w:rPr>
                <w:spacing w:val="-29"/>
                <w:sz w:val="20"/>
                <w:szCs w:val="20"/>
              </w:rPr>
              <w:t xml:space="preserve"> </w:t>
            </w:r>
            <w:r>
              <w:rPr>
                <w:spacing w:val="22"/>
                <w:sz w:val="20"/>
                <w:szCs w:val="20"/>
              </w:rPr>
              <w:t>目真空注胶产生</w:t>
            </w:r>
          </w:p>
        </w:tc>
        <w:tc>
          <w:tcPr>
            <w:tcW w:w="2963" w:type="dxa"/>
            <w:tcBorders>
              <w:bottom w:val="single" w:color="000000" w:sz="10" w:space="0"/>
            </w:tcBorders>
            <w:vAlign w:val="top"/>
          </w:tcPr>
          <w:p w14:paraId="24AF3D97">
            <w:pPr>
              <w:pStyle w:val="6"/>
              <w:spacing w:before="55" w:line="227" w:lineRule="auto"/>
              <w:ind w:left="115"/>
              <w:rPr>
                <w:sz w:val="20"/>
                <w:szCs w:val="20"/>
              </w:rPr>
            </w:pPr>
            <w:r>
              <w:rPr>
                <w:spacing w:val="10"/>
                <w:sz w:val="20"/>
                <w:szCs w:val="20"/>
              </w:rPr>
              <w:t>本项目真空注胶产生有机废气</w:t>
            </w:r>
          </w:p>
        </w:tc>
        <w:tc>
          <w:tcPr>
            <w:tcW w:w="2646" w:type="dxa"/>
            <w:tcBorders>
              <w:bottom w:val="single" w:color="000000" w:sz="10" w:space="0"/>
            </w:tcBorders>
            <w:vAlign w:val="top"/>
          </w:tcPr>
          <w:p w14:paraId="55389134">
            <w:pPr>
              <w:pStyle w:val="6"/>
              <w:spacing w:before="55" w:line="227" w:lineRule="auto"/>
              <w:ind w:left="112"/>
              <w:rPr>
                <w:sz w:val="20"/>
                <w:szCs w:val="20"/>
              </w:rPr>
            </w:pPr>
            <w:r>
              <w:rPr>
                <w:rFonts w:ascii="Times New Roman" w:hAnsi="Times New Roman" w:eastAsia="Times New Roman" w:cs="Times New Roman"/>
                <w:spacing w:val="17"/>
                <w:sz w:val="20"/>
                <w:szCs w:val="20"/>
              </w:rPr>
              <w:t>2</w:t>
            </w:r>
            <w:r>
              <w:rPr>
                <w:rFonts w:ascii="Times New Roman" w:hAnsi="Times New Roman" w:eastAsia="Times New Roman" w:cs="Times New Roman"/>
                <w:spacing w:val="28"/>
                <w:sz w:val="20"/>
                <w:szCs w:val="20"/>
              </w:rPr>
              <w:t xml:space="preserve"> </w:t>
            </w:r>
            <w:r>
              <w:rPr>
                <w:spacing w:val="17"/>
                <w:sz w:val="20"/>
                <w:szCs w:val="20"/>
              </w:rPr>
              <w:t>套</w:t>
            </w:r>
            <w:r>
              <w:rPr>
                <w:spacing w:val="-72"/>
                <w:sz w:val="20"/>
                <w:szCs w:val="20"/>
              </w:rPr>
              <w:t xml:space="preserve"> </w:t>
            </w:r>
            <w:r>
              <w:rPr>
                <w:spacing w:val="17"/>
                <w:sz w:val="20"/>
                <w:szCs w:val="20"/>
              </w:rPr>
              <w:t>“</w:t>
            </w:r>
            <w:r>
              <w:rPr>
                <w:spacing w:val="-70"/>
                <w:sz w:val="20"/>
                <w:szCs w:val="20"/>
              </w:rPr>
              <w:t xml:space="preserve"> </w:t>
            </w:r>
            <w:r>
              <w:rPr>
                <w:spacing w:val="17"/>
                <w:sz w:val="20"/>
                <w:szCs w:val="20"/>
              </w:rPr>
              <w:t>二级活性炭吸附装</w:t>
            </w:r>
          </w:p>
        </w:tc>
        <w:tc>
          <w:tcPr>
            <w:tcW w:w="1567" w:type="dxa"/>
            <w:tcBorders>
              <w:bottom w:val="single" w:color="000000" w:sz="10" w:space="0"/>
            </w:tcBorders>
            <w:vAlign w:val="top"/>
          </w:tcPr>
          <w:p w14:paraId="3F139504">
            <w:pPr>
              <w:pStyle w:val="6"/>
              <w:spacing w:before="56" w:line="228" w:lineRule="auto"/>
              <w:ind w:left="115"/>
              <w:rPr>
                <w:sz w:val="20"/>
                <w:szCs w:val="20"/>
              </w:rPr>
            </w:pPr>
            <w:r>
              <w:rPr>
                <w:sz w:val="20"/>
                <w:szCs w:val="20"/>
              </w:rPr>
              <w:t xml:space="preserve">新增 </w:t>
            </w:r>
            <w:r>
              <w:rPr>
                <w:rFonts w:ascii="Times New Roman" w:hAnsi="Times New Roman" w:eastAsia="Times New Roman" w:cs="Times New Roman"/>
                <w:sz w:val="20"/>
                <w:szCs w:val="20"/>
              </w:rPr>
              <w:t>1</w:t>
            </w:r>
            <w:r>
              <w:rPr>
                <w:rFonts w:ascii="Times New Roman" w:hAnsi="Times New Roman" w:eastAsia="Times New Roman" w:cs="Times New Roman"/>
                <w:spacing w:val="35"/>
                <w:sz w:val="20"/>
                <w:szCs w:val="20"/>
              </w:rPr>
              <w:t xml:space="preserve"> </w:t>
            </w:r>
            <w:r>
              <w:rPr>
                <w:sz w:val="20"/>
                <w:szCs w:val="20"/>
              </w:rPr>
              <w:t>套</w:t>
            </w:r>
            <w:r>
              <w:rPr>
                <w:spacing w:val="-72"/>
                <w:sz w:val="20"/>
                <w:szCs w:val="20"/>
              </w:rPr>
              <w:t xml:space="preserve"> </w:t>
            </w:r>
            <w:r>
              <w:rPr>
                <w:sz w:val="20"/>
                <w:szCs w:val="20"/>
              </w:rPr>
              <w:t>“</w:t>
            </w:r>
            <w:r>
              <w:rPr>
                <w:spacing w:val="-70"/>
                <w:sz w:val="20"/>
                <w:szCs w:val="20"/>
              </w:rPr>
              <w:t xml:space="preserve"> </w:t>
            </w:r>
            <w:r>
              <w:rPr>
                <w:sz w:val="20"/>
                <w:szCs w:val="20"/>
              </w:rPr>
              <w:t>二</w:t>
            </w:r>
          </w:p>
        </w:tc>
        <w:tc>
          <w:tcPr>
            <w:tcW w:w="116" w:type="dxa"/>
            <w:tcBorders>
              <w:top w:val="nil"/>
              <w:bottom w:val="nil"/>
            </w:tcBorders>
            <w:vAlign w:val="top"/>
          </w:tcPr>
          <w:p w14:paraId="2D53133B">
            <w:pPr>
              <w:rPr>
                <w:rFonts w:ascii="Arial"/>
                <w:sz w:val="21"/>
              </w:rPr>
            </w:pPr>
          </w:p>
        </w:tc>
      </w:tr>
      <w:tr w14:paraId="6D0CF5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 w:hRule="atLeast"/>
        </w:trPr>
        <w:tc>
          <w:tcPr>
            <w:tcW w:w="424" w:type="dxa"/>
            <w:vMerge w:val="continue"/>
            <w:tcBorders>
              <w:top w:val="nil"/>
            </w:tcBorders>
            <w:vAlign w:val="top"/>
          </w:tcPr>
          <w:p w14:paraId="32A1B37B">
            <w:pPr>
              <w:rPr>
                <w:rFonts w:ascii="Arial"/>
                <w:sz w:val="21"/>
              </w:rPr>
            </w:pPr>
          </w:p>
        </w:tc>
        <w:tc>
          <w:tcPr>
            <w:tcW w:w="120" w:type="dxa"/>
            <w:tcBorders>
              <w:top w:val="nil"/>
              <w:right w:val="nil"/>
            </w:tcBorders>
            <w:vAlign w:val="top"/>
          </w:tcPr>
          <w:p w14:paraId="2D22F890">
            <w:pPr>
              <w:spacing w:line="70" w:lineRule="exact"/>
              <w:rPr>
                <w:rFonts w:ascii="Arial"/>
                <w:sz w:val="6"/>
              </w:rPr>
            </w:pPr>
          </w:p>
        </w:tc>
        <w:tc>
          <w:tcPr>
            <w:tcW w:w="929" w:type="dxa"/>
            <w:tcBorders>
              <w:top w:val="single" w:color="000000" w:sz="10" w:space="0"/>
              <w:left w:val="nil"/>
              <w:right w:val="nil"/>
            </w:tcBorders>
            <w:vAlign w:val="top"/>
          </w:tcPr>
          <w:p w14:paraId="6DC52D34">
            <w:pPr>
              <w:spacing w:line="70" w:lineRule="exact"/>
              <w:rPr>
                <w:rFonts w:ascii="Arial"/>
                <w:sz w:val="6"/>
              </w:rPr>
            </w:pPr>
          </w:p>
        </w:tc>
        <w:tc>
          <w:tcPr>
            <w:tcW w:w="1555" w:type="dxa"/>
            <w:tcBorders>
              <w:top w:val="single" w:color="000000" w:sz="10" w:space="0"/>
              <w:left w:val="nil"/>
              <w:right w:val="nil"/>
            </w:tcBorders>
            <w:vAlign w:val="top"/>
          </w:tcPr>
          <w:p w14:paraId="0021682B">
            <w:pPr>
              <w:spacing w:line="70" w:lineRule="exact"/>
              <w:rPr>
                <w:rFonts w:ascii="Arial"/>
                <w:sz w:val="6"/>
              </w:rPr>
            </w:pPr>
          </w:p>
        </w:tc>
        <w:tc>
          <w:tcPr>
            <w:tcW w:w="817" w:type="dxa"/>
            <w:tcBorders>
              <w:top w:val="single" w:color="000000" w:sz="10" w:space="0"/>
              <w:left w:val="nil"/>
              <w:right w:val="nil"/>
            </w:tcBorders>
            <w:vAlign w:val="top"/>
          </w:tcPr>
          <w:p w14:paraId="600CFF24">
            <w:pPr>
              <w:spacing w:line="70" w:lineRule="exact"/>
              <w:rPr>
                <w:rFonts w:ascii="Arial"/>
                <w:sz w:val="6"/>
              </w:rPr>
            </w:pPr>
          </w:p>
        </w:tc>
        <w:tc>
          <w:tcPr>
            <w:tcW w:w="2519" w:type="dxa"/>
            <w:tcBorders>
              <w:top w:val="single" w:color="000000" w:sz="10" w:space="0"/>
              <w:left w:val="nil"/>
              <w:right w:val="nil"/>
            </w:tcBorders>
            <w:vAlign w:val="top"/>
          </w:tcPr>
          <w:p w14:paraId="37CC94C2">
            <w:pPr>
              <w:spacing w:line="70" w:lineRule="exact"/>
              <w:rPr>
                <w:rFonts w:ascii="Arial"/>
                <w:sz w:val="6"/>
              </w:rPr>
            </w:pPr>
          </w:p>
        </w:tc>
        <w:tc>
          <w:tcPr>
            <w:tcW w:w="2963" w:type="dxa"/>
            <w:tcBorders>
              <w:top w:val="single" w:color="000000" w:sz="10" w:space="0"/>
              <w:left w:val="nil"/>
              <w:right w:val="nil"/>
            </w:tcBorders>
            <w:vAlign w:val="top"/>
          </w:tcPr>
          <w:p w14:paraId="795AD92B">
            <w:pPr>
              <w:spacing w:line="70" w:lineRule="exact"/>
              <w:rPr>
                <w:rFonts w:ascii="Arial"/>
                <w:sz w:val="6"/>
              </w:rPr>
            </w:pPr>
          </w:p>
        </w:tc>
        <w:tc>
          <w:tcPr>
            <w:tcW w:w="2646" w:type="dxa"/>
            <w:tcBorders>
              <w:top w:val="single" w:color="000000" w:sz="10" w:space="0"/>
              <w:left w:val="nil"/>
              <w:right w:val="nil"/>
            </w:tcBorders>
            <w:vAlign w:val="top"/>
          </w:tcPr>
          <w:p w14:paraId="173C23B8">
            <w:pPr>
              <w:spacing w:line="70" w:lineRule="exact"/>
              <w:rPr>
                <w:rFonts w:ascii="Arial"/>
                <w:sz w:val="6"/>
              </w:rPr>
            </w:pPr>
          </w:p>
        </w:tc>
        <w:tc>
          <w:tcPr>
            <w:tcW w:w="1567" w:type="dxa"/>
            <w:tcBorders>
              <w:top w:val="single" w:color="000000" w:sz="10" w:space="0"/>
              <w:left w:val="nil"/>
              <w:right w:val="nil"/>
            </w:tcBorders>
            <w:vAlign w:val="top"/>
          </w:tcPr>
          <w:p w14:paraId="544D6954">
            <w:pPr>
              <w:spacing w:line="70" w:lineRule="exact"/>
              <w:rPr>
                <w:rFonts w:ascii="Arial"/>
                <w:sz w:val="6"/>
              </w:rPr>
            </w:pPr>
          </w:p>
        </w:tc>
        <w:tc>
          <w:tcPr>
            <w:tcW w:w="116" w:type="dxa"/>
            <w:tcBorders>
              <w:top w:val="nil"/>
              <w:left w:val="nil"/>
            </w:tcBorders>
            <w:vAlign w:val="top"/>
          </w:tcPr>
          <w:p w14:paraId="64DBDEAC">
            <w:pPr>
              <w:spacing w:line="70" w:lineRule="exact"/>
              <w:rPr>
                <w:rFonts w:ascii="Arial"/>
                <w:sz w:val="6"/>
              </w:rPr>
            </w:pPr>
          </w:p>
        </w:tc>
      </w:tr>
    </w:tbl>
    <w:p w14:paraId="2B27D66B">
      <w:pPr>
        <w:pStyle w:val="2"/>
      </w:pPr>
    </w:p>
    <w:p w14:paraId="0CBA3645">
      <w:pPr>
        <w:sectPr>
          <w:footerReference r:id="rId39" w:type="default"/>
          <w:pgSz w:w="16839" w:h="11906"/>
          <w:pgMar w:top="1012" w:right="1588" w:bottom="1156" w:left="1588" w:header="0" w:footer="994" w:gutter="0"/>
          <w:cols w:space="720" w:num="1"/>
        </w:sectPr>
      </w:pPr>
    </w:p>
    <w:p w14:paraId="27EC7D1A">
      <w:pPr>
        <w:spacing w:before="18"/>
      </w:pPr>
    </w:p>
    <w:p w14:paraId="3BB9F06F">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4"/>
        <w:gridCol w:w="120"/>
        <w:gridCol w:w="929"/>
        <w:gridCol w:w="1555"/>
        <w:gridCol w:w="817"/>
        <w:gridCol w:w="2519"/>
        <w:gridCol w:w="2963"/>
        <w:gridCol w:w="2646"/>
        <w:gridCol w:w="1567"/>
        <w:gridCol w:w="116"/>
      </w:tblGrid>
      <w:tr w14:paraId="3A26F0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13" w:hRule="atLeast"/>
        </w:trPr>
        <w:tc>
          <w:tcPr>
            <w:tcW w:w="424" w:type="dxa"/>
            <w:vMerge w:val="restart"/>
            <w:tcBorders>
              <w:bottom w:val="nil"/>
            </w:tcBorders>
            <w:vAlign w:val="top"/>
          </w:tcPr>
          <w:p w14:paraId="658DA586">
            <w:pPr>
              <w:rPr>
                <w:rFonts w:ascii="Arial"/>
                <w:sz w:val="21"/>
              </w:rPr>
            </w:pPr>
          </w:p>
        </w:tc>
        <w:tc>
          <w:tcPr>
            <w:tcW w:w="120" w:type="dxa"/>
            <w:tcBorders>
              <w:bottom w:val="nil"/>
            </w:tcBorders>
            <w:vAlign w:val="top"/>
          </w:tcPr>
          <w:p w14:paraId="71E78711">
            <w:pPr>
              <w:rPr>
                <w:rFonts w:ascii="Arial"/>
                <w:sz w:val="21"/>
              </w:rPr>
            </w:pPr>
          </w:p>
        </w:tc>
        <w:tc>
          <w:tcPr>
            <w:tcW w:w="929" w:type="dxa"/>
            <w:vMerge w:val="restart"/>
            <w:tcBorders>
              <w:bottom w:val="nil"/>
            </w:tcBorders>
            <w:vAlign w:val="top"/>
          </w:tcPr>
          <w:p w14:paraId="089D8251">
            <w:pPr>
              <w:pStyle w:val="6"/>
              <w:spacing w:before="66" w:line="228" w:lineRule="auto"/>
              <w:ind w:left="261"/>
              <w:rPr>
                <w:sz w:val="20"/>
                <w:szCs w:val="20"/>
              </w:rPr>
            </w:pPr>
            <w:r>
              <w:rPr>
                <w:spacing w:val="3"/>
                <w:sz w:val="20"/>
                <w:szCs w:val="20"/>
              </w:rPr>
              <w:t>工程</w:t>
            </w:r>
          </w:p>
        </w:tc>
        <w:tc>
          <w:tcPr>
            <w:tcW w:w="1555" w:type="dxa"/>
            <w:vAlign w:val="top"/>
          </w:tcPr>
          <w:p w14:paraId="6C9D0DCE">
            <w:pPr>
              <w:rPr>
                <w:rFonts w:ascii="Arial"/>
                <w:sz w:val="21"/>
              </w:rPr>
            </w:pPr>
          </w:p>
        </w:tc>
        <w:tc>
          <w:tcPr>
            <w:tcW w:w="817" w:type="dxa"/>
            <w:vAlign w:val="top"/>
          </w:tcPr>
          <w:p w14:paraId="1531E50D">
            <w:pPr>
              <w:rPr>
                <w:rFonts w:ascii="Arial"/>
                <w:sz w:val="21"/>
              </w:rPr>
            </w:pPr>
          </w:p>
        </w:tc>
        <w:tc>
          <w:tcPr>
            <w:tcW w:w="2519" w:type="dxa"/>
            <w:vAlign w:val="top"/>
          </w:tcPr>
          <w:p w14:paraId="6DD9993E">
            <w:pPr>
              <w:pStyle w:val="6"/>
              <w:spacing w:before="64" w:line="289" w:lineRule="auto"/>
              <w:ind w:left="106" w:right="106" w:firstLine="7"/>
              <w:jc w:val="both"/>
              <w:rPr>
                <w:sz w:val="20"/>
                <w:szCs w:val="20"/>
              </w:rPr>
            </w:pPr>
            <w:r>
              <w:rPr>
                <w:spacing w:val="5"/>
                <w:sz w:val="20"/>
                <w:szCs w:val="20"/>
              </w:rPr>
              <w:t>有机废气经</w:t>
            </w:r>
            <w:r>
              <w:rPr>
                <w:spacing w:val="-19"/>
                <w:sz w:val="20"/>
                <w:szCs w:val="20"/>
              </w:rPr>
              <w:t xml:space="preserve"> </w:t>
            </w:r>
            <w:r>
              <w:rPr>
                <w:rFonts w:ascii="Times New Roman" w:hAnsi="Times New Roman" w:eastAsia="Times New Roman" w:cs="Times New Roman"/>
                <w:spacing w:val="5"/>
                <w:sz w:val="20"/>
                <w:szCs w:val="20"/>
              </w:rPr>
              <w:t xml:space="preserve">1 </w:t>
            </w:r>
            <w:r>
              <w:rPr>
                <w:spacing w:val="5"/>
                <w:sz w:val="20"/>
                <w:szCs w:val="20"/>
              </w:rPr>
              <w:t>套“光催化</w:t>
            </w:r>
            <w:r>
              <w:rPr>
                <w:rFonts w:ascii="Times New Roman" w:hAnsi="Times New Roman" w:eastAsia="Times New Roman" w:cs="Times New Roman"/>
                <w:sz w:val="20"/>
                <w:szCs w:val="20"/>
              </w:rPr>
              <w:t>UV</w:t>
            </w:r>
            <w:r>
              <w:rPr>
                <w:rFonts w:ascii="Times New Roman" w:hAnsi="Times New Roman" w:eastAsia="Times New Roman" w:cs="Times New Roman"/>
                <w:spacing w:val="27"/>
                <w:sz w:val="20"/>
                <w:szCs w:val="20"/>
              </w:rPr>
              <w:t xml:space="preserve"> </w:t>
            </w:r>
            <w:r>
              <w:rPr>
                <w:spacing w:val="11"/>
                <w:sz w:val="20"/>
                <w:szCs w:val="20"/>
              </w:rPr>
              <w:t>光解净化设施</w:t>
            </w:r>
            <w:r>
              <w:rPr>
                <w:spacing w:val="-66"/>
                <w:sz w:val="20"/>
                <w:szCs w:val="20"/>
              </w:rPr>
              <w:t xml:space="preserve"> </w:t>
            </w:r>
            <w:r>
              <w:rPr>
                <w:spacing w:val="11"/>
                <w:sz w:val="20"/>
                <w:szCs w:val="20"/>
              </w:rPr>
              <w:t>”处理</w:t>
            </w:r>
            <w:r>
              <w:rPr>
                <w:spacing w:val="16"/>
                <w:sz w:val="20"/>
                <w:szCs w:val="20"/>
              </w:rPr>
              <w:t>后通过</w:t>
            </w:r>
            <w:r>
              <w:rPr>
                <w:spacing w:val="-26"/>
                <w:sz w:val="20"/>
                <w:szCs w:val="20"/>
              </w:rPr>
              <w:t xml:space="preserve"> </w:t>
            </w:r>
            <w:r>
              <w:rPr>
                <w:rFonts w:ascii="Times New Roman" w:hAnsi="Times New Roman" w:eastAsia="Times New Roman" w:cs="Times New Roman"/>
                <w:sz w:val="20"/>
                <w:szCs w:val="20"/>
              </w:rPr>
              <w:t>DA</w:t>
            </w:r>
            <w:r>
              <w:rPr>
                <w:rFonts w:ascii="Times New Roman" w:hAnsi="Times New Roman" w:eastAsia="Times New Roman" w:cs="Times New Roman"/>
                <w:spacing w:val="16"/>
                <w:sz w:val="20"/>
                <w:szCs w:val="20"/>
              </w:rPr>
              <w:t>001</w:t>
            </w:r>
            <w:r>
              <w:rPr>
                <w:rFonts w:ascii="Times New Roman" w:hAnsi="Times New Roman" w:eastAsia="Times New Roman" w:cs="Times New Roman"/>
                <w:spacing w:val="26"/>
                <w:w w:val="101"/>
                <w:sz w:val="20"/>
                <w:szCs w:val="20"/>
              </w:rPr>
              <w:t xml:space="preserve"> </w:t>
            </w:r>
            <w:r>
              <w:rPr>
                <w:spacing w:val="16"/>
                <w:sz w:val="20"/>
                <w:szCs w:val="20"/>
              </w:rPr>
              <w:t>排放口进</w:t>
            </w:r>
            <w:r>
              <w:rPr>
                <w:spacing w:val="6"/>
                <w:sz w:val="20"/>
                <w:szCs w:val="20"/>
              </w:rPr>
              <w:t>行排放（高</w:t>
            </w:r>
            <w:r>
              <w:rPr>
                <w:spacing w:val="-40"/>
                <w:sz w:val="20"/>
                <w:szCs w:val="20"/>
              </w:rPr>
              <w:t xml:space="preserve"> </w:t>
            </w:r>
            <w:r>
              <w:rPr>
                <w:rFonts w:ascii="Times New Roman" w:hAnsi="Times New Roman" w:eastAsia="Times New Roman" w:cs="Times New Roman"/>
                <w:spacing w:val="6"/>
                <w:sz w:val="20"/>
                <w:szCs w:val="20"/>
              </w:rPr>
              <w:t xml:space="preserve">24 </w:t>
            </w:r>
            <w:r>
              <w:rPr>
                <w:spacing w:val="6"/>
                <w:sz w:val="20"/>
                <w:szCs w:val="20"/>
              </w:rPr>
              <w:t>米）</w:t>
            </w:r>
          </w:p>
        </w:tc>
        <w:tc>
          <w:tcPr>
            <w:tcW w:w="2963" w:type="dxa"/>
            <w:vAlign w:val="top"/>
          </w:tcPr>
          <w:p w14:paraId="6A2C3218">
            <w:pPr>
              <w:pStyle w:val="6"/>
              <w:spacing w:before="66" w:line="289" w:lineRule="auto"/>
              <w:ind w:left="117" w:hanging="1"/>
              <w:rPr>
                <w:sz w:val="20"/>
                <w:szCs w:val="20"/>
              </w:rPr>
            </w:pPr>
            <w:r>
              <w:rPr>
                <w:spacing w:val="-1"/>
                <w:sz w:val="20"/>
                <w:szCs w:val="20"/>
              </w:rPr>
              <w:t>经</w:t>
            </w:r>
            <w:r>
              <w:rPr>
                <w:spacing w:val="-24"/>
                <w:sz w:val="20"/>
                <w:szCs w:val="20"/>
              </w:rPr>
              <w:t xml:space="preserve"> </w:t>
            </w:r>
            <w:r>
              <w:rPr>
                <w:rFonts w:ascii="Times New Roman" w:hAnsi="Times New Roman" w:eastAsia="Times New Roman" w:cs="Times New Roman"/>
                <w:spacing w:val="-1"/>
                <w:sz w:val="20"/>
                <w:szCs w:val="20"/>
              </w:rPr>
              <w:t xml:space="preserve">1 </w:t>
            </w:r>
            <w:r>
              <w:rPr>
                <w:spacing w:val="-1"/>
                <w:sz w:val="20"/>
                <w:szCs w:val="20"/>
              </w:rPr>
              <w:t>套“二级活性炭吸附装置</w:t>
            </w:r>
            <w:r>
              <w:rPr>
                <w:spacing w:val="-71"/>
                <w:sz w:val="20"/>
                <w:szCs w:val="20"/>
              </w:rPr>
              <w:t xml:space="preserve"> </w:t>
            </w:r>
            <w:r>
              <w:rPr>
                <w:spacing w:val="-1"/>
                <w:sz w:val="20"/>
                <w:szCs w:val="20"/>
              </w:rPr>
              <w:t>”</w:t>
            </w:r>
            <w:r>
              <w:rPr>
                <w:spacing w:val="9"/>
                <w:sz w:val="20"/>
                <w:szCs w:val="20"/>
              </w:rPr>
              <w:t>处理后通过</w:t>
            </w:r>
            <w:r>
              <w:rPr>
                <w:spacing w:val="-31"/>
                <w:sz w:val="20"/>
                <w:szCs w:val="20"/>
              </w:rPr>
              <w:t xml:space="preserve"> </w:t>
            </w:r>
            <w:r>
              <w:rPr>
                <w:rFonts w:ascii="Times New Roman" w:hAnsi="Times New Roman" w:eastAsia="Times New Roman" w:cs="Times New Roman"/>
                <w:sz w:val="20"/>
                <w:szCs w:val="20"/>
              </w:rPr>
              <w:t>DA</w:t>
            </w:r>
            <w:r>
              <w:rPr>
                <w:rFonts w:ascii="Times New Roman" w:hAnsi="Times New Roman" w:eastAsia="Times New Roman" w:cs="Times New Roman"/>
                <w:spacing w:val="9"/>
                <w:sz w:val="20"/>
                <w:szCs w:val="20"/>
              </w:rPr>
              <w:t>002</w:t>
            </w:r>
            <w:r>
              <w:rPr>
                <w:rFonts w:ascii="Times New Roman" w:hAnsi="Times New Roman" w:eastAsia="Times New Roman" w:cs="Times New Roman"/>
                <w:spacing w:val="24"/>
                <w:sz w:val="20"/>
                <w:szCs w:val="20"/>
              </w:rPr>
              <w:t xml:space="preserve"> </w:t>
            </w:r>
            <w:r>
              <w:rPr>
                <w:spacing w:val="9"/>
                <w:sz w:val="20"/>
                <w:szCs w:val="20"/>
              </w:rPr>
              <w:t>排放口进</w:t>
            </w:r>
            <w:r>
              <w:rPr>
                <w:sz w:val="20"/>
                <w:szCs w:val="20"/>
              </w:rPr>
              <w:t>行排放（高</w:t>
            </w:r>
            <w:r>
              <w:rPr>
                <w:spacing w:val="-44"/>
                <w:sz w:val="20"/>
                <w:szCs w:val="20"/>
              </w:rPr>
              <w:t xml:space="preserve"> </w:t>
            </w:r>
            <w:r>
              <w:rPr>
                <w:rFonts w:ascii="Times New Roman" w:hAnsi="Times New Roman" w:eastAsia="Times New Roman" w:cs="Times New Roman"/>
                <w:sz w:val="20"/>
                <w:szCs w:val="20"/>
              </w:rPr>
              <w:t xml:space="preserve">24 </w:t>
            </w:r>
            <w:r>
              <w:rPr>
                <w:sz w:val="20"/>
                <w:szCs w:val="20"/>
              </w:rPr>
              <w:t>米）</w:t>
            </w:r>
          </w:p>
        </w:tc>
        <w:tc>
          <w:tcPr>
            <w:tcW w:w="2646" w:type="dxa"/>
            <w:vAlign w:val="top"/>
          </w:tcPr>
          <w:p w14:paraId="0886ACE0">
            <w:pPr>
              <w:pStyle w:val="6"/>
              <w:spacing w:before="66" w:line="233" w:lineRule="auto"/>
              <w:ind w:left="114"/>
              <w:rPr>
                <w:sz w:val="20"/>
                <w:szCs w:val="20"/>
              </w:rPr>
            </w:pPr>
            <w:r>
              <w:rPr>
                <w:spacing w:val="41"/>
                <w:sz w:val="20"/>
                <w:szCs w:val="20"/>
              </w:rPr>
              <w:t>置</w:t>
            </w:r>
            <w:r>
              <w:rPr>
                <w:spacing w:val="-72"/>
                <w:sz w:val="20"/>
                <w:szCs w:val="20"/>
              </w:rPr>
              <w:t xml:space="preserve"> </w:t>
            </w:r>
            <w:r>
              <w:rPr>
                <w:spacing w:val="41"/>
                <w:sz w:val="20"/>
                <w:szCs w:val="20"/>
              </w:rPr>
              <w:t>”</w:t>
            </w:r>
          </w:p>
        </w:tc>
        <w:tc>
          <w:tcPr>
            <w:tcW w:w="1567" w:type="dxa"/>
            <w:vAlign w:val="top"/>
          </w:tcPr>
          <w:p w14:paraId="667C8A9C">
            <w:pPr>
              <w:pStyle w:val="6"/>
              <w:spacing w:before="66" w:line="288" w:lineRule="auto"/>
              <w:ind w:left="114" w:right="104" w:firstLine="3"/>
              <w:rPr>
                <w:sz w:val="20"/>
                <w:szCs w:val="20"/>
              </w:rPr>
            </w:pPr>
            <w:r>
              <w:rPr>
                <w:spacing w:val="23"/>
                <w:sz w:val="20"/>
                <w:szCs w:val="20"/>
              </w:rPr>
              <w:t>级活性炭吸附</w:t>
            </w:r>
            <w:r>
              <w:rPr>
                <w:spacing w:val="4"/>
                <w:sz w:val="20"/>
                <w:szCs w:val="20"/>
              </w:rPr>
              <w:t>装置</w:t>
            </w:r>
            <w:r>
              <w:rPr>
                <w:spacing w:val="-68"/>
                <w:sz w:val="20"/>
                <w:szCs w:val="20"/>
              </w:rPr>
              <w:t xml:space="preserve"> </w:t>
            </w:r>
            <w:r>
              <w:rPr>
                <w:spacing w:val="4"/>
                <w:sz w:val="20"/>
                <w:szCs w:val="20"/>
              </w:rPr>
              <w:t>”；</w:t>
            </w:r>
          </w:p>
          <w:p w14:paraId="67CFBB56">
            <w:pPr>
              <w:pStyle w:val="6"/>
              <w:spacing w:before="5" w:line="278" w:lineRule="auto"/>
              <w:ind w:left="113" w:right="104"/>
              <w:rPr>
                <w:sz w:val="20"/>
                <w:szCs w:val="20"/>
              </w:rPr>
            </w:pPr>
            <w:r>
              <w:rPr>
                <w:sz w:val="20"/>
                <w:szCs w:val="20"/>
              </w:rPr>
              <w:t xml:space="preserve">将 </w:t>
            </w:r>
            <w:r>
              <w:rPr>
                <w:rFonts w:ascii="Times New Roman" w:hAnsi="Times New Roman" w:eastAsia="Times New Roman" w:cs="Times New Roman"/>
                <w:sz w:val="20"/>
                <w:szCs w:val="20"/>
              </w:rPr>
              <w:t>1</w:t>
            </w:r>
            <w:r>
              <w:rPr>
                <w:rFonts w:ascii="Times New Roman" w:hAnsi="Times New Roman" w:eastAsia="Times New Roman" w:cs="Times New Roman"/>
                <w:spacing w:val="34"/>
                <w:w w:val="101"/>
                <w:sz w:val="20"/>
                <w:szCs w:val="20"/>
              </w:rPr>
              <w:t xml:space="preserve"> </w:t>
            </w:r>
            <w:r>
              <w:rPr>
                <w:sz w:val="20"/>
                <w:szCs w:val="20"/>
              </w:rPr>
              <w:t>套</w:t>
            </w:r>
            <w:r>
              <w:rPr>
                <w:spacing w:val="-70"/>
                <w:sz w:val="20"/>
                <w:szCs w:val="20"/>
              </w:rPr>
              <w:t xml:space="preserve"> </w:t>
            </w:r>
            <w:r>
              <w:rPr>
                <w:sz w:val="20"/>
                <w:szCs w:val="20"/>
              </w:rPr>
              <w:t>“</w:t>
            </w:r>
            <w:r>
              <w:rPr>
                <w:spacing w:val="-71"/>
                <w:sz w:val="20"/>
                <w:szCs w:val="20"/>
              </w:rPr>
              <w:t xml:space="preserve"> </w:t>
            </w:r>
            <w:r>
              <w:rPr>
                <w:sz w:val="20"/>
                <w:szCs w:val="20"/>
              </w:rPr>
              <w:t>光催</w:t>
            </w:r>
            <w:r>
              <w:rPr>
                <w:spacing w:val="22"/>
                <w:sz w:val="20"/>
                <w:szCs w:val="20"/>
              </w:rPr>
              <w:t>化</w:t>
            </w:r>
            <w:r>
              <w:rPr>
                <w:spacing w:val="-23"/>
                <w:sz w:val="20"/>
                <w:szCs w:val="20"/>
              </w:rPr>
              <w:t xml:space="preserve"> </w:t>
            </w:r>
            <w:r>
              <w:rPr>
                <w:rFonts w:ascii="Times New Roman" w:hAnsi="Times New Roman" w:eastAsia="Times New Roman" w:cs="Times New Roman"/>
                <w:sz w:val="20"/>
                <w:szCs w:val="20"/>
              </w:rPr>
              <w:t>UV</w:t>
            </w:r>
            <w:r>
              <w:rPr>
                <w:rFonts w:ascii="Times New Roman" w:hAnsi="Times New Roman" w:eastAsia="Times New Roman" w:cs="Times New Roman"/>
                <w:spacing w:val="40"/>
                <w:sz w:val="20"/>
                <w:szCs w:val="20"/>
              </w:rPr>
              <w:t xml:space="preserve"> </w:t>
            </w:r>
            <w:r>
              <w:rPr>
                <w:spacing w:val="22"/>
                <w:sz w:val="20"/>
                <w:szCs w:val="20"/>
              </w:rPr>
              <w:t>光解净</w:t>
            </w:r>
            <w:r>
              <w:rPr>
                <w:spacing w:val="15"/>
                <w:sz w:val="20"/>
                <w:szCs w:val="20"/>
              </w:rPr>
              <w:t>化设施</w:t>
            </w:r>
            <w:r>
              <w:rPr>
                <w:spacing w:val="-47"/>
                <w:sz w:val="20"/>
                <w:szCs w:val="20"/>
              </w:rPr>
              <w:t xml:space="preserve"> </w:t>
            </w:r>
            <w:r>
              <w:rPr>
                <w:spacing w:val="15"/>
                <w:sz w:val="20"/>
                <w:szCs w:val="20"/>
              </w:rPr>
              <w:t>”升级</w:t>
            </w:r>
            <w:r>
              <w:rPr>
                <w:spacing w:val="14"/>
                <w:sz w:val="20"/>
                <w:szCs w:val="20"/>
              </w:rPr>
              <w:t>改造为</w:t>
            </w:r>
            <w:r>
              <w:rPr>
                <w:spacing w:val="-70"/>
                <w:sz w:val="20"/>
                <w:szCs w:val="20"/>
              </w:rPr>
              <w:t xml:space="preserve"> </w:t>
            </w:r>
            <w:r>
              <w:rPr>
                <w:spacing w:val="14"/>
                <w:sz w:val="20"/>
                <w:szCs w:val="20"/>
              </w:rPr>
              <w:t>“</w:t>
            </w:r>
            <w:r>
              <w:rPr>
                <w:spacing w:val="-70"/>
                <w:sz w:val="20"/>
                <w:szCs w:val="20"/>
              </w:rPr>
              <w:t xml:space="preserve"> </w:t>
            </w:r>
            <w:r>
              <w:rPr>
                <w:spacing w:val="14"/>
                <w:sz w:val="20"/>
                <w:szCs w:val="20"/>
              </w:rPr>
              <w:t>二级</w:t>
            </w:r>
            <w:r>
              <w:rPr>
                <w:spacing w:val="24"/>
                <w:sz w:val="20"/>
                <w:szCs w:val="20"/>
              </w:rPr>
              <w:t>活性炭吸附装</w:t>
            </w:r>
            <w:r>
              <w:rPr>
                <w:spacing w:val="41"/>
                <w:sz w:val="20"/>
                <w:szCs w:val="20"/>
              </w:rPr>
              <w:t>置</w:t>
            </w:r>
            <w:r>
              <w:rPr>
                <w:spacing w:val="-70"/>
                <w:sz w:val="20"/>
                <w:szCs w:val="20"/>
              </w:rPr>
              <w:t xml:space="preserve"> </w:t>
            </w:r>
            <w:r>
              <w:rPr>
                <w:spacing w:val="41"/>
                <w:sz w:val="20"/>
                <w:szCs w:val="20"/>
              </w:rPr>
              <w:t>”</w:t>
            </w:r>
          </w:p>
        </w:tc>
        <w:tc>
          <w:tcPr>
            <w:tcW w:w="116" w:type="dxa"/>
            <w:tcBorders>
              <w:bottom w:val="nil"/>
            </w:tcBorders>
            <w:vAlign w:val="top"/>
          </w:tcPr>
          <w:p w14:paraId="1BB5359B">
            <w:pPr>
              <w:rPr>
                <w:rFonts w:ascii="Arial"/>
                <w:sz w:val="21"/>
              </w:rPr>
            </w:pPr>
          </w:p>
        </w:tc>
      </w:tr>
      <w:tr w14:paraId="306639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48" w:hRule="atLeast"/>
        </w:trPr>
        <w:tc>
          <w:tcPr>
            <w:tcW w:w="424" w:type="dxa"/>
            <w:vMerge w:val="continue"/>
            <w:tcBorders>
              <w:top w:val="nil"/>
              <w:bottom w:val="nil"/>
            </w:tcBorders>
            <w:vAlign w:val="top"/>
          </w:tcPr>
          <w:p w14:paraId="605CD46A">
            <w:pPr>
              <w:rPr>
                <w:rFonts w:ascii="Arial"/>
                <w:sz w:val="21"/>
              </w:rPr>
            </w:pPr>
          </w:p>
        </w:tc>
        <w:tc>
          <w:tcPr>
            <w:tcW w:w="120" w:type="dxa"/>
            <w:tcBorders>
              <w:top w:val="nil"/>
              <w:bottom w:val="nil"/>
            </w:tcBorders>
            <w:vAlign w:val="top"/>
          </w:tcPr>
          <w:p w14:paraId="7016BF81">
            <w:pPr>
              <w:rPr>
                <w:rFonts w:ascii="Arial"/>
                <w:sz w:val="21"/>
              </w:rPr>
            </w:pPr>
          </w:p>
        </w:tc>
        <w:tc>
          <w:tcPr>
            <w:tcW w:w="929" w:type="dxa"/>
            <w:vMerge w:val="continue"/>
            <w:tcBorders>
              <w:top w:val="nil"/>
              <w:bottom w:val="nil"/>
            </w:tcBorders>
            <w:vAlign w:val="top"/>
          </w:tcPr>
          <w:p w14:paraId="24040EA6">
            <w:pPr>
              <w:rPr>
                <w:rFonts w:ascii="Arial"/>
                <w:sz w:val="21"/>
              </w:rPr>
            </w:pPr>
          </w:p>
        </w:tc>
        <w:tc>
          <w:tcPr>
            <w:tcW w:w="1555" w:type="dxa"/>
            <w:vAlign w:val="top"/>
          </w:tcPr>
          <w:p w14:paraId="22781A0A">
            <w:pPr>
              <w:spacing w:line="242" w:lineRule="auto"/>
              <w:rPr>
                <w:rFonts w:ascii="Arial"/>
                <w:sz w:val="21"/>
              </w:rPr>
            </w:pPr>
          </w:p>
          <w:p w14:paraId="0AB39166">
            <w:pPr>
              <w:spacing w:line="242" w:lineRule="auto"/>
              <w:rPr>
                <w:rFonts w:ascii="Arial"/>
                <w:sz w:val="21"/>
              </w:rPr>
            </w:pPr>
          </w:p>
          <w:p w14:paraId="2D33ECF5">
            <w:pPr>
              <w:spacing w:line="242" w:lineRule="auto"/>
              <w:rPr>
                <w:rFonts w:ascii="Arial"/>
                <w:sz w:val="21"/>
              </w:rPr>
            </w:pPr>
          </w:p>
          <w:p w14:paraId="7B901F9E">
            <w:pPr>
              <w:spacing w:line="242" w:lineRule="auto"/>
              <w:rPr>
                <w:rFonts w:ascii="Arial"/>
                <w:sz w:val="21"/>
              </w:rPr>
            </w:pPr>
          </w:p>
          <w:p w14:paraId="61665CDE">
            <w:pPr>
              <w:spacing w:line="242" w:lineRule="auto"/>
              <w:rPr>
                <w:rFonts w:ascii="Arial"/>
                <w:sz w:val="21"/>
              </w:rPr>
            </w:pPr>
          </w:p>
          <w:p w14:paraId="2AD7B7C7">
            <w:pPr>
              <w:spacing w:line="242" w:lineRule="auto"/>
              <w:rPr>
                <w:rFonts w:ascii="Arial"/>
                <w:sz w:val="21"/>
              </w:rPr>
            </w:pPr>
          </w:p>
          <w:p w14:paraId="0B38C9BC">
            <w:pPr>
              <w:spacing w:line="242" w:lineRule="auto"/>
              <w:rPr>
                <w:rFonts w:ascii="Arial"/>
                <w:sz w:val="21"/>
              </w:rPr>
            </w:pPr>
          </w:p>
          <w:p w14:paraId="6F1A6128">
            <w:pPr>
              <w:pStyle w:val="6"/>
              <w:spacing w:before="65" w:line="228" w:lineRule="auto"/>
              <w:ind w:left="361"/>
              <w:rPr>
                <w:sz w:val="20"/>
                <w:szCs w:val="20"/>
              </w:rPr>
            </w:pPr>
            <w:r>
              <w:rPr>
                <w:spacing w:val="7"/>
                <w:sz w:val="20"/>
                <w:szCs w:val="20"/>
              </w:rPr>
              <w:t>废水处理</w:t>
            </w:r>
          </w:p>
        </w:tc>
        <w:tc>
          <w:tcPr>
            <w:tcW w:w="817" w:type="dxa"/>
            <w:vAlign w:val="top"/>
          </w:tcPr>
          <w:p w14:paraId="77E2E682">
            <w:pPr>
              <w:spacing w:line="247" w:lineRule="auto"/>
              <w:rPr>
                <w:rFonts w:ascii="Arial"/>
                <w:sz w:val="21"/>
              </w:rPr>
            </w:pPr>
          </w:p>
          <w:p w14:paraId="769DBE51">
            <w:pPr>
              <w:spacing w:line="247" w:lineRule="auto"/>
              <w:rPr>
                <w:rFonts w:ascii="Arial"/>
                <w:sz w:val="21"/>
              </w:rPr>
            </w:pPr>
          </w:p>
          <w:p w14:paraId="76978688">
            <w:pPr>
              <w:spacing w:line="247" w:lineRule="auto"/>
              <w:rPr>
                <w:rFonts w:ascii="Arial"/>
                <w:sz w:val="21"/>
              </w:rPr>
            </w:pPr>
          </w:p>
          <w:p w14:paraId="74EF2F1B">
            <w:pPr>
              <w:spacing w:line="248" w:lineRule="auto"/>
              <w:rPr>
                <w:rFonts w:ascii="Arial"/>
                <w:sz w:val="21"/>
              </w:rPr>
            </w:pPr>
          </w:p>
          <w:p w14:paraId="6D239D25">
            <w:pPr>
              <w:spacing w:line="248" w:lineRule="auto"/>
              <w:rPr>
                <w:rFonts w:ascii="Arial"/>
                <w:sz w:val="21"/>
              </w:rPr>
            </w:pPr>
          </w:p>
          <w:p w14:paraId="42E29B40">
            <w:pPr>
              <w:spacing w:line="248" w:lineRule="auto"/>
              <w:rPr>
                <w:rFonts w:ascii="Arial"/>
                <w:sz w:val="21"/>
              </w:rPr>
            </w:pPr>
          </w:p>
          <w:p w14:paraId="46579B03">
            <w:pPr>
              <w:spacing w:line="248" w:lineRule="auto"/>
              <w:rPr>
                <w:rFonts w:ascii="Arial"/>
                <w:sz w:val="21"/>
              </w:rPr>
            </w:pPr>
          </w:p>
          <w:p w14:paraId="692EF91A">
            <w:pPr>
              <w:spacing w:before="58" w:line="199" w:lineRule="auto"/>
              <w:ind w:left="3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9" w:type="dxa"/>
            <w:vAlign w:val="top"/>
          </w:tcPr>
          <w:p w14:paraId="7A903612">
            <w:pPr>
              <w:spacing w:line="268" w:lineRule="auto"/>
              <w:rPr>
                <w:rFonts w:ascii="Arial"/>
                <w:sz w:val="21"/>
              </w:rPr>
            </w:pPr>
          </w:p>
          <w:p w14:paraId="33FD5249">
            <w:pPr>
              <w:spacing w:line="268" w:lineRule="auto"/>
              <w:rPr>
                <w:rFonts w:ascii="Arial"/>
                <w:sz w:val="21"/>
              </w:rPr>
            </w:pPr>
          </w:p>
          <w:p w14:paraId="327F2C3C">
            <w:pPr>
              <w:spacing w:line="268" w:lineRule="auto"/>
              <w:rPr>
                <w:rFonts w:ascii="Arial"/>
                <w:sz w:val="21"/>
              </w:rPr>
            </w:pPr>
          </w:p>
          <w:p w14:paraId="4551D00E">
            <w:pPr>
              <w:spacing w:line="268" w:lineRule="auto"/>
              <w:rPr>
                <w:rFonts w:ascii="Arial"/>
                <w:sz w:val="21"/>
              </w:rPr>
            </w:pPr>
          </w:p>
          <w:p w14:paraId="2358A0E0">
            <w:pPr>
              <w:pStyle w:val="6"/>
              <w:spacing w:before="65" w:line="289" w:lineRule="auto"/>
              <w:ind w:left="113" w:right="106" w:firstLine="2"/>
              <w:jc w:val="both"/>
              <w:rPr>
                <w:sz w:val="20"/>
                <w:szCs w:val="20"/>
              </w:rPr>
            </w:pPr>
            <w:r>
              <w:rPr>
                <w:spacing w:val="22"/>
                <w:sz w:val="20"/>
                <w:szCs w:val="20"/>
              </w:rPr>
              <w:t>现有项</w:t>
            </w:r>
            <w:r>
              <w:rPr>
                <w:spacing w:val="-29"/>
                <w:sz w:val="20"/>
                <w:szCs w:val="20"/>
              </w:rPr>
              <w:t xml:space="preserve"> </w:t>
            </w:r>
            <w:r>
              <w:rPr>
                <w:spacing w:val="22"/>
                <w:sz w:val="20"/>
                <w:szCs w:val="20"/>
              </w:rPr>
              <w:t>目生活污水经三</w:t>
            </w:r>
            <w:r>
              <w:rPr>
                <w:spacing w:val="29"/>
                <w:sz w:val="20"/>
                <w:szCs w:val="20"/>
              </w:rPr>
              <w:t>级化粪池处理后通过市政污水管网排入海丰县城第二污水处理厂进行</w:t>
            </w:r>
            <w:r>
              <w:rPr>
                <w:spacing w:val="6"/>
                <w:sz w:val="20"/>
                <w:szCs w:val="20"/>
              </w:rPr>
              <w:t>深度处理。</w:t>
            </w:r>
          </w:p>
        </w:tc>
        <w:tc>
          <w:tcPr>
            <w:tcW w:w="2963" w:type="dxa"/>
            <w:vAlign w:val="top"/>
          </w:tcPr>
          <w:p w14:paraId="3B9C23BE">
            <w:pPr>
              <w:pStyle w:val="6"/>
              <w:spacing w:before="53" w:line="288" w:lineRule="auto"/>
              <w:ind w:left="114" w:right="105"/>
              <w:jc w:val="both"/>
              <w:rPr>
                <w:sz w:val="20"/>
                <w:szCs w:val="20"/>
              </w:rPr>
            </w:pPr>
            <w:r>
              <w:rPr>
                <w:spacing w:val="10"/>
                <w:sz w:val="20"/>
                <w:szCs w:val="20"/>
              </w:rPr>
              <w:t>近期：项目的超清声波清洗废水经一体化生化处理系统处理</w:t>
            </w:r>
            <w:r>
              <w:rPr>
                <w:spacing w:val="7"/>
                <w:sz w:val="20"/>
                <w:szCs w:val="20"/>
              </w:rPr>
              <w:t>达标后回用于生产。</w:t>
            </w:r>
          </w:p>
          <w:p w14:paraId="233365D6">
            <w:pPr>
              <w:pStyle w:val="6"/>
              <w:spacing w:line="288" w:lineRule="auto"/>
              <w:ind w:left="114" w:right="105"/>
              <w:jc w:val="both"/>
              <w:rPr>
                <w:sz w:val="20"/>
                <w:szCs w:val="20"/>
              </w:rPr>
            </w:pPr>
            <w:r>
              <w:rPr>
                <w:spacing w:val="10"/>
                <w:sz w:val="20"/>
                <w:szCs w:val="20"/>
              </w:rPr>
              <w:t>远期：项目的超清声波清洗废水经一体化生化处理系统处理达标后通过市政污水管网排入海丰县城第三污水处理厂进行</w:t>
            </w:r>
            <w:r>
              <w:rPr>
                <w:spacing w:val="6"/>
                <w:sz w:val="20"/>
                <w:szCs w:val="20"/>
              </w:rPr>
              <w:t>深度处理；</w:t>
            </w:r>
          </w:p>
          <w:p w14:paraId="6A3C3957">
            <w:pPr>
              <w:pStyle w:val="6"/>
              <w:spacing w:line="274" w:lineRule="auto"/>
              <w:ind w:left="114" w:right="105" w:firstLine="4"/>
              <w:jc w:val="both"/>
              <w:rPr>
                <w:sz w:val="20"/>
                <w:szCs w:val="20"/>
              </w:rPr>
            </w:pPr>
            <w:r>
              <w:rPr>
                <w:spacing w:val="10"/>
                <w:sz w:val="20"/>
                <w:szCs w:val="20"/>
              </w:rPr>
              <w:t>项目生活污水经三级化粪池处理后通过市政污水管网排入海丰县城第二污水处理厂进行深</w:t>
            </w:r>
            <w:r>
              <w:rPr>
                <w:spacing w:val="5"/>
                <w:sz w:val="20"/>
                <w:szCs w:val="20"/>
              </w:rPr>
              <w:t>度处理。</w:t>
            </w:r>
          </w:p>
        </w:tc>
        <w:tc>
          <w:tcPr>
            <w:tcW w:w="2646" w:type="dxa"/>
            <w:vAlign w:val="top"/>
          </w:tcPr>
          <w:p w14:paraId="6E67DA58">
            <w:pPr>
              <w:pStyle w:val="6"/>
              <w:spacing w:before="59" w:line="283" w:lineRule="auto"/>
              <w:ind w:left="115" w:right="50"/>
              <w:jc w:val="both"/>
              <w:rPr>
                <w:sz w:val="20"/>
                <w:szCs w:val="20"/>
              </w:rPr>
            </w:pPr>
            <w:r>
              <w:rPr>
                <w:spacing w:val="1"/>
                <w:sz w:val="20"/>
                <w:szCs w:val="20"/>
              </w:rPr>
              <w:t>近期：项目的超清声波清洗</w:t>
            </w:r>
            <w:r>
              <w:rPr>
                <w:spacing w:val="20"/>
                <w:sz w:val="20"/>
                <w:szCs w:val="20"/>
              </w:rPr>
              <w:t>废水经一体化生化处理系</w:t>
            </w:r>
            <w:r>
              <w:rPr>
                <w:spacing w:val="6"/>
                <w:sz w:val="20"/>
                <w:szCs w:val="20"/>
              </w:rPr>
              <w:t>统处理达标后回用于生产。</w:t>
            </w:r>
            <w:r>
              <w:rPr>
                <w:spacing w:val="1"/>
                <w:sz w:val="20"/>
                <w:szCs w:val="20"/>
              </w:rPr>
              <w:t>远期：项目的超清声波清洗</w:t>
            </w:r>
            <w:r>
              <w:rPr>
                <w:spacing w:val="20"/>
                <w:sz w:val="20"/>
                <w:szCs w:val="20"/>
              </w:rPr>
              <w:t>废水经一体化生化处理系统处理达标后通过市政污水管网排入海丰县城第三</w:t>
            </w:r>
            <w:r>
              <w:rPr>
                <w:spacing w:val="6"/>
                <w:sz w:val="20"/>
                <w:szCs w:val="20"/>
              </w:rPr>
              <w:t>污水处理厂进行深度处理；</w:t>
            </w:r>
            <w:r>
              <w:rPr>
                <w:spacing w:val="20"/>
                <w:sz w:val="20"/>
                <w:szCs w:val="20"/>
              </w:rPr>
              <w:t>项目生活污水经三级化粪池处理后通过市政污水管网排入海丰县城第二污水</w:t>
            </w:r>
            <w:r>
              <w:rPr>
                <w:spacing w:val="8"/>
                <w:sz w:val="20"/>
                <w:szCs w:val="20"/>
              </w:rPr>
              <w:t>处理厂进行深度处理。</w:t>
            </w:r>
          </w:p>
        </w:tc>
        <w:tc>
          <w:tcPr>
            <w:tcW w:w="1567" w:type="dxa"/>
            <w:vAlign w:val="top"/>
          </w:tcPr>
          <w:p w14:paraId="5506FFC4">
            <w:pPr>
              <w:spacing w:line="277" w:lineRule="auto"/>
              <w:rPr>
                <w:rFonts w:ascii="Arial"/>
                <w:sz w:val="21"/>
              </w:rPr>
            </w:pPr>
          </w:p>
          <w:p w14:paraId="6064FC41">
            <w:pPr>
              <w:spacing w:line="277" w:lineRule="auto"/>
              <w:rPr>
                <w:rFonts w:ascii="Arial"/>
                <w:sz w:val="21"/>
              </w:rPr>
            </w:pPr>
          </w:p>
          <w:p w14:paraId="0269001D">
            <w:pPr>
              <w:spacing w:line="277" w:lineRule="auto"/>
              <w:rPr>
                <w:rFonts w:ascii="Arial"/>
                <w:sz w:val="21"/>
              </w:rPr>
            </w:pPr>
          </w:p>
          <w:p w14:paraId="3DF0EADE">
            <w:pPr>
              <w:spacing w:line="277" w:lineRule="auto"/>
              <w:rPr>
                <w:rFonts w:ascii="Arial"/>
                <w:sz w:val="21"/>
              </w:rPr>
            </w:pPr>
          </w:p>
          <w:p w14:paraId="000B9E59">
            <w:pPr>
              <w:spacing w:line="277" w:lineRule="auto"/>
              <w:rPr>
                <w:rFonts w:ascii="Arial"/>
                <w:sz w:val="21"/>
              </w:rPr>
            </w:pPr>
          </w:p>
          <w:p w14:paraId="46A8F35F">
            <w:pPr>
              <w:pStyle w:val="6"/>
              <w:spacing w:before="65" w:line="289" w:lineRule="auto"/>
              <w:ind w:left="115" w:right="104"/>
              <w:jc w:val="both"/>
              <w:rPr>
                <w:sz w:val="20"/>
                <w:szCs w:val="20"/>
              </w:rPr>
            </w:pPr>
            <w:r>
              <w:rPr>
                <w:spacing w:val="40"/>
                <w:sz w:val="20"/>
                <w:szCs w:val="20"/>
              </w:rPr>
              <w:t>新增</w:t>
            </w:r>
            <w:r>
              <w:rPr>
                <w:rFonts w:ascii="Times New Roman" w:hAnsi="Times New Roman" w:eastAsia="Times New Roman" w:cs="Times New Roman"/>
                <w:spacing w:val="40"/>
                <w:sz w:val="20"/>
                <w:szCs w:val="20"/>
              </w:rPr>
              <w:t>1</w:t>
            </w:r>
            <w:r>
              <w:rPr>
                <w:spacing w:val="40"/>
                <w:sz w:val="20"/>
                <w:szCs w:val="20"/>
              </w:rPr>
              <w:t>套一体</w:t>
            </w:r>
            <w:r>
              <w:rPr>
                <w:spacing w:val="23"/>
                <w:sz w:val="20"/>
                <w:szCs w:val="20"/>
              </w:rPr>
              <w:t>化生化处理系</w:t>
            </w:r>
            <w:r>
              <w:rPr>
                <w:sz w:val="20"/>
                <w:szCs w:val="20"/>
              </w:rPr>
              <w:t>统</w:t>
            </w:r>
          </w:p>
        </w:tc>
        <w:tc>
          <w:tcPr>
            <w:tcW w:w="116" w:type="dxa"/>
            <w:tcBorders>
              <w:top w:val="nil"/>
              <w:bottom w:val="nil"/>
            </w:tcBorders>
            <w:vAlign w:val="top"/>
          </w:tcPr>
          <w:p w14:paraId="1B353B1D">
            <w:pPr>
              <w:rPr>
                <w:rFonts w:ascii="Arial"/>
                <w:sz w:val="21"/>
              </w:rPr>
            </w:pPr>
          </w:p>
        </w:tc>
      </w:tr>
      <w:tr w14:paraId="7E1E2F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424" w:type="dxa"/>
            <w:vMerge w:val="continue"/>
            <w:tcBorders>
              <w:top w:val="nil"/>
              <w:bottom w:val="nil"/>
            </w:tcBorders>
            <w:vAlign w:val="top"/>
          </w:tcPr>
          <w:p w14:paraId="798A3387">
            <w:pPr>
              <w:rPr>
                <w:rFonts w:ascii="Arial"/>
                <w:sz w:val="21"/>
              </w:rPr>
            </w:pPr>
          </w:p>
        </w:tc>
        <w:tc>
          <w:tcPr>
            <w:tcW w:w="120" w:type="dxa"/>
            <w:tcBorders>
              <w:top w:val="nil"/>
              <w:bottom w:val="nil"/>
            </w:tcBorders>
            <w:vAlign w:val="top"/>
          </w:tcPr>
          <w:p w14:paraId="7D947FD2">
            <w:pPr>
              <w:rPr>
                <w:rFonts w:ascii="Arial"/>
                <w:sz w:val="21"/>
              </w:rPr>
            </w:pPr>
          </w:p>
        </w:tc>
        <w:tc>
          <w:tcPr>
            <w:tcW w:w="929" w:type="dxa"/>
            <w:vMerge w:val="continue"/>
            <w:tcBorders>
              <w:top w:val="nil"/>
              <w:bottom w:val="nil"/>
            </w:tcBorders>
            <w:vAlign w:val="top"/>
          </w:tcPr>
          <w:p w14:paraId="75AA8C93">
            <w:pPr>
              <w:rPr>
                <w:rFonts w:ascii="Arial"/>
                <w:sz w:val="21"/>
              </w:rPr>
            </w:pPr>
          </w:p>
        </w:tc>
        <w:tc>
          <w:tcPr>
            <w:tcW w:w="1555" w:type="dxa"/>
            <w:vMerge w:val="restart"/>
            <w:tcBorders>
              <w:bottom w:val="nil"/>
            </w:tcBorders>
            <w:vAlign w:val="top"/>
          </w:tcPr>
          <w:p w14:paraId="20F759E5">
            <w:pPr>
              <w:spacing w:line="271" w:lineRule="auto"/>
              <w:rPr>
                <w:rFonts w:ascii="Arial"/>
                <w:sz w:val="21"/>
              </w:rPr>
            </w:pPr>
          </w:p>
          <w:p w14:paraId="06DFE349">
            <w:pPr>
              <w:spacing w:line="272" w:lineRule="auto"/>
              <w:rPr>
                <w:rFonts w:ascii="Arial"/>
                <w:sz w:val="21"/>
              </w:rPr>
            </w:pPr>
          </w:p>
          <w:p w14:paraId="07621056">
            <w:pPr>
              <w:spacing w:line="272" w:lineRule="auto"/>
              <w:rPr>
                <w:rFonts w:ascii="Arial"/>
                <w:sz w:val="21"/>
              </w:rPr>
            </w:pPr>
          </w:p>
          <w:p w14:paraId="304E90C8">
            <w:pPr>
              <w:spacing w:line="272" w:lineRule="auto"/>
              <w:rPr>
                <w:rFonts w:ascii="Arial"/>
                <w:sz w:val="21"/>
              </w:rPr>
            </w:pPr>
          </w:p>
          <w:p w14:paraId="6F9BE45E">
            <w:pPr>
              <w:pStyle w:val="6"/>
              <w:spacing w:before="65" w:line="228" w:lineRule="auto"/>
              <w:ind w:left="168"/>
              <w:rPr>
                <w:sz w:val="20"/>
                <w:szCs w:val="20"/>
              </w:rPr>
            </w:pPr>
            <w:r>
              <w:rPr>
                <w:spacing w:val="5"/>
                <w:sz w:val="20"/>
                <w:szCs w:val="20"/>
              </w:rPr>
              <w:t>固体废物处理</w:t>
            </w:r>
          </w:p>
        </w:tc>
        <w:tc>
          <w:tcPr>
            <w:tcW w:w="817" w:type="dxa"/>
            <w:vAlign w:val="top"/>
          </w:tcPr>
          <w:p w14:paraId="789501FA">
            <w:pPr>
              <w:spacing w:line="338" w:lineRule="auto"/>
              <w:rPr>
                <w:rFonts w:ascii="Arial"/>
                <w:sz w:val="21"/>
              </w:rPr>
            </w:pPr>
          </w:p>
          <w:p w14:paraId="3797E4E2">
            <w:pPr>
              <w:spacing w:before="58" w:line="199" w:lineRule="auto"/>
              <w:ind w:left="3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9" w:type="dxa"/>
            <w:vAlign w:val="top"/>
          </w:tcPr>
          <w:p w14:paraId="74474414">
            <w:pPr>
              <w:pStyle w:val="6"/>
              <w:spacing w:before="54" w:line="269" w:lineRule="auto"/>
              <w:ind w:left="115" w:right="106" w:firstLine="1"/>
              <w:jc w:val="both"/>
              <w:rPr>
                <w:rFonts w:ascii="Times New Roman" w:hAnsi="Times New Roman" w:eastAsia="Times New Roman" w:cs="Times New Roman"/>
                <w:sz w:val="13"/>
                <w:szCs w:val="13"/>
              </w:rPr>
            </w:pPr>
            <w:r>
              <w:rPr>
                <w:spacing w:val="8"/>
                <w:sz w:val="20"/>
                <w:szCs w:val="20"/>
              </w:rPr>
              <w:t>一般工业固体暂存间，位</w:t>
            </w:r>
            <w:r>
              <w:rPr>
                <w:spacing w:val="17"/>
                <w:sz w:val="20"/>
                <w:szCs w:val="20"/>
              </w:rPr>
              <w:t>于</w:t>
            </w:r>
            <w:r>
              <w:rPr>
                <w:rFonts w:ascii="Times New Roman" w:hAnsi="Times New Roman" w:eastAsia="Times New Roman" w:cs="Times New Roman"/>
                <w:spacing w:val="17"/>
                <w:sz w:val="20"/>
                <w:szCs w:val="20"/>
              </w:rPr>
              <w:t>1</w:t>
            </w:r>
            <w:r>
              <w:rPr>
                <w:spacing w:val="17"/>
                <w:sz w:val="20"/>
                <w:szCs w:val="20"/>
              </w:rPr>
              <w:t>栋厂房外东南侧，建</w:t>
            </w:r>
            <w:r>
              <w:rPr>
                <w:spacing w:val="5"/>
                <w:sz w:val="20"/>
                <w:szCs w:val="20"/>
              </w:rPr>
              <w:t>筑面积</w:t>
            </w:r>
            <w:r>
              <w:rPr>
                <w:rFonts w:ascii="Times New Roman" w:hAnsi="Times New Roman" w:eastAsia="Times New Roman" w:cs="Times New Roman"/>
                <w:spacing w:val="5"/>
                <w:sz w:val="20"/>
                <w:szCs w:val="20"/>
              </w:rPr>
              <w:t>30m</w:t>
            </w:r>
            <w:r>
              <w:rPr>
                <w:rFonts w:ascii="Times New Roman" w:hAnsi="Times New Roman" w:eastAsia="Times New Roman" w:cs="Times New Roman"/>
                <w:spacing w:val="5"/>
                <w:position w:val="6"/>
                <w:sz w:val="13"/>
                <w:szCs w:val="13"/>
              </w:rPr>
              <w:t>2</w:t>
            </w:r>
          </w:p>
        </w:tc>
        <w:tc>
          <w:tcPr>
            <w:tcW w:w="2963" w:type="dxa"/>
            <w:vAlign w:val="top"/>
          </w:tcPr>
          <w:p w14:paraId="13404CC6">
            <w:pPr>
              <w:spacing w:line="299" w:lineRule="auto"/>
              <w:rPr>
                <w:rFonts w:ascii="Arial"/>
                <w:sz w:val="21"/>
              </w:rPr>
            </w:pPr>
          </w:p>
          <w:p w14:paraId="173470E1">
            <w:pPr>
              <w:pStyle w:val="6"/>
              <w:spacing w:before="65" w:line="227" w:lineRule="auto"/>
              <w:ind w:left="860"/>
              <w:rPr>
                <w:sz w:val="20"/>
                <w:szCs w:val="20"/>
              </w:rPr>
            </w:pPr>
            <w:r>
              <w:rPr>
                <w:spacing w:val="7"/>
                <w:sz w:val="20"/>
                <w:szCs w:val="20"/>
              </w:rPr>
              <w:t>依托现有项目</w:t>
            </w:r>
          </w:p>
        </w:tc>
        <w:tc>
          <w:tcPr>
            <w:tcW w:w="2646" w:type="dxa"/>
            <w:vAlign w:val="top"/>
          </w:tcPr>
          <w:p w14:paraId="4A4DA5D8">
            <w:pPr>
              <w:pStyle w:val="6"/>
              <w:spacing w:before="54" w:line="269" w:lineRule="auto"/>
              <w:ind w:left="115" w:right="104" w:firstLine="3"/>
              <w:jc w:val="both"/>
              <w:rPr>
                <w:rFonts w:ascii="Times New Roman" w:hAnsi="Times New Roman" w:eastAsia="Times New Roman" w:cs="Times New Roman"/>
                <w:sz w:val="13"/>
                <w:szCs w:val="13"/>
              </w:rPr>
            </w:pPr>
            <w:r>
              <w:rPr>
                <w:spacing w:val="1"/>
                <w:sz w:val="20"/>
                <w:szCs w:val="20"/>
              </w:rPr>
              <w:t>一般工业固体暂存间，位于</w:t>
            </w:r>
            <w:r>
              <w:rPr>
                <w:rFonts w:ascii="Times New Roman" w:hAnsi="Times New Roman" w:eastAsia="Times New Roman" w:cs="Times New Roman"/>
                <w:spacing w:val="10"/>
                <w:sz w:val="20"/>
                <w:szCs w:val="20"/>
              </w:rPr>
              <w:t>1</w:t>
            </w:r>
            <w:r>
              <w:rPr>
                <w:spacing w:val="10"/>
                <w:sz w:val="20"/>
                <w:szCs w:val="20"/>
              </w:rPr>
              <w:t>栋厂房外东南侧，建筑面</w:t>
            </w:r>
            <w:r>
              <w:rPr>
                <w:spacing w:val="4"/>
                <w:sz w:val="20"/>
                <w:szCs w:val="20"/>
              </w:rPr>
              <w:t>积</w:t>
            </w:r>
            <w:r>
              <w:rPr>
                <w:rFonts w:ascii="Times New Roman" w:hAnsi="Times New Roman" w:eastAsia="Times New Roman" w:cs="Times New Roman"/>
                <w:spacing w:val="4"/>
                <w:sz w:val="20"/>
                <w:szCs w:val="20"/>
              </w:rPr>
              <w:t>30m</w:t>
            </w:r>
            <w:r>
              <w:rPr>
                <w:rFonts w:ascii="Times New Roman" w:hAnsi="Times New Roman" w:eastAsia="Times New Roman" w:cs="Times New Roman"/>
                <w:spacing w:val="4"/>
                <w:position w:val="6"/>
                <w:sz w:val="13"/>
                <w:szCs w:val="13"/>
              </w:rPr>
              <w:t>2</w:t>
            </w:r>
          </w:p>
        </w:tc>
        <w:tc>
          <w:tcPr>
            <w:tcW w:w="1567" w:type="dxa"/>
            <w:vAlign w:val="top"/>
          </w:tcPr>
          <w:p w14:paraId="01F90613">
            <w:pPr>
              <w:spacing w:line="300" w:lineRule="auto"/>
              <w:rPr>
                <w:rFonts w:ascii="Arial"/>
                <w:sz w:val="21"/>
              </w:rPr>
            </w:pPr>
          </w:p>
          <w:p w14:paraId="3E5877BD">
            <w:pPr>
              <w:pStyle w:val="6"/>
              <w:spacing w:before="65" w:line="228" w:lineRule="auto"/>
              <w:ind w:left="687"/>
              <w:rPr>
                <w:sz w:val="20"/>
                <w:szCs w:val="20"/>
              </w:rPr>
            </w:pPr>
            <w:r>
              <w:rPr>
                <w:sz w:val="20"/>
                <w:szCs w:val="20"/>
              </w:rPr>
              <w:t>无</w:t>
            </w:r>
          </w:p>
        </w:tc>
        <w:tc>
          <w:tcPr>
            <w:tcW w:w="116" w:type="dxa"/>
            <w:tcBorders>
              <w:top w:val="nil"/>
              <w:bottom w:val="nil"/>
            </w:tcBorders>
            <w:vAlign w:val="top"/>
          </w:tcPr>
          <w:p w14:paraId="10DA7617">
            <w:pPr>
              <w:rPr>
                <w:rFonts w:ascii="Arial"/>
                <w:sz w:val="21"/>
              </w:rPr>
            </w:pPr>
          </w:p>
        </w:tc>
      </w:tr>
      <w:tr w14:paraId="1E0C38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424" w:type="dxa"/>
            <w:vMerge w:val="continue"/>
            <w:tcBorders>
              <w:top w:val="nil"/>
              <w:bottom w:val="nil"/>
            </w:tcBorders>
            <w:vAlign w:val="top"/>
          </w:tcPr>
          <w:p w14:paraId="3B4CC542">
            <w:pPr>
              <w:rPr>
                <w:rFonts w:ascii="Arial"/>
                <w:sz w:val="21"/>
              </w:rPr>
            </w:pPr>
          </w:p>
        </w:tc>
        <w:tc>
          <w:tcPr>
            <w:tcW w:w="120" w:type="dxa"/>
            <w:tcBorders>
              <w:top w:val="nil"/>
              <w:bottom w:val="nil"/>
            </w:tcBorders>
            <w:vAlign w:val="top"/>
          </w:tcPr>
          <w:p w14:paraId="19E7FA6B">
            <w:pPr>
              <w:rPr>
                <w:rFonts w:ascii="Arial"/>
                <w:sz w:val="21"/>
              </w:rPr>
            </w:pPr>
          </w:p>
        </w:tc>
        <w:tc>
          <w:tcPr>
            <w:tcW w:w="929" w:type="dxa"/>
            <w:vMerge w:val="continue"/>
            <w:tcBorders>
              <w:top w:val="nil"/>
              <w:bottom w:val="nil"/>
            </w:tcBorders>
            <w:vAlign w:val="top"/>
          </w:tcPr>
          <w:p w14:paraId="6B74F46F">
            <w:pPr>
              <w:rPr>
                <w:rFonts w:ascii="Arial"/>
                <w:sz w:val="21"/>
              </w:rPr>
            </w:pPr>
          </w:p>
        </w:tc>
        <w:tc>
          <w:tcPr>
            <w:tcW w:w="1555" w:type="dxa"/>
            <w:vMerge w:val="continue"/>
            <w:tcBorders>
              <w:top w:val="nil"/>
              <w:bottom w:val="nil"/>
            </w:tcBorders>
            <w:vAlign w:val="top"/>
          </w:tcPr>
          <w:p w14:paraId="62BE0D95">
            <w:pPr>
              <w:rPr>
                <w:rFonts w:ascii="Arial"/>
                <w:sz w:val="21"/>
              </w:rPr>
            </w:pPr>
          </w:p>
        </w:tc>
        <w:tc>
          <w:tcPr>
            <w:tcW w:w="817" w:type="dxa"/>
            <w:vAlign w:val="top"/>
          </w:tcPr>
          <w:p w14:paraId="72DB8B9F">
            <w:pPr>
              <w:spacing w:line="342" w:lineRule="auto"/>
              <w:rPr>
                <w:rFonts w:ascii="Arial"/>
                <w:sz w:val="21"/>
              </w:rPr>
            </w:pPr>
          </w:p>
          <w:p w14:paraId="4B65D08C">
            <w:pPr>
              <w:spacing w:before="58" w:line="199" w:lineRule="auto"/>
              <w:ind w:left="3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9" w:type="dxa"/>
            <w:vAlign w:val="top"/>
          </w:tcPr>
          <w:p w14:paraId="3D3F4B92">
            <w:pPr>
              <w:pStyle w:val="6"/>
              <w:spacing w:before="58" w:line="268" w:lineRule="auto"/>
              <w:ind w:left="113" w:right="106" w:firstLine="2"/>
              <w:jc w:val="both"/>
              <w:rPr>
                <w:rFonts w:ascii="Times New Roman" w:hAnsi="Times New Roman" w:eastAsia="Times New Roman" w:cs="Times New Roman"/>
                <w:sz w:val="13"/>
                <w:szCs w:val="13"/>
              </w:rPr>
            </w:pPr>
            <w:r>
              <w:rPr>
                <w:spacing w:val="17"/>
                <w:sz w:val="20"/>
                <w:szCs w:val="20"/>
              </w:rPr>
              <w:t>危险废物暂存间，位于</w:t>
            </w:r>
            <w:r>
              <w:rPr>
                <w:rFonts w:ascii="Times New Roman" w:hAnsi="Times New Roman" w:eastAsia="Times New Roman" w:cs="Times New Roman"/>
                <w:spacing w:val="17"/>
                <w:sz w:val="20"/>
                <w:szCs w:val="20"/>
              </w:rPr>
              <w:t>3</w:t>
            </w:r>
            <w:r>
              <w:rPr>
                <w:spacing w:val="8"/>
                <w:sz w:val="20"/>
                <w:szCs w:val="20"/>
              </w:rPr>
              <w:t>栋厂房外东南侧，建筑面</w:t>
            </w:r>
            <w:r>
              <w:rPr>
                <w:spacing w:val="4"/>
                <w:sz w:val="20"/>
                <w:szCs w:val="20"/>
              </w:rPr>
              <w:t>积</w:t>
            </w:r>
            <w:r>
              <w:rPr>
                <w:rFonts w:ascii="Times New Roman" w:hAnsi="Times New Roman" w:eastAsia="Times New Roman" w:cs="Times New Roman"/>
                <w:spacing w:val="4"/>
                <w:sz w:val="20"/>
                <w:szCs w:val="20"/>
              </w:rPr>
              <w:t>50m</w:t>
            </w:r>
            <w:r>
              <w:rPr>
                <w:rFonts w:ascii="Times New Roman" w:hAnsi="Times New Roman" w:eastAsia="Times New Roman" w:cs="Times New Roman"/>
                <w:spacing w:val="4"/>
                <w:position w:val="6"/>
                <w:sz w:val="13"/>
                <w:szCs w:val="13"/>
              </w:rPr>
              <w:t>2</w:t>
            </w:r>
          </w:p>
        </w:tc>
        <w:tc>
          <w:tcPr>
            <w:tcW w:w="2963" w:type="dxa"/>
            <w:vAlign w:val="top"/>
          </w:tcPr>
          <w:p w14:paraId="22ED726F">
            <w:pPr>
              <w:spacing w:line="303" w:lineRule="auto"/>
              <w:rPr>
                <w:rFonts w:ascii="Arial"/>
                <w:sz w:val="21"/>
              </w:rPr>
            </w:pPr>
          </w:p>
          <w:p w14:paraId="763A9DF1">
            <w:pPr>
              <w:pStyle w:val="6"/>
              <w:spacing w:before="65" w:line="227" w:lineRule="auto"/>
              <w:ind w:left="860"/>
              <w:rPr>
                <w:sz w:val="20"/>
                <w:szCs w:val="20"/>
              </w:rPr>
            </w:pPr>
            <w:r>
              <w:rPr>
                <w:spacing w:val="7"/>
                <w:sz w:val="20"/>
                <w:szCs w:val="20"/>
              </w:rPr>
              <w:t>依托现有项目</w:t>
            </w:r>
          </w:p>
        </w:tc>
        <w:tc>
          <w:tcPr>
            <w:tcW w:w="2646" w:type="dxa"/>
            <w:vAlign w:val="top"/>
          </w:tcPr>
          <w:p w14:paraId="0B36ACE7">
            <w:pPr>
              <w:pStyle w:val="6"/>
              <w:spacing w:before="58" w:line="279" w:lineRule="auto"/>
              <w:ind w:left="117" w:right="104"/>
              <w:jc w:val="both"/>
              <w:rPr>
                <w:rFonts w:ascii="Times New Roman" w:hAnsi="Times New Roman" w:eastAsia="Times New Roman" w:cs="Times New Roman"/>
                <w:sz w:val="13"/>
                <w:szCs w:val="13"/>
              </w:rPr>
            </w:pPr>
            <w:r>
              <w:rPr>
                <w:spacing w:val="9"/>
                <w:sz w:val="20"/>
                <w:szCs w:val="20"/>
              </w:rPr>
              <w:t>危险废物暂存间，位于</w:t>
            </w:r>
            <w:r>
              <w:rPr>
                <w:rFonts w:ascii="Times New Roman" w:hAnsi="Times New Roman" w:eastAsia="Times New Roman" w:cs="Times New Roman"/>
                <w:spacing w:val="9"/>
                <w:sz w:val="20"/>
                <w:szCs w:val="20"/>
              </w:rPr>
              <w:t>3</w:t>
            </w:r>
            <w:r>
              <w:rPr>
                <w:spacing w:val="9"/>
                <w:sz w:val="20"/>
                <w:szCs w:val="20"/>
              </w:rPr>
              <w:t>栋</w:t>
            </w:r>
            <w:r>
              <w:rPr>
                <w:spacing w:val="19"/>
                <w:sz w:val="20"/>
                <w:szCs w:val="20"/>
              </w:rPr>
              <w:t>厂房外东南侧，建筑面积</w:t>
            </w:r>
            <w:r>
              <w:rPr>
                <w:rFonts w:ascii="Times New Roman" w:hAnsi="Times New Roman" w:eastAsia="Times New Roman" w:cs="Times New Roman"/>
                <w:spacing w:val="2"/>
                <w:position w:val="-1"/>
                <w:sz w:val="20"/>
                <w:szCs w:val="20"/>
              </w:rPr>
              <w:t>50m</w:t>
            </w:r>
            <w:r>
              <w:rPr>
                <w:rFonts w:ascii="Times New Roman" w:hAnsi="Times New Roman" w:eastAsia="Times New Roman" w:cs="Times New Roman"/>
                <w:spacing w:val="2"/>
                <w:position w:val="5"/>
                <w:sz w:val="13"/>
                <w:szCs w:val="13"/>
              </w:rPr>
              <w:t>2</w:t>
            </w:r>
          </w:p>
        </w:tc>
        <w:tc>
          <w:tcPr>
            <w:tcW w:w="1567" w:type="dxa"/>
            <w:vAlign w:val="top"/>
          </w:tcPr>
          <w:p w14:paraId="1AF62E9A">
            <w:pPr>
              <w:spacing w:line="303" w:lineRule="auto"/>
              <w:rPr>
                <w:rFonts w:ascii="Arial"/>
                <w:sz w:val="21"/>
              </w:rPr>
            </w:pPr>
          </w:p>
          <w:p w14:paraId="2A9DBF07">
            <w:pPr>
              <w:pStyle w:val="6"/>
              <w:spacing w:before="65" w:line="228" w:lineRule="auto"/>
              <w:ind w:left="687"/>
              <w:rPr>
                <w:sz w:val="20"/>
                <w:szCs w:val="20"/>
              </w:rPr>
            </w:pPr>
            <w:r>
              <w:rPr>
                <w:sz w:val="20"/>
                <w:szCs w:val="20"/>
              </w:rPr>
              <w:t>无</w:t>
            </w:r>
          </w:p>
        </w:tc>
        <w:tc>
          <w:tcPr>
            <w:tcW w:w="116" w:type="dxa"/>
            <w:tcBorders>
              <w:top w:val="nil"/>
              <w:bottom w:val="nil"/>
            </w:tcBorders>
            <w:vAlign w:val="top"/>
          </w:tcPr>
          <w:p w14:paraId="120CC8A2">
            <w:pPr>
              <w:rPr>
                <w:rFonts w:ascii="Arial"/>
                <w:sz w:val="21"/>
              </w:rPr>
            </w:pPr>
          </w:p>
        </w:tc>
      </w:tr>
      <w:tr w14:paraId="4253A0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3" w:hRule="atLeast"/>
        </w:trPr>
        <w:tc>
          <w:tcPr>
            <w:tcW w:w="424" w:type="dxa"/>
            <w:vMerge w:val="continue"/>
            <w:tcBorders>
              <w:top w:val="nil"/>
            </w:tcBorders>
            <w:vAlign w:val="top"/>
          </w:tcPr>
          <w:p w14:paraId="4477DDB0">
            <w:pPr>
              <w:rPr>
                <w:rFonts w:ascii="Arial"/>
                <w:sz w:val="21"/>
              </w:rPr>
            </w:pPr>
          </w:p>
        </w:tc>
        <w:tc>
          <w:tcPr>
            <w:tcW w:w="120" w:type="dxa"/>
            <w:tcBorders>
              <w:top w:val="nil"/>
            </w:tcBorders>
            <w:vAlign w:val="top"/>
          </w:tcPr>
          <w:p w14:paraId="54415A95">
            <w:pPr>
              <w:rPr>
                <w:rFonts w:ascii="Arial"/>
                <w:sz w:val="21"/>
              </w:rPr>
            </w:pPr>
          </w:p>
        </w:tc>
        <w:tc>
          <w:tcPr>
            <w:tcW w:w="929" w:type="dxa"/>
            <w:vMerge w:val="continue"/>
            <w:tcBorders>
              <w:top w:val="nil"/>
            </w:tcBorders>
            <w:vAlign w:val="top"/>
          </w:tcPr>
          <w:p w14:paraId="45070DEC">
            <w:pPr>
              <w:rPr>
                <w:rFonts w:ascii="Arial"/>
                <w:sz w:val="21"/>
              </w:rPr>
            </w:pPr>
          </w:p>
        </w:tc>
        <w:tc>
          <w:tcPr>
            <w:tcW w:w="1555" w:type="dxa"/>
            <w:vMerge w:val="continue"/>
            <w:tcBorders>
              <w:top w:val="nil"/>
            </w:tcBorders>
            <w:vAlign w:val="top"/>
          </w:tcPr>
          <w:p w14:paraId="0BB0F1E3">
            <w:pPr>
              <w:rPr>
                <w:rFonts w:ascii="Arial"/>
                <w:sz w:val="21"/>
              </w:rPr>
            </w:pPr>
          </w:p>
        </w:tc>
        <w:tc>
          <w:tcPr>
            <w:tcW w:w="817" w:type="dxa"/>
            <w:vAlign w:val="top"/>
          </w:tcPr>
          <w:p w14:paraId="072A0EDB">
            <w:pPr>
              <w:spacing w:before="247" w:line="199" w:lineRule="auto"/>
              <w:ind w:left="3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9" w:type="dxa"/>
            <w:vAlign w:val="top"/>
          </w:tcPr>
          <w:p w14:paraId="3FC448BA">
            <w:pPr>
              <w:pStyle w:val="6"/>
              <w:spacing w:before="58" w:line="270" w:lineRule="auto"/>
              <w:ind w:left="117" w:right="106" w:hanging="4"/>
              <w:rPr>
                <w:sz w:val="20"/>
                <w:szCs w:val="20"/>
              </w:rPr>
            </w:pPr>
            <w:r>
              <w:rPr>
                <w:spacing w:val="8"/>
                <w:sz w:val="20"/>
                <w:szCs w:val="20"/>
              </w:rPr>
              <w:t>在办公区、宿舍区、饭堂</w:t>
            </w:r>
            <w:r>
              <w:rPr>
                <w:spacing w:val="7"/>
                <w:sz w:val="20"/>
                <w:szCs w:val="20"/>
              </w:rPr>
              <w:t>设置有垃圾桶</w:t>
            </w:r>
          </w:p>
        </w:tc>
        <w:tc>
          <w:tcPr>
            <w:tcW w:w="2963" w:type="dxa"/>
            <w:vAlign w:val="top"/>
          </w:tcPr>
          <w:p w14:paraId="21329D88">
            <w:pPr>
              <w:pStyle w:val="6"/>
              <w:spacing w:before="214" w:line="227" w:lineRule="auto"/>
              <w:ind w:left="860"/>
              <w:rPr>
                <w:sz w:val="20"/>
                <w:szCs w:val="20"/>
              </w:rPr>
            </w:pPr>
            <w:r>
              <w:rPr>
                <w:spacing w:val="7"/>
                <w:sz w:val="20"/>
                <w:szCs w:val="20"/>
              </w:rPr>
              <w:t>依托现有项目</w:t>
            </w:r>
          </w:p>
        </w:tc>
        <w:tc>
          <w:tcPr>
            <w:tcW w:w="2646" w:type="dxa"/>
            <w:vAlign w:val="top"/>
          </w:tcPr>
          <w:p w14:paraId="29B32B4D">
            <w:pPr>
              <w:pStyle w:val="6"/>
              <w:spacing w:before="58" w:line="270" w:lineRule="auto"/>
              <w:ind w:left="114" w:right="104"/>
              <w:rPr>
                <w:sz w:val="20"/>
                <w:szCs w:val="20"/>
              </w:rPr>
            </w:pPr>
            <w:r>
              <w:rPr>
                <w:spacing w:val="1"/>
                <w:sz w:val="20"/>
                <w:szCs w:val="20"/>
              </w:rPr>
              <w:t>在办公区、宿舍区、饭堂设</w:t>
            </w:r>
            <w:r>
              <w:rPr>
                <w:spacing w:val="8"/>
                <w:sz w:val="20"/>
                <w:szCs w:val="20"/>
              </w:rPr>
              <w:t>置有垃圾桶</w:t>
            </w:r>
          </w:p>
        </w:tc>
        <w:tc>
          <w:tcPr>
            <w:tcW w:w="1567" w:type="dxa"/>
            <w:vAlign w:val="top"/>
          </w:tcPr>
          <w:p w14:paraId="6A635248">
            <w:pPr>
              <w:pStyle w:val="6"/>
              <w:spacing w:before="215" w:line="228" w:lineRule="auto"/>
              <w:ind w:left="687"/>
              <w:rPr>
                <w:sz w:val="20"/>
                <w:szCs w:val="20"/>
              </w:rPr>
            </w:pPr>
            <w:r>
              <w:rPr>
                <w:sz w:val="20"/>
                <w:szCs w:val="20"/>
              </w:rPr>
              <w:t>无</w:t>
            </w:r>
          </w:p>
        </w:tc>
        <w:tc>
          <w:tcPr>
            <w:tcW w:w="116" w:type="dxa"/>
            <w:tcBorders>
              <w:top w:val="nil"/>
            </w:tcBorders>
            <w:vAlign w:val="top"/>
          </w:tcPr>
          <w:p w14:paraId="5E531E42">
            <w:pPr>
              <w:rPr>
                <w:rFonts w:ascii="Arial"/>
                <w:sz w:val="21"/>
              </w:rPr>
            </w:pPr>
          </w:p>
        </w:tc>
      </w:tr>
    </w:tbl>
    <w:p w14:paraId="2B674C2F">
      <w:pPr>
        <w:pStyle w:val="2"/>
      </w:pPr>
    </w:p>
    <w:p w14:paraId="73F6B735">
      <w:pPr>
        <w:sectPr>
          <w:footerReference r:id="rId40" w:type="default"/>
          <w:pgSz w:w="16839" w:h="11906"/>
          <w:pgMar w:top="1012" w:right="1588" w:bottom="1156" w:left="1588" w:header="0" w:footer="994" w:gutter="0"/>
          <w:cols w:space="720" w:num="1"/>
        </w:sectPr>
      </w:pPr>
    </w:p>
    <w:p w14:paraId="5E6413D0">
      <w:pPr>
        <w:spacing w:before="18"/>
      </w:pPr>
    </w:p>
    <w:p w14:paraId="03547C33">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4"/>
        <w:gridCol w:w="114"/>
        <w:gridCol w:w="631"/>
        <w:gridCol w:w="298"/>
        <w:gridCol w:w="336"/>
        <w:gridCol w:w="193"/>
        <w:gridCol w:w="1026"/>
        <w:gridCol w:w="284"/>
        <w:gridCol w:w="382"/>
        <w:gridCol w:w="151"/>
        <w:gridCol w:w="1362"/>
        <w:gridCol w:w="699"/>
        <w:gridCol w:w="458"/>
        <w:gridCol w:w="92"/>
        <w:gridCol w:w="1406"/>
        <w:gridCol w:w="589"/>
        <w:gridCol w:w="496"/>
        <w:gridCol w:w="380"/>
        <w:gridCol w:w="739"/>
        <w:gridCol w:w="872"/>
        <w:gridCol w:w="1035"/>
        <w:gridCol w:w="1571"/>
        <w:gridCol w:w="118"/>
      </w:tblGrid>
      <w:tr w14:paraId="50FF26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73" w:hRule="atLeast"/>
        </w:trPr>
        <w:tc>
          <w:tcPr>
            <w:tcW w:w="424" w:type="dxa"/>
            <w:vMerge w:val="restart"/>
            <w:tcBorders>
              <w:bottom w:val="nil"/>
            </w:tcBorders>
            <w:vAlign w:val="top"/>
          </w:tcPr>
          <w:p w14:paraId="6962A22F">
            <w:pPr>
              <w:rPr>
                <w:rFonts w:ascii="Arial"/>
                <w:sz w:val="21"/>
              </w:rPr>
            </w:pPr>
          </w:p>
        </w:tc>
        <w:tc>
          <w:tcPr>
            <w:tcW w:w="114" w:type="dxa"/>
            <w:tcBorders>
              <w:bottom w:val="nil"/>
            </w:tcBorders>
            <w:vAlign w:val="top"/>
          </w:tcPr>
          <w:p w14:paraId="455171C9">
            <w:pPr>
              <w:rPr>
                <w:rFonts w:ascii="Arial"/>
                <w:sz w:val="21"/>
              </w:rPr>
            </w:pPr>
          </w:p>
        </w:tc>
        <w:tc>
          <w:tcPr>
            <w:tcW w:w="929" w:type="dxa"/>
            <w:gridSpan w:val="2"/>
            <w:vMerge w:val="restart"/>
            <w:tcBorders>
              <w:bottom w:val="nil"/>
            </w:tcBorders>
            <w:vAlign w:val="top"/>
          </w:tcPr>
          <w:p w14:paraId="08AC5805">
            <w:pPr>
              <w:rPr>
                <w:rFonts w:ascii="Arial"/>
                <w:sz w:val="21"/>
              </w:rPr>
            </w:pPr>
          </w:p>
        </w:tc>
        <w:tc>
          <w:tcPr>
            <w:tcW w:w="1555" w:type="dxa"/>
            <w:gridSpan w:val="3"/>
            <w:vAlign w:val="top"/>
          </w:tcPr>
          <w:p w14:paraId="3DA6108D">
            <w:pPr>
              <w:spacing w:line="330" w:lineRule="auto"/>
              <w:rPr>
                <w:rFonts w:ascii="Arial"/>
                <w:sz w:val="21"/>
              </w:rPr>
            </w:pPr>
          </w:p>
          <w:p w14:paraId="7A2D87C2">
            <w:pPr>
              <w:pStyle w:val="6"/>
              <w:spacing w:before="65" w:line="228" w:lineRule="auto"/>
              <w:ind w:left="377"/>
              <w:rPr>
                <w:sz w:val="20"/>
                <w:szCs w:val="20"/>
              </w:rPr>
            </w:pPr>
            <w:r>
              <w:rPr>
                <w:spacing w:val="4"/>
                <w:sz w:val="20"/>
                <w:szCs w:val="20"/>
              </w:rPr>
              <w:t>噪声治理</w:t>
            </w:r>
          </w:p>
        </w:tc>
        <w:tc>
          <w:tcPr>
            <w:tcW w:w="817" w:type="dxa"/>
            <w:gridSpan w:val="3"/>
            <w:vAlign w:val="top"/>
          </w:tcPr>
          <w:p w14:paraId="71E3D272">
            <w:pPr>
              <w:spacing w:line="369" w:lineRule="auto"/>
              <w:rPr>
                <w:rFonts w:ascii="Arial"/>
                <w:sz w:val="21"/>
              </w:rPr>
            </w:pPr>
          </w:p>
          <w:p w14:paraId="3E6F0251">
            <w:pPr>
              <w:spacing w:before="58" w:line="199" w:lineRule="auto"/>
              <w:ind w:left="38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9" w:type="dxa"/>
            <w:gridSpan w:val="3"/>
            <w:vAlign w:val="top"/>
          </w:tcPr>
          <w:p w14:paraId="423B324A">
            <w:pPr>
              <w:pStyle w:val="6"/>
              <w:spacing w:before="85" w:line="270" w:lineRule="auto"/>
              <w:ind w:left="119" w:right="100" w:firstLine="1"/>
              <w:jc w:val="both"/>
              <w:rPr>
                <w:sz w:val="20"/>
                <w:szCs w:val="20"/>
              </w:rPr>
            </w:pPr>
            <w:r>
              <w:rPr>
                <w:spacing w:val="8"/>
                <w:sz w:val="20"/>
                <w:szCs w:val="20"/>
              </w:rPr>
              <w:t>合理布局，优选低噪声设备、减震、厂房隔声等措</w:t>
            </w:r>
            <w:r>
              <w:rPr>
                <w:sz w:val="20"/>
                <w:szCs w:val="20"/>
              </w:rPr>
              <w:t>施。</w:t>
            </w:r>
          </w:p>
        </w:tc>
        <w:tc>
          <w:tcPr>
            <w:tcW w:w="2963" w:type="dxa"/>
            <w:gridSpan w:val="5"/>
            <w:vAlign w:val="top"/>
          </w:tcPr>
          <w:p w14:paraId="52473305">
            <w:pPr>
              <w:pStyle w:val="6"/>
              <w:spacing w:before="242" w:line="289" w:lineRule="auto"/>
              <w:ind w:left="120" w:right="134"/>
              <w:rPr>
                <w:sz w:val="20"/>
                <w:szCs w:val="20"/>
              </w:rPr>
            </w:pPr>
            <w:r>
              <w:rPr>
                <w:spacing w:val="7"/>
                <w:sz w:val="20"/>
                <w:szCs w:val="20"/>
              </w:rPr>
              <w:t>合理布局，优选低噪声设备、</w:t>
            </w:r>
            <w:r>
              <w:rPr>
                <w:spacing w:val="8"/>
                <w:sz w:val="20"/>
                <w:szCs w:val="20"/>
              </w:rPr>
              <w:t>减震、厂房隔声等措施。</w:t>
            </w:r>
          </w:p>
        </w:tc>
        <w:tc>
          <w:tcPr>
            <w:tcW w:w="2646" w:type="dxa"/>
            <w:gridSpan w:val="3"/>
            <w:vAlign w:val="top"/>
          </w:tcPr>
          <w:p w14:paraId="32A9B8F1">
            <w:pPr>
              <w:pStyle w:val="6"/>
              <w:spacing w:before="242" w:line="289" w:lineRule="auto"/>
              <w:ind w:left="123" w:right="27" w:hanging="1"/>
              <w:rPr>
                <w:sz w:val="20"/>
                <w:szCs w:val="20"/>
              </w:rPr>
            </w:pPr>
            <w:r>
              <w:rPr>
                <w:spacing w:val="19"/>
                <w:sz w:val="20"/>
                <w:szCs w:val="20"/>
              </w:rPr>
              <w:t>合理布局，优选低噪声设</w:t>
            </w:r>
            <w:r>
              <w:rPr>
                <w:spacing w:val="-9"/>
                <w:sz w:val="20"/>
                <w:szCs w:val="20"/>
              </w:rPr>
              <w:t>备、减震、厂房隔声等措施。</w:t>
            </w:r>
          </w:p>
        </w:tc>
        <w:tc>
          <w:tcPr>
            <w:tcW w:w="1571" w:type="dxa"/>
            <w:vAlign w:val="top"/>
          </w:tcPr>
          <w:p w14:paraId="0CA9B7D4">
            <w:pPr>
              <w:spacing w:line="330" w:lineRule="auto"/>
              <w:rPr>
                <w:rFonts w:ascii="Arial"/>
                <w:sz w:val="21"/>
              </w:rPr>
            </w:pPr>
          </w:p>
          <w:p w14:paraId="33909A21">
            <w:pPr>
              <w:pStyle w:val="6"/>
              <w:spacing w:before="65" w:line="228" w:lineRule="auto"/>
              <w:ind w:left="693"/>
              <w:rPr>
                <w:sz w:val="20"/>
                <w:szCs w:val="20"/>
              </w:rPr>
            </w:pPr>
            <w:r>
              <w:rPr>
                <w:sz w:val="20"/>
                <w:szCs w:val="20"/>
              </w:rPr>
              <w:t>无</w:t>
            </w:r>
          </w:p>
        </w:tc>
        <w:tc>
          <w:tcPr>
            <w:tcW w:w="118" w:type="dxa"/>
            <w:tcBorders>
              <w:bottom w:val="nil"/>
            </w:tcBorders>
            <w:vAlign w:val="top"/>
          </w:tcPr>
          <w:p w14:paraId="47B1AFE5">
            <w:pPr>
              <w:rPr>
                <w:rFonts w:ascii="Arial"/>
                <w:sz w:val="21"/>
              </w:rPr>
            </w:pPr>
          </w:p>
        </w:tc>
      </w:tr>
      <w:tr w14:paraId="6A359A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28" w:hRule="atLeast"/>
        </w:trPr>
        <w:tc>
          <w:tcPr>
            <w:tcW w:w="424" w:type="dxa"/>
            <w:vMerge w:val="continue"/>
            <w:tcBorders>
              <w:top w:val="nil"/>
              <w:bottom w:val="nil"/>
            </w:tcBorders>
            <w:vAlign w:val="top"/>
          </w:tcPr>
          <w:p w14:paraId="641961E7">
            <w:pPr>
              <w:rPr>
                <w:rFonts w:ascii="Arial"/>
                <w:sz w:val="21"/>
              </w:rPr>
            </w:pPr>
          </w:p>
        </w:tc>
        <w:tc>
          <w:tcPr>
            <w:tcW w:w="114" w:type="dxa"/>
            <w:tcBorders>
              <w:top w:val="nil"/>
              <w:bottom w:val="nil"/>
            </w:tcBorders>
            <w:vAlign w:val="top"/>
          </w:tcPr>
          <w:p w14:paraId="62A06926">
            <w:pPr>
              <w:rPr>
                <w:rFonts w:ascii="Arial"/>
                <w:sz w:val="21"/>
              </w:rPr>
            </w:pPr>
          </w:p>
        </w:tc>
        <w:tc>
          <w:tcPr>
            <w:tcW w:w="929" w:type="dxa"/>
            <w:gridSpan w:val="2"/>
            <w:vMerge w:val="continue"/>
            <w:tcBorders>
              <w:top w:val="nil"/>
              <w:bottom w:val="single" w:color="000000" w:sz="10" w:space="0"/>
            </w:tcBorders>
            <w:vAlign w:val="top"/>
          </w:tcPr>
          <w:p w14:paraId="5B4C5B40">
            <w:pPr>
              <w:rPr>
                <w:rFonts w:ascii="Arial"/>
                <w:sz w:val="21"/>
              </w:rPr>
            </w:pPr>
          </w:p>
        </w:tc>
        <w:tc>
          <w:tcPr>
            <w:tcW w:w="1555" w:type="dxa"/>
            <w:gridSpan w:val="3"/>
            <w:tcBorders>
              <w:bottom w:val="single" w:color="000000" w:sz="10" w:space="0"/>
            </w:tcBorders>
            <w:vAlign w:val="top"/>
          </w:tcPr>
          <w:p w14:paraId="60295867">
            <w:pPr>
              <w:pStyle w:val="6"/>
              <w:spacing w:before="55" w:line="228" w:lineRule="auto"/>
              <w:ind w:left="156"/>
              <w:rPr>
                <w:sz w:val="20"/>
                <w:szCs w:val="20"/>
              </w:rPr>
            </w:pPr>
            <w:r>
              <w:rPr>
                <w:spacing w:val="8"/>
                <w:sz w:val="20"/>
                <w:szCs w:val="20"/>
              </w:rPr>
              <w:t>环境风险设施</w:t>
            </w:r>
          </w:p>
        </w:tc>
        <w:tc>
          <w:tcPr>
            <w:tcW w:w="817" w:type="dxa"/>
            <w:gridSpan w:val="3"/>
            <w:tcBorders>
              <w:bottom w:val="single" w:color="000000" w:sz="10" w:space="0"/>
            </w:tcBorders>
            <w:vAlign w:val="top"/>
          </w:tcPr>
          <w:p w14:paraId="19DA475A">
            <w:pPr>
              <w:spacing w:before="87" w:line="199" w:lineRule="auto"/>
              <w:ind w:left="38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9" w:type="dxa"/>
            <w:gridSpan w:val="3"/>
            <w:tcBorders>
              <w:bottom w:val="single" w:color="000000" w:sz="10" w:space="0"/>
            </w:tcBorders>
            <w:vAlign w:val="top"/>
          </w:tcPr>
          <w:p w14:paraId="2A2B6F71">
            <w:pPr>
              <w:pStyle w:val="6"/>
              <w:spacing w:before="55" w:line="228" w:lineRule="auto"/>
              <w:ind w:left="122"/>
              <w:rPr>
                <w:sz w:val="20"/>
                <w:szCs w:val="20"/>
              </w:rPr>
            </w:pPr>
            <w:r>
              <w:rPr>
                <w:spacing w:val="8"/>
                <w:sz w:val="20"/>
                <w:szCs w:val="20"/>
              </w:rPr>
              <w:t>厂区配套多个消防水泵</w:t>
            </w:r>
          </w:p>
        </w:tc>
        <w:tc>
          <w:tcPr>
            <w:tcW w:w="2963" w:type="dxa"/>
            <w:gridSpan w:val="5"/>
            <w:tcBorders>
              <w:bottom w:val="single" w:color="000000" w:sz="10" w:space="0"/>
            </w:tcBorders>
            <w:vAlign w:val="top"/>
          </w:tcPr>
          <w:p w14:paraId="6E069D72">
            <w:pPr>
              <w:pStyle w:val="6"/>
              <w:spacing w:before="55" w:line="227" w:lineRule="auto"/>
              <w:ind w:left="866"/>
              <w:rPr>
                <w:sz w:val="20"/>
                <w:szCs w:val="20"/>
              </w:rPr>
            </w:pPr>
            <w:r>
              <w:rPr>
                <w:spacing w:val="7"/>
                <w:sz w:val="20"/>
                <w:szCs w:val="20"/>
              </w:rPr>
              <w:t>依托现有项目</w:t>
            </w:r>
          </w:p>
        </w:tc>
        <w:tc>
          <w:tcPr>
            <w:tcW w:w="2646" w:type="dxa"/>
            <w:gridSpan w:val="3"/>
            <w:tcBorders>
              <w:bottom w:val="single" w:color="000000" w:sz="10" w:space="0"/>
            </w:tcBorders>
            <w:vAlign w:val="top"/>
          </w:tcPr>
          <w:p w14:paraId="2AF3833A">
            <w:pPr>
              <w:pStyle w:val="6"/>
              <w:spacing w:before="55" w:line="228" w:lineRule="auto"/>
              <w:ind w:left="124"/>
              <w:rPr>
                <w:sz w:val="20"/>
                <w:szCs w:val="20"/>
              </w:rPr>
            </w:pPr>
            <w:r>
              <w:rPr>
                <w:spacing w:val="8"/>
                <w:sz w:val="20"/>
                <w:szCs w:val="20"/>
              </w:rPr>
              <w:t>厂区配套多个消防水泵</w:t>
            </w:r>
          </w:p>
        </w:tc>
        <w:tc>
          <w:tcPr>
            <w:tcW w:w="1571" w:type="dxa"/>
            <w:tcBorders>
              <w:bottom w:val="single" w:color="000000" w:sz="10" w:space="0"/>
            </w:tcBorders>
            <w:vAlign w:val="top"/>
          </w:tcPr>
          <w:p w14:paraId="2F536EFD">
            <w:pPr>
              <w:pStyle w:val="6"/>
              <w:spacing w:before="55" w:line="228" w:lineRule="auto"/>
              <w:ind w:left="693"/>
              <w:rPr>
                <w:sz w:val="20"/>
                <w:szCs w:val="20"/>
              </w:rPr>
            </w:pPr>
            <w:r>
              <w:rPr>
                <w:sz w:val="20"/>
                <w:szCs w:val="20"/>
              </w:rPr>
              <w:t>无</w:t>
            </w:r>
          </w:p>
        </w:tc>
        <w:tc>
          <w:tcPr>
            <w:tcW w:w="118" w:type="dxa"/>
            <w:tcBorders>
              <w:top w:val="nil"/>
              <w:bottom w:val="nil"/>
            </w:tcBorders>
            <w:vAlign w:val="top"/>
          </w:tcPr>
          <w:p w14:paraId="75AD805F">
            <w:pPr>
              <w:rPr>
                <w:rFonts w:ascii="Arial"/>
                <w:sz w:val="21"/>
              </w:rPr>
            </w:pPr>
          </w:p>
        </w:tc>
      </w:tr>
      <w:tr w14:paraId="3129D6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1" w:hRule="atLeast"/>
        </w:trPr>
        <w:tc>
          <w:tcPr>
            <w:tcW w:w="424" w:type="dxa"/>
            <w:vMerge w:val="continue"/>
            <w:tcBorders>
              <w:top w:val="nil"/>
              <w:bottom w:val="nil"/>
            </w:tcBorders>
            <w:vAlign w:val="top"/>
          </w:tcPr>
          <w:p w14:paraId="2F22C6E2">
            <w:pPr>
              <w:rPr>
                <w:rFonts w:ascii="Arial"/>
                <w:sz w:val="21"/>
              </w:rPr>
            </w:pPr>
          </w:p>
        </w:tc>
        <w:tc>
          <w:tcPr>
            <w:tcW w:w="13232" w:type="dxa"/>
            <w:gridSpan w:val="22"/>
            <w:tcBorders>
              <w:top w:val="single" w:color="000000" w:sz="10" w:space="0"/>
              <w:bottom w:val="single" w:color="000000" w:sz="10" w:space="0"/>
            </w:tcBorders>
            <w:vAlign w:val="top"/>
          </w:tcPr>
          <w:p w14:paraId="311AD037">
            <w:pPr>
              <w:pStyle w:val="6"/>
              <w:spacing w:before="108" w:line="219" w:lineRule="auto"/>
              <w:ind w:left="136"/>
              <w:outlineLvl w:val="0"/>
            </w:pPr>
            <w:r>
              <w:rPr>
                <w:b/>
                <w:bCs/>
                <w:spacing w:val="-6"/>
              </w:rPr>
              <w:t>四、主要产品及产能</w:t>
            </w:r>
          </w:p>
          <w:p w14:paraId="11AE4956">
            <w:pPr>
              <w:pStyle w:val="6"/>
              <w:spacing w:before="104" w:line="219" w:lineRule="auto"/>
              <w:ind w:left="597"/>
            </w:pPr>
            <w:r>
              <w:rPr>
                <w:spacing w:val="-1"/>
              </w:rPr>
              <w:t>项目扩建前后产品产量具体情况如下表。</w:t>
            </w:r>
          </w:p>
          <w:p w14:paraId="27F7FF1B">
            <w:pPr>
              <w:pStyle w:val="6"/>
              <w:spacing w:before="181" w:line="214" w:lineRule="auto"/>
              <w:ind w:left="4322"/>
            </w:pPr>
            <w:r>
              <w:rPr>
                <w:b/>
                <w:bCs/>
                <w:spacing w:val="-2"/>
              </w:rPr>
              <w:t>表</w:t>
            </w:r>
            <w:r>
              <w:rPr>
                <w:spacing w:val="-55"/>
              </w:rPr>
              <w:t xml:space="preserve"> </w:t>
            </w:r>
            <w:r>
              <w:rPr>
                <w:rFonts w:ascii="Times New Roman" w:hAnsi="Times New Roman" w:eastAsia="Times New Roman" w:cs="Times New Roman"/>
                <w:b/>
                <w:bCs/>
                <w:spacing w:val="-2"/>
              </w:rPr>
              <w:t xml:space="preserve">2-2  </w:t>
            </w:r>
            <w:r>
              <w:rPr>
                <w:b/>
                <w:bCs/>
                <w:spacing w:val="-2"/>
              </w:rPr>
              <w:t>项目改扩建前后主要产品产量一览表</w:t>
            </w:r>
          </w:p>
        </w:tc>
      </w:tr>
      <w:tr w14:paraId="3072B7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trPr>
        <w:tc>
          <w:tcPr>
            <w:tcW w:w="424" w:type="dxa"/>
            <w:vMerge w:val="continue"/>
            <w:tcBorders>
              <w:top w:val="nil"/>
              <w:bottom w:val="nil"/>
            </w:tcBorders>
            <w:vAlign w:val="top"/>
          </w:tcPr>
          <w:p w14:paraId="610CC2AB">
            <w:pPr>
              <w:rPr>
                <w:rFonts w:ascii="Arial"/>
                <w:sz w:val="21"/>
              </w:rPr>
            </w:pPr>
          </w:p>
        </w:tc>
        <w:tc>
          <w:tcPr>
            <w:tcW w:w="114" w:type="dxa"/>
            <w:tcBorders>
              <w:top w:val="nil"/>
              <w:bottom w:val="nil"/>
            </w:tcBorders>
            <w:vAlign w:val="top"/>
          </w:tcPr>
          <w:p w14:paraId="111522AD">
            <w:pPr>
              <w:rPr>
                <w:rFonts w:ascii="Arial"/>
                <w:sz w:val="21"/>
              </w:rPr>
            </w:pPr>
          </w:p>
        </w:tc>
        <w:tc>
          <w:tcPr>
            <w:tcW w:w="631" w:type="dxa"/>
            <w:vMerge w:val="restart"/>
            <w:tcBorders>
              <w:top w:val="single" w:color="000000" w:sz="10" w:space="0"/>
              <w:bottom w:val="nil"/>
            </w:tcBorders>
            <w:textDirection w:val="tbRlV"/>
            <w:vAlign w:val="top"/>
          </w:tcPr>
          <w:p w14:paraId="3684C990">
            <w:pPr>
              <w:pStyle w:val="6"/>
              <w:spacing w:before="212" w:line="218" w:lineRule="auto"/>
              <w:ind w:left="209"/>
              <w:rPr>
                <w:sz w:val="20"/>
                <w:szCs w:val="20"/>
              </w:rPr>
            </w:pPr>
            <w:r>
              <w:rPr>
                <w:b/>
                <w:bCs/>
                <w:spacing w:val="5"/>
                <w:sz w:val="20"/>
                <w:szCs w:val="20"/>
              </w:rPr>
              <w:t>序</w:t>
            </w:r>
            <w:r>
              <w:rPr>
                <w:spacing w:val="5"/>
                <w:sz w:val="20"/>
                <w:szCs w:val="20"/>
              </w:rPr>
              <w:t xml:space="preserve"> </w:t>
            </w:r>
            <w:r>
              <w:rPr>
                <w:b/>
                <w:bCs/>
                <w:spacing w:val="5"/>
                <w:sz w:val="20"/>
                <w:szCs w:val="20"/>
              </w:rPr>
              <w:t>号</w:t>
            </w:r>
          </w:p>
        </w:tc>
        <w:tc>
          <w:tcPr>
            <w:tcW w:w="2519" w:type="dxa"/>
            <w:gridSpan w:val="6"/>
            <w:vMerge w:val="restart"/>
            <w:tcBorders>
              <w:top w:val="single" w:color="000000" w:sz="10" w:space="0"/>
              <w:bottom w:val="nil"/>
            </w:tcBorders>
            <w:vAlign w:val="top"/>
          </w:tcPr>
          <w:p w14:paraId="34720DD6">
            <w:pPr>
              <w:spacing w:line="298" w:lineRule="auto"/>
              <w:rPr>
                <w:rFonts w:ascii="Arial"/>
                <w:sz w:val="21"/>
              </w:rPr>
            </w:pPr>
          </w:p>
          <w:p w14:paraId="05A13B0F">
            <w:pPr>
              <w:pStyle w:val="6"/>
              <w:spacing w:before="65" w:line="228" w:lineRule="auto"/>
              <w:ind w:left="841"/>
              <w:rPr>
                <w:sz w:val="20"/>
                <w:szCs w:val="20"/>
              </w:rPr>
            </w:pPr>
            <w:r>
              <w:rPr>
                <w:b/>
                <w:bCs/>
                <w:spacing w:val="6"/>
                <w:sz w:val="20"/>
                <w:szCs w:val="20"/>
              </w:rPr>
              <w:t>产品名称</w:t>
            </w:r>
          </w:p>
        </w:tc>
        <w:tc>
          <w:tcPr>
            <w:tcW w:w="7244" w:type="dxa"/>
            <w:gridSpan w:val="11"/>
            <w:tcBorders>
              <w:top w:val="single" w:color="000000" w:sz="10" w:space="0"/>
            </w:tcBorders>
            <w:vAlign w:val="top"/>
          </w:tcPr>
          <w:p w14:paraId="3A88C8AE">
            <w:pPr>
              <w:pStyle w:val="6"/>
              <w:spacing w:before="43" w:line="220" w:lineRule="auto"/>
              <w:ind w:left="3319"/>
              <w:rPr>
                <w:sz w:val="20"/>
                <w:szCs w:val="20"/>
              </w:rPr>
            </w:pPr>
            <w:r>
              <w:rPr>
                <w:b/>
                <w:bCs/>
                <w:spacing w:val="5"/>
                <w:sz w:val="20"/>
                <w:szCs w:val="20"/>
              </w:rPr>
              <w:t>年产量</w:t>
            </w:r>
          </w:p>
        </w:tc>
        <w:tc>
          <w:tcPr>
            <w:tcW w:w="2606" w:type="dxa"/>
            <w:gridSpan w:val="2"/>
            <w:vMerge w:val="restart"/>
            <w:tcBorders>
              <w:top w:val="single" w:color="000000" w:sz="10" w:space="0"/>
              <w:bottom w:val="nil"/>
            </w:tcBorders>
            <w:vAlign w:val="top"/>
          </w:tcPr>
          <w:p w14:paraId="2239A528">
            <w:pPr>
              <w:spacing w:line="298" w:lineRule="auto"/>
              <w:rPr>
                <w:rFonts w:ascii="Arial"/>
                <w:sz w:val="21"/>
              </w:rPr>
            </w:pPr>
          </w:p>
          <w:p w14:paraId="2A46241C">
            <w:pPr>
              <w:pStyle w:val="6"/>
              <w:spacing w:before="65" w:line="229" w:lineRule="auto"/>
              <w:ind w:left="1109"/>
              <w:rPr>
                <w:sz w:val="20"/>
                <w:szCs w:val="20"/>
              </w:rPr>
            </w:pPr>
            <w:r>
              <w:rPr>
                <w:b/>
                <w:bCs/>
                <w:spacing w:val="3"/>
                <w:sz w:val="20"/>
                <w:szCs w:val="20"/>
              </w:rPr>
              <w:t>用途</w:t>
            </w:r>
          </w:p>
        </w:tc>
        <w:tc>
          <w:tcPr>
            <w:tcW w:w="118" w:type="dxa"/>
            <w:tcBorders>
              <w:top w:val="nil"/>
              <w:bottom w:val="nil"/>
            </w:tcBorders>
            <w:vAlign w:val="top"/>
          </w:tcPr>
          <w:p w14:paraId="28FA78C4">
            <w:pPr>
              <w:rPr>
                <w:rFonts w:ascii="Arial"/>
                <w:sz w:val="21"/>
              </w:rPr>
            </w:pPr>
          </w:p>
        </w:tc>
      </w:tr>
      <w:tr w14:paraId="0B4095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424" w:type="dxa"/>
            <w:vMerge w:val="continue"/>
            <w:tcBorders>
              <w:top w:val="nil"/>
              <w:bottom w:val="nil"/>
            </w:tcBorders>
            <w:vAlign w:val="top"/>
          </w:tcPr>
          <w:p w14:paraId="1A91C81B">
            <w:pPr>
              <w:rPr>
                <w:rFonts w:ascii="Arial"/>
                <w:sz w:val="21"/>
              </w:rPr>
            </w:pPr>
          </w:p>
        </w:tc>
        <w:tc>
          <w:tcPr>
            <w:tcW w:w="114" w:type="dxa"/>
            <w:tcBorders>
              <w:top w:val="nil"/>
              <w:bottom w:val="nil"/>
            </w:tcBorders>
            <w:vAlign w:val="top"/>
          </w:tcPr>
          <w:p w14:paraId="410958F5">
            <w:pPr>
              <w:rPr>
                <w:rFonts w:ascii="Arial"/>
                <w:sz w:val="21"/>
              </w:rPr>
            </w:pPr>
          </w:p>
        </w:tc>
        <w:tc>
          <w:tcPr>
            <w:tcW w:w="631" w:type="dxa"/>
            <w:vMerge w:val="continue"/>
            <w:tcBorders>
              <w:top w:val="nil"/>
              <w:bottom w:val="nil"/>
            </w:tcBorders>
            <w:textDirection w:val="tbRlV"/>
            <w:vAlign w:val="top"/>
          </w:tcPr>
          <w:p w14:paraId="6411CD4A">
            <w:pPr>
              <w:rPr>
                <w:rFonts w:ascii="Arial"/>
                <w:sz w:val="21"/>
              </w:rPr>
            </w:pPr>
          </w:p>
        </w:tc>
        <w:tc>
          <w:tcPr>
            <w:tcW w:w="2519" w:type="dxa"/>
            <w:gridSpan w:val="6"/>
            <w:vMerge w:val="continue"/>
            <w:tcBorders>
              <w:top w:val="nil"/>
              <w:bottom w:val="nil"/>
            </w:tcBorders>
            <w:vAlign w:val="top"/>
          </w:tcPr>
          <w:p w14:paraId="07BDDBEF">
            <w:pPr>
              <w:rPr>
                <w:rFonts w:ascii="Arial"/>
                <w:sz w:val="21"/>
              </w:rPr>
            </w:pPr>
          </w:p>
        </w:tc>
        <w:tc>
          <w:tcPr>
            <w:tcW w:w="2762" w:type="dxa"/>
            <w:gridSpan w:val="5"/>
            <w:vAlign w:val="top"/>
          </w:tcPr>
          <w:p w14:paraId="0D2F6C49">
            <w:pPr>
              <w:pStyle w:val="6"/>
              <w:spacing w:before="68" w:line="217" w:lineRule="auto"/>
              <w:ind w:left="966"/>
              <w:rPr>
                <w:sz w:val="20"/>
                <w:szCs w:val="20"/>
              </w:rPr>
            </w:pPr>
            <w:r>
              <w:rPr>
                <w:b/>
                <w:bCs/>
                <w:spacing w:val="6"/>
                <w:sz w:val="20"/>
                <w:szCs w:val="20"/>
              </w:rPr>
              <w:t>现有项目</w:t>
            </w:r>
          </w:p>
        </w:tc>
        <w:tc>
          <w:tcPr>
            <w:tcW w:w="1406" w:type="dxa"/>
            <w:vMerge w:val="restart"/>
            <w:tcBorders>
              <w:bottom w:val="nil"/>
            </w:tcBorders>
            <w:vAlign w:val="top"/>
          </w:tcPr>
          <w:p w14:paraId="6B328FF9">
            <w:pPr>
              <w:pStyle w:val="6"/>
              <w:spacing w:before="229" w:line="228" w:lineRule="auto"/>
              <w:ind w:left="187"/>
              <w:rPr>
                <w:sz w:val="20"/>
                <w:szCs w:val="20"/>
              </w:rPr>
            </w:pPr>
            <w:r>
              <w:rPr>
                <w:b/>
                <w:bCs/>
                <w:spacing w:val="5"/>
                <w:sz w:val="20"/>
                <w:szCs w:val="20"/>
              </w:rPr>
              <w:t>改扩建项目</w:t>
            </w:r>
          </w:p>
        </w:tc>
        <w:tc>
          <w:tcPr>
            <w:tcW w:w="1085" w:type="dxa"/>
            <w:gridSpan w:val="2"/>
            <w:vMerge w:val="restart"/>
            <w:tcBorders>
              <w:bottom w:val="nil"/>
            </w:tcBorders>
            <w:vAlign w:val="top"/>
          </w:tcPr>
          <w:p w14:paraId="2827E41F">
            <w:pPr>
              <w:pStyle w:val="6"/>
              <w:spacing w:before="229" w:line="228" w:lineRule="auto"/>
              <w:ind w:left="135"/>
              <w:rPr>
                <w:sz w:val="20"/>
                <w:szCs w:val="20"/>
              </w:rPr>
            </w:pPr>
            <w:r>
              <w:rPr>
                <w:b/>
                <w:bCs/>
                <w:spacing w:val="4"/>
                <w:sz w:val="20"/>
                <w:szCs w:val="20"/>
              </w:rPr>
              <w:t>改扩建后</w:t>
            </w:r>
          </w:p>
        </w:tc>
        <w:tc>
          <w:tcPr>
            <w:tcW w:w="1119" w:type="dxa"/>
            <w:gridSpan w:val="2"/>
            <w:vMerge w:val="restart"/>
            <w:tcBorders>
              <w:bottom w:val="nil"/>
            </w:tcBorders>
            <w:vAlign w:val="top"/>
          </w:tcPr>
          <w:p w14:paraId="3E358B5B">
            <w:pPr>
              <w:pStyle w:val="6"/>
              <w:spacing w:before="229" w:line="229" w:lineRule="auto"/>
              <w:ind w:left="353"/>
              <w:rPr>
                <w:sz w:val="20"/>
                <w:szCs w:val="20"/>
              </w:rPr>
            </w:pPr>
            <w:r>
              <w:rPr>
                <w:b/>
                <w:bCs/>
                <w:spacing w:val="3"/>
                <w:sz w:val="20"/>
                <w:szCs w:val="20"/>
              </w:rPr>
              <w:t>变化</w:t>
            </w:r>
          </w:p>
        </w:tc>
        <w:tc>
          <w:tcPr>
            <w:tcW w:w="872" w:type="dxa"/>
            <w:vMerge w:val="restart"/>
            <w:tcBorders>
              <w:bottom w:val="nil"/>
            </w:tcBorders>
            <w:vAlign w:val="top"/>
          </w:tcPr>
          <w:p w14:paraId="5120986C">
            <w:pPr>
              <w:pStyle w:val="6"/>
              <w:spacing w:before="229" w:line="228" w:lineRule="auto"/>
              <w:ind w:left="241"/>
              <w:rPr>
                <w:sz w:val="20"/>
                <w:szCs w:val="20"/>
              </w:rPr>
            </w:pPr>
            <w:r>
              <w:rPr>
                <w:b/>
                <w:bCs/>
                <w:spacing w:val="3"/>
                <w:sz w:val="20"/>
                <w:szCs w:val="20"/>
              </w:rPr>
              <w:t>单位</w:t>
            </w:r>
          </w:p>
        </w:tc>
        <w:tc>
          <w:tcPr>
            <w:tcW w:w="2606" w:type="dxa"/>
            <w:gridSpan w:val="2"/>
            <w:vMerge w:val="continue"/>
            <w:tcBorders>
              <w:top w:val="nil"/>
              <w:bottom w:val="nil"/>
            </w:tcBorders>
            <w:vAlign w:val="top"/>
          </w:tcPr>
          <w:p w14:paraId="7B4A3821">
            <w:pPr>
              <w:rPr>
                <w:rFonts w:ascii="Arial"/>
                <w:sz w:val="21"/>
              </w:rPr>
            </w:pPr>
          </w:p>
        </w:tc>
        <w:tc>
          <w:tcPr>
            <w:tcW w:w="118" w:type="dxa"/>
            <w:tcBorders>
              <w:top w:val="nil"/>
              <w:bottom w:val="nil"/>
            </w:tcBorders>
            <w:vAlign w:val="top"/>
          </w:tcPr>
          <w:p w14:paraId="12168278">
            <w:pPr>
              <w:rPr>
                <w:rFonts w:ascii="Arial"/>
                <w:sz w:val="21"/>
              </w:rPr>
            </w:pPr>
          </w:p>
        </w:tc>
      </w:tr>
      <w:tr w14:paraId="0FFF15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424" w:type="dxa"/>
            <w:vMerge w:val="continue"/>
            <w:tcBorders>
              <w:top w:val="nil"/>
              <w:bottom w:val="nil"/>
            </w:tcBorders>
            <w:vAlign w:val="top"/>
          </w:tcPr>
          <w:p w14:paraId="08CD5F13">
            <w:pPr>
              <w:rPr>
                <w:rFonts w:ascii="Arial"/>
                <w:sz w:val="21"/>
              </w:rPr>
            </w:pPr>
          </w:p>
        </w:tc>
        <w:tc>
          <w:tcPr>
            <w:tcW w:w="114" w:type="dxa"/>
            <w:tcBorders>
              <w:top w:val="nil"/>
              <w:bottom w:val="nil"/>
            </w:tcBorders>
            <w:vAlign w:val="top"/>
          </w:tcPr>
          <w:p w14:paraId="70B1C39F">
            <w:pPr>
              <w:rPr>
                <w:rFonts w:ascii="Arial"/>
                <w:sz w:val="21"/>
              </w:rPr>
            </w:pPr>
          </w:p>
        </w:tc>
        <w:tc>
          <w:tcPr>
            <w:tcW w:w="631" w:type="dxa"/>
            <w:vMerge w:val="continue"/>
            <w:tcBorders>
              <w:top w:val="nil"/>
            </w:tcBorders>
            <w:textDirection w:val="tbRlV"/>
            <w:vAlign w:val="top"/>
          </w:tcPr>
          <w:p w14:paraId="64CAD9C5">
            <w:pPr>
              <w:rPr>
                <w:rFonts w:ascii="Arial"/>
                <w:sz w:val="21"/>
              </w:rPr>
            </w:pPr>
          </w:p>
        </w:tc>
        <w:tc>
          <w:tcPr>
            <w:tcW w:w="2519" w:type="dxa"/>
            <w:gridSpan w:val="6"/>
            <w:vMerge w:val="continue"/>
            <w:tcBorders>
              <w:top w:val="nil"/>
            </w:tcBorders>
            <w:vAlign w:val="top"/>
          </w:tcPr>
          <w:p w14:paraId="3DC3E231">
            <w:pPr>
              <w:rPr>
                <w:rFonts w:ascii="Arial"/>
                <w:sz w:val="21"/>
              </w:rPr>
            </w:pPr>
          </w:p>
        </w:tc>
        <w:tc>
          <w:tcPr>
            <w:tcW w:w="1513" w:type="dxa"/>
            <w:gridSpan w:val="2"/>
            <w:vAlign w:val="top"/>
          </w:tcPr>
          <w:p w14:paraId="493FA31D">
            <w:pPr>
              <w:pStyle w:val="6"/>
              <w:spacing w:before="71" w:line="228" w:lineRule="auto"/>
              <w:ind w:left="234"/>
              <w:rPr>
                <w:sz w:val="20"/>
                <w:szCs w:val="20"/>
              </w:rPr>
            </w:pPr>
            <w:r>
              <w:rPr>
                <w:b/>
                <w:bCs/>
                <w:spacing w:val="6"/>
                <w:sz w:val="20"/>
                <w:szCs w:val="20"/>
              </w:rPr>
              <w:t>环评审批量</w:t>
            </w:r>
          </w:p>
        </w:tc>
        <w:tc>
          <w:tcPr>
            <w:tcW w:w="1249" w:type="dxa"/>
            <w:gridSpan w:val="3"/>
            <w:vAlign w:val="top"/>
          </w:tcPr>
          <w:p w14:paraId="23EAF4CE">
            <w:pPr>
              <w:pStyle w:val="6"/>
              <w:spacing w:before="70" w:line="228" w:lineRule="auto"/>
              <w:ind w:left="212"/>
              <w:rPr>
                <w:sz w:val="20"/>
                <w:szCs w:val="20"/>
              </w:rPr>
            </w:pPr>
            <w:r>
              <w:rPr>
                <w:b/>
                <w:bCs/>
                <w:spacing w:val="5"/>
                <w:sz w:val="20"/>
                <w:szCs w:val="20"/>
              </w:rPr>
              <w:t>实际产量</w:t>
            </w:r>
          </w:p>
        </w:tc>
        <w:tc>
          <w:tcPr>
            <w:tcW w:w="1406" w:type="dxa"/>
            <w:vMerge w:val="continue"/>
            <w:tcBorders>
              <w:top w:val="nil"/>
            </w:tcBorders>
            <w:vAlign w:val="top"/>
          </w:tcPr>
          <w:p w14:paraId="06625561">
            <w:pPr>
              <w:rPr>
                <w:rFonts w:ascii="Arial"/>
                <w:sz w:val="21"/>
              </w:rPr>
            </w:pPr>
          </w:p>
        </w:tc>
        <w:tc>
          <w:tcPr>
            <w:tcW w:w="1085" w:type="dxa"/>
            <w:gridSpan w:val="2"/>
            <w:vMerge w:val="continue"/>
            <w:tcBorders>
              <w:top w:val="nil"/>
            </w:tcBorders>
            <w:vAlign w:val="top"/>
          </w:tcPr>
          <w:p w14:paraId="2619221B">
            <w:pPr>
              <w:rPr>
                <w:rFonts w:ascii="Arial"/>
                <w:sz w:val="21"/>
              </w:rPr>
            </w:pPr>
          </w:p>
        </w:tc>
        <w:tc>
          <w:tcPr>
            <w:tcW w:w="1119" w:type="dxa"/>
            <w:gridSpan w:val="2"/>
            <w:vMerge w:val="continue"/>
            <w:tcBorders>
              <w:top w:val="nil"/>
            </w:tcBorders>
            <w:vAlign w:val="top"/>
          </w:tcPr>
          <w:p w14:paraId="3F4AFF92">
            <w:pPr>
              <w:rPr>
                <w:rFonts w:ascii="Arial"/>
                <w:sz w:val="21"/>
              </w:rPr>
            </w:pPr>
          </w:p>
        </w:tc>
        <w:tc>
          <w:tcPr>
            <w:tcW w:w="872" w:type="dxa"/>
            <w:vMerge w:val="continue"/>
            <w:tcBorders>
              <w:top w:val="nil"/>
            </w:tcBorders>
            <w:vAlign w:val="top"/>
          </w:tcPr>
          <w:p w14:paraId="508C5DE6">
            <w:pPr>
              <w:rPr>
                <w:rFonts w:ascii="Arial"/>
                <w:sz w:val="21"/>
              </w:rPr>
            </w:pPr>
          </w:p>
        </w:tc>
        <w:tc>
          <w:tcPr>
            <w:tcW w:w="2606" w:type="dxa"/>
            <w:gridSpan w:val="2"/>
            <w:vMerge w:val="continue"/>
            <w:tcBorders>
              <w:top w:val="nil"/>
            </w:tcBorders>
            <w:vAlign w:val="top"/>
          </w:tcPr>
          <w:p w14:paraId="7979B7D5">
            <w:pPr>
              <w:rPr>
                <w:rFonts w:ascii="Arial"/>
                <w:sz w:val="21"/>
              </w:rPr>
            </w:pPr>
          </w:p>
        </w:tc>
        <w:tc>
          <w:tcPr>
            <w:tcW w:w="118" w:type="dxa"/>
            <w:tcBorders>
              <w:top w:val="nil"/>
              <w:bottom w:val="nil"/>
            </w:tcBorders>
            <w:vAlign w:val="top"/>
          </w:tcPr>
          <w:p w14:paraId="45D7A1B8">
            <w:pPr>
              <w:rPr>
                <w:rFonts w:ascii="Arial"/>
                <w:sz w:val="21"/>
              </w:rPr>
            </w:pPr>
          </w:p>
        </w:tc>
      </w:tr>
      <w:tr w14:paraId="09AB0B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trPr>
        <w:tc>
          <w:tcPr>
            <w:tcW w:w="424" w:type="dxa"/>
            <w:vMerge w:val="continue"/>
            <w:tcBorders>
              <w:top w:val="nil"/>
              <w:bottom w:val="nil"/>
            </w:tcBorders>
            <w:vAlign w:val="top"/>
          </w:tcPr>
          <w:p w14:paraId="65F6C069">
            <w:pPr>
              <w:rPr>
                <w:rFonts w:ascii="Arial"/>
                <w:sz w:val="21"/>
              </w:rPr>
            </w:pPr>
          </w:p>
        </w:tc>
        <w:tc>
          <w:tcPr>
            <w:tcW w:w="114" w:type="dxa"/>
            <w:tcBorders>
              <w:top w:val="nil"/>
              <w:bottom w:val="nil"/>
            </w:tcBorders>
            <w:vAlign w:val="top"/>
          </w:tcPr>
          <w:p w14:paraId="1F682E3E">
            <w:pPr>
              <w:rPr>
                <w:rFonts w:ascii="Arial"/>
                <w:sz w:val="21"/>
              </w:rPr>
            </w:pPr>
          </w:p>
        </w:tc>
        <w:tc>
          <w:tcPr>
            <w:tcW w:w="631" w:type="dxa"/>
            <w:vAlign w:val="top"/>
          </w:tcPr>
          <w:p w14:paraId="15989635">
            <w:pPr>
              <w:spacing w:before="105" w:line="195" w:lineRule="auto"/>
              <w:ind w:left="28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4" w:type="dxa"/>
            <w:gridSpan w:val="2"/>
            <w:vMerge w:val="restart"/>
            <w:tcBorders>
              <w:bottom w:val="nil"/>
            </w:tcBorders>
            <w:textDirection w:val="tbRlV"/>
            <w:vAlign w:val="top"/>
          </w:tcPr>
          <w:p w14:paraId="21E635A2">
            <w:pPr>
              <w:pStyle w:val="6"/>
              <w:spacing w:before="213" w:line="216" w:lineRule="auto"/>
              <w:ind w:left="367"/>
              <w:rPr>
                <w:sz w:val="20"/>
                <w:szCs w:val="20"/>
              </w:rPr>
            </w:pPr>
            <w:r>
              <w:rPr>
                <w:spacing w:val="6"/>
                <w:sz w:val="20"/>
                <w:szCs w:val="20"/>
              </w:rPr>
              <w:t>模 组</w:t>
            </w:r>
          </w:p>
        </w:tc>
        <w:tc>
          <w:tcPr>
            <w:tcW w:w="1885" w:type="dxa"/>
            <w:gridSpan w:val="4"/>
            <w:vAlign w:val="top"/>
          </w:tcPr>
          <w:p w14:paraId="1B6605A1">
            <w:pPr>
              <w:pStyle w:val="6"/>
              <w:spacing w:before="67" w:line="227" w:lineRule="auto"/>
              <w:ind w:left="111"/>
              <w:rPr>
                <w:sz w:val="20"/>
                <w:szCs w:val="20"/>
              </w:rPr>
            </w:pPr>
            <w:r>
              <w:rPr>
                <w:spacing w:val="8"/>
                <w:sz w:val="20"/>
                <w:szCs w:val="20"/>
              </w:rPr>
              <w:t>精密</w:t>
            </w:r>
            <w:r>
              <w:rPr>
                <w:spacing w:val="-39"/>
                <w:sz w:val="20"/>
                <w:szCs w:val="20"/>
              </w:rPr>
              <w:t xml:space="preserve"> </w:t>
            </w:r>
            <w:r>
              <w:rPr>
                <w:rFonts w:ascii="Times New Roman" w:hAnsi="Times New Roman" w:eastAsia="Times New Roman" w:cs="Times New Roman"/>
                <w:sz w:val="20"/>
                <w:szCs w:val="20"/>
              </w:rPr>
              <w:t>XY</w:t>
            </w:r>
            <w:r>
              <w:rPr>
                <w:rFonts w:ascii="Times New Roman" w:hAnsi="Times New Roman" w:eastAsia="Times New Roman" w:cs="Times New Roman"/>
                <w:spacing w:val="8"/>
                <w:sz w:val="20"/>
                <w:szCs w:val="20"/>
              </w:rPr>
              <w:t xml:space="preserve"> </w:t>
            </w:r>
            <w:r>
              <w:rPr>
                <w:spacing w:val="8"/>
                <w:sz w:val="20"/>
                <w:szCs w:val="20"/>
              </w:rPr>
              <w:t>十字平台</w:t>
            </w:r>
          </w:p>
        </w:tc>
        <w:tc>
          <w:tcPr>
            <w:tcW w:w="1513" w:type="dxa"/>
            <w:gridSpan w:val="2"/>
            <w:vAlign w:val="top"/>
          </w:tcPr>
          <w:p w14:paraId="67267893">
            <w:pPr>
              <w:spacing w:before="105" w:line="195" w:lineRule="auto"/>
              <w:ind w:left="515"/>
              <w:rPr>
                <w:rFonts w:ascii="Times New Roman" w:hAnsi="Times New Roman" w:eastAsia="Times New Roman" w:cs="Times New Roman"/>
                <w:sz w:val="20"/>
                <w:szCs w:val="20"/>
              </w:rPr>
            </w:pPr>
            <w:r>
              <w:rPr>
                <w:rFonts w:ascii="Times New Roman" w:hAnsi="Times New Roman" w:eastAsia="Times New Roman" w:cs="Times New Roman"/>
                <w:sz w:val="20"/>
                <w:szCs w:val="20"/>
              </w:rPr>
              <w:t>10000</w:t>
            </w:r>
          </w:p>
        </w:tc>
        <w:tc>
          <w:tcPr>
            <w:tcW w:w="1249" w:type="dxa"/>
            <w:gridSpan w:val="3"/>
            <w:vAlign w:val="top"/>
          </w:tcPr>
          <w:p w14:paraId="3E8A52F1">
            <w:pPr>
              <w:spacing w:before="105" w:line="195" w:lineRule="auto"/>
              <w:ind w:left="42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8000</w:t>
            </w:r>
          </w:p>
        </w:tc>
        <w:tc>
          <w:tcPr>
            <w:tcW w:w="1406" w:type="dxa"/>
            <w:vAlign w:val="top"/>
          </w:tcPr>
          <w:p w14:paraId="78153725">
            <w:pPr>
              <w:spacing w:before="105" w:line="195" w:lineRule="auto"/>
              <w:ind w:left="44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60000</w:t>
            </w:r>
          </w:p>
        </w:tc>
        <w:tc>
          <w:tcPr>
            <w:tcW w:w="1085" w:type="dxa"/>
            <w:gridSpan w:val="2"/>
            <w:vAlign w:val="top"/>
          </w:tcPr>
          <w:p w14:paraId="527AF321">
            <w:pPr>
              <w:spacing w:before="105" w:line="195" w:lineRule="auto"/>
              <w:ind w:left="28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70000</w:t>
            </w:r>
          </w:p>
        </w:tc>
        <w:tc>
          <w:tcPr>
            <w:tcW w:w="1119" w:type="dxa"/>
            <w:gridSpan w:val="2"/>
            <w:vAlign w:val="top"/>
          </w:tcPr>
          <w:p w14:paraId="0C196BA4">
            <w:pPr>
              <w:spacing w:before="105" w:line="195" w:lineRule="auto"/>
              <w:ind w:left="23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+60000</w:t>
            </w:r>
          </w:p>
        </w:tc>
        <w:tc>
          <w:tcPr>
            <w:tcW w:w="872" w:type="dxa"/>
            <w:vAlign w:val="top"/>
          </w:tcPr>
          <w:p w14:paraId="58789552">
            <w:pPr>
              <w:pStyle w:val="6"/>
              <w:spacing w:before="66" w:line="228" w:lineRule="auto"/>
              <w:ind w:left="210"/>
              <w:rPr>
                <w:sz w:val="20"/>
                <w:szCs w:val="20"/>
              </w:rPr>
            </w:pPr>
            <w:r>
              <w:rPr>
                <w:spacing w:val="4"/>
                <w:sz w:val="20"/>
                <w:szCs w:val="20"/>
              </w:rPr>
              <w:t>件</w:t>
            </w:r>
            <w:r>
              <w:rPr>
                <w:rFonts w:ascii="Times New Roman" w:hAnsi="Times New Roman" w:eastAsia="Times New Roman" w:cs="Times New Roman"/>
                <w:spacing w:val="4"/>
                <w:sz w:val="20"/>
                <w:szCs w:val="20"/>
              </w:rPr>
              <w:t>/</w:t>
            </w:r>
            <w:r>
              <w:rPr>
                <w:spacing w:val="4"/>
                <w:sz w:val="20"/>
                <w:szCs w:val="20"/>
              </w:rPr>
              <w:t>年</w:t>
            </w:r>
          </w:p>
        </w:tc>
        <w:tc>
          <w:tcPr>
            <w:tcW w:w="2606" w:type="dxa"/>
            <w:gridSpan w:val="2"/>
            <w:vMerge w:val="restart"/>
            <w:tcBorders>
              <w:bottom w:val="nil"/>
            </w:tcBorders>
            <w:vAlign w:val="top"/>
          </w:tcPr>
          <w:p w14:paraId="35202414">
            <w:pPr>
              <w:pStyle w:val="6"/>
              <w:spacing w:before="55" w:line="288" w:lineRule="auto"/>
              <w:ind w:left="167" w:right="135" w:firstLine="22"/>
              <w:jc w:val="both"/>
              <w:rPr>
                <w:sz w:val="20"/>
                <w:szCs w:val="20"/>
              </w:rPr>
            </w:pPr>
            <w:r>
              <w:rPr>
                <w:spacing w:val="6"/>
                <w:sz w:val="20"/>
                <w:szCs w:val="20"/>
              </w:rPr>
              <w:t>由数个基础功能组件组成</w:t>
            </w:r>
            <w:r>
              <w:rPr>
                <w:spacing w:val="8"/>
                <w:sz w:val="20"/>
                <w:szCs w:val="20"/>
              </w:rPr>
              <w:t>的特定功能组件，可用来</w:t>
            </w:r>
            <w:r>
              <w:rPr>
                <w:spacing w:val="7"/>
                <w:sz w:val="20"/>
                <w:szCs w:val="20"/>
              </w:rPr>
              <w:t>组成具完整功能之系统、</w:t>
            </w:r>
          </w:p>
          <w:p w14:paraId="0D62009A">
            <w:pPr>
              <w:pStyle w:val="6"/>
              <w:spacing w:line="228" w:lineRule="auto"/>
              <w:ind w:left="796"/>
              <w:rPr>
                <w:sz w:val="20"/>
                <w:szCs w:val="20"/>
              </w:rPr>
            </w:pPr>
            <w:r>
              <w:rPr>
                <w:spacing w:val="7"/>
                <w:sz w:val="20"/>
                <w:szCs w:val="20"/>
              </w:rPr>
              <w:t>设备或程序</w:t>
            </w:r>
          </w:p>
        </w:tc>
        <w:tc>
          <w:tcPr>
            <w:tcW w:w="118" w:type="dxa"/>
            <w:tcBorders>
              <w:top w:val="nil"/>
              <w:bottom w:val="nil"/>
            </w:tcBorders>
            <w:vAlign w:val="top"/>
          </w:tcPr>
          <w:p w14:paraId="7BD24E96">
            <w:pPr>
              <w:rPr>
                <w:rFonts w:ascii="Arial"/>
                <w:sz w:val="21"/>
              </w:rPr>
            </w:pPr>
          </w:p>
        </w:tc>
      </w:tr>
      <w:tr w14:paraId="48F7D8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5" w:hRule="atLeast"/>
        </w:trPr>
        <w:tc>
          <w:tcPr>
            <w:tcW w:w="424" w:type="dxa"/>
            <w:vMerge w:val="continue"/>
            <w:tcBorders>
              <w:top w:val="nil"/>
              <w:bottom w:val="nil"/>
            </w:tcBorders>
            <w:vAlign w:val="top"/>
          </w:tcPr>
          <w:p w14:paraId="399D2DA9">
            <w:pPr>
              <w:rPr>
                <w:rFonts w:ascii="Arial"/>
                <w:sz w:val="21"/>
              </w:rPr>
            </w:pPr>
          </w:p>
        </w:tc>
        <w:tc>
          <w:tcPr>
            <w:tcW w:w="114" w:type="dxa"/>
            <w:tcBorders>
              <w:top w:val="nil"/>
              <w:bottom w:val="nil"/>
            </w:tcBorders>
            <w:vAlign w:val="top"/>
          </w:tcPr>
          <w:p w14:paraId="07B04D29">
            <w:pPr>
              <w:rPr>
                <w:rFonts w:ascii="Arial"/>
                <w:sz w:val="21"/>
              </w:rPr>
            </w:pPr>
          </w:p>
        </w:tc>
        <w:tc>
          <w:tcPr>
            <w:tcW w:w="631" w:type="dxa"/>
            <w:vAlign w:val="top"/>
          </w:tcPr>
          <w:p w14:paraId="4303B63B">
            <w:pPr>
              <w:spacing w:line="327" w:lineRule="auto"/>
              <w:rPr>
                <w:rFonts w:ascii="Arial"/>
                <w:sz w:val="21"/>
              </w:rPr>
            </w:pPr>
          </w:p>
          <w:p w14:paraId="750EF062">
            <w:pPr>
              <w:spacing w:before="58" w:line="195" w:lineRule="auto"/>
              <w:ind w:left="261"/>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634" w:type="dxa"/>
            <w:gridSpan w:val="2"/>
            <w:vMerge w:val="continue"/>
            <w:tcBorders>
              <w:top w:val="nil"/>
            </w:tcBorders>
            <w:textDirection w:val="tbRlV"/>
            <w:vAlign w:val="top"/>
          </w:tcPr>
          <w:p w14:paraId="195D6B4E">
            <w:pPr>
              <w:rPr>
                <w:rFonts w:ascii="Arial"/>
                <w:sz w:val="21"/>
              </w:rPr>
            </w:pPr>
          </w:p>
        </w:tc>
        <w:tc>
          <w:tcPr>
            <w:tcW w:w="1885" w:type="dxa"/>
            <w:gridSpan w:val="4"/>
            <w:vAlign w:val="top"/>
          </w:tcPr>
          <w:p w14:paraId="42FFAC98">
            <w:pPr>
              <w:spacing w:line="284" w:lineRule="auto"/>
              <w:rPr>
                <w:rFonts w:ascii="Arial"/>
                <w:sz w:val="21"/>
              </w:rPr>
            </w:pPr>
          </w:p>
          <w:p w14:paraId="15A01050">
            <w:pPr>
              <w:pStyle w:val="6"/>
              <w:spacing w:before="65" w:line="227" w:lineRule="auto"/>
              <w:ind w:left="315"/>
              <w:rPr>
                <w:sz w:val="20"/>
                <w:szCs w:val="20"/>
              </w:rPr>
            </w:pPr>
            <w:r>
              <w:rPr>
                <w:spacing w:val="8"/>
                <w:sz w:val="20"/>
                <w:szCs w:val="20"/>
              </w:rPr>
              <w:t>精密龙门平台</w:t>
            </w:r>
          </w:p>
        </w:tc>
        <w:tc>
          <w:tcPr>
            <w:tcW w:w="1513" w:type="dxa"/>
            <w:gridSpan w:val="2"/>
            <w:vAlign w:val="top"/>
          </w:tcPr>
          <w:p w14:paraId="1330EC47">
            <w:pPr>
              <w:spacing w:line="327" w:lineRule="auto"/>
              <w:rPr>
                <w:rFonts w:ascii="Arial"/>
                <w:sz w:val="21"/>
              </w:rPr>
            </w:pPr>
          </w:p>
          <w:p w14:paraId="1CDF01F8">
            <w:pPr>
              <w:spacing w:before="58" w:line="195" w:lineRule="auto"/>
              <w:ind w:left="55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8000</w:t>
            </w:r>
          </w:p>
        </w:tc>
        <w:tc>
          <w:tcPr>
            <w:tcW w:w="1249" w:type="dxa"/>
            <w:gridSpan w:val="3"/>
            <w:vAlign w:val="top"/>
          </w:tcPr>
          <w:p w14:paraId="7E63EDBC">
            <w:pPr>
              <w:spacing w:line="327" w:lineRule="auto"/>
              <w:rPr>
                <w:rFonts w:ascii="Arial"/>
                <w:sz w:val="21"/>
              </w:rPr>
            </w:pPr>
          </w:p>
          <w:p w14:paraId="78F2FFB8">
            <w:pPr>
              <w:spacing w:before="58" w:line="195" w:lineRule="auto"/>
              <w:ind w:left="41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6000</w:t>
            </w:r>
          </w:p>
        </w:tc>
        <w:tc>
          <w:tcPr>
            <w:tcW w:w="1406" w:type="dxa"/>
            <w:vAlign w:val="top"/>
          </w:tcPr>
          <w:p w14:paraId="0F798906">
            <w:pPr>
              <w:spacing w:line="327" w:lineRule="auto"/>
              <w:rPr>
                <w:rFonts w:ascii="Arial"/>
                <w:sz w:val="21"/>
              </w:rPr>
            </w:pPr>
          </w:p>
          <w:p w14:paraId="3E8C14DF">
            <w:pPr>
              <w:spacing w:before="58" w:line="195" w:lineRule="auto"/>
              <w:ind w:left="44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40000</w:t>
            </w:r>
          </w:p>
        </w:tc>
        <w:tc>
          <w:tcPr>
            <w:tcW w:w="1085" w:type="dxa"/>
            <w:gridSpan w:val="2"/>
            <w:vAlign w:val="top"/>
          </w:tcPr>
          <w:p w14:paraId="6C265287">
            <w:pPr>
              <w:spacing w:line="327" w:lineRule="auto"/>
              <w:rPr>
                <w:rFonts w:ascii="Arial"/>
                <w:sz w:val="21"/>
              </w:rPr>
            </w:pPr>
          </w:p>
          <w:p w14:paraId="7079BF55">
            <w:pPr>
              <w:spacing w:before="58" w:line="195" w:lineRule="auto"/>
              <w:ind w:left="28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48000</w:t>
            </w:r>
          </w:p>
        </w:tc>
        <w:tc>
          <w:tcPr>
            <w:tcW w:w="1119" w:type="dxa"/>
            <w:gridSpan w:val="2"/>
            <w:vAlign w:val="top"/>
          </w:tcPr>
          <w:p w14:paraId="57117331">
            <w:pPr>
              <w:spacing w:line="327" w:lineRule="auto"/>
              <w:rPr>
                <w:rFonts w:ascii="Arial"/>
                <w:sz w:val="21"/>
              </w:rPr>
            </w:pPr>
          </w:p>
          <w:p w14:paraId="1CAF4E96">
            <w:pPr>
              <w:spacing w:before="58" w:line="195" w:lineRule="auto"/>
              <w:ind w:left="23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+40000</w:t>
            </w:r>
          </w:p>
        </w:tc>
        <w:tc>
          <w:tcPr>
            <w:tcW w:w="872" w:type="dxa"/>
            <w:vAlign w:val="top"/>
          </w:tcPr>
          <w:p w14:paraId="653FA4C7">
            <w:pPr>
              <w:spacing w:line="284" w:lineRule="auto"/>
              <w:rPr>
                <w:rFonts w:ascii="Arial"/>
                <w:sz w:val="21"/>
              </w:rPr>
            </w:pPr>
          </w:p>
          <w:p w14:paraId="29C51D52">
            <w:pPr>
              <w:pStyle w:val="6"/>
              <w:spacing w:before="65" w:line="228" w:lineRule="auto"/>
              <w:ind w:left="210"/>
              <w:rPr>
                <w:sz w:val="20"/>
                <w:szCs w:val="20"/>
              </w:rPr>
            </w:pPr>
            <w:r>
              <w:rPr>
                <w:spacing w:val="4"/>
                <w:sz w:val="20"/>
                <w:szCs w:val="20"/>
              </w:rPr>
              <w:t>件</w:t>
            </w:r>
            <w:r>
              <w:rPr>
                <w:rFonts w:ascii="Times New Roman" w:hAnsi="Times New Roman" w:eastAsia="Times New Roman" w:cs="Times New Roman"/>
                <w:spacing w:val="4"/>
                <w:sz w:val="20"/>
                <w:szCs w:val="20"/>
              </w:rPr>
              <w:t>/</w:t>
            </w:r>
            <w:r>
              <w:rPr>
                <w:spacing w:val="4"/>
                <w:sz w:val="20"/>
                <w:szCs w:val="20"/>
              </w:rPr>
              <w:t>年</w:t>
            </w:r>
          </w:p>
        </w:tc>
        <w:tc>
          <w:tcPr>
            <w:tcW w:w="2606" w:type="dxa"/>
            <w:gridSpan w:val="2"/>
            <w:vMerge w:val="continue"/>
            <w:tcBorders>
              <w:top w:val="nil"/>
            </w:tcBorders>
            <w:vAlign w:val="top"/>
          </w:tcPr>
          <w:p w14:paraId="6AB83412">
            <w:pPr>
              <w:rPr>
                <w:rFonts w:ascii="Arial"/>
                <w:sz w:val="21"/>
              </w:rPr>
            </w:pPr>
          </w:p>
        </w:tc>
        <w:tc>
          <w:tcPr>
            <w:tcW w:w="118" w:type="dxa"/>
            <w:tcBorders>
              <w:top w:val="nil"/>
              <w:bottom w:val="nil"/>
            </w:tcBorders>
            <w:vAlign w:val="top"/>
          </w:tcPr>
          <w:p w14:paraId="5A916F11">
            <w:pPr>
              <w:rPr>
                <w:rFonts w:ascii="Arial"/>
                <w:sz w:val="21"/>
              </w:rPr>
            </w:pPr>
          </w:p>
        </w:tc>
      </w:tr>
      <w:tr w14:paraId="19602B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trPr>
        <w:tc>
          <w:tcPr>
            <w:tcW w:w="424" w:type="dxa"/>
            <w:vMerge w:val="continue"/>
            <w:tcBorders>
              <w:top w:val="nil"/>
              <w:bottom w:val="nil"/>
            </w:tcBorders>
            <w:vAlign w:val="top"/>
          </w:tcPr>
          <w:p w14:paraId="530BAF86">
            <w:pPr>
              <w:rPr>
                <w:rFonts w:ascii="Arial"/>
                <w:sz w:val="21"/>
              </w:rPr>
            </w:pPr>
          </w:p>
        </w:tc>
        <w:tc>
          <w:tcPr>
            <w:tcW w:w="114" w:type="dxa"/>
            <w:tcBorders>
              <w:top w:val="nil"/>
              <w:bottom w:val="nil"/>
            </w:tcBorders>
            <w:vAlign w:val="top"/>
          </w:tcPr>
          <w:p w14:paraId="37577FC3">
            <w:pPr>
              <w:rPr>
                <w:rFonts w:ascii="Arial"/>
                <w:sz w:val="21"/>
              </w:rPr>
            </w:pPr>
          </w:p>
        </w:tc>
        <w:tc>
          <w:tcPr>
            <w:tcW w:w="631" w:type="dxa"/>
            <w:vAlign w:val="top"/>
          </w:tcPr>
          <w:p w14:paraId="74DDFC1C">
            <w:pPr>
              <w:spacing w:before="106" w:line="195" w:lineRule="auto"/>
              <w:ind w:left="265"/>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34" w:type="dxa"/>
            <w:gridSpan w:val="2"/>
            <w:vMerge w:val="restart"/>
            <w:tcBorders>
              <w:bottom w:val="nil"/>
            </w:tcBorders>
            <w:textDirection w:val="tbRlV"/>
            <w:vAlign w:val="top"/>
          </w:tcPr>
          <w:p w14:paraId="6C3AC9A8">
            <w:pPr>
              <w:pStyle w:val="6"/>
              <w:spacing w:before="212" w:line="216" w:lineRule="auto"/>
              <w:ind w:left="612"/>
              <w:rPr>
                <w:sz w:val="20"/>
                <w:szCs w:val="20"/>
              </w:rPr>
            </w:pPr>
            <w:r>
              <w:rPr>
                <w:spacing w:val="6"/>
                <w:sz w:val="20"/>
                <w:szCs w:val="20"/>
              </w:rPr>
              <w:t>电 机</w:t>
            </w:r>
          </w:p>
        </w:tc>
        <w:tc>
          <w:tcPr>
            <w:tcW w:w="1885" w:type="dxa"/>
            <w:gridSpan w:val="4"/>
            <w:vAlign w:val="top"/>
          </w:tcPr>
          <w:p w14:paraId="434E3B92">
            <w:pPr>
              <w:pStyle w:val="6"/>
              <w:spacing w:before="70" w:line="227" w:lineRule="auto"/>
              <w:ind w:left="218"/>
              <w:rPr>
                <w:sz w:val="20"/>
                <w:szCs w:val="20"/>
              </w:rPr>
            </w:pPr>
            <w:r>
              <w:rPr>
                <w:rFonts w:ascii="Times New Roman" w:hAnsi="Times New Roman" w:eastAsia="Times New Roman" w:cs="Times New Roman"/>
                <w:spacing w:val="7"/>
                <w:sz w:val="20"/>
                <w:szCs w:val="20"/>
              </w:rPr>
              <w:t xml:space="preserve">Z </w:t>
            </w:r>
            <w:r>
              <w:rPr>
                <w:spacing w:val="7"/>
                <w:sz w:val="20"/>
                <w:szCs w:val="20"/>
              </w:rPr>
              <w:t>字型直线电机</w:t>
            </w:r>
          </w:p>
        </w:tc>
        <w:tc>
          <w:tcPr>
            <w:tcW w:w="1513" w:type="dxa"/>
            <w:gridSpan w:val="2"/>
            <w:vAlign w:val="top"/>
          </w:tcPr>
          <w:p w14:paraId="6BBE890E">
            <w:pPr>
              <w:spacing w:before="106" w:line="195" w:lineRule="auto"/>
              <w:ind w:left="49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30000</w:t>
            </w:r>
          </w:p>
        </w:tc>
        <w:tc>
          <w:tcPr>
            <w:tcW w:w="1249" w:type="dxa"/>
            <w:gridSpan w:val="3"/>
            <w:vAlign w:val="top"/>
          </w:tcPr>
          <w:p w14:paraId="6951E249">
            <w:pPr>
              <w:spacing w:before="106" w:line="195" w:lineRule="auto"/>
              <w:ind w:left="36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26000</w:t>
            </w:r>
          </w:p>
        </w:tc>
        <w:tc>
          <w:tcPr>
            <w:tcW w:w="1406" w:type="dxa"/>
            <w:vAlign w:val="top"/>
          </w:tcPr>
          <w:p w14:paraId="03E07D2D">
            <w:pPr>
              <w:spacing w:before="106" w:line="195" w:lineRule="auto"/>
              <w:ind w:left="44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60000</w:t>
            </w:r>
          </w:p>
        </w:tc>
        <w:tc>
          <w:tcPr>
            <w:tcW w:w="1085" w:type="dxa"/>
            <w:gridSpan w:val="2"/>
            <w:vAlign w:val="top"/>
          </w:tcPr>
          <w:p w14:paraId="76474DFF">
            <w:pPr>
              <w:spacing w:before="106" w:line="195" w:lineRule="auto"/>
              <w:ind w:left="28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90000</w:t>
            </w:r>
          </w:p>
        </w:tc>
        <w:tc>
          <w:tcPr>
            <w:tcW w:w="1119" w:type="dxa"/>
            <w:gridSpan w:val="2"/>
            <w:vAlign w:val="top"/>
          </w:tcPr>
          <w:p w14:paraId="6949F3CD">
            <w:pPr>
              <w:spacing w:before="106" w:line="195" w:lineRule="auto"/>
              <w:ind w:left="23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+60000</w:t>
            </w:r>
          </w:p>
        </w:tc>
        <w:tc>
          <w:tcPr>
            <w:tcW w:w="872" w:type="dxa"/>
            <w:vAlign w:val="top"/>
          </w:tcPr>
          <w:p w14:paraId="3FB6605D">
            <w:pPr>
              <w:pStyle w:val="6"/>
              <w:spacing w:before="69" w:line="228" w:lineRule="auto"/>
              <w:ind w:left="210"/>
              <w:rPr>
                <w:sz w:val="20"/>
                <w:szCs w:val="20"/>
              </w:rPr>
            </w:pPr>
            <w:r>
              <w:rPr>
                <w:spacing w:val="4"/>
                <w:sz w:val="20"/>
                <w:szCs w:val="20"/>
              </w:rPr>
              <w:t>件</w:t>
            </w:r>
            <w:r>
              <w:rPr>
                <w:rFonts w:ascii="Times New Roman" w:hAnsi="Times New Roman" w:eastAsia="Times New Roman" w:cs="Times New Roman"/>
                <w:spacing w:val="4"/>
                <w:sz w:val="20"/>
                <w:szCs w:val="20"/>
              </w:rPr>
              <w:t>/</w:t>
            </w:r>
            <w:r>
              <w:rPr>
                <w:spacing w:val="4"/>
                <w:sz w:val="20"/>
                <w:szCs w:val="20"/>
              </w:rPr>
              <w:t>年</w:t>
            </w:r>
          </w:p>
        </w:tc>
        <w:tc>
          <w:tcPr>
            <w:tcW w:w="2606" w:type="dxa"/>
            <w:gridSpan w:val="2"/>
            <w:vMerge w:val="restart"/>
            <w:tcBorders>
              <w:bottom w:val="nil"/>
            </w:tcBorders>
            <w:vAlign w:val="top"/>
          </w:tcPr>
          <w:p w14:paraId="015E47EF">
            <w:pPr>
              <w:spacing w:line="388" w:lineRule="auto"/>
              <w:rPr>
                <w:rFonts w:ascii="Arial"/>
                <w:sz w:val="21"/>
              </w:rPr>
            </w:pPr>
          </w:p>
          <w:p w14:paraId="1FAA7686">
            <w:pPr>
              <w:pStyle w:val="6"/>
              <w:spacing w:before="65" w:line="228" w:lineRule="auto"/>
              <w:ind w:left="269"/>
              <w:rPr>
                <w:sz w:val="20"/>
                <w:szCs w:val="20"/>
              </w:rPr>
            </w:pPr>
            <w:r>
              <w:rPr>
                <w:spacing w:val="8"/>
                <w:sz w:val="20"/>
                <w:szCs w:val="20"/>
              </w:rPr>
              <w:t>主要作用是产生驱动转</w:t>
            </w:r>
          </w:p>
          <w:p w14:paraId="7AB3FE51">
            <w:pPr>
              <w:pStyle w:val="6"/>
              <w:spacing w:before="65" w:line="227" w:lineRule="auto"/>
              <w:ind w:left="163"/>
              <w:rPr>
                <w:sz w:val="20"/>
                <w:szCs w:val="20"/>
              </w:rPr>
            </w:pPr>
            <w:r>
              <w:rPr>
                <w:spacing w:val="9"/>
                <w:sz w:val="20"/>
                <w:szCs w:val="20"/>
              </w:rPr>
              <w:t>矩，作为用电器或各种机</w:t>
            </w:r>
          </w:p>
          <w:p w14:paraId="7D14A4F4">
            <w:pPr>
              <w:pStyle w:val="6"/>
              <w:spacing w:before="65" w:line="228" w:lineRule="auto"/>
              <w:ind w:left="792"/>
              <w:rPr>
                <w:sz w:val="20"/>
                <w:szCs w:val="20"/>
              </w:rPr>
            </w:pPr>
            <w:r>
              <w:rPr>
                <w:spacing w:val="8"/>
                <w:sz w:val="20"/>
                <w:szCs w:val="20"/>
              </w:rPr>
              <w:t>械的动力源</w:t>
            </w:r>
          </w:p>
        </w:tc>
        <w:tc>
          <w:tcPr>
            <w:tcW w:w="118" w:type="dxa"/>
            <w:tcBorders>
              <w:top w:val="nil"/>
              <w:bottom w:val="nil"/>
            </w:tcBorders>
            <w:vAlign w:val="top"/>
          </w:tcPr>
          <w:p w14:paraId="15709DE7">
            <w:pPr>
              <w:rPr>
                <w:rFonts w:ascii="Arial"/>
                <w:sz w:val="21"/>
              </w:rPr>
            </w:pPr>
          </w:p>
        </w:tc>
      </w:tr>
      <w:tr w14:paraId="21B12A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3" w:hRule="atLeast"/>
        </w:trPr>
        <w:tc>
          <w:tcPr>
            <w:tcW w:w="424" w:type="dxa"/>
            <w:vMerge w:val="continue"/>
            <w:tcBorders>
              <w:top w:val="nil"/>
              <w:bottom w:val="nil"/>
            </w:tcBorders>
            <w:vAlign w:val="top"/>
          </w:tcPr>
          <w:p w14:paraId="45498FE4">
            <w:pPr>
              <w:rPr>
                <w:rFonts w:ascii="Arial"/>
                <w:sz w:val="21"/>
              </w:rPr>
            </w:pPr>
          </w:p>
        </w:tc>
        <w:tc>
          <w:tcPr>
            <w:tcW w:w="114" w:type="dxa"/>
            <w:tcBorders>
              <w:top w:val="nil"/>
              <w:bottom w:val="nil"/>
            </w:tcBorders>
            <w:vAlign w:val="top"/>
          </w:tcPr>
          <w:p w14:paraId="0BF33C63">
            <w:pPr>
              <w:rPr>
                <w:rFonts w:ascii="Arial"/>
                <w:sz w:val="21"/>
              </w:rPr>
            </w:pPr>
          </w:p>
        </w:tc>
        <w:tc>
          <w:tcPr>
            <w:tcW w:w="631" w:type="dxa"/>
            <w:vAlign w:val="top"/>
          </w:tcPr>
          <w:p w14:paraId="5EC03D5C">
            <w:pPr>
              <w:spacing w:before="109" w:line="195" w:lineRule="auto"/>
              <w:ind w:left="260"/>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634" w:type="dxa"/>
            <w:gridSpan w:val="2"/>
            <w:vMerge w:val="continue"/>
            <w:tcBorders>
              <w:top w:val="nil"/>
              <w:bottom w:val="nil"/>
            </w:tcBorders>
            <w:textDirection w:val="tbRlV"/>
            <w:vAlign w:val="top"/>
          </w:tcPr>
          <w:p w14:paraId="04F90F41">
            <w:pPr>
              <w:rPr>
                <w:rFonts w:ascii="Arial"/>
                <w:sz w:val="21"/>
              </w:rPr>
            </w:pPr>
          </w:p>
        </w:tc>
        <w:tc>
          <w:tcPr>
            <w:tcW w:w="1885" w:type="dxa"/>
            <w:gridSpan w:val="4"/>
            <w:vAlign w:val="top"/>
          </w:tcPr>
          <w:p w14:paraId="3AF1EB8C">
            <w:pPr>
              <w:pStyle w:val="6"/>
              <w:spacing w:before="71" w:line="227" w:lineRule="auto"/>
              <w:ind w:left="314"/>
              <w:rPr>
                <w:sz w:val="20"/>
                <w:szCs w:val="20"/>
              </w:rPr>
            </w:pPr>
            <w:r>
              <w:rPr>
                <w:spacing w:val="8"/>
                <w:sz w:val="20"/>
                <w:szCs w:val="20"/>
              </w:rPr>
              <w:t>平板直线电机</w:t>
            </w:r>
          </w:p>
        </w:tc>
        <w:tc>
          <w:tcPr>
            <w:tcW w:w="1513" w:type="dxa"/>
            <w:gridSpan w:val="2"/>
            <w:vAlign w:val="top"/>
          </w:tcPr>
          <w:p w14:paraId="621776A7">
            <w:pPr>
              <w:spacing w:before="109" w:line="195" w:lineRule="auto"/>
              <w:ind w:left="49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40000</w:t>
            </w:r>
          </w:p>
        </w:tc>
        <w:tc>
          <w:tcPr>
            <w:tcW w:w="1249" w:type="dxa"/>
            <w:gridSpan w:val="3"/>
            <w:vAlign w:val="top"/>
          </w:tcPr>
          <w:p w14:paraId="612AFD29">
            <w:pPr>
              <w:spacing w:before="109" w:line="195" w:lineRule="auto"/>
              <w:ind w:left="36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35000</w:t>
            </w:r>
          </w:p>
        </w:tc>
        <w:tc>
          <w:tcPr>
            <w:tcW w:w="1406" w:type="dxa"/>
            <w:vAlign w:val="top"/>
          </w:tcPr>
          <w:p w14:paraId="51D36ACE">
            <w:pPr>
              <w:spacing w:before="109" w:line="195" w:lineRule="auto"/>
              <w:ind w:left="45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80000</w:t>
            </w:r>
          </w:p>
        </w:tc>
        <w:tc>
          <w:tcPr>
            <w:tcW w:w="1085" w:type="dxa"/>
            <w:gridSpan w:val="2"/>
            <w:vAlign w:val="top"/>
          </w:tcPr>
          <w:p w14:paraId="42B59886">
            <w:pPr>
              <w:spacing w:before="109" w:line="195" w:lineRule="auto"/>
              <w:ind w:left="249"/>
              <w:rPr>
                <w:rFonts w:ascii="Times New Roman" w:hAnsi="Times New Roman" w:eastAsia="Times New Roman" w:cs="Times New Roman"/>
                <w:sz w:val="20"/>
                <w:szCs w:val="20"/>
              </w:rPr>
            </w:pPr>
            <w:r>
              <w:rPr>
                <w:rFonts w:ascii="Times New Roman" w:hAnsi="Times New Roman" w:eastAsia="Times New Roman" w:cs="Times New Roman"/>
                <w:sz w:val="20"/>
                <w:szCs w:val="20"/>
              </w:rPr>
              <w:t>120000</w:t>
            </w:r>
          </w:p>
        </w:tc>
        <w:tc>
          <w:tcPr>
            <w:tcW w:w="1119" w:type="dxa"/>
            <w:gridSpan w:val="2"/>
            <w:vAlign w:val="top"/>
          </w:tcPr>
          <w:p w14:paraId="2E800F10">
            <w:pPr>
              <w:spacing w:before="109" w:line="195" w:lineRule="auto"/>
              <w:ind w:left="23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+80000</w:t>
            </w:r>
          </w:p>
        </w:tc>
        <w:tc>
          <w:tcPr>
            <w:tcW w:w="872" w:type="dxa"/>
            <w:vAlign w:val="top"/>
          </w:tcPr>
          <w:p w14:paraId="2B784815">
            <w:pPr>
              <w:pStyle w:val="6"/>
              <w:spacing w:before="70" w:line="228" w:lineRule="auto"/>
              <w:ind w:left="210"/>
              <w:rPr>
                <w:sz w:val="20"/>
                <w:szCs w:val="20"/>
              </w:rPr>
            </w:pPr>
            <w:r>
              <w:rPr>
                <w:spacing w:val="4"/>
                <w:sz w:val="20"/>
                <w:szCs w:val="20"/>
              </w:rPr>
              <w:t>件</w:t>
            </w:r>
            <w:r>
              <w:rPr>
                <w:rFonts w:ascii="Times New Roman" w:hAnsi="Times New Roman" w:eastAsia="Times New Roman" w:cs="Times New Roman"/>
                <w:spacing w:val="4"/>
                <w:sz w:val="20"/>
                <w:szCs w:val="20"/>
              </w:rPr>
              <w:t>/</w:t>
            </w:r>
            <w:r>
              <w:rPr>
                <w:spacing w:val="4"/>
                <w:sz w:val="20"/>
                <w:szCs w:val="20"/>
              </w:rPr>
              <w:t>年</w:t>
            </w:r>
          </w:p>
        </w:tc>
        <w:tc>
          <w:tcPr>
            <w:tcW w:w="2606" w:type="dxa"/>
            <w:gridSpan w:val="2"/>
            <w:vMerge w:val="continue"/>
            <w:tcBorders>
              <w:top w:val="nil"/>
              <w:bottom w:val="nil"/>
            </w:tcBorders>
            <w:vAlign w:val="top"/>
          </w:tcPr>
          <w:p w14:paraId="3206E9D4">
            <w:pPr>
              <w:rPr>
                <w:rFonts w:ascii="Arial"/>
                <w:sz w:val="21"/>
              </w:rPr>
            </w:pPr>
          </w:p>
        </w:tc>
        <w:tc>
          <w:tcPr>
            <w:tcW w:w="118" w:type="dxa"/>
            <w:tcBorders>
              <w:top w:val="nil"/>
              <w:bottom w:val="nil"/>
            </w:tcBorders>
            <w:vAlign w:val="top"/>
          </w:tcPr>
          <w:p w14:paraId="06320DFF">
            <w:pPr>
              <w:rPr>
                <w:rFonts w:ascii="Arial"/>
                <w:sz w:val="21"/>
              </w:rPr>
            </w:pPr>
          </w:p>
        </w:tc>
      </w:tr>
      <w:tr w14:paraId="45DB7C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424" w:type="dxa"/>
            <w:vMerge w:val="continue"/>
            <w:tcBorders>
              <w:top w:val="nil"/>
              <w:bottom w:val="nil"/>
            </w:tcBorders>
            <w:vAlign w:val="top"/>
          </w:tcPr>
          <w:p w14:paraId="61726403">
            <w:pPr>
              <w:rPr>
                <w:rFonts w:ascii="Arial"/>
                <w:sz w:val="21"/>
              </w:rPr>
            </w:pPr>
          </w:p>
        </w:tc>
        <w:tc>
          <w:tcPr>
            <w:tcW w:w="114" w:type="dxa"/>
            <w:tcBorders>
              <w:top w:val="nil"/>
              <w:bottom w:val="nil"/>
            </w:tcBorders>
            <w:vAlign w:val="top"/>
          </w:tcPr>
          <w:p w14:paraId="185CAF79">
            <w:pPr>
              <w:rPr>
                <w:rFonts w:ascii="Arial"/>
                <w:sz w:val="21"/>
              </w:rPr>
            </w:pPr>
          </w:p>
        </w:tc>
        <w:tc>
          <w:tcPr>
            <w:tcW w:w="631" w:type="dxa"/>
            <w:vAlign w:val="top"/>
          </w:tcPr>
          <w:p w14:paraId="1F9FAA0C">
            <w:pPr>
              <w:spacing w:before="114" w:line="192" w:lineRule="auto"/>
              <w:ind w:left="266"/>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634" w:type="dxa"/>
            <w:gridSpan w:val="2"/>
            <w:vMerge w:val="continue"/>
            <w:tcBorders>
              <w:top w:val="nil"/>
              <w:bottom w:val="nil"/>
            </w:tcBorders>
            <w:textDirection w:val="tbRlV"/>
            <w:vAlign w:val="top"/>
          </w:tcPr>
          <w:p w14:paraId="08FA239C">
            <w:pPr>
              <w:rPr>
                <w:rFonts w:ascii="Arial"/>
                <w:sz w:val="21"/>
              </w:rPr>
            </w:pPr>
          </w:p>
        </w:tc>
        <w:tc>
          <w:tcPr>
            <w:tcW w:w="1885" w:type="dxa"/>
            <w:gridSpan w:val="4"/>
            <w:vAlign w:val="top"/>
          </w:tcPr>
          <w:p w14:paraId="21C74EF7">
            <w:pPr>
              <w:pStyle w:val="6"/>
              <w:spacing w:before="73" w:line="227" w:lineRule="auto"/>
              <w:ind w:left="222"/>
              <w:rPr>
                <w:sz w:val="20"/>
                <w:szCs w:val="20"/>
              </w:rPr>
            </w:pPr>
            <w:r>
              <w:rPr>
                <w:rFonts w:ascii="Times New Roman" w:hAnsi="Times New Roman" w:eastAsia="Times New Roman" w:cs="Times New Roman"/>
                <w:spacing w:val="7"/>
                <w:sz w:val="20"/>
                <w:szCs w:val="20"/>
              </w:rPr>
              <w:t xml:space="preserve">T </w:t>
            </w:r>
            <w:r>
              <w:rPr>
                <w:spacing w:val="7"/>
                <w:sz w:val="20"/>
                <w:szCs w:val="20"/>
              </w:rPr>
              <w:t>字型直线电机</w:t>
            </w:r>
          </w:p>
        </w:tc>
        <w:tc>
          <w:tcPr>
            <w:tcW w:w="1513" w:type="dxa"/>
            <w:gridSpan w:val="2"/>
            <w:vAlign w:val="top"/>
          </w:tcPr>
          <w:p w14:paraId="7A4AB768">
            <w:pPr>
              <w:spacing w:before="111" w:line="195" w:lineRule="auto"/>
              <w:ind w:left="515"/>
              <w:rPr>
                <w:rFonts w:ascii="Times New Roman" w:hAnsi="Times New Roman" w:eastAsia="Times New Roman" w:cs="Times New Roman"/>
                <w:sz w:val="20"/>
                <w:szCs w:val="20"/>
              </w:rPr>
            </w:pPr>
            <w:r>
              <w:rPr>
                <w:rFonts w:ascii="Times New Roman" w:hAnsi="Times New Roman" w:eastAsia="Times New Roman" w:cs="Times New Roman"/>
                <w:sz w:val="20"/>
                <w:szCs w:val="20"/>
              </w:rPr>
              <w:t>10000</w:t>
            </w:r>
          </w:p>
        </w:tc>
        <w:tc>
          <w:tcPr>
            <w:tcW w:w="1249" w:type="dxa"/>
            <w:gridSpan w:val="3"/>
            <w:vAlign w:val="top"/>
          </w:tcPr>
          <w:p w14:paraId="240FB42B">
            <w:pPr>
              <w:spacing w:before="111" w:line="195" w:lineRule="auto"/>
              <w:ind w:left="57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406" w:type="dxa"/>
            <w:vAlign w:val="top"/>
          </w:tcPr>
          <w:p w14:paraId="337674A5">
            <w:pPr>
              <w:spacing w:before="111" w:line="195" w:lineRule="auto"/>
              <w:ind w:left="654"/>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085" w:type="dxa"/>
            <w:gridSpan w:val="2"/>
            <w:vAlign w:val="top"/>
          </w:tcPr>
          <w:p w14:paraId="32A866CA">
            <w:pPr>
              <w:spacing w:before="111" w:line="195" w:lineRule="auto"/>
              <w:ind w:left="494"/>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119" w:type="dxa"/>
            <w:gridSpan w:val="2"/>
            <w:vAlign w:val="top"/>
          </w:tcPr>
          <w:p w14:paraId="49F151CC">
            <w:pPr>
              <w:spacing w:before="111" w:line="195" w:lineRule="auto"/>
              <w:ind w:left="26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-10000</w:t>
            </w:r>
          </w:p>
        </w:tc>
        <w:tc>
          <w:tcPr>
            <w:tcW w:w="872" w:type="dxa"/>
            <w:vAlign w:val="top"/>
          </w:tcPr>
          <w:p w14:paraId="4E95BEE8">
            <w:pPr>
              <w:pStyle w:val="6"/>
              <w:spacing w:before="73" w:line="228" w:lineRule="auto"/>
              <w:ind w:left="210"/>
              <w:rPr>
                <w:sz w:val="20"/>
                <w:szCs w:val="20"/>
              </w:rPr>
            </w:pPr>
            <w:r>
              <w:rPr>
                <w:spacing w:val="4"/>
                <w:sz w:val="20"/>
                <w:szCs w:val="20"/>
              </w:rPr>
              <w:t>件</w:t>
            </w:r>
            <w:r>
              <w:rPr>
                <w:rFonts w:ascii="Times New Roman" w:hAnsi="Times New Roman" w:eastAsia="Times New Roman" w:cs="Times New Roman"/>
                <w:spacing w:val="4"/>
                <w:sz w:val="20"/>
                <w:szCs w:val="20"/>
              </w:rPr>
              <w:t>/</w:t>
            </w:r>
            <w:r>
              <w:rPr>
                <w:spacing w:val="4"/>
                <w:sz w:val="20"/>
                <w:szCs w:val="20"/>
              </w:rPr>
              <w:t>年</w:t>
            </w:r>
          </w:p>
        </w:tc>
        <w:tc>
          <w:tcPr>
            <w:tcW w:w="2606" w:type="dxa"/>
            <w:gridSpan w:val="2"/>
            <w:vMerge w:val="continue"/>
            <w:tcBorders>
              <w:top w:val="nil"/>
              <w:bottom w:val="nil"/>
            </w:tcBorders>
            <w:vAlign w:val="top"/>
          </w:tcPr>
          <w:p w14:paraId="57BE0704">
            <w:pPr>
              <w:rPr>
                <w:rFonts w:ascii="Arial"/>
                <w:sz w:val="21"/>
              </w:rPr>
            </w:pPr>
          </w:p>
        </w:tc>
        <w:tc>
          <w:tcPr>
            <w:tcW w:w="118" w:type="dxa"/>
            <w:tcBorders>
              <w:top w:val="nil"/>
              <w:bottom w:val="nil"/>
            </w:tcBorders>
            <w:vAlign w:val="top"/>
          </w:tcPr>
          <w:p w14:paraId="718039C9">
            <w:pPr>
              <w:rPr>
                <w:rFonts w:ascii="Arial"/>
                <w:sz w:val="21"/>
              </w:rPr>
            </w:pPr>
          </w:p>
        </w:tc>
      </w:tr>
      <w:tr w14:paraId="2E80BA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3" w:hRule="atLeast"/>
        </w:trPr>
        <w:tc>
          <w:tcPr>
            <w:tcW w:w="424" w:type="dxa"/>
            <w:vMerge w:val="continue"/>
            <w:tcBorders>
              <w:top w:val="nil"/>
              <w:bottom w:val="nil"/>
            </w:tcBorders>
            <w:vAlign w:val="top"/>
          </w:tcPr>
          <w:p w14:paraId="371488F5">
            <w:pPr>
              <w:rPr>
                <w:rFonts w:ascii="Arial"/>
                <w:sz w:val="21"/>
              </w:rPr>
            </w:pPr>
          </w:p>
        </w:tc>
        <w:tc>
          <w:tcPr>
            <w:tcW w:w="114" w:type="dxa"/>
            <w:tcBorders>
              <w:top w:val="nil"/>
              <w:bottom w:val="nil"/>
            </w:tcBorders>
            <w:vAlign w:val="top"/>
          </w:tcPr>
          <w:p w14:paraId="017528AD">
            <w:pPr>
              <w:rPr>
                <w:rFonts w:ascii="Arial"/>
                <w:sz w:val="21"/>
              </w:rPr>
            </w:pPr>
          </w:p>
        </w:tc>
        <w:tc>
          <w:tcPr>
            <w:tcW w:w="631" w:type="dxa"/>
            <w:vAlign w:val="top"/>
          </w:tcPr>
          <w:p w14:paraId="5F200308">
            <w:pPr>
              <w:spacing w:before="109" w:line="195" w:lineRule="auto"/>
              <w:ind w:left="265"/>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634" w:type="dxa"/>
            <w:gridSpan w:val="2"/>
            <w:vMerge w:val="continue"/>
            <w:tcBorders>
              <w:top w:val="nil"/>
              <w:bottom w:val="nil"/>
            </w:tcBorders>
            <w:textDirection w:val="tbRlV"/>
            <w:vAlign w:val="top"/>
          </w:tcPr>
          <w:p w14:paraId="32759466">
            <w:pPr>
              <w:rPr>
                <w:rFonts w:ascii="Arial"/>
                <w:sz w:val="21"/>
              </w:rPr>
            </w:pPr>
          </w:p>
        </w:tc>
        <w:tc>
          <w:tcPr>
            <w:tcW w:w="1885" w:type="dxa"/>
            <w:gridSpan w:val="4"/>
            <w:vAlign w:val="top"/>
          </w:tcPr>
          <w:p w14:paraId="05C8685D">
            <w:pPr>
              <w:pStyle w:val="6"/>
              <w:spacing w:before="70" w:line="227" w:lineRule="auto"/>
              <w:ind w:left="528"/>
              <w:rPr>
                <w:sz w:val="20"/>
                <w:szCs w:val="20"/>
              </w:rPr>
            </w:pPr>
            <w:r>
              <w:rPr>
                <w:spacing w:val="6"/>
                <w:sz w:val="20"/>
                <w:szCs w:val="20"/>
              </w:rPr>
              <w:t>音圈电机</w:t>
            </w:r>
          </w:p>
        </w:tc>
        <w:tc>
          <w:tcPr>
            <w:tcW w:w="1513" w:type="dxa"/>
            <w:gridSpan w:val="2"/>
            <w:vAlign w:val="top"/>
          </w:tcPr>
          <w:p w14:paraId="710EFC2B">
            <w:pPr>
              <w:spacing w:before="109" w:line="195" w:lineRule="auto"/>
              <w:ind w:left="495"/>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20000</w:t>
            </w:r>
          </w:p>
        </w:tc>
        <w:tc>
          <w:tcPr>
            <w:tcW w:w="1249" w:type="dxa"/>
            <w:gridSpan w:val="3"/>
            <w:vAlign w:val="top"/>
          </w:tcPr>
          <w:p w14:paraId="62729E13">
            <w:pPr>
              <w:spacing w:before="109" w:line="195" w:lineRule="auto"/>
              <w:ind w:left="382"/>
              <w:rPr>
                <w:rFonts w:ascii="Times New Roman" w:hAnsi="Times New Roman" w:eastAsia="Times New Roman" w:cs="Times New Roman"/>
                <w:sz w:val="20"/>
                <w:szCs w:val="20"/>
              </w:rPr>
            </w:pPr>
            <w:r>
              <w:rPr>
                <w:rFonts w:ascii="Times New Roman" w:hAnsi="Times New Roman" w:eastAsia="Times New Roman" w:cs="Times New Roman"/>
                <w:sz w:val="20"/>
                <w:szCs w:val="20"/>
              </w:rPr>
              <w:t>15000</w:t>
            </w:r>
          </w:p>
        </w:tc>
        <w:tc>
          <w:tcPr>
            <w:tcW w:w="1406" w:type="dxa"/>
            <w:vAlign w:val="top"/>
          </w:tcPr>
          <w:p w14:paraId="41A3A6D7">
            <w:pPr>
              <w:spacing w:before="109" w:line="195" w:lineRule="auto"/>
              <w:ind w:left="44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40000</w:t>
            </w:r>
          </w:p>
        </w:tc>
        <w:tc>
          <w:tcPr>
            <w:tcW w:w="1085" w:type="dxa"/>
            <w:gridSpan w:val="2"/>
            <w:vAlign w:val="top"/>
          </w:tcPr>
          <w:p w14:paraId="481880ED">
            <w:pPr>
              <w:spacing w:before="109" w:line="195" w:lineRule="auto"/>
              <w:ind w:left="28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60000</w:t>
            </w:r>
          </w:p>
        </w:tc>
        <w:tc>
          <w:tcPr>
            <w:tcW w:w="1119" w:type="dxa"/>
            <w:gridSpan w:val="2"/>
            <w:vAlign w:val="top"/>
          </w:tcPr>
          <w:p w14:paraId="4FD06F62">
            <w:pPr>
              <w:spacing w:before="109" w:line="195" w:lineRule="auto"/>
              <w:ind w:left="23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+40000</w:t>
            </w:r>
          </w:p>
        </w:tc>
        <w:tc>
          <w:tcPr>
            <w:tcW w:w="872" w:type="dxa"/>
            <w:vAlign w:val="top"/>
          </w:tcPr>
          <w:p w14:paraId="5C421CDB">
            <w:pPr>
              <w:pStyle w:val="6"/>
              <w:spacing w:before="70" w:line="228" w:lineRule="auto"/>
              <w:ind w:left="210"/>
              <w:rPr>
                <w:sz w:val="20"/>
                <w:szCs w:val="20"/>
              </w:rPr>
            </w:pPr>
            <w:r>
              <w:rPr>
                <w:spacing w:val="4"/>
                <w:sz w:val="20"/>
                <w:szCs w:val="20"/>
              </w:rPr>
              <w:t>件</w:t>
            </w:r>
            <w:r>
              <w:rPr>
                <w:rFonts w:ascii="Times New Roman" w:hAnsi="Times New Roman" w:eastAsia="Times New Roman" w:cs="Times New Roman"/>
                <w:spacing w:val="4"/>
                <w:sz w:val="20"/>
                <w:szCs w:val="20"/>
              </w:rPr>
              <w:t>/</w:t>
            </w:r>
            <w:r>
              <w:rPr>
                <w:spacing w:val="4"/>
                <w:sz w:val="20"/>
                <w:szCs w:val="20"/>
              </w:rPr>
              <w:t>年</w:t>
            </w:r>
          </w:p>
        </w:tc>
        <w:tc>
          <w:tcPr>
            <w:tcW w:w="2606" w:type="dxa"/>
            <w:gridSpan w:val="2"/>
            <w:vMerge w:val="continue"/>
            <w:tcBorders>
              <w:top w:val="nil"/>
              <w:bottom w:val="nil"/>
            </w:tcBorders>
            <w:vAlign w:val="top"/>
          </w:tcPr>
          <w:p w14:paraId="7B24A7F4">
            <w:pPr>
              <w:rPr>
                <w:rFonts w:ascii="Arial"/>
                <w:sz w:val="21"/>
              </w:rPr>
            </w:pPr>
          </w:p>
        </w:tc>
        <w:tc>
          <w:tcPr>
            <w:tcW w:w="118" w:type="dxa"/>
            <w:tcBorders>
              <w:top w:val="nil"/>
              <w:bottom w:val="nil"/>
            </w:tcBorders>
            <w:vAlign w:val="top"/>
          </w:tcPr>
          <w:p w14:paraId="084B2A3B">
            <w:pPr>
              <w:rPr>
                <w:rFonts w:ascii="Arial"/>
                <w:sz w:val="21"/>
              </w:rPr>
            </w:pPr>
          </w:p>
        </w:tc>
      </w:tr>
      <w:tr w14:paraId="63C1A5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424" w:type="dxa"/>
            <w:vMerge w:val="continue"/>
            <w:tcBorders>
              <w:top w:val="nil"/>
              <w:bottom w:val="nil"/>
            </w:tcBorders>
            <w:vAlign w:val="top"/>
          </w:tcPr>
          <w:p w14:paraId="6F8C29EB">
            <w:pPr>
              <w:rPr>
                <w:rFonts w:ascii="Arial"/>
                <w:sz w:val="21"/>
              </w:rPr>
            </w:pPr>
          </w:p>
        </w:tc>
        <w:tc>
          <w:tcPr>
            <w:tcW w:w="114" w:type="dxa"/>
            <w:tcBorders>
              <w:top w:val="nil"/>
              <w:bottom w:val="nil"/>
            </w:tcBorders>
            <w:vAlign w:val="top"/>
          </w:tcPr>
          <w:p w14:paraId="02B74158">
            <w:pPr>
              <w:rPr>
                <w:rFonts w:ascii="Arial"/>
                <w:sz w:val="21"/>
              </w:rPr>
            </w:pPr>
          </w:p>
        </w:tc>
        <w:tc>
          <w:tcPr>
            <w:tcW w:w="631" w:type="dxa"/>
            <w:vAlign w:val="top"/>
          </w:tcPr>
          <w:p w14:paraId="4E165EEA">
            <w:pPr>
              <w:spacing w:before="112" w:line="192" w:lineRule="auto"/>
              <w:ind w:left="264"/>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634" w:type="dxa"/>
            <w:gridSpan w:val="2"/>
            <w:vMerge w:val="continue"/>
            <w:tcBorders>
              <w:top w:val="nil"/>
            </w:tcBorders>
            <w:textDirection w:val="tbRlV"/>
            <w:vAlign w:val="top"/>
          </w:tcPr>
          <w:p w14:paraId="122D5BC5">
            <w:pPr>
              <w:rPr>
                <w:rFonts w:ascii="Arial"/>
                <w:sz w:val="21"/>
              </w:rPr>
            </w:pPr>
          </w:p>
        </w:tc>
        <w:tc>
          <w:tcPr>
            <w:tcW w:w="1885" w:type="dxa"/>
            <w:gridSpan w:val="4"/>
            <w:vAlign w:val="top"/>
          </w:tcPr>
          <w:p w14:paraId="0A8CBA86">
            <w:pPr>
              <w:pStyle w:val="6"/>
              <w:spacing w:before="73" w:line="227" w:lineRule="auto"/>
              <w:ind w:left="316"/>
              <w:rPr>
                <w:sz w:val="20"/>
                <w:szCs w:val="20"/>
              </w:rPr>
            </w:pPr>
            <w:r>
              <w:rPr>
                <w:spacing w:val="7"/>
                <w:sz w:val="20"/>
                <w:szCs w:val="20"/>
              </w:rPr>
              <w:t>直轴直线电机</w:t>
            </w:r>
          </w:p>
        </w:tc>
        <w:tc>
          <w:tcPr>
            <w:tcW w:w="1513" w:type="dxa"/>
            <w:gridSpan w:val="2"/>
            <w:vAlign w:val="top"/>
          </w:tcPr>
          <w:p w14:paraId="6F3171DF">
            <w:pPr>
              <w:spacing w:before="109" w:line="195" w:lineRule="auto"/>
              <w:ind w:left="515"/>
              <w:rPr>
                <w:rFonts w:ascii="Times New Roman" w:hAnsi="Times New Roman" w:eastAsia="Times New Roman" w:cs="Times New Roman"/>
                <w:sz w:val="20"/>
                <w:szCs w:val="20"/>
              </w:rPr>
            </w:pPr>
            <w:r>
              <w:rPr>
                <w:rFonts w:ascii="Times New Roman" w:hAnsi="Times New Roman" w:eastAsia="Times New Roman" w:cs="Times New Roman"/>
                <w:sz w:val="20"/>
                <w:szCs w:val="20"/>
              </w:rPr>
              <w:t>12000</w:t>
            </w:r>
          </w:p>
        </w:tc>
        <w:tc>
          <w:tcPr>
            <w:tcW w:w="1249" w:type="dxa"/>
            <w:gridSpan w:val="3"/>
            <w:vAlign w:val="top"/>
          </w:tcPr>
          <w:p w14:paraId="6884B478">
            <w:pPr>
              <w:spacing w:before="109" w:line="195" w:lineRule="auto"/>
              <w:ind w:left="382"/>
              <w:rPr>
                <w:rFonts w:ascii="Times New Roman" w:hAnsi="Times New Roman" w:eastAsia="Times New Roman" w:cs="Times New Roman"/>
                <w:sz w:val="20"/>
                <w:szCs w:val="20"/>
              </w:rPr>
            </w:pPr>
            <w:r>
              <w:rPr>
                <w:rFonts w:ascii="Times New Roman" w:hAnsi="Times New Roman" w:eastAsia="Times New Roman" w:cs="Times New Roman"/>
                <w:sz w:val="20"/>
                <w:szCs w:val="20"/>
              </w:rPr>
              <w:t>10000</w:t>
            </w:r>
          </w:p>
        </w:tc>
        <w:tc>
          <w:tcPr>
            <w:tcW w:w="1406" w:type="dxa"/>
            <w:vAlign w:val="top"/>
          </w:tcPr>
          <w:p w14:paraId="02D773C5">
            <w:pPr>
              <w:spacing w:before="109" w:line="195" w:lineRule="auto"/>
              <w:ind w:left="44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20000</w:t>
            </w:r>
          </w:p>
        </w:tc>
        <w:tc>
          <w:tcPr>
            <w:tcW w:w="1085" w:type="dxa"/>
            <w:gridSpan w:val="2"/>
            <w:vAlign w:val="top"/>
          </w:tcPr>
          <w:p w14:paraId="46E6A7D0">
            <w:pPr>
              <w:spacing w:before="109" w:line="195" w:lineRule="auto"/>
              <w:ind w:left="28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32000</w:t>
            </w:r>
          </w:p>
        </w:tc>
        <w:tc>
          <w:tcPr>
            <w:tcW w:w="1119" w:type="dxa"/>
            <w:gridSpan w:val="2"/>
            <w:vAlign w:val="top"/>
          </w:tcPr>
          <w:p w14:paraId="3CA48344">
            <w:pPr>
              <w:spacing w:before="109" w:line="195" w:lineRule="auto"/>
              <w:ind w:left="23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+20000</w:t>
            </w:r>
          </w:p>
        </w:tc>
        <w:tc>
          <w:tcPr>
            <w:tcW w:w="872" w:type="dxa"/>
            <w:vAlign w:val="top"/>
          </w:tcPr>
          <w:p w14:paraId="0C894C88">
            <w:pPr>
              <w:pStyle w:val="6"/>
              <w:spacing w:before="73" w:line="228" w:lineRule="auto"/>
              <w:ind w:left="210"/>
              <w:rPr>
                <w:sz w:val="20"/>
                <w:szCs w:val="20"/>
              </w:rPr>
            </w:pPr>
            <w:r>
              <w:rPr>
                <w:spacing w:val="4"/>
                <w:sz w:val="20"/>
                <w:szCs w:val="20"/>
              </w:rPr>
              <w:t>件</w:t>
            </w:r>
            <w:r>
              <w:rPr>
                <w:rFonts w:ascii="Times New Roman" w:hAnsi="Times New Roman" w:eastAsia="Times New Roman" w:cs="Times New Roman"/>
                <w:spacing w:val="4"/>
                <w:sz w:val="20"/>
                <w:szCs w:val="20"/>
              </w:rPr>
              <w:t>/</w:t>
            </w:r>
            <w:r>
              <w:rPr>
                <w:spacing w:val="4"/>
                <w:sz w:val="20"/>
                <w:szCs w:val="20"/>
              </w:rPr>
              <w:t>年</w:t>
            </w:r>
          </w:p>
        </w:tc>
        <w:tc>
          <w:tcPr>
            <w:tcW w:w="2606" w:type="dxa"/>
            <w:gridSpan w:val="2"/>
            <w:vMerge w:val="continue"/>
            <w:tcBorders>
              <w:top w:val="nil"/>
            </w:tcBorders>
            <w:vAlign w:val="top"/>
          </w:tcPr>
          <w:p w14:paraId="1D4902E1">
            <w:pPr>
              <w:rPr>
                <w:rFonts w:ascii="Arial"/>
                <w:sz w:val="21"/>
              </w:rPr>
            </w:pPr>
          </w:p>
        </w:tc>
        <w:tc>
          <w:tcPr>
            <w:tcW w:w="118" w:type="dxa"/>
            <w:tcBorders>
              <w:top w:val="nil"/>
              <w:bottom w:val="nil"/>
            </w:tcBorders>
            <w:vAlign w:val="top"/>
          </w:tcPr>
          <w:p w14:paraId="1723742A">
            <w:pPr>
              <w:rPr>
                <w:rFonts w:ascii="Arial"/>
                <w:sz w:val="21"/>
              </w:rPr>
            </w:pPr>
          </w:p>
        </w:tc>
      </w:tr>
      <w:tr w14:paraId="4EC1E7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24" w:type="dxa"/>
            <w:vMerge w:val="continue"/>
            <w:tcBorders>
              <w:top w:val="nil"/>
              <w:bottom w:val="nil"/>
            </w:tcBorders>
            <w:vAlign w:val="top"/>
          </w:tcPr>
          <w:p w14:paraId="2F4C95B6">
            <w:pPr>
              <w:rPr>
                <w:rFonts w:ascii="Arial"/>
                <w:sz w:val="21"/>
              </w:rPr>
            </w:pPr>
          </w:p>
        </w:tc>
        <w:tc>
          <w:tcPr>
            <w:tcW w:w="114" w:type="dxa"/>
            <w:tcBorders>
              <w:top w:val="nil"/>
              <w:bottom w:val="nil"/>
            </w:tcBorders>
            <w:vAlign w:val="top"/>
          </w:tcPr>
          <w:p w14:paraId="3A81CCAB">
            <w:pPr>
              <w:rPr>
                <w:rFonts w:ascii="Arial"/>
                <w:sz w:val="21"/>
              </w:rPr>
            </w:pPr>
          </w:p>
        </w:tc>
        <w:tc>
          <w:tcPr>
            <w:tcW w:w="13000" w:type="dxa"/>
            <w:gridSpan w:val="20"/>
            <w:tcBorders>
              <w:bottom w:val="single" w:color="000000" w:sz="10" w:space="0"/>
            </w:tcBorders>
            <w:vAlign w:val="top"/>
          </w:tcPr>
          <w:p w14:paraId="594A47E6">
            <w:pPr>
              <w:pStyle w:val="6"/>
              <w:spacing w:before="56" w:line="225" w:lineRule="auto"/>
              <w:ind w:left="111"/>
              <w:rPr>
                <w:sz w:val="20"/>
                <w:szCs w:val="20"/>
              </w:rPr>
            </w:pPr>
            <w:r>
              <w:rPr>
                <w:b/>
                <w:bCs/>
                <w:spacing w:val="8"/>
                <w:sz w:val="20"/>
                <w:szCs w:val="20"/>
              </w:rPr>
              <w:t>注：①由于市场萎缩，没有对</w:t>
            </w:r>
            <w:r>
              <w:rPr>
                <w:spacing w:val="-38"/>
                <w:sz w:val="20"/>
                <w:szCs w:val="20"/>
              </w:rPr>
              <w:t xml:space="preserve"> </w:t>
            </w:r>
            <w:r>
              <w:rPr>
                <w:rFonts w:ascii="Times New Roman" w:hAnsi="Times New Roman" w:eastAsia="Times New Roman" w:cs="Times New Roman"/>
                <w:b/>
                <w:bCs/>
                <w:spacing w:val="8"/>
                <w:sz w:val="20"/>
                <w:szCs w:val="20"/>
              </w:rPr>
              <w:t xml:space="preserve">T </w:t>
            </w:r>
            <w:r>
              <w:rPr>
                <w:b/>
                <w:bCs/>
                <w:spacing w:val="8"/>
                <w:sz w:val="20"/>
                <w:szCs w:val="20"/>
              </w:rPr>
              <w:t>字型直线电机进行生产，所以现</w:t>
            </w:r>
            <w:r>
              <w:rPr>
                <w:b/>
                <w:bCs/>
                <w:spacing w:val="7"/>
                <w:sz w:val="20"/>
                <w:szCs w:val="20"/>
              </w:rPr>
              <w:t>有项目没有生产</w:t>
            </w:r>
            <w:r>
              <w:rPr>
                <w:spacing w:val="-39"/>
                <w:sz w:val="20"/>
                <w:szCs w:val="20"/>
              </w:rPr>
              <w:t xml:space="preserve"> </w:t>
            </w:r>
            <w:r>
              <w:rPr>
                <w:rFonts w:ascii="Times New Roman" w:hAnsi="Times New Roman" w:eastAsia="Times New Roman" w:cs="Times New Roman"/>
                <w:b/>
                <w:bCs/>
                <w:spacing w:val="7"/>
                <w:sz w:val="20"/>
                <w:szCs w:val="20"/>
              </w:rPr>
              <w:t xml:space="preserve">T </w:t>
            </w:r>
            <w:r>
              <w:rPr>
                <w:b/>
                <w:bCs/>
                <w:spacing w:val="7"/>
                <w:sz w:val="20"/>
                <w:szCs w:val="20"/>
              </w:rPr>
              <w:t>字型直线电机这个产品；</w:t>
            </w:r>
          </w:p>
        </w:tc>
        <w:tc>
          <w:tcPr>
            <w:tcW w:w="118" w:type="dxa"/>
            <w:tcBorders>
              <w:top w:val="nil"/>
              <w:bottom w:val="nil"/>
            </w:tcBorders>
            <w:vAlign w:val="top"/>
          </w:tcPr>
          <w:p w14:paraId="599965AC">
            <w:pPr>
              <w:rPr>
                <w:rFonts w:ascii="Arial"/>
                <w:sz w:val="21"/>
              </w:rPr>
            </w:pPr>
          </w:p>
        </w:tc>
      </w:tr>
      <w:tr w14:paraId="5579DA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424" w:type="dxa"/>
            <w:vMerge w:val="continue"/>
            <w:tcBorders>
              <w:top w:val="nil"/>
              <w:bottom w:val="nil"/>
            </w:tcBorders>
            <w:vAlign w:val="top"/>
          </w:tcPr>
          <w:p w14:paraId="2D6CEEA8">
            <w:pPr>
              <w:rPr>
                <w:rFonts w:ascii="Arial"/>
                <w:sz w:val="21"/>
              </w:rPr>
            </w:pPr>
          </w:p>
        </w:tc>
        <w:tc>
          <w:tcPr>
            <w:tcW w:w="13232" w:type="dxa"/>
            <w:gridSpan w:val="22"/>
            <w:tcBorders>
              <w:top w:val="single" w:color="000000" w:sz="10" w:space="0"/>
              <w:bottom w:val="single" w:color="000000" w:sz="10" w:space="0"/>
            </w:tcBorders>
            <w:vAlign w:val="top"/>
          </w:tcPr>
          <w:p w14:paraId="772E8147">
            <w:pPr>
              <w:pStyle w:val="6"/>
              <w:spacing w:before="187" w:line="212" w:lineRule="auto"/>
              <w:ind w:left="4804"/>
              <w:outlineLvl w:val="0"/>
            </w:pPr>
            <w:r>
              <w:rPr>
                <w:b/>
                <w:bCs/>
                <w:spacing w:val="-3"/>
              </w:rPr>
              <w:t>表</w:t>
            </w:r>
            <w:r>
              <w:rPr>
                <w:spacing w:val="-40"/>
              </w:rPr>
              <w:t xml:space="preserve"> </w:t>
            </w:r>
            <w:r>
              <w:rPr>
                <w:rFonts w:ascii="Times New Roman" w:hAnsi="Times New Roman" w:eastAsia="Times New Roman" w:cs="Times New Roman"/>
                <w:b/>
                <w:bCs/>
                <w:spacing w:val="-3"/>
              </w:rPr>
              <w:t xml:space="preserve">2-3  </w:t>
            </w:r>
            <w:r>
              <w:rPr>
                <w:b/>
                <w:bCs/>
                <w:spacing w:val="-3"/>
              </w:rPr>
              <w:t>本项目主要产品方案一览表</w:t>
            </w:r>
          </w:p>
        </w:tc>
      </w:tr>
      <w:tr w14:paraId="373EEC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24" w:type="dxa"/>
            <w:vMerge w:val="continue"/>
            <w:tcBorders>
              <w:top w:val="nil"/>
              <w:bottom w:val="nil"/>
            </w:tcBorders>
            <w:vAlign w:val="top"/>
          </w:tcPr>
          <w:p w14:paraId="59C1C0FA">
            <w:pPr>
              <w:rPr>
                <w:rFonts w:ascii="Arial"/>
                <w:sz w:val="21"/>
              </w:rPr>
            </w:pPr>
          </w:p>
        </w:tc>
        <w:tc>
          <w:tcPr>
            <w:tcW w:w="114" w:type="dxa"/>
            <w:tcBorders>
              <w:top w:val="nil"/>
              <w:bottom w:val="nil"/>
            </w:tcBorders>
            <w:vAlign w:val="top"/>
          </w:tcPr>
          <w:p w14:paraId="22E0D577">
            <w:pPr>
              <w:rPr>
                <w:rFonts w:ascii="Arial"/>
                <w:sz w:val="21"/>
              </w:rPr>
            </w:pPr>
          </w:p>
        </w:tc>
        <w:tc>
          <w:tcPr>
            <w:tcW w:w="1458" w:type="dxa"/>
            <w:gridSpan w:val="4"/>
            <w:tcBorders>
              <w:top w:val="single" w:color="000000" w:sz="10" w:space="0"/>
            </w:tcBorders>
            <w:vAlign w:val="top"/>
          </w:tcPr>
          <w:p w14:paraId="1002DA7F">
            <w:pPr>
              <w:pStyle w:val="6"/>
              <w:spacing w:before="47" w:line="229" w:lineRule="auto"/>
              <w:ind w:left="520"/>
              <w:rPr>
                <w:sz w:val="20"/>
                <w:szCs w:val="20"/>
              </w:rPr>
            </w:pPr>
            <w:r>
              <w:rPr>
                <w:b/>
                <w:bCs/>
                <w:spacing w:val="4"/>
                <w:sz w:val="20"/>
                <w:szCs w:val="20"/>
              </w:rPr>
              <w:t>序号</w:t>
            </w:r>
          </w:p>
        </w:tc>
        <w:tc>
          <w:tcPr>
            <w:tcW w:w="3904" w:type="dxa"/>
            <w:gridSpan w:val="6"/>
            <w:tcBorders>
              <w:top w:val="single" w:color="000000" w:sz="10" w:space="0"/>
            </w:tcBorders>
            <w:vAlign w:val="top"/>
          </w:tcPr>
          <w:p w14:paraId="001F8773">
            <w:pPr>
              <w:pStyle w:val="6"/>
              <w:spacing w:before="47" w:line="228" w:lineRule="auto"/>
              <w:ind w:left="1535"/>
              <w:rPr>
                <w:sz w:val="20"/>
                <w:szCs w:val="20"/>
              </w:rPr>
            </w:pPr>
            <w:r>
              <w:rPr>
                <w:b/>
                <w:bCs/>
                <w:spacing w:val="6"/>
                <w:sz w:val="20"/>
                <w:szCs w:val="20"/>
              </w:rPr>
              <w:t>产品名称</w:t>
            </w:r>
          </w:p>
        </w:tc>
        <w:tc>
          <w:tcPr>
            <w:tcW w:w="2545" w:type="dxa"/>
            <w:gridSpan w:val="4"/>
            <w:tcBorders>
              <w:top w:val="single" w:color="000000" w:sz="10" w:space="0"/>
            </w:tcBorders>
            <w:vAlign w:val="top"/>
          </w:tcPr>
          <w:p w14:paraId="13E37012">
            <w:pPr>
              <w:pStyle w:val="6"/>
              <w:spacing w:before="47" w:line="228" w:lineRule="auto"/>
              <w:ind w:left="771"/>
              <w:rPr>
                <w:sz w:val="20"/>
                <w:szCs w:val="20"/>
              </w:rPr>
            </w:pPr>
            <w:r>
              <w:rPr>
                <w:b/>
                <w:bCs/>
                <w:spacing w:val="4"/>
                <w:sz w:val="20"/>
                <w:szCs w:val="20"/>
              </w:rPr>
              <w:t>规格（</w:t>
            </w:r>
            <w:r>
              <w:rPr>
                <w:rFonts w:ascii="Times New Roman" w:hAnsi="Times New Roman" w:eastAsia="Times New Roman" w:cs="Times New Roman"/>
                <w:b/>
                <w:bCs/>
                <w:spacing w:val="4"/>
                <w:sz w:val="20"/>
                <w:szCs w:val="20"/>
              </w:rPr>
              <w:t>m</w:t>
            </w:r>
            <w:r>
              <w:rPr>
                <w:b/>
                <w:bCs/>
                <w:spacing w:val="4"/>
                <w:sz w:val="20"/>
                <w:szCs w:val="20"/>
              </w:rPr>
              <w:t>）</w:t>
            </w:r>
          </w:p>
        </w:tc>
        <w:tc>
          <w:tcPr>
            <w:tcW w:w="2487" w:type="dxa"/>
            <w:gridSpan w:val="4"/>
            <w:tcBorders>
              <w:top w:val="single" w:color="000000" w:sz="10" w:space="0"/>
            </w:tcBorders>
            <w:vAlign w:val="top"/>
          </w:tcPr>
          <w:p w14:paraId="650E56F7">
            <w:pPr>
              <w:pStyle w:val="6"/>
              <w:spacing w:before="47" w:line="228" w:lineRule="auto"/>
              <w:ind w:left="914"/>
              <w:rPr>
                <w:sz w:val="20"/>
                <w:szCs w:val="20"/>
              </w:rPr>
            </w:pPr>
            <w:r>
              <w:rPr>
                <w:b/>
                <w:bCs/>
                <w:spacing w:val="5"/>
                <w:sz w:val="20"/>
                <w:szCs w:val="20"/>
              </w:rPr>
              <w:t>年产量</w:t>
            </w:r>
          </w:p>
        </w:tc>
        <w:tc>
          <w:tcPr>
            <w:tcW w:w="2606" w:type="dxa"/>
            <w:gridSpan w:val="2"/>
            <w:tcBorders>
              <w:top w:val="single" w:color="000000" w:sz="10" w:space="0"/>
            </w:tcBorders>
            <w:vAlign w:val="top"/>
          </w:tcPr>
          <w:p w14:paraId="6E0E90F2">
            <w:pPr>
              <w:pStyle w:val="6"/>
              <w:spacing w:before="47" w:line="228" w:lineRule="auto"/>
              <w:ind w:left="1078"/>
              <w:rPr>
                <w:sz w:val="20"/>
                <w:szCs w:val="20"/>
              </w:rPr>
            </w:pPr>
            <w:r>
              <w:rPr>
                <w:b/>
                <w:bCs/>
                <w:spacing w:val="3"/>
                <w:sz w:val="20"/>
                <w:szCs w:val="20"/>
              </w:rPr>
              <w:t>单位</w:t>
            </w:r>
          </w:p>
        </w:tc>
        <w:tc>
          <w:tcPr>
            <w:tcW w:w="118" w:type="dxa"/>
            <w:tcBorders>
              <w:top w:val="nil"/>
              <w:bottom w:val="nil"/>
            </w:tcBorders>
            <w:vAlign w:val="top"/>
          </w:tcPr>
          <w:p w14:paraId="2E385405">
            <w:pPr>
              <w:rPr>
                <w:rFonts w:ascii="Arial"/>
                <w:sz w:val="21"/>
              </w:rPr>
            </w:pPr>
          </w:p>
        </w:tc>
      </w:tr>
      <w:tr w14:paraId="08096B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24" w:type="dxa"/>
            <w:vMerge w:val="continue"/>
            <w:tcBorders>
              <w:top w:val="nil"/>
              <w:bottom w:val="nil"/>
            </w:tcBorders>
            <w:vAlign w:val="top"/>
          </w:tcPr>
          <w:p w14:paraId="21A9DAC6">
            <w:pPr>
              <w:rPr>
                <w:rFonts w:ascii="Arial"/>
                <w:sz w:val="21"/>
              </w:rPr>
            </w:pPr>
          </w:p>
        </w:tc>
        <w:tc>
          <w:tcPr>
            <w:tcW w:w="114" w:type="dxa"/>
            <w:tcBorders>
              <w:top w:val="nil"/>
              <w:bottom w:val="nil"/>
            </w:tcBorders>
            <w:vAlign w:val="top"/>
          </w:tcPr>
          <w:p w14:paraId="0D4E2CBF">
            <w:pPr>
              <w:rPr>
                <w:rFonts w:ascii="Arial"/>
                <w:sz w:val="21"/>
              </w:rPr>
            </w:pPr>
          </w:p>
        </w:tc>
        <w:tc>
          <w:tcPr>
            <w:tcW w:w="1458" w:type="dxa"/>
            <w:gridSpan w:val="4"/>
            <w:vAlign w:val="top"/>
          </w:tcPr>
          <w:p w14:paraId="2CC44D1E">
            <w:pPr>
              <w:spacing w:before="107" w:line="195" w:lineRule="auto"/>
              <w:ind w:left="696"/>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10" w:type="dxa"/>
            <w:gridSpan w:val="2"/>
            <w:vMerge w:val="restart"/>
            <w:tcBorders>
              <w:bottom w:val="nil"/>
            </w:tcBorders>
            <w:vAlign w:val="top"/>
          </w:tcPr>
          <w:p w14:paraId="5F9A3B37">
            <w:pPr>
              <w:pStyle w:val="6"/>
              <w:spacing w:before="246" w:line="228" w:lineRule="auto"/>
              <w:ind w:left="450"/>
              <w:rPr>
                <w:sz w:val="20"/>
                <w:szCs w:val="20"/>
              </w:rPr>
            </w:pPr>
            <w:r>
              <w:rPr>
                <w:spacing w:val="5"/>
                <w:sz w:val="20"/>
                <w:szCs w:val="20"/>
              </w:rPr>
              <w:t>模组</w:t>
            </w:r>
          </w:p>
        </w:tc>
        <w:tc>
          <w:tcPr>
            <w:tcW w:w="2594" w:type="dxa"/>
            <w:gridSpan w:val="4"/>
            <w:vAlign w:val="top"/>
          </w:tcPr>
          <w:p w14:paraId="5AB270B9">
            <w:pPr>
              <w:pStyle w:val="6"/>
              <w:spacing w:before="71" w:line="227" w:lineRule="auto"/>
              <w:ind w:left="468"/>
              <w:rPr>
                <w:sz w:val="20"/>
                <w:szCs w:val="20"/>
              </w:rPr>
            </w:pPr>
            <w:r>
              <w:rPr>
                <w:spacing w:val="8"/>
                <w:sz w:val="20"/>
                <w:szCs w:val="20"/>
              </w:rPr>
              <w:t>精密</w:t>
            </w:r>
            <w:r>
              <w:rPr>
                <w:spacing w:val="-39"/>
                <w:sz w:val="20"/>
                <w:szCs w:val="20"/>
              </w:rPr>
              <w:t xml:space="preserve"> </w:t>
            </w:r>
            <w:r>
              <w:rPr>
                <w:rFonts w:ascii="Times New Roman" w:hAnsi="Times New Roman" w:eastAsia="Times New Roman" w:cs="Times New Roman"/>
                <w:sz w:val="20"/>
                <w:szCs w:val="20"/>
              </w:rPr>
              <w:t>XY</w:t>
            </w:r>
            <w:r>
              <w:rPr>
                <w:rFonts w:ascii="Times New Roman" w:hAnsi="Times New Roman" w:eastAsia="Times New Roman" w:cs="Times New Roman"/>
                <w:spacing w:val="8"/>
                <w:sz w:val="20"/>
                <w:szCs w:val="20"/>
              </w:rPr>
              <w:t xml:space="preserve"> </w:t>
            </w:r>
            <w:r>
              <w:rPr>
                <w:spacing w:val="8"/>
                <w:sz w:val="20"/>
                <w:szCs w:val="20"/>
              </w:rPr>
              <w:t>十字平台</w:t>
            </w:r>
          </w:p>
        </w:tc>
        <w:tc>
          <w:tcPr>
            <w:tcW w:w="2545" w:type="dxa"/>
            <w:gridSpan w:val="4"/>
            <w:vAlign w:val="top"/>
          </w:tcPr>
          <w:p w14:paraId="298DDA19">
            <w:pPr>
              <w:spacing w:before="107" w:line="195" w:lineRule="auto"/>
              <w:ind w:left="79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4×0.3×0.25</w:t>
            </w:r>
          </w:p>
        </w:tc>
        <w:tc>
          <w:tcPr>
            <w:tcW w:w="2487" w:type="dxa"/>
            <w:gridSpan w:val="4"/>
            <w:vAlign w:val="top"/>
          </w:tcPr>
          <w:p w14:paraId="6A14DB0F">
            <w:pPr>
              <w:spacing w:before="107" w:line="195" w:lineRule="auto"/>
              <w:ind w:left="96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60000</w:t>
            </w:r>
          </w:p>
        </w:tc>
        <w:tc>
          <w:tcPr>
            <w:tcW w:w="2606" w:type="dxa"/>
            <w:gridSpan w:val="2"/>
            <w:vAlign w:val="top"/>
          </w:tcPr>
          <w:p w14:paraId="2B24C231">
            <w:pPr>
              <w:pStyle w:val="6"/>
              <w:spacing w:before="71" w:line="228" w:lineRule="auto"/>
              <w:ind w:left="1046"/>
              <w:rPr>
                <w:sz w:val="20"/>
                <w:szCs w:val="20"/>
              </w:rPr>
            </w:pPr>
            <w:r>
              <w:rPr>
                <w:spacing w:val="4"/>
                <w:sz w:val="20"/>
                <w:szCs w:val="20"/>
              </w:rPr>
              <w:t>件</w:t>
            </w:r>
            <w:r>
              <w:rPr>
                <w:rFonts w:ascii="Times New Roman" w:hAnsi="Times New Roman" w:eastAsia="Times New Roman" w:cs="Times New Roman"/>
                <w:spacing w:val="4"/>
                <w:sz w:val="20"/>
                <w:szCs w:val="20"/>
              </w:rPr>
              <w:t>/</w:t>
            </w:r>
            <w:r>
              <w:rPr>
                <w:spacing w:val="4"/>
                <w:sz w:val="20"/>
                <w:szCs w:val="20"/>
              </w:rPr>
              <w:t>年</w:t>
            </w:r>
          </w:p>
        </w:tc>
        <w:tc>
          <w:tcPr>
            <w:tcW w:w="118" w:type="dxa"/>
            <w:tcBorders>
              <w:top w:val="nil"/>
              <w:bottom w:val="nil"/>
            </w:tcBorders>
            <w:vAlign w:val="top"/>
          </w:tcPr>
          <w:p w14:paraId="76306AC4">
            <w:pPr>
              <w:rPr>
                <w:rFonts w:ascii="Arial"/>
                <w:sz w:val="21"/>
              </w:rPr>
            </w:pPr>
          </w:p>
        </w:tc>
      </w:tr>
      <w:tr w14:paraId="5DF484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24" w:type="dxa"/>
            <w:vMerge w:val="continue"/>
            <w:tcBorders>
              <w:top w:val="nil"/>
              <w:bottom w:val="nil"/>
            </w:tcBorders>
            <w:vAlign w:val="top"/>
          </w:tcPr>
          <w:p w14:paraId="7F3C5E69">
            <w:pPr>
              <w:rPr>
                <w:rFonts w:ascii="Arial"/>
                <w:sz w:val="21"/>
              </w:rPr>
            </w:pPr>
          </w:p>
        </w:tc>
        <w:tc>
          <w:tcPr>
            <w:tcW w:w="114" w:type="dxa"/>
            <w:tcBorders>
              <w:top w:val="nil"/>
              <w:bottom w:val="nil"/>
            </w:tcBorders>
            <w:vAlign w:val="top"/>
          </w:tcPr>
          <w:p w14:paraId="10835DC9">
            <w:pPr>
              <w:rPr>
                <w:rFonts w:ascii="Arial"/>
                <w:sz w:val="21"/>
              </w:rPr>
            </w:pPr>
          </w:p>
        </w:tc>
        <w:tc>
          <w:tcPr>
            <w:tcW w:w="1458" w:type="dxa"/>
            <w:gridSpan w:val="4"/>
            <w:vAlign w:val="top"/>
          </w:tcPr>
          <w:p w14:paraId="5926342D">
            <w:pPr>
              <w:spacing w:before="107" w:line="195" w:lineRule="auto"/>
              <w:ind w:left="676"/>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310" w:type="dxa"/>
            <w:gridSpan w:val="2"/>
            <w:vMerge w:val="continue"/>
            <w:tcBorders>
              <w:top w:val="nil"/>
            </w:tcBorders>
            <w:vAlign w:val="top"/>
          </w:tcPr>
          <w:p w14:paraId="2029FEDD">
            <w:pPr>
              <w:rPr>
                <w:rFonts w:ascii="Arial"/>
                <w:sz w:val="21"/>
              </w:rPr>
            </w:pPr>
          </w:p>
        </w:tc>
        <w:tc>
          <w:tcPr>
            <w:tcW w:w="2594" w:type="dxa"/>
            <w:gridSpan w:val="4"/>
            <w:vAlign w:val="top"/>
          </w:tcPr>
          <w:p w14:paraId="0EE25A3F">
            <w:pPr>
              <w:pStyle w:val="6"/>
              <w:spacing w:before="71" w:line="227" w:lineRule="auto"/>
              <w:ind w:left="672"/>
              <w:rPr>
                <w:sz w:val="20"/>
                <w:szCs w:val="20"/>
              </w:rPr>
            </w:pPr>
            <w:r>
              <w:rPr>
                <w:spacing w:val="8"/>
                <w:sz w:val="20"/>
                <w:szCs w:val="20"/>
              </w:rPr>
              <w:t>精密龙门平台</w:t>
            </w:r>
          </w:p>
        </w:tc>
        <w:tc>
          <w:tcPr>
            <w:tcW w:w="2545" w:type="dxa"/>
            <w:gridSpan w:val="4"/>
            <w:vAlign w:val="top"/>
          </w:tcPr>
          <w:p w14:paraId="08FFDD6A">
            <w:pPr>
              <w:spacing w:before="107" w:line="195" w:lineRule="auto"/>
              <w:ind w:left="79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4×0.3×0.35</w:t>
            </w:r>
          </w:p>
        </w:tc>
        <w:tc>
          <w:tcPr>
            <w:tcW w:w="2487" w:type="dxa"/>
            <w:gridSpan w:val="4"/>
            <w:vAlign w:val="top"/>
          </w:tcPr>
          <w:p w14:paraId="04212EE1">
            <w:pPr>
              <w:spacing w:before="107" w:line="195" w:lineRule="auto"/>
              <w:ind w:left="96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40000</w:t>
            </w:r>
          </w:p>
        </w:tc>
        <w:tc>
          <w:tcPr>
            <w:tcW w:w="2606" w:type="dxa"/>
            <w:gridSpan w:val="2"/>
            <w:vAlign w:val="top"/>
          </w:tcPr>
          <w:p w14:paraId="5B056F52">
            <w:pPr>
              <w:pStyle w:val="6"/>
              <w:spacing w:before="71" w:line="228" w:lineRule="auto"/>
              <w:ind w:left="1046"/>
              <w:rPr>
                <w:sz w:val="20"/>
                <w:szCs w:val="20"/>
              </w:rPr>
            </w:pPr>
            <w:r>
              <w:rPr>
                <w:spacing w:val="4"/>
                <w:sz w:val="20"/>
                <w:szCs w:val="20"/>
              </w:rPr>
              <w:t>件</w:t>
            </w:r>
            <w:r>
              <w:rPr>
                <w:rFonts w:ascii="Times New Roman" w:hAnsi="Times New Roman" w:eastAsia="Times New Roman" w:cs="Times New Roman"/>
                <w:spacing w:val="4"/>
                <w:sz w:val="20"/>
                <w:szCs w:val="20"/>
              </w:rPr>
              <w:t>/</w:t>
            </w:r>
            <w:r>
              <w:rPr>
                <w:spacing w:val="4"/>
                <w:sz w:val="20"/>
                <w:szCs w:val="20"/>
              </w:rPr>
              <w:t>年</w:t>
            </w:r>
          </w:p>
        </w:tc>
        <w:tc>
          <w:tcPr>
            <w:tcW w:w="118" w:type="dxa"/>
            <w:tcBorders>
              <w:top w:val="nil"/>
              <w:bottom w:val="nil"/>
            </w:tcBorders>
            <w:vAlign w:val="top"/>
          </w:tcPr>
          <w:p w14:paraId="28A5D595">
            <w:pPr>
              <w:rPr>
                <w:rFonts w:ascii="Arial"/>
                <w:sz w:val="21"/>
              </w:rPr>
            </w:pPr>
          </w:p>
        </w:tc>
      </w:tr>
      <w:tr w14:paraId="5A491C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trPr>
        <w:tc>
          <w:tcPr>
            <w:tcW w:w="424" w:type="dxa"/>
            <w:vMerge w:val="continue"/>
            <w:tcBorders>
              <w:top w:val="nil"/>
            </w:tcBorders>
            <w:vAlign w:val="top"/>
          </w:tcPr>
          <w:p w14:paraId="5D1CEC71">
            <w:pPr>
              <w:rPr>
                <w:rFonts w:ascii="Arial"/>
                <w:sz w:val="21"/>
              </w:rPr>
            </w:pPr>
          </w:p>
        </w:tc>
        <w:tc>
          <w:tcPr>
            <w:tcW w:w="114" w:type="dxa"/>
            <w:tcBorders>
              <w:top w:val="nil"/>
            </w:tcBorders>
            <w:vAlign w:val="top"/>
          </w:tcPr>
          <w:p w14:paraId="5938FD13">
            <w:pPr>
              <w:rPr>
                <w:rFonts w:ascii="Arial"/>
                <w:sz w:val="21"/>
              </w:rPr>
            </w:pPr>
          </w:p>
        </w:tc>
        <w:tc>
          <w:tcPr>
            <w:tcW w:w="1458" w:type="dxa"/>
            <w:gridSpan w:val="4"/>
            <w:vAlign w:val="top"/>
          </w:tcPr>
          <w:p w14:paraId="5643126C">
            <w:pPr>
              <w:spacing w:before="108" w:line="195" w:lineRule="auto"/>
              <w:ind w:left="680"/>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310" w:type="dxa"/>
            <w:gridSpan w:val="2"/>
            <w:vAlign w:val="top"/>
          </w:tcPr>
          <w:p w14:paraId="14CA2E8C">
            <w:pPr>
              <w:pStyle w:val="6"/>
              <w:spacing w:before="72" w:line="227" w:lineRule="auto"/>
              <w:ind w:left="475"/>
              <w:rPr>
                <w:sz w:val="20"/>
                <w:szCs w:val="20"/>
              </w:rPr>
            </w:pPr>
            <w:r>
              <w:rPr>
                <w:spacing w:val="-8"/>
                <w:sz w:val="20"/>
                <w:szCs w:val="20"/>
              </w:rPr>
              <w:t>电机</w:t>
            </w:r>
          </w:p>
        </w:tc>
        <w:tc>
          <w:tcPr>
            <w:tcW w:w="2594" w:type="dxa"/>
            <w:gridSpan w:val="4"/>
            <w:vAlign w:val="top"/>
          </w:tcPr>
          <w:p w14:paraId="5C773DCF">
            <w:pPr>
              <w:pStyle w:val="6"/>
              <w:spacing w:before="72" w:line="227" w:lineRule="auto"/>
              <w:ind w:left="577"/>
              <w:rPr>
                <w:sz w:val="20"/>
                <w:szCs w:val="20"/>
              </w:rPr>
            </w:pPr>
            <w:r>
              <w:rPr>
                <w:rFonts w:ascii="Times New Roman" w:hAnsi="Times New Roman" w:eastAsia="Times New Roman" w:cs="Times New Roman"/>
                <w:spacing w:val="7"/>
                <w:sz w:val="20"/>
                <w:szCs w:val="20"/>
              </w:rPr>
              <w:t xml:space="preserve">Z </w:t>
            </w:r>
            <w:r>
              <w:rPr>
                <w:spacing w:val="7"/>
                <w:sz w:val="20"/>
                <w:szCs w:val="20"/>
              </w:rPr>
              <w:t>字型直线电机</w:t>
            </w:r>
          </w:p>
        </w:tc>
        <w:tc>
          <w:tcPr>
            <w:tcW w:w="2545" w:type="dxa"/>
            <w:gridSpan w:val="4"/>
            <w:vAlign w:val="top"/>
          </w:tcPr>
          <w:p w14:paraId="66DB44B2">
            <w:pPr>
              <w:spacing w:before="108" w:line="195" w:lineRule="auto"/>
              <w:ind w:left="90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0.4×0.20</w:t>
            </w:r>
          </w:p>
        </w:tc>
        <w:tc>
          <w:tcPr>
            <w:tcW w:w="2487" w:type="dxa"/>
            <w:gridSpan w:val="4"/>
            <w:vAlign w:val="top"/>
          </w:tcPr>
          <w:p w14:paraId="7542ED8E">
            <w:pPr>
              <w:spacing w:before="108" w:line="195" w:lineRule="auto"/>
              <w:ind w:left="96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60000</w:t>
            </w:r>
          </w:p>
        </w:tc>
        <w:tc>
          <w:tcPr>
            <w:tcW w:w="2606" w:type="dxa"/>
            <w:gridSpan w:val="2"/>
            <w:vAlign w:val="top"/>
          </w:tcPr>
          <w:p w14:paraId="1F585810">
            <w:pPr>
              <w:pStyle w:val="6"/>
              <w:spacing w:before="71" w:line="228" w:lineRule="auto"/>
              <w:ind w:left="1046"/>
              <w:rPr>
                <w:sz w:val="20"/>
                <w:szCs w:val="20"/>
              </w:rPr>
            </w:pPr>
            <w:r>
              <w:rPr>
                <w:spacing w:val="4"/>
                <w:sz w:val="20"/>
                <w:szCs w:val="20"/>
              </w:rPr>
              <w:t>件</w:t>
            </w:r>
            <w:r>
              <w:rPr>
                <w:rFonts w:ascii="Times New Roman" w:hAnsi="Times New Roman" w:eastAsia="Times New Roman" w:cs="Times New Roman"/>
                <w:spacing w:val="4"/>
                <w:sz w:val="20"/>
                <w:szCs w:val="20"/>
              </w:rPr>
              <w:t>/</w:t>
            </w:r>
            <w:r>
              <w:rPr>
                <w:spacing w:val="4"/>
                <w:sz w:val="20"/>
                <w:szCs w:val="20"/>
              </w:rPr>
              <w:t>年</w:t>
            </w:r>
          </w:p>
        </w:tc>
        <w:tc>
          <w:tcPr>
            <w:tcW w:w="118" w:type="dxa"/>
            <w:tcBorders>
              <w:top w:val="nil"/>
            </w:tcBorders>
            <w:vAlign w:val="top"/>
          </w:tcPr>
          <w:p w14:paraId="3D927BDC">
            <w:pPr>
              <w:rPr>
                <w:rFonts w:ascii="Arial"/>
                <w:sz w:val="21"/>
              </w:rPr>
            </w:pPr>
          </w:p>
        </w:tc>
      </w:tr>
    </w:tbl>
    <w:p w14:paraId="51CFBA04">
      <w:pPr>
        <w:pStyle w:val="2"/>
      </w:pPr>
    </w:p>
    <w:p w14:paraId="20DFDE46">
      <w:pPr>
        <w:sectPr>
          <w:footerReference r:id="rId41" w:type="default"/>
          <w:pgSz w:w="16839" w:h="11906"/>
          <w:pgMar w:top="1012" w:right="1588" w:bottom="1156" w:left="1588" w:header="0" w:footer="994" w:gutter="0"/>
          <w:cols w:space="720" w:num="1"/>
        </w:sectPr>
      </w:pPr>
    </w:p>
    <w:p w14:paraId="113E2823">
      <w:pPr>
        <w:spacing w:before="18"/>
      </w:pPr>
    </w:p>
    <w:p w14:paraId="371AB2E8">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5"/>
        <w:gridCol w:w="113"/>
        <w:gridCol w:w="1274"/>
        <w:gridCol w:w="183"/>
        <w:gridCol w:w="1324"/>
        <w:gridCol w:w="1316"/>
        <w:gridCol w:w="1278"/>
        <w:gridCol w:w="50"/>
        <w:gridCol w:w="1124"/>
        <w:gridCol w:w="809"/>
        <w:gridCol w:w="562"/>
        <w:gridCol w:w="347"/>
        <w:gridCol w:w="640"/>
        <w:gridCol w:w="1046"/>
        <w:gridCol w:w="410"/>
        <w:gridCol w:w="1582"/>
        <w:gridCol w:w="1055"/>
        <w:gridCol w:w="118"/>
      </w:tblGrid>
      <w:tr w14:paraId="54EB56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0" w:hRule="atLeast"/>
        </w:trPr>
        <w:tc>
          <w:tcPr>
            <w:tcW w:w="425" w:type="dxa"/>
            <w:vMerge w:val="restart"/>
            <w:tcBorders>
              <w:bottom w:val="nil"/>
            </w:tcBorders>
            <w:vAlign w:val="top"/>
          </w:tcPr>
          <w:p w14:paraId="02BE5AE9">
            <w:pPr>
              <w:rPr>
                <w:rFonts w:ascii="Arial"/>
                <w:sz w:val="21"/>
              </w:rPr>
            </w:pPr>
          </w:p>
        </w:tc>
        <w:tc>
          <w:tcPr>
            <w:tcW w:w="113" w:type="dxa"/>
            <w:tcBorders>
              <w:bottom w:val="nil"/>
            </w:tcBorders>
            <w:vAlign w:val="top"/>
          </w:tcPr>
          <w:p w14:paraId="4C0367CE">
            <w:pPr>
              <w:rPr>
                <w:rFonts w:ascii="Arial"/>
                <w:sz w:val="21"/>
              </w:rPr>
            </w:pPr>
          </w:p>
        </w:tc>
        <w:tc>
          <w:tcPr>
            <w:tcW w:w="1457" w:type="dxa"/>
            <w:gridSpan w:val="2"/>
            <w:vAlign w:val="top"/>
          </w:tcPr>
          <w:p w14:paraId="73AEA972">
            <w:pPr>
              <w:spacing w:before="138" w:line="195" w:lineRule="auto"/>
              <w:ind w:left="67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324" w:type="dxa"/>
            <w:vMerge w:val="restart"/>
            <w:tcBorders>
              <w:bottom w:val="nil"/>
            </w:tcBorders>
            <w:vAlign w:val="top"/>
          </w:tcPr>
          <w:p w14:paraId="0137027E">
            <w:pPr>
              <w:rPr>
                <w:rFonts w:ascii="Arial"/>
                <w:sz w:val="21"/>
              </w:rPr>
            </w:pPr>
          </w:p>
        </w:tc>
        <w:tc>
          <w:tcPr>
            <w:tcW w:w="2594" w:type="dxa"/>
            <w:gridSpan w:val="2"/>
            <w:vAlign w:val="top"/>
          </w:tcPr>
          <w:p w14:paraId="60037F77">
            <w:pPr>
              <w:pStyle w:val="6"/>
              <w:spacing w:before="99" w:line="227" w:lineRule="auto"/>
              <w:ind w:left="658"/>
              <w:rPr>
                <w:sz w:val="20"/>
                <w:szCs w:val="20"/>
              </w:rPr>
            </w:pPr>
            <w:r>
              <w:rPr>
                <w:spacing w:val="8"/>
                <w:sz w:val="20"/>
                <w:szCs w:val="20"/>
              </w:rPr>
              <w:t>平板直线电机</w:t>
            </w:r>
          </w:p>
        </w:tc>
        <w:tc>
          <w:tcPr>
            <w:tcW w:w="2545" w:type="dxa"/>
            <w:gridSpan w:val="4"/>
            <w:vAlign w:val="top"/>
          </w:tcPr>
          <w:p w14:paraId="727BC0DC">
            <w:pPr>
              <w:spacing w:before="138" w:line="195" w:lineRule="auto"/>
              <w:ind w:left="89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0.4×0.15</w:t>
            </w:r>
          </w:p>
        </w:tc>
        <w:tc>
          <w:tcPr>
            <w:tcW w:w="2443" w:type="dxa"/>
            <w:gridSpan w:val="4"/>
            <w:vAlign w:val="top"/>
          </w:tcPr>
          <w:p w14:paraId="6D080F9F">
            <w:pPr>
              <w:spacing w:before="138" w:line="195" w:lineRule="auto"/>
              <w:ind w:left="95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80000</w:t>
            </w:r>
          </w:p>
        </w:tc>
        <w:tc>
          <w:tcPr>
            <w:tcW w:w="2637" w:type="dxa"/>
            <w:gridSpan w:val="2"/>
            <w:vAlign w:val="top"/>
          </w:tcPr>
          <w:p w14:paraId="2595E1B8">
            <w:pPr>
              <w:pStyle w:val="6"/>
              <w:spacing w:before="99" w:line="228" w:lineRule="auto"/>
              <w:ind w:left="1077"/>
              <w:rPr>
                <w:sz w:val="20"/>
                <w:szCs w:val="20"/>
              </w:rPr>
            </w:pPr>
            <w:r>
              <w:rPr>
                <w:spacing w:val="4"/>
                <w:sz w:val="20"/>
                <w:szCs w:val="20"/>
              </w:rPr>
              <w:t>件</w:t>
            </w:r>
            <w:r>
              <w:rPr>
                <w:rFonts w:ascii="Times New Roman" w:hAnsi="Times New Roman" w:eastAsia="Times New Roman" w:cs="Times New Roman"/>
                <w:spacing w:val="4"/>
                <w:sz w:val="20"/>
                <w:szCs w:val="20"/>
              </w:rPr>
              <w:t>/</w:t>
            </w:r>
            <w:r>
              <w:rPr>
                <w:spacing w:val="4"/>
                <w:sz w:val="20"/>
                <w:szCs w:val="20"/>
              </w:rPr>
              <w:t>年</w:t>
            </w:r>
          </w:p>
        </w:tc>
        <w:tc>
          <w:tcPr>
            <w:tcW w:w="118" w:type="dxa"/>
            <w:tcBorders>
              <w:bottom w:val="nil"/>
            </w:tcBorders>
            <w:vAlign w:val="top"/>
          </w:tcPr>
          <w:p w14:paraId="0F1D6946">
            <w:pPr>
              <w:rPr>
                <w:rFonts w:ascii="Arial"/>
                <w:sz w:val="21"/>
              </w:rPr>
            </w:pPr>
          </w:p>
        </w:tc>
      </w:tr>
      <w:tr w14:paraId="3ABA2B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25" w:type="dxa"/>
            <w:vMerge w:val="continue"/>
            <w:tcBorders>
              <w:top w:val="nil"/>
              <w:bottom w:val="nil"/>
            </w:tcBorders>
            <w:vAlign w:val="top"/>
          </w:tcPr>
          <w:p w14:paraId="2623E866">
            <w:pPr>
              <w:rPr>
                <w:rFonts w:ascii="Arial"/>
                <w:sz w:val="21"/>
              </w:rPr>
            </w:pPr>
          </w:p>
        </w:tc>
        <w:tc>
          <w:tcPr>
            <w:tcW w:w="113" w:type="dxa"/>
            <w:tcBorders>
              <w:top w:val="nil"/>
              <w:bottom w:val="nil"/>
            </w:tcBorders>
            <w:vAlign w:val="top"/>
          </w:tcPr>
          <w:p w14:paraId="3C5C07D9">
            <w:pPr>
              <w:rPr>
                <w:rFonts w:ascii="Arial"/>
                <w:sz w:val="21"/>
              </w:rPr>
            </w:pPr>
          </w:p>
        </w:tc>
        <w:tc>
          <w:tcPr>
            <w:tcW w:w="1457" w:type="dxa"/>
            <w:gridSpan w:val="2"/>
            <w:vAlign w:val="top"/>
          </w:tcPr>
          <w:p w14:paraId="523B859D">
            <w:pPr>
              <w:spacing w:before="104" w:line="192" w:lineRule="auto"/>
              <w:ind w:left="682"/>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324" w:type="dxa"/>
            <w:vMerge w:val="continue"/>
            <w:tcBorders>
              <w:top w:val="nil"/>
              <w:bottom w:val="nil"/>
            </w:tcBorders>
            <w:vAlign w:val="top"/>
          </w:tcPr>
          <w:p w14:paraId="7A062D63">
            <w:pPr>
              <w:rPr>
                <w:rFonts w:ascii="Arial"/>
                <w:sz w:val="21"/>
              </w:rPr>
            </w:pPr>
          </w:p>
        </w:tc>
        <w:tc>
          <w:tcPr>
            <w:tcW w:w="2594" w:type="dxa"/>
            <w:gridSpan w:val="2"/>
            <w:vAlign w:val="top"/>
          </w:tcPr>
          <w:p w14:paraId="3938A51E">
            <w:pPr>
              <w:pStyle w:val="6"/>
              <w:spacing w:before="65" w:line="227" w:lineRule="auto"/>
              <w:ind w:left="872"/>
              <w:rPr>
                <w:sz w:val="20"/>
                <w:szCs w:val="20"/>
              </w:rPr>
            </w:pPr>
            <w:r>
              <w:rPr>
                <w:spacing w:val="6"/>
                <w:sz w:val="20"/>
                <w:szCs w:val="20"/>
              </w:rPr>
              <w:t>音圈电机</w:t>
            </w:r>
          </w:p>
        </w:tc>
        <w:tc>
          <w:tcPr>
            <w:tcW w:w="2545" w:type="dxa"/>
            <w:gridSpan w:val="4"/>
            <w:vAlign w:val="top"/>
          </w:tcPr>
          <w:p w14:paraId="579BC598">
            <w:pPr>
              <w:spacing w:before="101" w:line="195" w:lineRule="auto"/>
              <w:ind w:left="89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0.35×0.2</w:t>
            </w:r>
          </w:p>
        </w:tc>
        <w:tc>
          <w:tcPr>
            <w:tcW w:w="2443" w:type="dxa"/>
            <w:gridSpan w:val="4"/>
            <w:vAlign w:val="top"/>
          </w:tcPr>
          <w:p w14:paraId="00E25E92">
            <w:pPr>
              <w:spacing w:before="101" w:line="195" w:lineRule="auto"/>
              <w:ind w:left="94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40000</w:t>
            </w:r>
          </w:p>
        </w:tc>
        <w:tc>
          <w:tcPr>
            <w:tcW w:w="2637" w:type="dxa"/>
            <w:gridSpan w:val="2"/>
            <w:vAlign w:val="top"/>
          </w:tcPr>
          <w:p w14:paraId="7CA3AD66">
            <w:pPr>
              <w:pStyle w:val="6"/>
              <w:spacing w:before="64" w:line="228" w:lineRule="auto"/>
              <w:ind w:left="1077"/>
              <w:rPr>
                <w:sz w:val="20"/>
                <w:szCs w:val="20"/>
              </w:rPr>
            </w:pPr>
            <w:r>
              <w:rPr>
                <w:spacing w:val="4"/>
                <w:sz w:val="20"/>
                <w:szCs w:val="20"/>
              </w:rPr>
              <w:t>件</w:t>
            </w:r>
            <w:r>
              <w:rPr>
                <w:rFonts w:ascii="Times New Roman" w:hAnsi="Times New Roman" w:eastAsia="Times New Roman" w:cs="Times New Roman"/>
                <w:spacing w:val="4"/>
                <w:sz w:val="20"/>
                <w:szCs w:val="20"/>
              </w:rPr>
              <w:t>/</w:t>
            </w:r>
            <w:r>
              <w:rPr>
                <w:spacing w:val="4"/>
                <w:sz w:val="20"/>
                <w:szCs w:val="20"/>
              </w:rPr>
              <w:t>年</w:t>
            </w:r>
          </w:p>
        </w:tc>
        <w:tc>
          <w:tcPr>
            <w:tcW w:w="118" w:type="dxa"/>
            <w:tcBorders>
              <w:top w:val="nil"/>
              <w:bottom w:val="nil"/>
            </w:tcBorders>
            <w:vAlign w:val="top"/>
          </w:tcPr>
          <w:p w14:paraId="203C4AD2">
            <w:pPr>
              <w:rPr>
                <w:rFonts w:ascii="Arial"/>
                <w:sz w:val="21"/>
              </w:rPr>
            </w:pPr>
          </w:p>
        </w:tc>
      </w:tr>
      <w:tr w14:paraId="4BEDC5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25" w:type="dxa"/>
            <w:vMerge w:val="continue"/>
            <w:tcBorders>
              <w:top w:val="nil"/>
              <w:bottom w:val="nil"/>
            </w:tcBorders>
            <w:vAlign w:val="top"/>
          </w:tcPr>
          <w:p w14:paraId="6CF6564A">
            <w:pPr>
              <w:rPr>
                <w:rFonts w:ascii="Arial"/>
                <w:sz w:val="21"/>
              </w:rPr>
            </w:pPr>
          </w:p>
        </w:tc>
        <w:tc>
          <w:tcPr>
            <w:tcW w:w="113" w:type="dxa"/>
            <w:tcBorders>
              <w:top w:val="nil"/>
              <w:bottom w:val="nil"/>
            </w:tcBorders>
            <w:vAlign w:val="top"/>
          </w:tcPr>
          <w:p w14:paraId="6126A551">
            <w:pPr>
              <w:rPr>
                <w:rFonts w:ascii="Arial"/>
                <w:sz w:val="21"/>
              </w:rPr>
            </w:pPr>
          </w:p>
        </w:tc>
        <w:tc>
          <w:tcPr>
            <w:tcW w:w="1457" w:type="dxa"/>
            <w:gridSpan w:val="2"/>
            <w:vAlign w:val="top"/>
          </w:tcPr>
          <w:p w14:paraId="62AB7F87">
            <w:pPr>
              <w:spacing w:before="101" w:line="195" w:lineRule="auto"/>
              <w:ind w:left="680"/>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324" w:type="dxa"/>
            <w:vMerge w:val="continue"/>
            <w:tcBorders>
              <w:top w:val="nil"/>
            </w:tcBorders>
            <w:vAlign w:val="top"/>
          </w:tcPr>
          <w:p w14:paraId="6520495D">
            <w:pPr>
              <w:rPr>
                <w:rFonts w:ascii="Arial"/>
                <w:sz w:val="21"/>
              </w:rPr>
            </w:pPr>
          </w:p>
        </w:tc>
        <w:tc>
          <w:tcPr>
            <w:tcW w:w="2594" w:type="dxa"/>
            <w:gridSpan w:val="2"/>
            <w:vAlign w:val="top"/>
          </w:tcPr>
          <w:p w14:paraId="71BA886D">
            <w:pPr>
              <w:pStyle w:val="6"/>
              <w:spacing w:before="65" w:line="227" w:lineRule="auto"/>
              <w:ind w:left="660"/>
              <w:rPr>
                <w:sz w:val="20"/>
                <w:szCs w:val="20"/>
              </w:rPr>
            </w:pPr>
            <w:r>
              <w:rPr>
                <w:spacing w:val="7"/>
                <w:sz w:val="20"/>
                <w:szCs w:val="20"/>
              </w:rPr>
              <w:t>直轴直线电机</w:t>
            </w:r>
          </w:p>
        </w:tc>
        <w:tc>
          <w:tcPr>
            <w:tcW w:w="2545" w:type="dxa"/>
            <w:gridSpan w:val="4"/>
            <w:vAlign w:val="top"/>
          </w:tcPr>
          <w:p w14:paraId="0504ADFC">
            <w:pPr>
              <w:spacing w:before="101" w:line="195" w:lineRule="auto"/>
              <w:ind w:left="89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0.25×0.2</w:t>
            </w:r>
          </w:p>
        </w:tc>
        <w:tc>
          <w:tcPr>
            <w:tcW w:w="2443" w:type="dxa"/>
            <w:gridSpan w:val="4"/>
            <w:vAlign w:val="top"/>
          </w:tcPr>
          <w:p w14:paraId="65F80CCE">
            <w:pPr>
              <w:spacing w:before="101" w:line="195" w:lineRule="auto"/>
              <w:ind w:left="94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20000</w:t>
            </w:r>
          </w:p>
        </w:tc>
        <w:tc>
          <w:tcPr>
            <w:tcW w:w="2637" w:type="dxa"/>
            <w:gridSpan w:val="2"/>
            <w:vAlign w:val="top"/>
          </w:tcPr>
          <w:p w14:paraId="16E6D973">
            <w:pPr>
              <w:pStyle w:val="6"/>
              <w:spacing w:before="65" w:line="228" w:lineRule="auto"/>
              <w:ind w:left="1077"/>
              <w:rPr>
                <w:sz w:val="20"/>
                <w:szCs w:val="20"/>
              </w:rPr>
            </w:pPr>
            <w:r>
              <w:rPr>
                <w:spacing w:val="4"/>
                <w:sz w:val="20"/>
                <w:szCs w:val="20"/>
              </w:rPr>
              <w:t>件</w:t>
            </w:r>
            <w:r>
              <w:rPr>
                <w:rFonts w:ascii="Times New Roman" w:hAnsi="Times New Roman" w:eastAsia="Times New Roman" w:cs="Times New Roman"/>
                <w:spacing w:val="4"/>
                <w:sz w:val="20"/>
                <w:szCs w:val="20"/>
              </w:rPr>
              <w:t>/</w:t>
            </w:r>
            <w:r>
              <w:rPr>
                <w:spacing w:val="4"/>
                <w:sz w:val="20"/>
                <w:szCs w:val="20"/>
              </w:rPr>
              <w:t>年</w:t>
            </w:r>
          </w:p>
        </w:tc>
        <w:tc>
          <w:tcPr>
            <w:tcW w:w="118" w:type="dxa"/>
            <w:tcBorders>
              <w:top w:val="nil"/>
              <w:bottom w:val="nil"/>
            </w:tcBorders>
            <w:vAlign w:val="top"/>
          </w:tcPr>
          <w:p w14:paraId="2E74CBF6">
            <w:pPr>
              <w:rPr>
                <w:rFonts w:ascii="Arial"/>
                <w:sz w:val="21"/>
              </w:rPr>
            </w:pPr>
          </w:p>
        </w:tc>
      </w:tr>
      <w:tr w14:paraId="0AA0CD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8" w:hRule="atLeast"/>
        </w:trPr>
        <w:tc>
          <w:tcPr>
            <w:tcW w:w="425" w:type="dxa"/>
            <w:vMerge w:val="continue"/>
            <w:tcBorders>
              <w:top w:val="nil"/>
              <w:bottom w:val="nil"/>
            </w:tcBorders>
            <w:vAlign w:val="top"/>
          </w:tcPr>
          <w:p w14:paraId="53E47C2A">
            <w:pPr>
              <w:rPr>
                <w:rFonts w:ascii="Arial"/>
                <w:sz w:val="21"/>
              </w:rPr>
            </w:pPr>
          </w:p>
        </w:tc>
        <w:tc>
          <w:tcPr>
            <w:tcW w:w="113" w:type="dxa"/>
            <w:tcBorders>
              <w:top w:val="nil"/>
              <w:bottom w:val="nil"/>
            </w:tcBorders>
            <w:vAlign w:val="top"/>
          </w:tcPr>
          <w:p w14:paraId="086093BB">
            <w:pPr>
              <w:rPr>
                <w:rFonts w:ascii="Arial"/>
                <w:sz w:val="21"/>
              </w:rPr>
            </w:pPr>
          </w:p>
        </w:tc>
        <w:tc>
          <w:tcPr>
            <w:tcW w:w="13000" w:type="dxa"/>
            <w:gridSpan w:val="15"/>
            <w:tcBorders>
              <w:bottom w:val="single" w:color="000000" w:sz="10" w:space="0"/>
            </w:tcBorders>
            <w:vAlign w:val="top"/>
          </w:tcPr>
          <w:p w14:paraId="2FBB7ACE">
            <w:pPr>
              <w:pStyle w:val="6"/>
              <w:spacing w:before="51" w:line="266" w:lineRule="auto"/>
              <w:ind w:left="114" w:right="107" w:hanging="1"/>
              <w:rPr>
                <w:sz w:val="20"/>
                <w:szCs w:val="20"/>
              </w:rPr>
            </w:pPr>
            <w:r>
              <w:rPr>
                <w:b/>
                <w:bCs/>
                <w:spacing w:val="9"/>
                <w:sz w:val="20"/>
                <w:szCs w:val="20"/>
              </w:rPr>
              <w:t>注：</w:t>
            </w:r>
            <w:r>
              <w:rPr>
                <w:spacing w:val="-57"/>
                <w:sz w:val="20"/>
                <w:szCs w:val="20"/>
              </w:rPr>
              <w:t xml:space="preserve"> </w:t>
            </w:r>
            <w:r>
              <w:rPr>
                <w:b/>
                <w:bCs/>
                <w:spacing w:val="9"/>
                <w:sz w:val="20"/>
                <w:szCs w:val="20"/>
              </w:rPr>
              <w:t>由于本次改扩建项目的模组产品规格厚度较大导致专孔较深，</w:t>
            </w:r>
            <w:r>
              <w:rPr>
                <w:rFonts w:ascii="Times New Roman" w:hAnsi="Times New Roman" w:eastAsia="Times New Roman" w:cs="Times New Roman"/>
                <w:b/>
                <w:bCs/>
                <w:sz w:val="20"/>
                <w:szCs w:val="20"/>
              </w:rPr>
              <w:t>CNC</w:t>
            </w:r>
            <w:r>
              <w:rPr>
                <w:rFonts w:ascii="Times New Roman" w:hAnsi="Times New Roman" w:eastAsia="Times New Roman" w:cs="Times New Roman"/>
                <w:b/>
                <w:bCs/>
                <w:spacing w:val="9"/>
                <w:sz w:val="20"/>
                <w:szCs w:val="20"/>
              </w:rPr>
              <w:t xml:space="preserve"> </w:t>
            </w:r>
            <w:r>
              <w:rPr>
                <w:b/>
                <w:bCs/>
                <w:spacing w:val="9"/>
                <w:sz w:val="20"/>
                <w:szCs w:val="20"/>
              </w:rPr>
              <w:t>加工后需要利用超声波清洗把孔内金属碎干净，比现</w:t>
            </w:r>
            <w:r>
              <w:rPr>
                <w:b/>
                <w:bCs/>
                <w:spacing w:val="8"/>
                <w:sz w:val="20"/>
                <w:szCs w:val="20"/>
              </w:rPr>
              <w:t>有项目的模组</w:t>
            </w:r>
            <w:r>
              <w:rPr>
                <w:b/>
                <w:bCs/>
                <w:spacing w:val="7"/>
                <w:sz w:val="20"/>
                <w:szCs w:val="20"/>
              </w:rPr>
              <w:t>生产工艺新增超清波清洗工序。</w:t>
            </w:r>
          </w:p>
        </w:tc>
        <w:tc>
          <w:tcPr>
            <w:tcW w:w="118" w:type="dxa"/>
            <w:tcBorders>
              <w:top w:val="nil"/>
              <w:bottom w:val="nil"/>
            </w:tcBorders>
            <w:vAlign w:val="top"/>
          </w:tcPr>
          <w:p w14:paraId="0F4092DA">
            <w:pPr>
              <w:rPr>
                <w:rFonts w:ascii="Arial"/>
                <w:sz w:val="21"/>
              </w:rPr>
            </w:pPr>
          </w:p>
        </w:tc>
      </w:tr>
      <w:tr w14:paraId="556E5F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1" w:hRule="atLeast"/>
        </w:trPr>
        <w:tc>
          <w:tcPr>
            <w:tcW w:w="425" w:type="dxa"/>
            <w:vMerge w:val="continue"/>
            <w:tcBorders>
              <w:top w:val="nil"/>
              <w:bottom w:val="nil"/>
            </w:tcBorders>
            <w:vAlign w:val="top"/>
          </w:tcPr>
          <w:p w14:paraId="5D3BA97F">
            <w:pPr>
              <w:rPr>
                <w:rFonts w:ascii="Arial"/>
                <w:sz w:val="21"/>
              </w:rPr>
            </w:pPr>
          </w:p>
        </w:tc>
        <w:tc>
          <w:tcPr>
            <w:tcW w:w="13231" w:type="dxa"/>
            <w:gridSpan w:val="17"/>
            <w:tcBorders>
              <w:top w:val="single" w:color="000000" w:sz="10" w:space="0"/>
              <w:bottom w:val="single" w:color="000000" w:sz="10" w:space="0"/>
            </w:tcBorders>
            <w:vAlign w:val="top"/>
          </w:tcPr>
          <w:p w14:paraId="0C932502">
            <w:pPr>
              <w:pStyle w:val="6"/>
              <w:spacing w:before="105" w:line="219" w:lineRule="auto"/>
              <w:ind w:left="116"/>
              <w:outlineLvl w:val="0"/>
            </w:pPr>
            <w:r>
              <w:rPr>
                <w:b/>
                <w:bCs/>
                <w:spacing w:val="-4"/>
              </w:rPr>
              <w:t>五、主要原辅材料</w:t>
            </w:r>
          </w:p>
          <w:p w14:paraId="04AD73AB">
            <w:pPr>
              <w:pStyle w:val="6"/>
              <w:spacing w:before="183" w:line="221" w:lineRule="auto"/>
              <w:ind w:left="599"/>
              <w:outlineLvl w:val="1"/>
            </w:pPr>
            <w:r>
              <w:rPr>
                <w:rFonts w:ascii="Times New Roman" w:hAnsi="Times New Roman" w:eastAsia="Times New Roman" w:cs="Times New Roman"/>
                <w:b/>
                <w:bCs/>
                <w:spacing w:val="-13"/>
              </w:rPr>
              <w:t>1</w:t>
            </w:r>
            <w:r>
              <w:rPr>
                <w:rFonts w:ascii="Times New Roman" w:hAnsi="Times New Roman" w:eastAsia="Times New Roman" w:cs="Times New Roman"/>
                <w:b/>
                <w:bCs/>
                <w:spacing w:val="-33"/>
              </w:rPr>
              <w:t xml:space="preserve"> </w:t>
            </w:r>
            <w:r>
              <w:rPr>
                <w:b/>
                <w:bCs/>
                <w:spacing w:val="-13"/>
              </w:rPr>
              <w:t>、用量</w:t>
            </w:r>
          </w:p>
          <w:p w14:paraId="68A27FBE">
            <w:pPr>
              <w:pStyle w:val="6"/>
              <w:spacing w:before="101" w:line="214" w:lineRule="auto"/>
              <w:ind w:left="4079"/>
            </w:pPr>
            <w:r>
              <w:rPr>
                <w:b/>
                <w:bCs/>
                <w:spacing w:val="-2"/>
              </w:rPr>
              <w:t>表</w:t>
            </w:r>
            <w:r>
              <w:rPr>
                <w:spacing w:val="-51"/>
              </w:rPr>
              <w:t xml:space="preserve"> </w:t>
            </w:r>
            <w:r>
              <w:rPr>
                <w:rFonts w:ascii="Times New Roman" w:hAnsi="Times New Roman" w:eastAsia="Times New Roman" w:cs="Times New Roman"/>
                <w:b/>
                <w:bCs/>
                <w:spacing w:val="-2"/>
              </w:rPr>
              <w:t xml:space="preserve">2-4  </w:t>
            </w:r>
            <w:r>
              <w:rPr>
                <w:b/>
                <w:bCs/>
                <w:spacing w:val="-2"/>
              </w:rPr>
              <w:t>项目改扩建前后主要原辅材料清单一览表</w:t>
            </w:r>
          </w:p>
        </w:tc>
      </w:tr>
      <w:tr w14:paraId="0E10FE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5" w:hRule="atLeast"/>
        </w:trPr>
        <w:tc>
          <w:tcPr>
            <w:tcW w:w="425" w:type="dxa"/>
            <w:vMerge w:val="continue"/>
            <w:tcBorders>
              <w:top w:val="nil"/>
              <w:bottom w:val="nil"/>
            </w:tcBorders>
            <w:vAlign w:val="top"/>
          </w:tcPr>
          <w:p w14:paraId="69BFFE17">
            <w:pPr>
              <w:rPr>
                <w:rFonts w:ascii="Arial"/>
                <w:sz w:val="21"/>
              </w:rPr>
            </w:pPr>
          </w:p>
        </w:tc>
        <w:tc>
          <w:tcPr>
            <w:tcW w:w="113" w:type="dxa"/>
            <w:tcBorders>
              <w:top w:val="nil"/>
              <w:bottom w:val="nil"/>
            </w:tcBorders>
            <w:vAlign w:val="top"/>
          </w:tcPr>
          <w:p w14:paraId="4B5C3B3B">
            <w:pPr>
              <w:rPr>
                <w:rFonts w:ascii="Arial"/>
                <w:sz w:val="21"/>
              </w:rPr>
            </w:pPr>
          </w:p>
        </w:tc>
        <w:tc>
          <w:tcPr>
            <w:tcW w:w="1274" w:type="dxa"/>
            <w:vMerge w:val="restart"/>
            <w:tcBorders>
              <w:top w:val="single" w:color="000000" w:sz="10" w:space="0"/>
              <w:bottom w:val="nil"/>
            </w:tcBorders>
            <w:vAlign w:val="top"/>
          </w:tcPr>
          <w:p w14:paraId="44B6774A">
            <w:pPr>
              <w:spacing w:line="299" w:lineRule="auto"/>
              <w:rPr>
                <w:rFonts w:ascii="Arial"/>
                <w:sz w:val="21"/>
              </w:rPr>
            </w:pPr>
          </w:p>
          <w:p w14:paraId="248E151B">
            <w:pPr>
              <w:pStyle w:val="6"/>
              <w:spacing w:before="65" w:line="228" w:lineRule="auto"/>
              <w:ind w:left="224"/>
              <w:rPr>
                <w:sz w:val="20"/>
                <w:szCs w:val="20"/>
              </w:rPr>
            </w:pPr>
            <w:r>
              <w:rPr>
                <w:b/>
                <w:bCs/>
                <w:spacing w:val="5"/>
                <w:sz w:val="20"/>
                <w:szCs w:val="20"/>
              </w:rPr>
              <w:t>原料名称</w:t>
            </w:r>
          </w:p>
        </w:tc>
        <w:tc>
          <w:tcPr>
            <w:tcW w:w="6084" w:type="dxa"/>
            <w:gridSpan w:val="7"/>
            <w:tcBorders>
              <w:top w:val="single" w:color="000000" w:sz="10" w:space="0"/>
            </w:tcBorders>
            <w:vAlign w:val="top"/>
          </w:tcPr>
          <w:p w14:paraId="4FD7430C">
            <w:pPr>
              <w:pStyle w:val="6"/>
              <w:spacing w:before="42" w:line="215" w:lineRule="auto"/>
              <w:ind w:left="2733"/>
              <w:rPr>
                <w:sz w:val="20"/>
                <w:szCs w:val="20"/>
              </w:rPr>
            </w:pPr>
            <w:r>
              <w:rPr>
                <w:b/>
                <w:bCs/>
                <w:spacing w:val="5"/>
                <w:sz w:val="20"/>
                <w:szCs w:val="20"/>
              </w:rPr>
              <w:t>年用量</w:t>
            </w:r>
          </w:p>
        </w:tc>
        <w:tc>
          <w:tcPr>
            <w:tcW w:w="909" w:type="dxa"/>
            <w:gridSpan w:val="2"/>
            <w:vMerge w:val="restart"/>
            <w:tcBorders>
              <w:top w:val="single" w:color="000000" w:sz="10" w:space="0"/>
              <w:bottom w:val="nil"/>
            </w:tcBorders>
            <w:vAlign w:val="top"/>
          </w:tcPr>
          <w:p w14:paraId="5A59A60F">
            <w:pPr>
              <w:pStyle w:val="6"/>
              <w:spacing w:before="211" w:line="289" w:lineRule="auto"/>
              <w:ind w:left="252" w:right="133" w:hanging="102"/>
              <w:rPr>
                <w:sz w:val="20"/>
                <w:szCs w:val="20"/>
              </w:rPr>
            </w:pPr>
            <w:r>
              <w:rPr>
                <w:b/>
                <w:bCs/>
                <w:spacing w:val="4"/>
                <w:sz w:val="20"/>
                <w:szCs w:val="20"/>
              </w:rPr>
              <w:t>最大储存量</w:t>
            </w:r>
          </w:p>
        </w:tc>
        <w:tc>
          <w:tcPr>
            <w:tcW w:w="640" w:type="dxa"/>
            <w:vMerge w:val="restart"/>
            <w:tcBorders>
              <w:top w:val="single" w:color="000000" w:sz="10" w:space="0"/>
              <w:bottom w:val="nil"/>
            </w:tcBorders>
            <w:vAlign w:val="top"/>
          </w:tcPr>
          <w:p w14:paraId="3803F8B5">
            <w:pPr>
              <w:spacing w:line="299" w:lineRule="auto"/>
              <w:rPr>
                <w:rFonts w:ascii="Arial"/>
                <w:sz w:val="21"/>
              </w:rPr>
            </w:pPr>
          </w:p>
          <w:p w14:paraId="23DE9B1B">
            <w:pPr>
              <w:pStyle w:val="6"/>
              <w:spacing w:before="65" w:line="228" w:lineRule="auto"/>
              <w:ind w:left="121"/>
              <w:rPr>
                <w:sz w:val="20"/>
                <w:szCs w:val="20"/>
              </w:rPr>
            </w:pPr>
            <w:r>
              <w:rPr>
                <w:b/>
                <w:bCs/>
                <w:spacing w:val="3"/>
                <w:sz w:val="20"/>
                <w:szCs w:val="20"/>
              </w:rPr>
              <w:t>单位</w:t>
            </w:r>
          </w:p>
        </w:tc>
        <w:tc>
          <w:tcPr>
            <w:tcW w:w="1046" w:type="dxa"/>
            <w:vMerge w:val="restart"/>
            <w:tcBorders>
              <w:top w:val="single" w:color="000000" w:sz="10" w:space="0"/>
              <w:bottom w:val="nil"/>
            </w:tcBorders>
            <w:vAlign w:val="top"/>
          </w:tcPr>
          <w:p w14:paraId="485CC928">
            <w:pPr>
              <w:pStyle w:val="6"/>
              <w:spacing w:before="211" w:line="289" w:lineRule="auto"/>
              <w:ind w:left="321" w:right="307"/>
              <w:rPr>
                <w:sz w:val="20"/>
                <w:szCs w:val="20"/>
              </w:rPr>
            </w:pPr>
            <w:r>
              <w:rPr>
                <w:b/>
                <w:bCs/>
                <w:spacing w:val="3"/>
                <w:sz w:val="20"/>
                <w:szCs w:val="20"/>
              </w:rPr>
              <w:t>包装规格</w:t>
            </w:r>
          </w:p>
        </w:tc>
        <w:tc>
          <w:tcPr>
            <w:tcW w:w="1992" w:type="dxa"/>
            <w:gridSpan w:val="2"/>
            <w:vMerge w:val="restart"/>
            <w:tcBorders>
              <w:top w:val="single" w:color="000000" w:sz="10" w:space="0"/>
              <w:bottom w:val="nil"/>
            </w:tcBorders>
            <w:vAlign w:val="top"/>
          </w:tcPr>
          <w:p w14:paraId="77B1E392">
            <w:pPr>
              <w:spacing w:line="299" w:lineRule="auto"/>
              <w:rPr>
                <w:rFonts w:ascii="Arial"/>
                <w:sz w:val="21"/>
              </w:rPr>
            </w:pPr>
          </w:p>
          <w:p w14:paraId="22C5CEE7">
            <w:pPr>
              <w:pStyle w:val="6"/>
              <w:spacing w:before="65" w:line="228" w:lineRule="auto"/>
              <w:ind w:left="583"/>
              <w:rPr>
                <w:sz w:val="20"/>
                <w:szCs w:val="20"/>
              </w:rPr>
            </w:pPr>
            <w:r>
              <w:rPr>
                <w:b/>
                <w:bCs/>
                <w:spacing w:val="6"/>
                <w:sz w:val="20"/>
                <w:szCs w:val="20"/>
              </w:rPr>
              <w:t>存放位置</w:t>
            </w:r>
          </w:p>
        </w:tc>
        <w:tc>
          <w:tcPr>
            <w:tcW w:w="1055" w:type="dxa"/>
            <w:vMerge w:val="restart"/>
            <w:tcBorders>
              <w:top w:val="single" w:color="000000" w:sz="10" w:space="0"/>
              <w:bottom w:val="nil"/>
            </w:tcBorders>
            <w:vAlign w:val="top"/>
          </w:tcPr>
          <w:p w14:paraId="540D24DD">
            <w:pPr>
              <w:pStyle w:val="6"/>
              <w:spacing w:before="211" w:line="290" w:lineRule="auto"/>
              <w:ind w:left="431" w:right="205" w:hanging="210"/>
              <w:rPr>
                <w:sz w:val="20"/>
                <w:szCs w:val="20"/>
              </w:rPr>
            </w:pPr>
            <w:r>
              <w:rPr>
                <w:b/>
                <w:bCs/>
                <w:spacing w:val="5"/>
                <w:sz w:val="20"/>
                <w:szCs w:val="20"/>
              </w:rPr>
              <w:t>产品名</w:t>
            </w:r>
            <w:r>
              <w:rPr>
                <w:b/>
                <w:bCs/>
                <w:spacing w:val="-1"/>
                <w:sz w:val="20"/>
                <w:szCs w:val="20"/>
              </w:rPr>
              <w:t>称</w:t>
            </w:r>
          </w:p>
        </w:tc>
        <w:tc>
          <w:tcPr>
            <w:tcW w:w="118" w:type="dxa"/>
            <w:tcBorders>
              <w:top w:val="nil"/>
              <w:bottom w:val="nil"/>
            </w:tcBorders>
            <w:vAlign w:val="top"/>
          </w:tcPr>
          <w:p w14:paraId="4E391174">
            <w:pPr>
              <w:rPr>
                <w:rFonts w:ascii="Arial"/>
                <w:sz w:val="21"/>
              </w:rPr>
            </w:pPr>
          </w:p>
        </w:tc>
      </w:tr>
      <w:tr w14:paraId="4164BC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3" w:hRule="atLeast"/>
        </w:trPr>
        <w:tc>
          <w:tcPr>
            <w:tcW w:w="425" w:type="dxa"/>
            <w:vMerge w:val="continue"/>
            <w:tcBorders>
              <w:top w:val="nil"/>
              <w:bottom w:val="nil"/>
            </w:tcBorders>
            <w:vAlign w:val="top"/>
          </w:tcPr>
          <w:p w14:paraId="10906386">
            <w:pPr>
              <w:rPr>
                <w:rFonts w:ascii="Arial"/>
                <w:sz w:val="21"/>
              </w:rPr>
            </w:pPr>
          </w:p>
        </w:tc>
        <w:tc>
          <w:tcPr>
            <w:tcW w:w="113" w:type="dxa"/>
            <w:tcBorders>
              <w:top w:val="nil"/>
              <w:bottom w:val="nil"/>
            </w:tcBorders>
            <w:vAlign w:val="top"/>
          </w:tcPr>
          <w:p w14:paraId="76630E85">
            <w:pPr>
              <w:rPr>
                <w:rFonts w:ascii="Arial"/>
                <w:sz w:val="21"/>
              </w:rPr>
            </w:pPr>
          </w:p>
        </w:tc>
        <w:tc>
          <w:tcPr>
            <w:tcW w:w="1274" w:type="dxa"/>
            <w:vMerge w:val="continue"/>
            <w:tcBorders>
              <w:top w:val="nil"/>
              <w:bottom w:val="nil"/>
            </w:tcBorders>
            <w:vAlign w:val="top"/>
          </w:tcPr>
          <w:p w14:paraId="0E698FC7">
            <w:pPr>
              <w:rPr>
                <w:rFonts w:ascii="Arial"/>
                <w:sz w:val="21"/>
              </w:rPr>
            </w:pPr>
          </w:p>
        </w:tc>
        <w:tc>
          <w:tcPr>
            <w:tcW w:w="2823" w:type="dxa"/>
            <w:gridSpan w:val="3"/>
            <w:vAlign w:val="top"/>
          </w:tcPr>
          <w:p w14:paraId="1C9F7763">
            <w:pPr>
              <w:pStyle w:val="6"/>
              <w:spacing w:before="76" w:line="209" w:lineRule="auto"/>
              <w:ind w:left="996"/>
              <w:rPr>
                <w:sz w:val="20"/>
                <w:szCs w:val="20"/>
              </w:rPr>
            </w:pPr>
            <w:r>
              <w:rPr>
                <w:b/>
                <w:bCs/>
                <w:spacing w:val="6"/>
                <w:sz w:val="20"/>
                <w:szCs w:val="20"/>
              </w:rPr>
              <w:t>现有项目</w:t>
            </w:r>
          </w:p>
        </w:tc>
        <w:tc>
          <w:tcPr>
            <w:tcW w:w="1328" w:type="dxa"/>
            <w:gridSpan w:val="2"/>
            <w:vMerge w:val="restart"/>
            <w:tcBorders>
              <w:bottom w:val="nil"/>
            </w:tcBorders>
            <w:vAlign w:val="top"/>
          </w:tcPr>
          <w:p w14:paraId="0A88DEC2">
            <w:pPr>
              <w:pStyle w:val="6"/>
              <w:spacing w:before="236" w:line="228" w:lineRule="auto"/>
              <w:ind w:left="152"/>
              <w:rPr>
                <w:sz w:val="20"/>
                <w:szCs w:val="20"/>
              </w:rPr>
            </w:pPr>
            <w:r>
              <w:rPr>
                <w:b/>
                <w:bCs/>
                <w:spacing w:val="5"/>
                <w:sz w:val="20"/>
                <w:szCs w:val="20"/>
              </w:rPr>
              <w:t>改扩建项目</w:t>
            </w:r>
          </w:p>
        </w:tc>
        <w:tc>
          <w:tcPr>
            <w:tcW w:w="1124" w:type="dxa"/>
            <w:vMerge w:val="restart"/>
            <w:tcBorders>
              <w:bottom w:val="nil"/>
            </w:tcBorders>
            <w:vAlign w:val="top"/>
          </w:tcPr>
          <w:p w14:paraId="0662180D">
            <w:pPr>
              <w:pStyle w:val="6"/>
              <w:spacing w:before="236" w:line="228" w:lineRule="auto"/>
              <w:ind w:left="156"/>
              <w:rPr>
                <w:sz w:val="20"/>
                <w:szCs w:val="20"/>
              </w:rPr>
            </w:pPr>
            <w:r>
              <w:rPr>
                <w:b/>
                <w:bCs/>
                <w:spacing w:val="4"/>
                <w:sz w:val="20"/>
                <w:szCs w:val="20"/>
              </w:rPr>
              <w:t>改扩建后</w:t>
            </w:r>
          </w:p>
        </w:tc>
        <w:tc>
          <w:tcPr>
            <w:tcW w:w="809" w:type="dxa"/>
            <w:vMerge w:val="restart"/>
            <w:tcBorders>
              <w:bottom w:val="nil"/>
            </w:tcBorders>
            <w:vAlign w:val="top"/>
          </w:tcPr>
          <w:p w14:paraId="06B283DD">
            <w:pPr>
              <w:pStyle w:val="6"/>
              <w:spacing w:before="237" w:line="229" w:lineRule="auto"/>
              <w:ind w:left="200"/>
              <w:rPr>
                <w:sz w:val="20"/>
                <w:szCs w:val="20"/>
              </w:rPr>
            </w:pPr>
            <w:r>
              <w:rPr>
                <w:b/>
                <w:bCs/>
                <w:spacing w:val="3"/>
                <w:sz w:val="20"/>
                <w:szCs w:val="20"/>
              </w:rPr>
              <w:t>变化</w:t>
            </w:r>
          </w:p>
        </w:tc>
        <w:tc>
          <w:tcPr>
            <w:tcW w:w="909" w:type="dxa"/>
            <w:gridSpan w:val="2"/>
            <w:vMerge w:val="continue"/>
            <w:tcBorders>
              <w:top w:val="nil"/>
              <w:bottom w:val="nil"/>
            </w:tcBorders>
            <w:vAlign w:val="top"/>
          </w:tcPr>
          <w:p w14:paraId="66C0D278">
            <w:pPr>
              <w:rPr>
                <w:rFonts w:ascii="Arial"/>
                <w:sz w:val="21"/>
              </w:rPr>
            </w:pPr>
          </w:p>
        </w:tc>
        <w:tc>
          <w:tcPr>
            <w:tcW w:w="640" w:type="dxa"/>
            <w:vMerge w:val="continue"/>
            <w:tcBorders>
              <w:top w:val="nil"/>
              <w:bottom w:val="nil"/>
            </w:tcBorders>
            <w:vAlign w:val="top"/>
          </w:tcPr>
          <w:p w14:paraId="4A8F7168">
            <w:pPr>
              <w:rPr>
                <w:rFonts w:ascii="Arial"/>
                <w:sz w:val="21"/>
              </w:rPr>
            </w:pPr>
          </w:p>
        </w:tc>
        <w:tc>
          <w:tcPr>
            <w:tcW w:w="1046" w:type="dxa"/>
            <w:vMerge w:val="continue"/>
            <w:tcBorders>
              <w:top w:val="nil"/>
              <w:bottom w:val="nil"/>
            </w:tcBorders>
            <w:vAlign w:val="top"/>
          </w:tcPr>
          <w:p w14:paraId="3D4BEB5C">
            <w:pPr>
              <w:rPr>
                <w:rFonts w:ascii="Arial"/>
                <w:sz w:val="21"/>
              </w:rPr>
            </w:pPr>
          </w:p>
        </w:tc>
        <w:tc>
          <w:tcPr>
            <w:tcW w:w="1992" w:type="dxa"/>
            <w:gridSpan w:val="2"/>
            <w:vMerge w:val="continue"/>
            <w:tcBorders>
              <w:top w:val="nil"/>
              <w:bottom w:val="nil"/>
            </w:tcBorders>
            <w:vAlign w:val="top"/>
          </w:tcPr>
          <w:p w14:paraId="2BAF45A5">
            <w:pPr>
              <w:rPr>
                <w:rFonts w:ascii="Arial"/>
                <w:sz w:val="21"/>
              </w:rPr>
            </w:pPr>
          </w:p>
        </w:tc>
        <w:tc>
          <w:tcPr>
            <w:tcW w:w="1055" w:type="dxa"/>
            <w:vMerge w:val="continue"/>
            <w:tcBorders>
              <w:top w:val="nil"/>
              <w:bottom w:val="nil"/>
            </w:tcBorders>
            <w:vAlign w:val="top"/>
          </w:tcPr>
          <w:p w14:paraId="2D1106BC">
            <w:pPr>
              <w:rPr>
                <w:rFonts w:ascii="Arial"/>
                <w:sz w:val="21"/>
              </w:rPr>
            </w:pPr>
          </w:p>
        </w:tc>
        <w:tc>
          <w:tcPr>
            <w:tcW w:w="118" w:type="dxa"/>
            <w:tcBorders>
              <w:top w:val="nil"/>
              <w:bottom w:val="nil"/>
            </w:tcBorders>
            <w:vAlign w:val="top"/>
          </w:tcPr>
          <w:p w14:paraId="4F357C53">
            <w:pPr>
              <w:rPr>
                <w:rFonts w:ascii="Arial"/>
                <w:sz w:val="21"/>
              </w:rPr>
            </w:pPr>
          </w:p>
        </w:tc>
      </w:tr>
      <w:tr w14:paraId="0AA730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trPr>
        <w:tc>
          <w:tcPr>
            <w:tcW w:w="425" w:type="dxa"/>
            <w:vMerge w:val="continue"/>
            <w:tcBorders>
              <w:top w:val="nil"/>
              <w:bottom w:val="nil"/>
            </w:tcBorders>
            <w:vAlign w:val="top"/>
          </w:tcPr>
          <w:p w14:paraId="71544917">
            <w:pPr>
              <w:rPr>
                <w:rFonts w:ascii="Arial"/>
                <w:sz w:val="21"/>
              </w:rPr>
            </w:pPr>
          </w:p>
        </w:tc>
        <w:tc>
          <w:tcPr>
            <w:tcW w:w="113" w:type="dxa"/>
            <w:tcBorders>
              <w:top w:val="nil"/>
              <w:bottom w:val="nil"/>
            </w:tcBorders>
            <w:vAlign w:val="top"/>
          </w:tcPr>
          <w:p w14:paraId="58331948">
            <w:pPr>
              <w:rPr>
                <w:rFonts w:ascii="Arial"/>
                <w:sz w:val="21"/>
              </w:rPr>
            </w:pPr>
          </w:p>
        </w:tc>
        <w:tc>
          <w:tcPr>
            <w:tcW w:w="1274" w:type="dxa"/>
            <w:vMerge w:val="continue"/>
            <w:tcBorders>
              <w:top w:val="nil"/>
            </w:tcBorders>
            <w:vAlign w:val="top"/>
          </w:tcPr>
          <w:p w14:paraId="38CFA342">
            <w:pPr>
              <w:rPr>
                <w:rFonts w:ascii="Arial"/>
                <w:sz w:val="21"/>
              </w:rPr>
            </w:pPr>
          </w:p>
        </w:tc>
        <w:tc>
          <w:tcPr>
            <w:tcW w:w="1507" w:type="dxa"/>
            <w:gridSpan w:val="2"/>
            <w:vAlign w:val="top"/>
          </w:tcPr>
          <w:p w14:paraId="14FC1F57">
            <w:pPr>
              <w:pStyle w:val="6"/>
              <w:spacing w:before="80" w:line="228" w:lineRule="auto"/>
              <w:ind w:left="126"/>
              <w:rPr>
                <w:sz w:val="20"/>
                <w:szCs w:val="20"/>
              </w:rPr>
            </w:pPr>
            <w:r>
              <w:rPr>
                <w:b/>
                <w:bCs/>
                <w:spacing w:val="7"/>
                <w:sz w:val="20"/>
                <w:szCs w:val="20"/>
              </w:rPr>
              <w:t>环评设计用量</w:t>
            </w:r>
          </w:p>
        </w:tc>
        <w:tc>
          <w:tcPr>
            <w:tcW w:w="1316" w:type="dxa"/>
            <w:vAlign w:val="top"/>
          </w:tcPr>
          <w:p w14:paraId="48C71A35">
            <w:pPr>
              <w:pStyle w:val="6"/>
              <w:spacing w:before="80" w:line="228" w:lineRule="auto"/>
              <w:ind w:left="248"/>
              <w:rPr>
                <w:sz w:val="20"/>
                <w:szCs w:val="20"/>
              </w:rPr>
            </w:pPr>
            <w:r>
              <w:rPr>
                <w:b/>
                <w:bCs/>
                <w:spacing w:val="5"/>
                <w:sz w:val="20"/>
                <w:szCs w:val="20"/>
              </w:rPr>
              <w:t>实际用量</w:t>
            </w:r>
          </w:p>
        </w:tc>
        <w:tc>
          <w:tcPr>
            <w:tcW w:w="1328" w:type="dxa"/>
            <w:gridSpan w:val="2"/>
            <w:vMerge w:val="continue"/>
            <w:tcBorders>
              <w:top w:val="nil"/>
            </w:tcBorders>
            <w:vAlign w:val="top"/>
          </w:tcPr>
          <w:p w14:paraId="19D5236A">
            <w:pPr>
              <w:rPr>
                <w:rFonts w:ascii="Arial"/>
                <w:sz w:val="21"/>
              </w:rPr>
            </w:pPr>
          </w:p>
        </w:tc>
        <w:tc>
          <w:tcPr>
            <w:tcW w:w="1124" w:type="dxa"/>
            <w:vMerge w:val="continue"/>
            <w:tcBorders>
              <w:top w:val="nil"/>
            </w:tcBorders>
            <w:vAlign w:val="top"/>
          </w:tcPr>
          <w:p w14:paraId="1C721974">
            <w:pPr>
              <w:rPr>
                <w:rFonts w:ascii="Arial"/>
                <w:sz w:val="21"/>
              </w:rPr>
            </w:pPr>
          </w:p>
        </w:tc>
        <w:tc>
          <w:tcPr>
            <w:tcW w:w="809" w:type="dxa"/>
            <w:vMerge w:val="continue"/>
            <w:tcBorders>
              <w:top w:val="nil"/>
            </w:tcBorders>
            <w:vAlign w:val="top"/>
          </w:tcPr>
          <w:p w14:paraId="412412DF">
            <w:pPr>
              <w:rPr>
                <w:rFonts w:ascii="Arial"/>
                <w:sz w:val="21"/>
              </w:rPr>
            </w:pPr>
          </w:p>
        </w:tc>
        <w:tc>
          <w:tcPr>
            <w:tcW w:w="909" w:type="dxa"/>
            <w:gridSpan w:val="2"/>
            <w:vMerge w:val="continue"/>
            <w:tcBorders>
              <w:top w:val="nil"/>
            </w:tcBorders>
            <w:vAlign w:val="top"/>
          </w:tcPr>
          <w:p w14:paraId="637A3070">
            <w:pPr>
              <w:rPr>
                <w:rFonts w:ascii="Arial"/>
                <w:sz w:val="21"/>
              </w:rPr>
            </w:pPr>
          </w:p>
        </w:tc>
        <w:tc>
          <w:tcPr>
            <w:tcW w:w="640" w:type="dxa"/>
            <w:vMerge w:val="continue"/>
            <w:tcBorders>
              <w:top w:val="nil"/>
            </w:tcBorders>
            <w:vAlign w:val="top"/>
          </w:tcPr>
          <w:p w14:paraId="63EC28C7">
            <w:pPr>
              <w:rPr>
                <w:rFonts w:ascii="Arial"/>
                <w:sz w:val="21"/>
              </w:rPr>
            </w:pPr>
          </w:p>
        </w:tc>
        <w:tc>
          <w:tcPr>
            <w:tcW w:w="1046" w:type="dxa"/>
            <w:vMerge w:val="continue"/>
            <w:tcBorders>
              <w:top w:val="nil"/>
            </w:tcBorders>
            <w:vAlign w:val="top"/>
          </w:tcPr>
          <w:p w14:paraId="035321B0">
            <w:pPr>
              <w:rPr>
                <w:rFonts w:ascii="Arial"/>
                <w:sz w:val="21"/>
              </w:rPr>
            </w:pPr>
          </w:p>
        </w:tc>
        <w:tc>
          <w:tcPr>
            <w:tcW w:w="1992" w:type="dxa"/>
            <w:gridSpan w:val="2"/>
            <w:vMerge w:val="continue"/>
            <w:tcBorders>
              <w:top w:val="nil"/>
            </w:tcBorders>
            <w:vAlign w:val="top"/>
          </w:tcPr>
          <w:p w14:paraId="4CEBC299">
            <w:pPr>
              <w:rPr>
                <w:rFonts w:ascii="Arial"/>
                <w:sz w:val="21"/>
              </w:rPr>
            </w:pPr>
          </w:p>
        </w:tc>
        <w:tc>
          <w:tcPr>
            <w:tcW w:w="1055" w:type="dxa"/>
            <w:vMerge w:val="continue"/>
            <w:tcBorders>
              <w:top w:val="nil"/>
            </w:tcBorders>
            <w:vAlign w:val="top"/>
          </w:tcPr>
          <w:p w14:paraId="47D74049">
            <w:pPr>
              <w:rPr>
                <w:rFonts w:ascii="Arial"/>
                <w:sz w:val="21"/>
              </w:rPr>
            </w:pPr>
          </w:p>
        </w:tc>
        <w:tc>
          <w:tcPr>
            <w:tcW w:w="118" w:type="dxa"/>
            <w:tcBorders>
              <w:top w:val="nil"/>
              <w:bottom w:val="nil"/>
            </w:tcBorders>
            <w:vAlign w:val="top"/>
          </w:tcPr>
          <w:p w14:paraId="47E831E6">
            <w:pPr>
              <w:rPr>
                <w:rFonts w:ascii="Arial"/>
                <w:sz w:val="21"/>
              </w:rPr>
            </w:pPr>
          </w:p>
        </w:tc>
      </w:tr>
      <w:tr w14:paraId="27E6D7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25" w:type="dxa"/>
            <w:vMerge w:val="continue"/>
            <w:tcBorders>
              <w:top w:val="nil"/>
              <w:bottom w:val="nil"/>
            </w:tcBorders>
            <w:vAlign w:val="top"/>
          </w:tcPr>
          <w:p w14:paraId="42F2E0AE">
            <w:pPr>
              <w:rPr>
                <w:rFonts w:ascii="Arial"/>
                <w:sz w:val="21"/>
              </w:rPr>
            </w:pPr>
          </w:p>
        </w:tc>
        <w:tc>
          <w:tcPr>
            <w:tcW w:w="113" w:type="dxa"/>
            <w:tcBorders>
              <w:top w:val="nil"/>
              <w:bottom w:val="nil"/>
            </w:tcBorders>
            <w:vAlign w:val="top"/>
          </w:tcPr>
          <w:p w14:paraId="7A0DAF16">
            <w:pPr>
              <w:rPr>
                <w:rFonts w:ascii="Arial"/>
                <w:sz w:val="21"/>
              </w:rPr>
            </w:pPr>
          </w:p>
        </w:tc>
        <w:tc>
          <w:tcPr>
            <w:tcW w:w="1274" w:type="dxa"/>
            <w:vAlign w:val="top"/>
          </w:tcPr>
          <w:p w14:paraId="4C9F8837">
            <w:pPr>
              <w:pStyle w:val="6"/>
              <w:spacing w:before="54" w:line="227" w:lineRule="auto"/>
              <w:ind w:left="431"/>
              <w:rPr>
                <w:sz w:val="20"/>
                <w:szCs w:val="20"/>
              </w:rPr>
            </w:pPr>
            <w:r>
              <w:rPr>
                <w:spacing w:val="4"/>
                <w:sz w:val="20"/>
                <w:szCs w:val="20"/>
              </w:rPr>
              <w:t>铝材</w:t>
            </w:r>
          </w:p>
        </w:tc>
        <w:tc>
          <w:tcPr>
            <w:tcW w:w="1507" w:type="dxa"/>
            <w:gridSpan w:val="2"/>
            <w:vAlign w:val="top"/>
          </w:tcPr>
          <w:p w14:paraId="7F05280D">
            <w:pPr>
              <w:spacing w:before="90" w:line="195" w:lineRule="auto"/>
              <w:ind w:left="64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40</w:t>
            </w:r>
          </w:p>
        </w:tc>
        <w:tc>
          <w:tcPr>
            <w:tcW w:w="1316" w:type="dxa"/>
            <w:vAlign w:val="top"/>
          </w:tcPr>
          <w:p w14:paraId="222E7457">
            <w:pPr>
              <w:spacing w:before="90" w:line="195" w:lineRule="auto"/>
              <w:ind w:left="561"/>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328" w:type="dxa"/>
            <w:gridSpan w:val="2"/>
            <w:vAlign w:val="top"/>
          </w:tcPr>
          <w:p w14:paraId="6E58DB49">
            <w:pPr>
              <w:spacing w:before="90" w:line="195" w:lineRule="auto"/>
              <w:ind w:left="51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215</w:t>
            </w:r>
          </w:p>
        </w:tc>
        <w:tc>
          <w:tcPr>
            <w:tcW w:w="1124" w:type="dxa"/>
            <w:vAlign w:val="top"/>
          </w:tcPr>
          <w:p w14:paraId="1E3ECF8E">
            <w:pPr>
              <w:spacing w:before="90" w:line="195" w:lineRule="auto"/>
              <w:ind w:left="40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255</w:t>
            </w:r>
          </w:p>
        </w:tc>
        <w:tc>
          <w:tcPr>
            <w:tcW w:w="809" w:type="dxa"/>
            <w:vAlign w:val="top"/>
          </w:tcPr>
          <w:p w14:paraId="095EACAF">
            <w:pPr>
              <w:spacing w:before="90" w:line="195" w:lineRule="auto"/>
              <w:ind w:left="19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+215</w:t>
            </w:r>
          </w:p>
        </w:tc>
        <w:tc>
          <w:tcPr>
            <w:tcW w:w="909" w:type="dxa"/>
            <w:gridSpan w:val="2"/>
            <w:vAlign w:val="top"/>
          </w:tcPr>
          <w:p w14:paraId="0C350BC7">
            <w:pPr>
              <w:spacing w:before="93" w:line="192" w:lineRule="auto"/>
              <w:ind w:left="413"/>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640" w:type="dxa"/>
            <w:vAlign w:val="top"/>
          </w:tcPr>
          <w:p w14:paraId="6C53E89D">
            <w:pPr>
              <w:spacing w:before="86" w:line="199" w:lineRule="auto"/>
              <w:ind w:left="21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t/a</w:t>
            </w:r>
          </w:p>
        </w:tc>
        <w:tc>
          <w:tcPr>
            <w:tcW w:w="1046" w:type="dxa"/>
            <w:vAlign w:val="top"/>
          </w:tcPr>
          <w:p w14:paraId="3C4FE762">
            <w:pPr>
              <w:pStyle w:val="6"/>
              <w:spacing w:before="54" w:line="221" w:lineRule="auto"/>
              <w:ind w:left="135"/>
              <w:rPr>
                <w:sz w:val="20"/>
                <w:szCs w:val="20"/>
              </w:rPr>
            </w:pPr>
            <w:r>
              <w:rPr>
                <w:rFonts w:ascii="Times New Roman" w:hAnsi="Times New Roman" w:eastAsia="Times New Roman" w:cs="Times New Roman"/>
                <w:spacing w:val="5"/>
                <w:sz w:val="20"/>
                <w:szCs w:val="20"/>
              </w:rPr>
              <w:t>300</w:t>
            </w:r>
            <w:r>
              <w:rPr>
                <w:rFonts w:ascii="Times New Roman" w:hAnsi="Times New Roman" w:eastAsia="Times New Roman" w:cs="Times New Roman"/>
                <w:sz w:val="20"/>
                <w:szCs w:val="20"/>
              </w:rPr>
              <w:t>kg</w:t>
            </w:r>
            <w:r>
              <w:rPr>
                <w:rFonts w:ascii="Times New Roman" w:hAnsi="Times New Roman" w:eastAsia="Times New Roman" w:cs="Times New Roman"/>
                <w:spacing w:val="5"/>
                <w:sz w:val="20"/>
                <w:szCs w:val="20"/>
              </w:rPr>
              <w:t>/</w:t>
            </w:r>
            <w:r>
              <w:rPr>
                <w:spacing w:val="5"/>
                <w:sz w:val="20"/>
                <w:szCs w:val="20"/>
              </w:rPr>
              <w:t>卷</w:t>
            </w:r>
          </w:p>
        </w:tc>
        <w:tc>
          <w:tcPr>
            <w:tcW w:w="1992" w:type="dxa"/>
            <w:gridSpan w:val="2"/>
            <w:vAlign w:val="top"/>
          </w:tcPr>
          <w:p w14:paraId="15F54E9B">
            <w:pPr>
              <w:pStyle w:val="6"/>
              <w:spacing w:before="54" w:line="228" w:lineRule="auto"/>
              <w:ind w:left="134"/>
              <w:rPr>
                <w:sz w:val="20"/>
                <w:szCs w:val="20"/>
              </w:rPr>
            </w:pPr>
            <w:r>
              <w:rPr>
                <w:rFonts w:ascii="Times New Roman" w:hAnsi="Times New Roman" w:eastAsia="Times New Roman" w:cs="Times New Roman"/>
                <w:spacing w:val="-6"/>
                <w:sz w:val="20"/>
                <w:szCs w:val="20"/>
              </w:rPr>
              <w:t xml:space="preserve">1 </w:t>
            </w:r>
            <w:r>
              <w:rPr>
                <w:spacing w:val="-6"/>
                <w:sz w:val="20"/>
                <w:szCs w:val="20"/>
              </w:rPr>
              <w:t>栋</w:t>
            </w:r>
            <w:r>
              <w:rPr>
                <w:spacing w:val="-36"/>
                <w:sz w:val="20"/>
                <w:szCs w:val="20"/>
              </w:rPr>
              <w:t xml:space="preserve"> </w:t>
            </w:r>
            <w:r>
              <w:rPr>
                <w:rFonts w:ascii="Times New Roman" w:hAnsi="Times New Roman" w:eastAsia="Times New Roman" w:cs="Times New Roman"/>
                <w:spacing w:val="-6"/>
                <w:sz w:val="20"/>
                <w:szCs w:val="20"/>
              </w:rPr>
              <w:t>4</w:t>
            </w:r>
            <w:r>
              <w:rPr>
                <w:rFonts w:ascii="Times New Roman" w:hAnsi="Times New Roman" w:eastAsia="Times New Roman" w:cs="Times New Roman"/>
                <w:spacing w:val="9"/>
                <w:sz w:val="20"/>
                <w:szCs w:val="20"/>
              </w:rPr>
              <w:t xml:space="preserve"> </w:t>
            </w:r>
            <w:r>
              <w:rPr>
                <w:spacing w:val="-6"/>
                <w:sz w:val="20"/>
                <w:szCs w:val="20"/>
              </w:rPr>
              <w:t>楼</w:t>
            </w:r>
            <w:r>
              <w:rPr>
                <w:spacing w:val="-72"/>
                <w:sz w:val="20"/>
                <w:szCs w:val="20"/>
              </w:rPr>
              <w:t xml:space="preserve"> </w:t>
            </w:r>
            <w:r>
              <w:rPr>
                <w:spacing w:val="-6"/>
                <w:sz w:val="20"/>
                <w:szCs w:val="20"/>
              </w:rPr>
              <w:t>，</w:t>
            </w:r>
            <w:r>
              <w:rPr>
                <w:spacing w:val="-77"/>
                <w:sz w:val="20"/>
                <w:szCs w:val="20"/>
              </w:rPr>
              <w:t xml:space="preserve"> </w:t>
            </w:r>
            <w:r>
              <w:rPr>
                <w:rFonts w:ascii="Times New Roman" w:hAnsi="Times New Roman" w:eastAsia="Times New Roman" w:cs="Times New Roman"/>
                <w:spacing w:val="-6"/>
                <w:sz w:val="20"/>
                <w:szCs w:val="20"/>
              </w:rPr>
              <w:t>1</w:t>
            </w:r>
            <w:r>
              <w:rPr>
                <w:rFonts w:ascii="Times New Roman" w:hAnsi="Times New Roman" w:eastAsia="Times New Roman" w:cs="Times New Roman"/>
                <w:spacing w:val="12"/>
                <w:w w:val="101"/>
                <w:sz w:val="20"/>
                <w:szCs w:val="20"/>
              </w:rPr>
              <w:t xml:space="preserve"> </w:t>
            </w:r>
            <w:r>
              <w:rPr>
                <w:spacing w:val="-6"/>
                <w:sz w:val="20"/>
                <w:szCs w:val="20"/>
              </w:rPr>
              <w:t>栋</w:t>
            </w:r>
            <w:r>
              <w:rPr>
                <w:spacing w:val="-37"/>
                <w:sz w:val="20"/>
                <w:szCs w:val="20"/>
              </w:rPr>
              <w:t xml:space="preserve"> </w:t>
            </w:r>
            <w:r>
              <w:rPr>
                <w:rFonts w:ascii="Times New Roman" w:hAnsi="Times New Roman" w:eastAsia="Times New Roman" w:cs="Times New Roman"/>
                <w:spacing w:val="-6"/>
                <w:sz w:val="20"/>
                <w:szCs w:val="20"/>
              </w:rPr>
              <w:t>5</w:t>
            </w:r>
            <w:r>
              <w:rPr>
                <w:rFonts w:ascii="Times New Roman" w:hAnsi="Times New Roman" w:eastAsia="Times New Roman" w:cs="Times New Roman"/>
                <w:spacing w:val="11"/>
                <w:sz w:val="20"/>
                <w:szCs w:val="20"/>
              </w:rPr>
              <w:t xml:space="preserve"> </w:t>
            </w:r>
            <w:r>
              <w:rPr>
                <w:spacing w:val="-6"/>
                <w:sz w:val="20"/>
                <w:szCs w:val="20"/>
              </w:rPr>
              <w:t>楼</w:t>
            </w:r>
          </w:p>
        </w:tc>
        <w:tc>
          <w:tcPr>
            <w:tcW w:w="1055" w:type="dxa"/>
            <w:vMerge w:val="restart"/>
            <w:tcBorders>
              <w:bottom w:val="nil"/>
            </w:tcBorders>
            <w:vAlign w:val="top"/>
          </w:tcPr>
          <w:p w14:paraId="6BCC990E">
            <w:pPr>
              <w:spacing w:line="262" w:lineRule="auto"/>
              <w:rPr>
                <w:rFonts w:ascii="Arial"/>
                <w:sz w:val="21"/>
              </w:rPr>
            </w:pPr>
          </w:p>
          <w:p w14:paraId="478D6530">
            <w:pPr>
              <w:spacing w:line="263" w:lineRule="auto"/>
              <w:rPr>
                <w:rFonts w:ascii="Arial"/>
                <w:sz w:val="21"/>
              </w:rPr>
            </w:pPr>
          </w:p>
          <w:p w14:paraId="7383E0C2">
            <w:pPr>
              <w:spacing w:line="263" w:lineRule="auto"/>
              <w:rPr>
                <w:rFonts w:ascii="Arial"/>
                <w:sz w:val="21"/>
              </w:rPr>
            </w:pPr>
          </w:p>
          <w:p w14:paraId="3A63D5CB">
            <w:pPr>
              <w:pStyle w:val="6"/>
              <w:spacing w:before="65" w:line="228" w:lineRule="auto"/>
              <w:ind w:left="323"/>
              <w:rPr>
                <w:sz w:val="20"/>
                <w:szCs w:val="20"/>
              </w:rPr>
            </w:pPr>
            <w:r>
              <w:rPr>
                <w:b/>
                <w:bCs/>
                <w:spacing w:val="4"/>
                <w:sz w:val="20"/>
                <w:szCs w:val="20"/>
              </w:rPr>
              <w:t>模组</w:t>
            </w:r>
          </w:p>
        </w:tc>
        <w:tc>
          <w:tcPr>
            <w:tcW w:w="118" w:type="dxa"/>
            <w:tcBorders>
              <w:top w:val="nil"/>
              <w:bottom w:val="nil"/>
            </w:tcBorders>
            <w:vAlign w:val="top"/>
          </w:tcPr>
          <w:p w14:paraId="578BE94D">
            <w:pPr>
              <w:rPr>
                <w:rFonts w:ascii="Arial"/>
                <w:sz w:val="21"/>
              </w:rPr>
            </w:pPr>
          </w:p>
        </w:tc>
      </w:tr>
      <w:tr w14:paraId="73932E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25" w:type="dxa"/>
            <w:vMerge w:val="continue"/>
            <w:tcBorders>
              <w:top w:val="nil"/>
              <w:bottom w:val="nil"/>
            </w:tcBorders>
            <w:vAlign w:val="top"/>
          </w:tcPr>
          <w:p w14:paraId="5ACCA6B9">
            <w:pPr>
              <w:rPr>
                <w:rFonts w:ascii="Arial"/>
                <w:sz w:val="21"/>
              </w:rPr>
            </w:pPr>
          </w:p>
        </w:tc>
        <w:tc>
          <w:tcPr>
            <w:tcW w:w="113" w:type="dxa"/>
            <w:tcBorders>
              <w:top w:val="nil"/>
              <w:bottom w:val="nil"/>
            </w:tcBorders>
            <w:vAlign w:val="top"/>
          </w:tcPr>
          <w:p w14:paraId="4E10A983">
            <w:pPr>
              <w:rPr>
                <w:rFonts w:ascii="Arial"/>
                <w:sz w:val="21"/>
              </w:rPr>
            </w:pPr>
          </w:p>
        </w:tc>
        <w:tc>
          <w:tcPr>
            <w:tcW w:w="1274" w:type="dxa"/>
            <w:vAlign w:val="top"/>
          </w:tcPr>
          <w:p w14:paraId="08805725">
            <w:pPr>
              <w:pStyle w:val="6"/>
              <w:spacing w:before="54" w:line="231" w:lineRule="auto"/>
              <w:ind w:left="429"/>
              <w:rPr>
                <w:sz w:val="20"/>
                <w:szCs w:val="20"/>
              </w:rPr>
            </w:pPr>
            <w:r>
              <w:rPr>
                <w:spacing w:val="5"/>
                <w:sz w:val="20"/>
                <w:szCs w:val="20"/>
              </w:rPr>
              <w:t>砂纸</w:t>
            </w:r>
          </w:p>
        </w:tc>
        <w:tc>
          <w:tcPr>
            <w:tcW w:w="1507" w:type="dxa"/>
            <w:gridSpan w:val="2"/>
            <w:vAlign w:val="top"/>
          </w:tcPr>
          <w:p w14:paraId="18917BB7">
            <w:pPr>
              <w:spacing w:before="93" w:line="195" w:lineRule="auto"/>
              <w:ind w:left="60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300</w:t>
            </w:r>
          </w:p>
        </w:tc>
        <w:tc>
          <w:tcPr>
            <w:tcW w:w="1316" w:type="dxa"/>
            <w:vAlign w:val="top"/>
          </w:tcPr>
          <w:p w14:paraId="51F6158D">
            <w:pPr>
              <w:spacing w:before="93" w:line="195" w:lineRule="auto"/>
              <w:ind w:left="50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230</w:t>
            </w:r>
          </w:p>
        </w:tc>
        <w:tc>
          <w:tcPr>
            <w:tcW w:w="1328" w:type="dxa"/>
            <w:gridSpan w:val="2"/>
            <w:vAlign w:val="top"/>
          </w:tcPr>
          <w:p w14:paraId="306774EC">
            <w:pPr>
              <w:spacing w:before="93" w:line="195" w:lineRule="auto"/>
              <w:ind w:left="50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450</w:t>
            </w:r>
          </w:p>
        </w:tc>
        <w:tc>
          <w:tcPr>
            <w:tcW w:w="1124" w:type="dxa"/>
            <w:vAlign w:val="top"/>
          </w:tcPr>
          <w:p w14:paraId="3DF74BB8">
            <w:pPr>
              <w:spacing w:before="93" w:line="195" w:lineRule="auto"/>
              <w:ind w:left="41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750</w:t>
            </w:r>
          </w:p>
        </w:tc>
        <w:tc>
          <w:tcPr>
            <w:tcW w:w="809" w:type="dxa"/>
            <w:vAlign w:val="top"/>
          </w:tcPr>
          <w:p w14:paraId="72D78C83">
            <w:pPr>
              <w:spacing w:before="93" w:line="195" w:lineRule="auto"/>
              <w:ind w:left="19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+450</w:t>
            </w:r>
          </w:p>
        </w:tc>
        <w:tc>
          <w:tcPr>
            <w:tcW w:w="909" w:type="dxa"/>
            <w:gridSpan w:val="2"/>
            <w:vAlign w:val="top"/>
          </w:tcPr>
          <w:p w14:paraId="006FA8DC">
            <w:pPr>
              <w:spacing w:before="93" w:line="195" w:lineRule="auto"/>
              <w:ind w:left="375"/>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640" w:type="dxa"/>
            <w:vAlign w:val="top"/>
          </w:tcPr>
          <w:p w14:paraId="32AB2055">
            <w:pPr>
              <w:spacing w:before="89" w:line="199" w:lineRule="auto"/>
              <w:ind w:left="21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t/a</w:t>
            </w:r>
          </w:p>
        </w:tc>
        <w:tc>
          <w:tcPr>
            <w:tcW w:w="1046" w:type="dxa"/>
            <w:vAlign w:val="top"/>
          </w:tcPr>
          <w:p w14:paraId="5D3B6DCF">
            <w:pPr>
              <w:pStyle w:val="6"/>
              <w:spacing w:before="55" w:line="223" w:lineRule="auto"/>
              <w:ind w:left="151"/>
              <w:rPr>
                <w:sz w:val="20"/>
                <w:szCs w:val="20"/>
              </w:rPr>
            </w:pPr>
            <w:r>
              <w:rPr>
                <w:rFonts w:ascii="Times New Roman" w:hAnsi="Times New Roman" w:eastAsia="Times New Roman" w:cs="Times New Roman"/>
                <w:spacing w:val="2"/>
                <w:sz w:val="20"/>
                <w:szCs w:val="20"/>
              </w:rPr>
              <w:t>100</w:t>
            </w:r>
            <w:r>
              <w:rPr>
                <w:rFonts w:ascii="Times New Roman" w:hAnsi="Times New Roman" w:eastAsia="Times New Roman" w:cs="Times New Roman"/>
                <w:sz w:val="20"/>
                <w:szCs w:val="20"/>
              </w:rPr>
              <w:t>kg</w:t>
            </w:r>
            <w:r>
              <w:rPr>
                <w:rFonts w:ascii="Times New Roman" w:hAnsi="Times New Roman" w:eastAsia="Times New Roman" w:cs="Times New Roman"/>
                <w:spacing w:val="2"/>
                <w:sz w:val="20"/>
                <w:szCs w:val="20"/>
              </w:rPr>
              <w:t>/</w:t>
            </w:r>
            <w:r>
              <w:rPr>
                <w:spacing w:val="2"/>
                <w:sz w:val="20"/>
                <w:szCs w:val="20"/>
              </w:rPr>
              <w:t>袋</w:t>
            </w:r>
          </w:p>
        </w:tc>
        <w:tc>
          <w:tcPr>
            <w:tcW w:w="1992" w:type="dxa"/>
            <w:gridSpan w:val="2"/>
            <w:vAlign w:val="top"/>
          </w:tcPr>
          <w:p w14:paraId="2EDD99F7">
            <w:pPr>
              <w:pStyle w:val="6"/>
              <w:spacing w:before="54" w:line="228" w:lineRule="auto"/>
              <w:ind w:left="114"/>
              <w:rPr>
                <w:sz w:val="20"/>
                <w:szCs w:val="20"/>
              </w:rPr>
            </w:pPr>
            <w:r>
              <w:rPr>
                <w:rFonts w:ascii="Times New Roman" w:hAnsi="Times New Roman" w:eastAsia="Times New Roman" w:cs="Times New Roman"/>
                <w:spacing w:val="-3"/>
                <w:sz w:val="20"/>
                <w:szCs w:val="20"/>
              </w:rPr>
              <w:t xml:space="preserve">2 </w:t>
            </w:r>
            <w:r>
              <w:rPr>
                <w:spacing w:val="-3"/>
                <w:sz w:val="20"/>
                <w:szCs w:val="20"/>
              </w:rPr>
              <w:t>栋</w:t>
            </w:r>
            <w:r>
              <w:rPr>
                <w:spacing w:val="-20"/>
                <w:sz w:val="20"/>
                <w:szCs w:val="20"/>
              </w:rPr>
              <w:t xml:space="preserve"> </w:t>
            </w:r>
            <w:r>
              <w:rPr>
                <w:rFonts w:ascii="Times New Roman" w:hAnsi="Times New Roman" w:eastAsia="Times New Roman" w:cs="Times New Roman"/>
                <w:spacing w:val="-3"/>
                <w:sz w:val="20"/>
                <w:szCs w:val="20"/>
              </w:rPr>
              <w:t>1</w:t>
            </w:r>
            <w:r>
              <w:rPr>
                <w:rFonts w:ascii="Times New Roman" w:hAnsi="Times New Roman" w:eastAsia="Times New Roman" w:cs="Times New Roman"/>
                <w:spacing w:val="8"/>
                <w:sz w:val="20"/>
                <w:szCs w:val="20"/>
              </w:rPr>
              <w:t xml:space="preserve"> </w:t>
            </w:r>
            <w:r>
              <w:rPr>
                <w:spacing w:val="-3"/>
                <w:sz w:val="20"/>
                <w:szCs w:val="20"/>
              </w:rPr>
              <w:t>楼</w:t>
            </w:r>
            <w:r>
              <w:rPr>
                <w:spacing w:val="-72"/>
                <w:sz w:val="20"/>
                <w:szCs w:val="20"/>
              </w:rPr>
              <w:t xml:space="preserve"> </w:t>
            </w:r>
            <w:r>
              <w:rPr>
                <w:spacing w:val="-3"/>
                <w:sz w:val="20"/>
                <w:szCs w:val="20"/>
              </w:rPr>
              <w:t>，</w:t>
            </w:r>
            <w:r>
              <w:rPr>
                <w:rFonts w:ascii="Times New Roman" w:hAnsi="Times New Roman" w:eastAsia="Times New Roman" w:cs="Times New Roman"/>
                <w:spacing w:val="-3"/>
                <w:sz w:val="20"/>
                <w:szCs w:val="20"/>
              </w:rPr>
              <w:t>3</w:t>
            </w:r>
            <w:r>
              <w:rPr>
                <w:rFonts w:ascii="Times New Roman" w:hAnsi="Times New Roman" w:eastAsia="Times New Roman" w:cs="Times New Roman"/>
                <w:spacing w:val="12"/>
                <w:sz w:val="20"/>
                <w:szCs w:val="20"/>
              </w:rPr>
              <w:t xml:space="preserve"> </w:t>
            </w:r>
            <w:r>
              <w:rPr>
                <w:spacing w:val="-3"/>
                <w:sz w:val="20"/>
                <w:szCs w:val="20"/>
              </w:rPr>
              <w:t>栋</w:t>
            </w:r>
            <w:r>
              <w:rPr>
                <w:spacing w:val="-39"/>
                <w:sz w:val="20"/>
                <w:szCs w:val="20"/>
              </w:rPr>
              <w:t xml:space="preserve"> </w:t>
            </w:r>
            <w:r>
              <w:rPr>
                <w:rFonts w:ascii="Times New Roman" w:hAnsi="Times New Roman" w:eastAsia="Times New Roman" w:cs="Times New Roman"/>
                <w:spacing w:val="-3"/>
                <w:sz w:val="20"/>
                <w:szCs w:val="20"/>
              </w:rPr>
              <w:t>3</w:t>
            </w:r>
            <w:r>
              <w:rPr>
                <w:rFonts w:ascii="Times New Roman" w:hAnsi="Times New Roman" w:eastAsia="Times New Roman" w:cs="Times New Roman"/>
                <w:spacing w:val="11"/>
                <w:sz w:val="20"/>
                <w:szCs w:val="20"/>
              </w:rPr>
              <w:t xml:space="preserve"> </w:t>
            </w:r>
            <w:r>
              <w:rPr>
                <w:spacing w:val="-3"/>
                <w:sz w:val="20"/>
                <w:szCs w:val="20"/>
              </w:rPr>
              <w:t>楼</w:t>
            </w:r>
          </w:p>
        </w:tc>
        <w:tc>
          <w:tcPr>
            <w:tcW w:w="1055" w:type="dxa"/>
            <w:vMerge w:val="continue"/>
            <w:tcBorders>
              <w:top w:val="nil"/>
              <w:bottom w:val="nil"/>
            </w:tcBorders>
            <w:vAlign w:val="top"/>
          </w:tcPr>
          <w:p w14:paraId="5A9E4BE6">
            <w:pPr>
              <w:rPr>
                <w:rFonts w:ascii="Arial"/>
                <w:sz w:val="21"/>
              </w:rPr>
            </w:pPr>
          </w:p>
        </w:tc>
        <w:tc>
          <w:tcPr>
            <w:tcW w:w="118" w:type="dxa"/>
            <w:tcBorders>
              <w:top w:val="nil"/>
              <w:bottom w:val="nil"/>
            </w:tcBorders>
            <w:vAlign w:val="top"/>
          </w:tcPr>
          <w:p w14:paraId="5CB360A6">
            <w:pPr>
              <w:rPr>
                <w:rFonts w:ascii="Arial"/>
                <w:sz w:val="21"/>
              </w:rPr>
            </w:pPr>
          </w:p>
        </w:tc>
      </w:tr>
      <w:tr w14:paraId="334055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25" w:type="dxa"/>
            <w:vMerge w:val="continue"/>
            <w:tcBorders>
              <w:top w:val="nil"/>
              <w:bottom w:val="nil"/>
            </w:tcBorders>
            <w:vAlign w:val="top"/>
          </w:tcPr>
          <w:p w14:paraId="2CA85CBB">
            <w:pPr>
              <w:rPr>
                <w:rFonts w:ascii="Arial"/>
                <w:sz w:val="21"/>
              </w:rPr>
            </w:pPr>
          </w:p>
        </w:tc>
        <w:tc>
          <w:tcPr>
            <w:tcW w:w="113" w:type="dxa"/>
            <w:tcBorders>
              <w:top w:val="nil"/>
              <w:bottom w:val="nil"/>
            </w:tcBorders>
            <w:vAlign w:val="top"/>
          </w:tcPr>
          <w:p w14:paraId="0A1AAAA9">
            <w:pPr>
              <w:rPr>
                <w:rFonts w:ascii="Arial"/>
                <w:sz w:val="21"/>
              </w:rPr>
            </w:pPr>
          </w:p>
        </w:tc>
        <w:tc>
          <w:tcPr>
            <w:tcW w:w="1274" w:type="dxa"/>
            <w:vAlign w:val="top"/>
          </w:tcPr>
          <w:p w14:paraId="12D0A702">
            <w:pPr>
              <w:pStyle w:val="6"/>
              <w:spacing w:before="56" w:line="228" w:lineRule="auto"/>
              <w:ind w:left="325"/>
              <w:rPr>
                <w:sz w:val="20"/>
                <w:szCs w:val="20"/>
              </w:rPr>
            </w:pPr>
            <w:r>
              <w:rPr>
                <w:spacing w:val="6"/>
                <w:sz w:val="20"/>
                <w:szCs w:val="20"/>
              </w:rPr>
              <w:t>石英砂</w:t>
            </w:r>
          </w:p>
        </w:tc>
        <w:tc>
          <w:tcPr>
            <w:tcW w:w="1507" w:type="dxa"/>
            <w:gridSpan w:val="2"/>
            <w:vAlign w:val="top"/>
          </w:tcPr>
          <w:p w14:paraId="588910C4">
            <w:pPr>
              <w:spacing w:before="93" w:line="195" w:lineRule="auto"/>
              <w:ind w:left="70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316" w:type="dxa"/>
            <w:vAlign w:val="top"/>
          </w:tcPr>
          <w:p w14:paraId="21A67ED4">
            <w:pPr>
              <w:spacing w:before="93" w:line="195" w:lineRule="auto"/>
              <w:ind w:left="61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328" w:type="dxa"/>
            <w:gridSpan w:val="2"/>
            <w:vAlign w:val="top"/>
          </w:tcPr>
          <w:p w14:paraId="328F3FE4">
            <w:pPr>
              <w:spacing w:before="93" w:line="195" w:lineRule="auto"/>
              <w:ind w:left="583"/>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124" w:type="dxa"/>
            <w:vAlign w:val="top"/>
          </w:tcPr>
          <w:p w14:paraId="0A93D3E7">
            <w:pPr>
              <w:spacing w:before="93" w:line="195" w:lineRule="auto"/>
              <w:ind w:left="481"/>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809" w:type="dxa"/>
            <w:vAlign w:val="top"/>
          </w:tcPr>
          <w:p w14:paraId="6FC807ED">
            <w:pPr>
              <w:spacing w:before="93" w:line="195" w:lineRule="auto"/>
              <w:ind w:left="24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w:t>
            </w:r>
          </w:p>
        </w:tc>
        <w:tc>
          <w:tcPr>
            <w:tcW w:w="909" w:type="dxa"/>
            <w:gridSpan w:val="2"/>
            <w:vAlign w:val="top"/>
          </w:tcPr>
          <w:p w14:paraId="5C03543F">
            <w:pPr>
              <w:spacing w:before="96" w:line="192" w:lineRule="auto"/>
              <w:ind w:left="413"/>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640" w:type="dxa"/>
            <w:vAlign w:val="top"/>
          </w:tcPr>
          <w:p w14:paraId="155BC343">
            <w:pPr>
              <w:spacing w:before="90" w:line="199" w:lineRule="auto"/>
              <w:ind w:left="21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t/a</w:t>
            </w:r>
          </w:p>
        </w:tc>
        <w:tc>
          <w:tcPr>
            <w:tcW w:w="1046" w:type="dxa"/>
            <w:vAlign w:val="top"/>
          </w:tcPr>
          <w:p w14:paraId="3196F918">
            <w:pPr>
              <w:pStyle w:val="6"/>
              <w:spacing w:before="55" w:line="223" w:lineRule="auto"/>
              <w:ind w:left="151"/>
              <w:rPr>
                <w:sz w:val="20"/>
                <w:szCs w:val="20"/>
              </w:rPr>
            </w:pPr>
            <w:r>
              <w:rPr>
                <w:rFonts w:ascii="Times New Roman" w:hAnsi="Times New Roman" w:eastAsia="Times New Roman" w:cs="Times New Roman"/>
                <w:spacing w:val="2"/>
                <w:sz w:val="20"/>
                <w:szCs w:val="20"/>
              </w:rPr>
              <w:t>100</w:t>
            </w:r>
            <w:r>
              <w:rPr>
                <w:rFonts w:ascii="Times New Roman" w:hAnsi="Times New Roman" w:eastAsia="Times New Roman" w:cs="Times New Roman"/>
                <w:sz w:val="20"/>
                <w:szCs w:val="20"/>
              </w:rPr>
              <w:t>kg</w:t>
            </w:r>
            <w:r>
              <w:rPr>
                <w:rFonts w:ascii="Times New Roman" w:hAnsi="Times New Roman" w:eastAsia="Times New Roman" w:cs="Times New Roman"/>
                <w:spacing w:val="2"/>
                <w:sz w:val="20"/>
                <w:szCs w:val="20"/>
              </w:rPr>
              <w:t>/</w:t>
            </w:r>
            <w:r>
              <w:rPr>
                <w:spacing w:val="2"/>
                <w:sz w:val="20"/>
                <w:szCs w:val="20"/>
              </w:rPr>
              <w:t>袋</w:t>
            </w:r>
          </w:p>
        </w:tc>
        <w:tc>
          <w:tcPr>
            <w:tcW w:w="1992" w:type="dxa"/>
            <w:gridSpan w:val="2"/>
            <w:vAlign w:val="top"/>
          </w:tcPr>
          <w:p w14:paraId="4E1114C0">
            <w:pPr>
              <w:pStyle w:val="6"/>
              <w:spacing w:before="55" w:line="228" w:lineRule="auto"/>
              <w:ind w:left="114"/>
              <w:rPr>
                <w:sz w:val="20"/>
                <w:szCs w:val="20"/>
              </w:rPr>
            </w:pPr>
            <w:r>
              <w:rPr>
                <w:rFonts w:ascii="Times New Roman" w:hAnsi="Times New Roman" w:eastAsia="Times New Roman" w:cs="Times New Roman"/>
                <w:spacing w:val="-3"/>
                <w:sz w:val="20"/>
                <w:szCs w:val="20"/>
              </w:rPr>
              <w:t xml:space="preserve">2 </w:t>
            </w:r>
            <w:r>
              <w:rPr>
                <w:spacing w:val="-3"/>
                <w:sz w:val="20"/>
                <w:szCs w:val="20"/>
              </w:rPr>
              <w:t>栋</w:t>
            </w:r>
            <w:r>
              <w:rPr>
                <w:spacing w:val="-20"/>
                <w:sz w:val="20"/>
                <w:szCs w:val="20"/>
              </w:rPr>
              <w:t xml:space="preserve"> </w:t>
            </w:r>
            <w:r>
              <w:rPr>
                <w:rFonts w:ascii="Times New Roman" w:hAnsi="Times New Roman" w:eastAsia="Times New Roman" w:cs="Times New Roman"/>
                <w:spacing w:val="-3"/>
                <w:sz w:val="20"/>
                <w:szCs w:val="20"/>
              </w:rPr>
              <w:t>1</w:t>
            </w:r>
            <w:r>
              <w:rPr>
                <w:rFonts w:ascii="Times New Roman" w:hAnsi="Times New Roman" w:eastAsia="Times New Roman" w:cs="Times New Roman"/>
                <w:spacing w:val="8"/>
                <w:sz w:val="20"/>
                <w:szCs w:val="20"/>
              </w:rPr>
              <w:t xml:space="preserve"> </w:t>
            </w:r>
            <w:r>
              <w:rPr>
                <w:spacing w:val="-3"/>
                <w:sz w:val="20"/>
                <w:szCs w:val="20"/>
              </w:rPr>
              <w:t>楼</w:t>
            </w:r>
            <w:r>
              <w:rPr>
                <w:spacing w:val="-72"/>
                <w:sz w:val="20"/>
                <w:szCs w:val="20"/>
              </w:rPr>
              <w:t xml:space="preserve"> </w:t>
            </w:r>
            <w:r>
              <w:rPr>
                <w:spacing w:val="-3"/>
                <w:sz w:val="20"/>
                <w:szCs w:val="20"/>
              </w:rPr>
              <w:t>，</w:t>
            </w:r>
            <w:r>
              <w:rPr>
                <w:rFonts w:ascii="Times New Roman" w:hAnsi="Times New Roman" w:eastAsia="Times New Roman" w:cs="Times New Roman"/>
                <w:spacing w:val="-3"/>
                <w:sz w:val="20"/>
                <w:szCs w:val="20"/>
              </w:rPr>
              <w:t>3</w:t>
            </w:r>
            <w:r>
              <w:rPr>
                <w:rFonts w:ascii="Times New Roman" w:hAnsi="Times New Roman" w:eastAsia="Times New Roman" w:cs="Times New Roman"/>
                <w:spacing w:val="12"/>
                <w:sz w:val="20"/>
                <w:szCs w:val="20"/>
              </w:rPr>
              <w:t xml:space="preserve"> </w:t>
            </w:r>
            <w:r>
              <w:rPr>
                <w:spacing w:val="-3"/>
                <w:sz w:val="20"/>
                <w:szCs w:val="20"/>
              </w:rPr>
              <w:t>栋</w:t>
            </w:r>
            <w:r>
              <w:rPr>
                <w:spacing w:val="-39"/>
                <w:sz w:val="20"/>
                <w:szCs w:val="20"/>
              </w:rPr>
              <w:t xml:space="preserve"> </w:t>
            </w:r>
            <w:r>
              <w:rPr>
                <w:rFonts w:ascii="Times New Roman" w:hAnsi="Times New Roman" w:eastAsia="Times New Roman" w:cs="Times New Roman"/>
                <w:spacing w:val="-3"/>
                <w:sz w:val="20"/>
                <w:szCs w:val="20"/>
              </w:rPr>
              <w:t>3</w:t>
            </w:r>
            <w:r>
              <w:rPr>
                <w:rFonts w:ascii="Times New Roman" w:hAnsi="Times New Roman" w:eastAsia="Times New Roman" w:cs="Times New Roman"/>
                <w:spacing w:val="11"/>
                <w:sz w:val="20"/>
                <w:szCs w:val="20"/>
              </w:rPr>
              <w:t xml:space="preserve"> </w:t>
            </w:r>
            <w:r>
              <w:rPr>
                <w:spacing w:val="-3"/>
                <w:sz w:val="20"/>
                <w:szCs w:val="20"/>
              </w:rPr>
              <w:t>楼</w:t>
            </w:r>
          </w:p>
        </w:tc>
        <w:tc>
          <w:tcPr>
            <w:tcW w:w="1055" w:type="dxa"/>
            <w:vMerge w:val="continue"/>
            <w:tcBorders>
              <w:top w:val="nil"/>
              <w:bottom w:val="nil"/>
            </w:tcBorders>
            <w:vAlign w:val="top"/>
          </w:tcPr>
          <w:p w14:paraId="10E5ACD8">
            <w:pPr>
              <w:rPr>
                <w:rFonts w:ascii="Arial"/>
                <w:sz w:val="21"/>
              </w:rPr>
            </w:pPr>
          </w:p>
        </w:tc>
        <w:tc>
          <w:tcPr>
            <w:tcW w:w="118" w:type="dxa"/>
            <w:tcBorders>
              <w:top w:val="nil"/>
              <w:bottom w:val="nil"/>
            </w:tcBorders>
            <w:vAlign w:val="top"/>
          </w:tcPr>
          <w:p w14:paraId="37E1DEB9">
            <w:pPr>
              <w:rPr>
                <w:rFonts w:ascii="Arial"/>
                <w:sz w:val="21"/>
              </w:rPr>
            </w:pPr>
          </w:p>
        </w:tc>
      </w:tr>
      <w:tr w14:paraId="6E5086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25" w:type="dxa"/>
            <w:vMerge w:val="continue"/>
            <w:tcBorders>
              <w:top w:val="nil"/>
              <w:bottom w:val="nil"/>
            </w:tcBorders>
            <w:vAlign w:val="top"/>
          </w:tcPr>
          <w:p w14:paraId="6E528140">
            <w:pPr>
              <w:rPr>
                <w:rFonts w:ascii="Arial"/>
                <w:sz w:val="21"/>
              </w:rPr>
            </w:pPr>
          </w:p>
        </w:tc>
        <w:tc>
          <w:tcPr>
            <w:tcW w:w="113" w:type="dxa"/>
            <w:tcBorders>
              <w:top w:val="nil"/>
              <w:bottom w:val="nil"/>
            </w:tcBorders>
            <w:vAlign w:val="top"/>
          </w:tcPr>
          <w:p w14:paraId="18123634">
            <w:pPr>
              <w:rPr>
                <w:rFonts w:ascii="Arial"/>
                <w:sz w:val="21"/>
              </w:rPr>
            </w:pPr>
          </w:p>
        </w:tc>
        <w:tc>
          <w:tcPr>
            <w:tcW w:w="1274" w:type="dxa"/>
            <w:vAlign w:val="top"/>
          </w:tcPr>
          <w:p w14:paraId="29AE34BE">
            <w:pPr>
              <w:pStyle w:val="6"/>
              <w:spacing w:before="56" w:line="229" w:lineRule="auto"/>
              <w:ind w:left="325"/>
              <w:rPr>
                <w:sz w:val="20"/>
                <w:szCs w:val="20"/>
              </w:rPr>
            </w:pPr>
            <w:r>
              <w:rPr>
                <w:spacing w:val="6"/>
                <w:sz w:val="20"/>
                <w:szCs w:val="20"/>
              </w:rPr>
              <w:t>攻牙油</w:t>
            </w:r>
          </w:p>
        </w:tc>
        <w:tc>
          <w:tcPr>
            <w:tcW w:w="1507" w:type="dxa"/>
            <w:gridSpan w:val="2"/>
            <w:vAlign w:val="top"/>
          </w:tcPr>
          <w:p w14:paraId="3A00B747">
            <w:pPr>
              <w:spacing w:before="94" w:line="195" w:lineRule="auto"/>
              <w:ind w:left="70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316" w:type="dxa"/>
            <w:vAlign w:val="top"/>
          </w:tcPr>
          <w:p w14:paraId="72251512">
            <w:pPr>
              <w:spacing w:before="94" w:line="195" w:lineRule="auto"/>
              <w:ind w:left="48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0.06</w:t>
            </w:r>
          </w:p>
        </w:tc>
        <w:tc>
          <w:tcPr>
            <w:tcW w:w="1328" w:type="dxa"/>
            <w:gridSpan w:val="2"/>
            <w:vAlign w:val="top"/>
          </w:tcPr>
          <w:p w14:paraId="4ABBABC0">
            <w:pPr>
              <w:spacing w:before="94" w:line="195" w:lineRule="auto"/>
              <w:ind w:left="48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0.09</w:t>
            </w:r>
          </w:p>
        </w:tc>
        <w:tc>
          <w:tcPr>
            <w:tcW w:w="1124" w:type="dxa"/>
            <w:vAlign w:val="top"/>
          </w:tcPr>
          <w:p w14:paraId="0331D3AE">
            <w:pPr>
              <w:spacing w:before="94" w:line="195" w:lineRule="auto"/>
              <w:ind w:left="3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0.09</w:t>
            </w:r>
          </w:p>
        </w:tc>
        <w:tc>
          <w:tcPr>
            <w:tcW w:w="809" w:type="dxa"/>
            <w:vAlign w:val="top"/>
          </w:tcPr>
          <w:p w14:paraId="2FB8D50D">
            <w:pPr>
              <w:spacing w:before="94" w:line="195" w:lineRule="auto"/>
              <w:ind w:left="16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+0.09</w:t>
            </w:r>
          </w:p>
        </w:tc>
        <w:tc>
          <w:tcPr>
            <w:tcW w:w="909" w:type="dxa"/>
            <w:gridSpan w:val="2"/>
            <w:vAlign w:val="top"/>
          </w:tcPr>
          <w:p w14:paraId="5931098D">
            <w:pPr>
              <w:spacing w:before="94" w:line="195" w:lineRule="auto"/>
              <w:ind w:left="27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0.02</w:t>
            </w:r>
          </w:p>
        </w:tc>
        <w:tc>
          <w:tcPr>
            <w:tcW w:w="640" w:type="dxa"/>
            <w:vAlign w:val="top"/>
          </w:tcPr>
          <w:p w14:paraId="6E4F90C8">
            <w:pPr>
              <w:spacing w:before="90" w:line="199" w:lineRule="auto"/>
              <w:ind w:left="21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t/a</w:t>
            </w:r>
          </w:p>
        </w:tc>
        <w:tc>
          <w:tcPr>
            <w:tcW w:w="1046" w:type="dxa"/>
            <w:vAlign w:val="top"/>
          </w:tcPr>
          <w:p w14:paraId="3846FB6F">
            <w:pPr>
              <w:pStyle w:val="6"/>
              <w:spacing w:before="55" w:line="228" w:lineRule="auto"/>
              <w:ind w:left="244"/>
              <w:rPr>
                <w:sz w:val="20"/>
                <w:szCs w:val="20"/>
              </w:rPr>
            </w:pPr>
            <w:r>
              <w:rPr>
                <w:rFonts w:ascii="Times New Roman" w:hAnsi="Times New Roman" w:eastAsia="Times New Roman" w:cs="Times New Roman"/>
                <w:sz w:val="20"/>
                <w:szCs w:val="20"/>
              </w:rPr>
              <w:t>18L/</w:t>
            </w:r>
            <w:r>
              <w:rPr>
                <w:sz w:val="20"/>
                <w:szCs w:val="20"/>
              </w:rPr>
              <w:t>桶</w:t>
            </w:r>
          </w:p>
        </w:tc>
        <w:tc>
          <w:tcPr>
            <w:tcW w:w="1992" w:type="dxa"/>
            <w:gridSpan w:val="2"/>
            <w:vAlign w:val="top"/>
          </w:tcPr>
          <w:p w14:paraId="342A8D8D">
            <w:pPr>
              <w:pStyle w:val="6"/>
              <w:spacing w:before="55" w:line="228" w:lineRule="auto"/>
              <w:ind w:left="134"/>
              <w:rPr>
                <w:sz w:val="20"/>
                <w:szCs w:val="20"/>
              </w:rPr>
            </w:pPr>
            <w:r>
              <w:rPr>
                <w:rFonts w:ascii="Times New Roman" w:hAnsi="Times New Roman" w:eastAsia="Times New Roman" w:cs="Times New Roman"/>
                <w:spacing w:val="-6"/>
                <w:sz w:val="20"/>
                <w:szCs w:val="20"/>
              </w:rPr>
              <w:t xml:space="preserve">1 </w:t>
            </w:r>
            <w:r>
              <w:rPr>
                <w:spacing w:val="-6"/>
                <w:sz w:val="20"/>
                <w:szCs w:val="20"/>
              </w:rPr>
              <w:t>栋</w:t>
            </w:r>
            <w:r>
              <w:rPr>
                <w:spacing w:val="-36"/>
                <w:sz w:val="20"/>
                <w:szCs w:val="20"/>
              </w:rPr>
              <w:t xml:space="preserve"> </w:t>
            </w:r>
            <w:r>
              <w:rPr>
                <w:rFonts w:ascii="Times New Roman" w:hAnsi="Times New Roman" w:eastAsia="Times New Roman" w:cs="Times New Roman"/>
                <w:spacing w:val="-6"/>
                <w:sz w:val="20"/>
                <w:szCs w:val="20"/>
              </w:rPr>
              <w:t>4</w:t>
            </w:r>
            <w:r>
              <w:rPr>
                <w:rFonts w:ascii="Times New Roman" w:hAnsi="Times New Roman" w:eastAsia="Times New Roman" w:cs="Times New Roman"/>
                <w:spacing w:val="9"/>
                <w:sz w:val="20"/>
                <w:szCs w:val="20"/>
              </w:rPr>
              <w:t xml:space="preserve"> </w:t>
            </w:r>
            <w:r>
              <w:rPr>
                <w:spacing w:val="-6"/>
                <w:sz w:val="20"/>
                <w:szCs w:val="20"/>
              </w:rPr>
              <w:t>楼</w:t>
            </w:r>
            <w:r>
              <w:rPr>
                <w:spacing w:val="-72"/>
                <w:sz w:val="20"/>
                <w:szCs w:val="20"/>
              </w:rPr>
              <w:t xml:space="preserve"> </w:t>
            </w:r>
            <w:r>
              <w:rPr>
                <w:spacing w:val="-6"/>
                <w:sz w:val="20"/>
                <w:szCs w:val="20"/>
              </w:rPr>
              <w:t>，</w:t>
            </w:r>
            <w:r>
              <w:rPr>
                <w:spacing w:val="-77"/>
                <w:sz w:val="20"/>
                <w:szCs w:val="20"/>
              </w:rPr>
              <w:t xml:space="preserve"> </w:t>
            </w:r>
            <w:r>
              <w:rPr>
                <w:rFonts w:ascii="Times New Roman" w:hAnsi="Times New Roman" w:eastAsia="Times New Roman" w:cs="Times New Roman"/>
                <w:spacing w:val="-6"/>
                <w:sz w:val="20"/>
                <w:szCs w:val="20"/>
              </w:rPr>
              <w:t>1</w:t>
            </w:r>
            <w:r>
              <w:rPr>
                <w:rFonts w:ascii="Times New Roman" w:hAnsi="Times New Roman" w:eastAsia="Times New Roman" w:cs="Times New Roman"/>
                <w:spacing w:val="12"/>
                <w:w w:val="101"/>
                <w:sz w:val="20"/>
                <w:szCs w:val="20"/>
              </w:rPr>
              <w:t xml:space="preserve"> </w:t>
            </w:r>
            <w:r>
              <w:rPr>
                <w:spacing w:val="-6"/>
                <w:sz w:val="20"/>
                <w:szCs w:val="20"/>
              </w:rPr>
              <w:t>栋</w:t>
            </w:r>
            <w:r>
              <w:rPr>
                <w:spacing w:val="-37"/>
                <w:sz w:val="20"/>
                <w:szCs w:val="20"/>
              </w:rPr>
              <w:t xml:space="preserve"> </w:t>
            </w:r>
            <w:r>
              <w:rPr>
                <w:rFonts w:ascii="Times New Roman" w:hAnsi="Times New Roman" w:eastAsia="Times New Roman" w:cs="Times New Roman"/>
                <w:spacing w:val="-6"/>
                <w:sz w:val="20"/>
                <w:szCs w:val="20"/>
              </w:rPr>
              <w:t>5</w:t>
            </w:r>
            <w:r>
              <w:rPr>
                <w:rFonts w:ascii="Times New Roman" w:hAnsi="Times New Roman" w:eastAsia="Times New Roman" w:cs="Times New Roman"/>
                <w:spacing w:val="11"/>
                <w:sz w:val="20"/>
                <w:szCs w:val="20"/>
              </w:rPr>
              <w:t xml:space="preserve"> </w:t>
            </w:r>
            <w:r>
              <w:rPr>
                <w:spacing w:val="-6"/>
                <w:sz w:val="20"/>
                <w:szCs w:val="20"/>
              </w:rPr>
              <w:t>楼</w:t>
            </w:r>
          </w:p>
        </w:tc>
        <w:tc>
          <w:tcPr>
            <w:tcW w:w="1055" w:type="dxa"/>
            <w:vMerge w:val="continue"/>
            <w:tcBorders>
              <w:top w:val="nil"/>
              <w:bottom w:val="nil"/>
            </w:tcBorders>
            <w:vAlign w:val="top"/>
          </w:tcPr>
          <w:p w14:paraId="7A88E023">
            <w:pPr>
              <w:rPr>
                <w:rFonts w:ascii="Arial"/>
                <w:sz w:val="21"/>
              </w:rPr>
            </w:pPr>
          </w:p>
        </w:tc>
        <w:tc>
          <w:tcPr>
            <w:tcW w:w="118" w:type="dxa"/>
            <w:tcBorders>
              <w:top w:val="nil"/>
              <w:bottom w:val="nil"/>
            </w:tcBorders>
            <w:vAlign w:val="top"/>
          </w:tcPr>
          <w:p w14:paraId="25F0B5E6">
            <w:pPr>
              <w:rPr>
                <w:rFonts w:ascii="Arial"/>
                <w:sz w:val="21"/>
              </w:rPr>
            </w:pPr>
          </w:p>
        </w:tc>
      </w:tr>
      <w:tr w14:paraId="123DEB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25" w:type="dxa"/>
            <w:vMerge w:val="continue"/>
            <w:tcBorders>
              <w:top w:val="nil"/>
              <w:bottom w:val="nil"/>
            </w:tcBorders>
            <w:vAlign w:val="top"/>
          </w:tcPr>
          <w:p w14:paraId="7C5452C6">
            <w:pPr>
              <w:rPr>
                <w:rFonts w:ascii="Arial"/>
                <w:sz w:val="21"/>
              </w:rPr>
            </w:pPr>
          </w:p>
        </w:tc>
        <w:tc>
          <w:tcPr>
            <w:tcW w:w="113" w:type="dxa"/>
            <w:tcBorders>
              <w:top w:val="nil"/>
              <w:bottom w:val="nil"/>
            </w:tcBorders>
            <w:vAlign w:val="top"/>
          </w:tcPr>
          <w:p w14:paraId="77535F38">
            <w:pPr>
              <w:rPr>
                <w:rFonts w:ascii="Arial"/>
                <w:sz w:val="21"/>
              </w:rPr>
            </w:pPr>
          </w:p>
        </w:tc>
        <w:tc>
          <w:tcPr>
            <w:tcW w:w="1274" w:type="dxa"/>
            <w:vAlign w:val="top"/>
          </w:tcPr>
          <w:p w14:paraId="3052E1B3">
            <w:pPr>
              <w:pStyle w:val="6"/>
              <w:spacing w:before="59" w:line="228" w:lineRule="auto"/>
              <w:ind w:left="324"/>
              <w:rPr>
                <w:sz w:val="20"/>
                <w:szCs w:val="20"/>
              </w:rPr>
            </w:pPr>
            <w:r>
              <w:rPr>
                <w:spacing w:val="7"/>
                <w:sz w:val="20"/>
                <w:szCs w:val="20"/>
              </w:rPr>
              <w:t>切削液</w:t>
            </w:r>
          </w:p>
        </w:tc>
        <w:tc>
          <w:tcPr>
            <w:tcW w:w="1507" w:type="dxa"/>
            <w:gridSpan w:val="2"/>
            <w:vAlign w:val="top"/>
          </w:tcPr>
          <w:p w14:paraId="4326FE2F">
            <w:pPr>
              <w:spacing w:before="95" w:line="195" w:lineRule="auto"/>
              <w:ind w:left="70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316" w:type="dxa"/>
            <w:vAlign w:val="top"/>
          </w:tcPr>
          <w:p w14:paraId="5B9A27D3">
            <w:pPr>
              <w:spacing w:before="95" w:line="195" w:lineRule="auto"/>
              <w:ind w:left="533"/>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0.5</w:t>
            </w:r>
          </w:p>
        </w:tc>
        <w:tc>
          <w:tcPr>
            <w:tcW w:w="1328" w:type="dxa"/>
            <w:gridSpan w:val="2"/>
            <w:vAlign w:val="top"/>
          </w:tcPr>
          <w:p w14:paraId="02E013A9">
            <w:pPr>
              <w:spacing w:before="95" w:line="195" w:lineRule="auto"/>
              <w:ind w:left="540"/>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0.5</w:t>
            </w:r>
          </w:p>
        </w:tc>
        <w:tc>
          <w:tcPr>
            <w:tcW w:w="1124" w:type="dxa"/>
            <w:vAlign w:val="top"/>
          </w:tcPr>
          <w:p w14:paraId="47525DE2">
            <w:pPr>
              <w:spacing w:before="95" w:line="195" w:lineRule="auto"/>
              <w:ind w:left="438"/>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0.5</w:t>
            </w:r>
          </w:p>
        </w:tc>
        <w:tc>
          <w:tcPr>
            <w:tcW w:w="809" w:type="dxa"/>
            <w:vAlign w:val="top"/>
          </w:tcPr>
          <w:p w14:paraId="57933CBB">
            <w:pPr>
              <w:spacing w:before="95" w:line="195" w:lineRule="auto"/>
              <w:ind w:left="21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+0.5</w:t>
            </w:r>
          </w:p>
        </w:tc>
        <w:tc>
          <w:tcPr>
            <w:tcW w:w="909" w:type="dxa"/>
            <w:gridSpan w:val="2"/>
            <w:vAlign w:val="top"/>
          </w:tcPr>
          <w:p w14:paraId="1BA432B9">
            <w:pPr>
              <w:spacing w:before="95" w:line="195" w:lineRule="auto"/>
              <w:ind w:left="33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0.2</w:t>
            </w:r>
          </w:p>
        </w:tc>
        <w:tc>
          <w:tcPr>
            <w:tcW w:w="640" w:type="dxa"/>
            <w:vAlign w:val="top"/>
          </w:tcPr>
          <w:p w14:paraId="2044AB35">
            <w:pPr>
              <w:spacing w:before="91" w:line="199" w:lineRule="auto"/>
              <w:ind w:left="21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t/a</w:t>
            </w:r>
          </w:p>
        </w:tc>
        <w:tc>
          <w:tcPr>
            <w:tcW w:w="1046" w:type="dxa"/>
            <w:vAlign w:val="top"/>
          </w:tcPr>
          <w:p w14:paraId="673F8215">
            <w:pPr>
              <w:pStyle w:val="6"/>
              <w:spacing w:before="59" w:line="221" w:lineRule="auto"/>
              <w:ind w:left="206"/>
              <w:rPr>
                <w:sz w:val="20"/>
                <w:szCs w:val="20"/>
              </w:rPr>
            </w:pPr>
            <w:r>
              <w:rPr>
                <w:rFonts w:ascii="Times New Roman" w:hAnsi="Times New Roman" w:eastAsia="Times New Roman" w:cs="Times New Roman"/>
                <w:spacing w:val="1"/>
                <w:sz w:val="20"/>
                <w:szCs w:val="20"/>
              </w:rPr>
              <w:t>10</w:t>
            </w:r>
            <w:r>
              <w:rPr>
                <w:rFonts w:ascii="Times New Roman" w:hAnsi="Times New Roman" w:eastAsia="Times New Roman" w:cs="Times New Roman"/>
                <w:sz w:val="20"/>
                <w:szCs w:val="20"/>
              </w:rPr>
              <w:t>kg</w:t>
            </w:r>
            <w:r>
              <w:rPr>
                <w:rFonts w:ascii="Times New Roman" w:hAnsi="Times New Roman" w:eastAsia="Times New Roman" w:cs="Times New Roman"/>
                <w:spacing w:val="1"/>
                <w:sz w:val="20"/>
                <w:szCs w:val="20"/>
              </w:rPr>
              <w:t>/</w:t>
            </w:r>
            <w:r>
              <w:rPr>
                <w:spacing w:val="1"/>
                <w:sz w:val="20"/>
                <w:szCs w:val="20"/>
              </w:rPr>
              <w:t>桶</w:t>
            </w:r>
          </w:p>
        </w:tc>
        <w:tc>
          <w:tcPr>
            <w:tcW w:w="1992" w:type="dxa"/>
            <w:gridSpan w:val="2"/>
            <w:vAlign w:val="top"/>
          </w:tcPr>
          <w:p w14:paraId="39BDC593">
            <w:pPr>
              <w:pStyle w:val="6"/>
              <w:spacing w:before="58" w:line="228" w:lineRule="auto"/>
              <w:ind w:left="134"/>
              <w:rPr>
                <w:sz w:val="20"/>
                <w:szCs w:val="20"/>
              </w:rPr>
            </w:pPr>
            <w:r>
              <w:rPr>
                <w:rFonts w:ascii="Times New Roman" w:hAnsi="Times New Roman" w:eastAsia="Times New Roman" w:cs="Times New Roman"/>
                <w:spacing w:val="-6"/>
                <w:sz w:val="20"/>
                <w:szCs w:val="20"/>
              </w:rPr>
              <w:t xml:space="preserve">1 </w:t>
            </w:r>
            <w:r>
              <w:rPr>
                <w:spacing w:val="-6"/>
                <w:sz w:val="20"/>
                <w:szCs w:val="20"/>
              </w:rPr>
              <w:t>栋</w:t>
            </w:r>
            <w:r>
              <w:rPr>
                <w:spacing w:val="-36"/>
                <w:sz w:val="20"/>
                <w:szCs w:val="20"/>
              </w:rPr>
              <w:t xml:space="preserve"> </w:t>
            </w:r>
            <w:r>
              <w:rPr>
                <w:rFonts w:ascii="Times New Roman" w:hAnsi="Times New Roman" w:eastAsia="Times New Roman" w:cs="Times New Roman"/>
                <w:spacing w:val="-6"/>
                <w:sz w:val="20"/>
                <w:szCs w:val="20"/>
              </w:rPr>
              <w:t>4</w:t>
            </w:r>
            <w:r>
              <w:rPr>
                <w:rFonts w:ascii="Times New Roman" w:hAnsi="Times New Roman" w:eastAsia="Times New Roman" w:cs="Times New Roman"/>
                <w:spacing w:val="9"/>
                <w:sz w:val="20"/>
                <w:szCs w:val="20"/>
              </w:rPr>
              <w:t xml:space="preserve"> </w:t>
            </w:r>
            <w:r>
              <w:rPr>
                <w:spacing w:val="-6"/>
                <w:sz w:val="20"/>
                <w:szCs w:val="20"/>
              </w:rPr>
              <w:t>楼</w:t>
            </w:r>
            <w:r>
              <w:rPr>
                <w:spacing w:val="-72"/>
                <w:sz w:val="20"/>
                <w:szCs w:val="20"/>
              </w:rPr>
              <w:t xml:space="preserve"> </w:t>
            </w:r>
            <w:r>
              <w:rPr>
                <w:spacing w:val="-6"/>
                <w:sz w:val="20"/>
                <w:szCs w:val="20"/>
              </w:rPr>
              <w:t>，</w:t>
            </w:r>
            <w:r>
              <w:rPr>
                <w:spacing w:val="-77"/>
                <w:sz w:val="20"/>
                <w:szCs w:val="20"/>
              </w:rPr>
              <w:t xml:space="preserve"> </w:t>
            </w:r>
            <w:r>
              <w:rPr>
                <w:rFonts w:ascii="Times New Roman" w:hAnsi="Times New Roman" w:eastAsia="Times New Roman" w:cs="Times New Roman"/>
                <w:spacing w:val="-6"/>
                <w:sz w:val="20"/>
                <w:szCs w:val="20"/>
              </w:rPr>
              <w:t>1</w:t>
            </w:r>
            <w:r>
              <w:rPr>
                <w:rFonts w:ascii="Times New Roman" w:hAnsi="Times New Roman" w:eastAsia="Times New Roman" w:cs="Times New Roman"/>
                <w:spacing w:val="12"/>
                <w:w w:val="101"/>
                <w:sz w:val="20"/>
                <w:szCs w:val="20"/>
              </w:rPr>
              <w:t xml:space="preserve"> </w:t>
            </w:r>
            <w:r>
              <w:rPr>
                <w:spacing w:val="-6"/>
                <w:sz w:val="20"/>
                <w:szCs w:val="20"/>
              </w:rPr>
              <w:t>栋</w:t>
            </w:r>
            <w:r>
              <w:rPr>
                <w:spacing w:val="-37"/>
                <w:sz w:val="20"/>
                <w:szCs w:val="20"/>
              </w:rPr>
              <w:t xml:space="preserve"> </w:t>
            </w:r>
            <w:r>
              <w:rPr>
                <w:rFonts w:ascii="Times New Roman" w:hAnsi="Times New Roman" w:eastAsia="Times New Roman" w:cs="Times New Roman"/>
                <w:spacing w:val="-6"/>
                <w:sz w:val="20"/>
                <w:szCs w:val="20"/>
              </w:rPr>
              <w:t>5</w:t>
            </w:r>
            <w:r>
              <w:rPr>
                <w:rFonts w:ascii="Times New Roman" w:hAnsi="Times New Roman" w:eastAsia="Times New Roman" w:cs="Times New Roman"/>
                <w:spacing w:val="11"/>
                <w:sz w:val="20"/>
                <w:szCs w:val="20"/>
              </w:rPr>
              <w:t xml:space="preserve"> </w:t>
            </w:r>
            <w:r>
              <w:rPr>
                <w:spacing w:val="-6"/>
                <w:sz w:val="20"/>
                <w:szCs w:val="20"/>
              </w:rPr>
              <w:t>楼</w:t>
            </w:r>
          </w:p>
        </w:tc>
        <w:tc>
          <w:tcPr>
            <w:tcW w:w="1055" w:type="dxa"/>
            <w:vMerge w:val="continue"/>
            <w:tcBorders>
              <w:top w:val="nil"/>
              <w:bottom w:val="nil"/>
            </w:tcBorders>
            <w:vAlign w:val="top"/>
          </w:tcPr>
          <w:p w14:paraId="559FD4AA">
            <w:pPr>
              <w:rPr>
                <w:rFonts w:ascii="Arial"/>
                <w:sz w:val="21"/>
              </w:rPr>
            </w:pPr>
          </w:p>
        </w:tc>
        <w:tc>
          <w:tcPr>
            <w:tcW w:w="118" w:type="dxa"/>
            <w:tcBorders>
              <w:top w:val="nil"/>
              <w:bottom w:val="nil"/>
            </w:tcBorders>
            <w:vAlign w:val="top"/>
          </w:tcPr>
          <w:p w14:paraId="45BD8C2A">
            <w:pPr>
              <w:rPr>
                <w:rFonts w:ascii="Arial"/>
                <w:sz w:val="21"/>
              </w:rPr>
            </w:pPr>
          </w:p>
        </w:tc>
      </w:tr>
      <w:tr w14:paraId="519B6D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25" w:type="dxa"/>
            <w:vMerge w:val="continue"/>
            <w:tcBorders>
              <w:top w:val="nil"/>
              <w:bottom w:val="nil"/>
            </w:tcBorders>
            <w:vAlign w:val="top"/>
          </w:tcPr>
          <w:p w14:paraId="24D30F60">
            <w:pPr>
              <w:rPr>
                <w:rFonts w:ascii="Arial"/>
                <w:sz w:val="21"/>
              </w:rPr>
            </w:pPr>
          </w:p>
        </w:tc>
        <w:tc>
          <w:tcPr>
            <w:tcW w:w="113" w:type="dxa"/>
            <w:tcBorders>
              <w:top w:val="nil"/>
              <w:bottom w:val="nil"/>
            </w:tcBorders>
            <w:vAlign w:val="top"/>
          </w:tcPr>
          <w:p w14:paraId="4FC127C8">
            <w:pPr>
              <w:rPr>
                <w:rFonts w:ascii="Arial"/>
                <w:sz w:val="21"/>
              </w:rPr>
            </w:pPr>
          </w:p>
        </w:tc>
        <w:tc>
          <w:tcPr>
            <w:tcW w:w="1274" w:type="dxa"/>
            <w:vAlign w:val="top"/>
          </w:tcPr>
          <w:p w14:paraId="3E072635">
            <w:pPr>
              <w:pStyle w:val="6"/>
              <w:spacing w:before="59" w:line="228" w:lineRule="auto"/>
              <w:ind w:left="324"/>
              <w:rPr>
                <w:sz w:val="20"/>
                <w:szCs w:val="20"/>
              </w:rPr>
            </w:pPr>
            <w:r>
              <w:rPr>
                <w:spacing w:val="7"/>
                <w:sz w:val="20"/>
                <w:szCs w:val="20"/>
              </w:rPr>
              <w:t>洗衣粉</w:t>
            </w:r>
          </w:p>
        </w:tc>
        <w:tc>
          <w:tcPr>
            <w:tcW w:w="1507" w:type="dxa"/>
            <w:gridSpan w:val="2"/>
            <w:vAlign w:val="top"/>
          </w:tcPr>
          <w:p w14:paraId="2EE30148">
            <w:pPr>
              <w:spacing w:before="95" w:line="195" w:lineRule="auto"/>
              <w:ind w:left="70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316" w:type="dxa"/>
            <w:vAlign w:val="top"/>
          </w:tcPr>
          <w:p w14:paraId="1916E3D6">
            <w:pPr>
              <w:spacing w:before="95" w:line="195" w:lineRule="auto"/>
              <w:ind w:left="61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328" w:type="dxa"/>
            <w:gridSpan w:val="2"/>
            <w:vAlign w:val="top"/>
          </w:tcPr>
          <w:p w14:paraId="1FA55302">
            <w:pPr>
              <w:spacing w:before="95" w:line="195" w:lineRule="auto"/>
              <w:ind w:left="48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0.24</w:t>
            </w:r>
          </w:p>
        </w:tc>
        <w:tc>
          <w:tcPr>
            <w:tcW w:w="1124" w:type="dxa"/>
            <w:vAlign w:val="top"/>
          </w:tcPr>
          <w:p w14:paraId="0F1506F9">
            <w:pPr>
              <w:spacing w:before="95" w:line="195" w:lineRule="auto"/>
              <w:ind w:left="3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0.24</w:t>
            </w:r>
          </w:p>
        </w:tc>
        <w:tc>
          <w:tcPr>
            <w:tcW w:w="809" w:type="dxa"/>
            <w:vAlign w:val="top"/>
          </w:tcPr>
          <w:p w14:paraId="4C1C2566">
            <w:pPr>
              <w:spacing w:before="95" w:line="195" w:lineRule="auto"/>
              <w:ind w:left="16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+0.24</w:t>
            </w:r>
          </w:p>
        </w:tc>
        <w:tc>
          <w:tcPr>
            <w:tcW w:w="909" w:type="dxa"/>
            <w:gridSpan w:val="2"/>
            <w:vAlign w:val="top"/>
          </w:tcPr>
          <w:p w14:paraId="7F326768">
            <w:pPr>
              <w:spacing w:before="95" w:line="195" w:lineRule="auto"/>
              <w:ind w:left="27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640" w:type="dxa"/>
            <w:vAlign w:val="top"/>
          </w:tcPr>
          <w:p w14:paraId="4566AAC9">
            <w:pPr>
              <w:spacing w:before="91" w:line="199" w:lineRule="auto"/>
              <w:ind w:left="21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t/a</w:t>
            </w:r>
          </w:p>
        </w:tc>
        <w:tc>
          <w:tcPr>
            <w:tcW w:w="1046" w:type="dxa"/>
            <w:vAlign w:val="top"/>
          </w:tcPr>
          <w:p w14:paraId="25C6B38E">
            <w:pPr>
              <w:pStyle w:val="6"/>
              <w:spacing w:before="59" w:line="221" w:lineRule="auto"/>
              <w:ind w:left="256"/>
              <w:rPr>
                <w:sz w:val="20"/>
                <w:szCs w:val="20"/>
              </w:rPr>
            </w:pPr>
            <w:r>
              <w:rPr>
                <w:rFonts w:ascii="Times New Roman" w:hAnsi="Times New Roman" w:eastAsia="Times New Roman" w:cs="Times New Roman"/>
                <w:spacing w:val="1"/>
                <w:sz w:val="20"/>
                <w:szCs w:val="20"/>
              </w:rPr>
              <w:t>1</w:t>
            </w:r>
            <w:r>
              <w:rPr>
                <w:rFonts w:ascii="Times New Roman" w:hAnsi="Times New Roman" w:eastAsia="Times New Roman" w:cs="Times New Roman"/>
                <w:sz w:val="20"/>
                <w:szCs w:val="20"/>
              </w:rPr>
              <w:t>kg</w:t>
            </w:r>
            <w:r>
              <w:rPr>
                <w:rFonts w:ascii="Times New Roman" w:hAnsi="Times New Roman" w:eastAsia="Times New Roman" w:cs="Times New Roman"/>
                <w:spacing w:val="1"/>
                <w:sz w:val="20"/>
                <w:szCs w:val="20"/>
              </w:rPr>
              <w:t>/</w:t>
            </w:r>
            <w:r>
              <w:rPr>
                <w:spacing w:val="1"/>
                <w:sz w:val="20"/>
                <w:szCs w:val="20"/>
              </w:rPr>
              <w:t>袋</w:t>
            </w:r>
          </w:p>
        </w:tc>
        <w:tc>
          <w:tcPr>
            <w:tcW w:w="1992" w:type="dxa"/>
            <w:gridSpan w:val="2"/>
            <w:vAlign w:val="top"/>
          </w:tcPr>
          <w:p w14:paraId="5B15094C">
            <w:pPr>
              <w:pStyle w:val="6"/>
              <w:spacing w:before="59" w:line="228" w:lineRule="auto"/>
              <w:ind w:left="114"/>
              <w:rPr>
                <w:sz w:val="20"/>
                <w:szCs w:val="20"/>
              </w:rPr>
            </w:pPr>
            <w:r>
              <w:rPr>
                <w:rFonts w:ascii="Times New Roman" w:hAnsi="Times New Roman" w:eastAsia="Times New Roman" w:cs="Times New Roman"/>
                <w:spacing w:val="-3"/>
                <w:sz w:val="20"/>
                <w:szCs w:val="20"/>
              </w:rPr>
              <w:t xml:space="preserve">2 </w:t>
            </w:r>
            <w:r>
              <w:rPr>
                <w:spacing w:val="-3"/>
                <w:sz w:val="20"/>
                <w:szCs w:val="20"/>
              </w:rPr>
              <w:t>栋</w:t>
            </w:r>
            <w:r>
              <w:rPr>
                <w:spacing w:val="-20"/>
                <w:sz w:val="20"/>
                <w:szCs w:val="20"/>
              </w:rPr>
              <w:t xml:space="preserve"> </w:t>
            </w:r>
            <w:r>
              <w:rPr>
                <w:rFonts w:ascii="Times New Roman" w:hAnsi="Times New Roman" w:eastAsia="Times New Roman" w:cs="Times New Roman"/>
                <w:spacing w:val="-3"/>
                <w:sz w:val="20"/>
                <w:szCs w:val="20"/>
              </w:rPr>
              <w:t>1</w:t>
            </w:r>
            <w:r>
              <w:rPr>
                <w:rFonts w:ascii="Times New Roman" w:hAnsi="Times New Roman" w:eastAsia="Times New Roman" w:cs="Times New Roman"/>
                <w:spacing w:val="8"/>
                <w:sz w:val="20"/>
                <w:szCs w:val="20"/>
              </w:rPr>
              <w:t xml:space="preserve"> </w:t>
            </w:r>
            <w:r>
              <w:rPr>
                <w:spacing w:val="-3"/>
                <w:sz w:val="20"/>
                <w:szCs w:val="20"/>
              </w:rPr>
              <w:t>楼</w:t>
            </w:r>
            <w:r>
              <w:rPr>
                <w:spacing w:val="-72"/>
                <w:sz w:val="20"/>
                <w:szCs w:val="20"/>
              </w:rPr>
              <w:t xml:space="preserve"> </w:t>
            </w:r>
            <w:r>
              <w:rPr>
                <w:spacing w:val="-3"/>
                <w:sz w:val="20"/>
                <w:szCs w:val="20"/>
              </w:rPr>
              <w:t>，</w:t>
            </w:r>
            <w:r>
              <w:rPr>
                <w:rFonts w:ascii="Times New Roman" w:hAnsi="Times New Roman" w:eastAsia="Times New Roman" w:cs="Times New Roman"/>
                <w:spacing w:val="-3"/>
                <w:sz w:val="20"/>
                <w:szCs w:val="20"/>
              </w:rPr>
              <w:t>3</w:t>
            </w:r>
            <w:r>
              <w:rPr>
                <w:rFonts w:ascii="Times New Roman" w:hAnsi="Times New Roman" w:eastAsia="Times New Roman" w:cs="Times New Roman"/>
                <w:spacing w:val="12"/>
                <w:sz w:val="20"/>
                <w:szCs w:val="20"/>
              </w:rPr>
              <w:t xml:space="preserve"> </w:t>
            </w:r>
            <w:r>
              <w:rPr>
                <w:spacing w:val="-3"/>
                <w:sz w:val="20"/>
                <w:szCs w:val="20"/>
              </w:rPr>
              <w:t>栋</w:t>
            </w:r>
            <w:r>
              <w:rPr>
                <w:spacing w:val="-39"/>
                <w:sz w:val="20"/>
                <w:szCs w:val="20"/>
              </w:rPr>
              <w:t xml:space="preserve"> </w:t>
            </w:r>
            <w:r>
              <w:rPr>
                <w:rFonts w:ascii="Times New Roman" w:hAnsi="Times New Roman" w:eastAsia="Times New Roman" w:cs="Times New Roman"/>
                <w:spacing w:val="-3"/>
                <w:sz w:val="20"/>
                <w:szCs w:val="20"/>
              </w:rPr>
              <w:t>3</w:t>
            </w:r>
            <w:r>
              <w:rPr>
                <w:rFonts w:ascii="Times New Roman" w:hAnsi="Times New Roman" w:eastAsia="Times New Roman" w:cs="Times New Roman"/>
                <w:spacing w:val="11"/>
                <w:sz w:val="20"/>
                <w:szCs w:val="20"/>
              </w:rPr>
              <w:t xml:space="preserve"> </w:t>
            </w:r>
            <w:r>
              <w:rPr>
                <w:spacing w:val="-3"/>
                <w:sz w:val="20"/>
                <w:szCs w:val="20"/>
              </w:rPr>
              <w:t>楼</w:t>
            </w:r>
          </w:p>
        </w:tc>
        <w:tc>
          <w:tcPr>
            <w:tcW w:w="1055" w:type="dxa"/>
            <w:vMerge w:val="continue"/>
            <w:tcBorders>
              <w:top w:val="nil"/>
            </w:tcBorders>
            <w:vAlign w:val="top"/>
          </w:tcPr>
          <w:p w14:paraId="33D381A6">
            <w:pPr>
              <w:rPr>
                <w:rFonts w:ascii="Arial"/>
                <w:sz w:val="21"/>
              </w:rPr>
            </w:pPr>
          </w:p>
        </w:tc>
        <w:tc>
          <w:tcPr>
            <w:tcW w:w="118" w:type="dxa"/>
            <w:tcBorders>
              <w:top w:val="nil"/>
              <w:bottom w:val="nil"/>
            </w:tcBorders>
            <w:vAlign w:val="top"/>
          </w:tcPr>
          <w:p w14:paraId="013FD464">
            <w:pPr>
              <w:rPr>
                <w:rFonts w:ascii="Arial"/>
                <w:sz w:val="21"/>
              </w:rPr>
            </w:pPr>
          </w:p>
        </w:tc>
      </w:tr>
      <w:tr w14:paraId="46B679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3" w:hRule="atLeast"/>
        </w:trPr>
        <w:tc>
          <w:tcPr>
            <w:tcW w:w="425" w:type="dxa"/>
            <w:vMerge w:val="continue"/>
            <w:tcBorders>
              <w:top w:val="nil"/>
              <w:bottom w:val="nil"/>
            </w:tcBorders>
            <w:vAlign w:val="top"/>
          </w:tcPr>
          <w:p w14:paraId="4A6094FE">
            <w:pPr>
              <w:rPr>
                <w:rFonts w:ascii="Arial"/>
                <w:sz w:val="21"/>
              </w:rPr>
            </w:pPr>
          </w:p>
        </w:tc>
        <w:tc>
          <w:tcPr>
            <w:tcW w:w="113" w:type="dxa"/>
            <w:tcBorders>
              <w:top w:val="nil"/>
              <w:bottom w:val="nil"/>
            </w:tcBorders>
            <w:vAlign w:val="top"/>
          </w:tcPr>
          <w:p w14:paraId="4A8143D6">
            <w:pPr>
              <w:rPr>
                <w:rFonts w:ascii="Arial"/>
                <w:sz w:val="21"/>
              </w:rPr>
            </w:pPr>
          </w:p>
        </w:tc>
        <w:tc>
          <w:tcPr>
            <w:tcW w:w="1274" w:type="dxa"/>
            <w:vAlign w:val="top"/>
          </w:tcPr>
          <w:p w14:paraId="032D8F02">
            <w:pPr>
              <w:pStyle w:val="6"/>
              <w:spacing w:before="55" w:line="228" w:lineRule="auto"/>
              <w:ind w:left="324"/>
              <w:rPr>
                <w:sz w:val="20"/>
                <w:szCs w:val="20"/>
              </w:rPr>
            </w:pPr>
            <w:r>
              <w:rPr>
                <w:spacing w:val="6"/>
                <w:sz w:val="20"/>
                <w:szCs w:val="20"/>
              </w:rPr>
              <w:t>漆包线</w:t>
            </w:r>
          </w:p>
        </w:tc>
        <w:tc>
          <w:tcPr>
            <w:tcW w:w="1507" w:type="dxa"/>
            <w:gridSpan w:val="2"/>
            <w:vAlign w:val="top"/>
          </w:tcPr>
          <w:p w14:paraId="49EBA105">
            <w:pPr>
              <w:spacing w:before="92" w:line="195" w:lineRule="auto"/>
              <w:ind w:left="67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316" w:type="dxa"/>
            <w:vAlign w:val="top"/>
          </w:tcPr>
          <w:p w14:paraId="58FCB457">
            <w:pPr>
              <w:spacing w:before="92" w:line="195" w:lineRule="auto"/>
              <w:ind w:left="538"/>
              <w:rPr>
                <w:rFonts w:ascii="Times New Roman" w:hAnsi="Times New Roman" w:eastAsia="Times New Roman" w:cs="Times New Roman"/>
                <w:sz w:val="20"/>
                <w:szCs w:val="20"/>
              </w:rPr>
            </w:pPr>
            <w:r>
              <w:rPr>
                <w:rFonts w:ascii="Times New Roman" w:hAnsi="Times New Roman" w:eastAsia="Times New Roman" w:cs="Times New Roman"/>
                <w:sz w:val="20"/>
                <w:szCs w:val="20"/>
              </w:rPr>
              <w:t>8.8</w:t>
            </w:r>
          </w:p>
        </w:tc>
        <w:tc>
          <w:tcPr>
            <w:tcW w:w="1328" w:type="dxa"/>
            <w:gridSpan w:val="2"/>
            <w:vAlign w:val="top"/>
          </w:tcPr>
          <w:p w14:paraId="079AF52F">
            <w:pPr>
              <w:spacing w:before="92" w:line="195" w:lineRule="auto"/>
              <w:ind w:left="48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20.5</w:t>
            </w:r>
          </w:p>
        </w:tc>
        <w:tc>
          <w:tcPr>
            <w:tcW w:w="1124" w:type="dxa"/>
            <w:vAlign w:val="top"/>
          </w:tcPr>
          <w:p w14:paraId="2E3A84B0">
            <w:pPr>
              <w:spacing w:before="92" w:line="195" w:lineRule="auto"/>
              <w:ind w:left="38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30.5</w:t>
            </w:r>
          </w:p>
        </w:tc>
        <w:tc>
          <w:tcPr>
            <w:tcW w:w="809" w:type="dxa"/>
            <w:vAlign w:val="top"/>
          </w:tcPr>
          <w:p w14:paraId="63D0B3CC">
            <w:pPr>
              <w:spacing w:before="92" w:line="195" w:lineRule="auto"/>
              <w:ind w:left="16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+20.5</w:t>
            </w:r>
          </w:p>
        </w:tc>
        <w:tc>
          <w:tcPr>
            <w:tcW w:w="909" w:type="dxa"/>
            <w:gridSpan w:val="2"/>
            <w:vAlign w:val="top"/>
          </w:tcPr>
          <w:p w14:paraId="12790A01">
            <w:pPr>
              <w:spacing w:before="92" w:line="195" w:lineRule="auto"/>
              <w:ind w:left="42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40" w:type="dxa"/>
            <w:vAlign w:val="top"/>
          </w:tcPr>
          <w:p w14:paraId="28DF2C07">
            <w:pPr>
              <w:spacing w:before="88" w:line="199" w:lineRule="auto"/>
              <w:ind w:left="21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t/a</w:t>
            </w:r>
          </w:p>
        </w:tc>
        <w:tc>
          <w:tcPr>
            <w:tcW w:w="1046" w:type="dxa"/>
            <w:vAlign w:val="top"/>
          </w:tcPr>
          <w:p w14:paraId="641E4C89">
            <w:pPr>
              <w:pStyle w:val="6"/>
              <w:spacing w:before="56" w:line="221" w:lineRule="auto"/>
              <w:ind w:left="157"/>
              <w:rPr>
                <w:sz w:val="20"/>
                <w:szCs w:val="20"/>
              </w:rPr>
            </w:pPr>
            <w:r>
              <w:rPr>
                <w:rFonts w:ascii="Times New Roman" w:hAnsi="Times New Roman" w:eastAsia="Times New Roman" w:cs="Times New Roman"/>
                <w:spacing w:val="5"/>
                <w:sz w:val="20"/>
                <w:szCs w:val="20"/>
              </w:rPr>
              <w:t>2.5</w:t>
            </w:r>
            <w:r>
              <w:rPr>
                <w:rFonts w:ascii="Times New Roman" w:hAnsi="Times New Roman" w:eastAsia="Times New Roman" w:cs="Times New Roman"/>
                <w:sz w:val="20"/>
                <w:szCs w:val="20"/>
              </w:rPr>
              <w:t>kg</w:t>
            </w:r>
            <w:r>
              <w:rPr>
                <w:rFonts w:ascii="Times New Roman" w:hAnsi="Times New Roman" w:eastAsia="Times New Roman" w:cs="Times New Roman"/>
                <w:spacing w:val="5"/>
                <w:sz w:val="20"/>
                <w:szCs w:val="20"/>
              </w:rPr>
              <w:t>/</w:t>
            </w:r>
            <w:r>
              <w:rPr>
                <w:spacing w:val="5"/>
                <w:sz w:val="20"/>
                <w:szCs w:val="20"/>
              </w:rPr>
              <w:t>卷</w:t>
            </w:r>
          </w:p>
        </w:tc>
        <w:tc>
          <w:tcPr>
            <w:tcW w:w="1992" w:type="dxa"/>
            <w:gridSpan w:val="2"/>
            <w:vAlign w:val="top"/>
          </w:tcPr>
          <w:p w14:paraId="053F17C9">
            <w:pPr>
              <w:pStyle w:val="6"/>
              <w:spacing w:before="55" w:line="228" w:lineRule="auto"/>
              <w:ind w:left="629"/>
              <w:rPr>
                <w:sz w:val="20"/>
                <w:szCs w:val="20"/>
              </w:rPr>
            </w:pPr>
            <w:r>
              <w:rPr>
                <w:rFonts w:ascii="Times New Roman" w:hAnsi="Times New Roman" w:eastAsia="Times New Roman" w:cs="Times New Roman"/>
                <w:spacing w:val="-5"/>
                <w:sz w:val="20"/>
                <w:szCs w:val="20"/>
              </w:rPr>
              <w:t>1</w:t>
            </w:r>
            <w:r>
              <w:rPr>
                <w:rFonts w:ascii="Times New Roman" w:hAnsi="Times New Roman" w:eastAsia="Times New Roman" w:cs="Times New Roman"/>
                <w:spacing w:val="12"/>
                <w:sz w:val="20"/>
                <w:szCs w:val="20"/>
              </w:rPr>
              <w:t xml:space="preserve"> </w:t>
            </w:r>
            <w:r>
              <w:rPr>
                <w:spacing w:val="-5"/>
                <w:sz w:val="20"/>
                <w:szCs w:val="20"/>
              </w:rPr>
              <w:t>栋</w:t>
            </w:r>
            <w:r>
              <w:rPr>
                <w:spacing w:val="-42"/>
                <w:sz w:val="20"/>
                <w:szCs w:val="20"/>
              </w:rPr>
              <w:t xml:space="preserve"> </w:t>
            </w:r>
            <w:r>
              <w:rPr>
                <w:rFonts w:ascii="Times New Roman" w:hAnsi="Times New Roman" w:eastAsia="Times New Roman" w:cs="Times New Roman"/>
                <w:spacing w:val="-5"/>
                <w:sz w:val="20"/>
                <w:szCs w:val="20"/>
              </w:rPr>
              <w:t>4</w:t>
            </w:r>
            <w:r>
              <w:rPr>
                <w:rFonts w:ascii="Times New Roman" w:hAnsi="Times New Roman" w:eastAsia="Times New Roman" w:cs="Times New Roman"/>
                <w:spacing w:val="9"/>
                <w:sz w:val="20"/>
                <w:szCs w:val="20"/>
              </w:rPr>
              <w:t xml:space="preserve"> </w:t>
            </w:r>
            <w:r>
              <w:rPr>
                <w:spacing w:val="-5"/>
                <w:sz w:val="20"/>
                <w:szCs w:val="20"/>
              </w:rPr>
              <w:t>楼</w:t>
            </w:r>
          </w:p>
        </w:tc>
        <w:tc>
          <w:tcPr>
            <w:tcW w:w="1055" w:type="dxa"/>
            <w:vMerge w:val="restart"/>
            <w:tcBorders>
              <w:bottom w:val="nil"/>
            </w:tcBorders>
            <w:vAlign w:val="top"/>
          </w:tcPr>
          <w:p w14:paraId="4354619B">
            <w:pPr>
              <w:pStyle w:val="6"/>
              <w:spacing w:before="217" w:line="227" w:lineRule="auto"/>
              <w:ind w:left="349"/>
              <w:rPr>
                <w:sz w:val="20"/>
                <w:szCs w:val="20"/>
              </w:rPr>
            </w:pPr>
            <w:r>
              <w:rPr>
                <w:b/>
                <w:bCs/>
                <w:spacing w:val="-9"/>
                <w:sz w:val="20"/>
                <w:szCs w:val="20"/>
              </w:rPr>
              <w:t>电机</w:t>
            </w:r>
          </w:p>
        </w:tc>
        <w:tc>
          <w:tcPr>
            <w:tcW w:w="118" w:type="dxa"/>
            <w:tcBorders>
              <w:top w:val="nil"/>
              <w:bottom w:val="nil"/>
            </w:tcBorders>
            <w:vAlign w:val="top"/>
          </w:tcPr>
          <w:p w14:paraId="2F17BA66">
            <w:pPr>
              <w:rPr>
                <w:rFonts w:ascii="Arial"/>
                <w:sz w:val="21"/>
              </w:rPr>
            </w:pPr>
          </w:p>
        </w:tc>
      </w:tr>
      <w:tr w14:paraId="21A108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425" w:type="dxa"/>
            <w:vMerge w:val="continue"/>
            <w:tcBorders>
              <w:top w:val="nil"/>
              <w:bottom w:val="nil"/>
            </w:tcBorders>
            <w:vAlign w:val="top"/>
          </w:tcPr>
          <w:p w14:paraId="6B03BC71">
            <w:pPr>
              <w:rPr>
                <w:rFonts w:ascii="Arial"/>
                <w:sz w:val="21"/>
              </w:rPr>
            </w:pPr>
          </w:p>
        </w:tc>
        <w:tc>
          <w:tcPr>
            <w:tcW w:w="113" w:type="dxa"/>
            <w:tcBorders>
              <w:top w:val="nil"/>
              <w:bottom w:val="nil"/>
            </w:tcBorders>
            <w:vAlign w:val="top"/>
          </w:tcPr>
          <w:p w14:paraId="70AA86DF">
            <w:pPr>
              <w:rPr>
                <w:rFonts w:ascii="Arial"/>
                <w:sz w:val="21"/>
              </w:rPr>
            </w:pPr>
          </w:p>
        </w:tc>
        <w:tc>
          <w:tcPr>
            <w:tcW w:w="1274" w:type="dxa"/>
            <w:vAlign w:val="top"/>
          </w:tcPr>
          <w:p w14:paraId="7607259D">
            <w:pPr>
              <w:pStyle w:val="6"/>
              <w:spacing w:before="59" w:line="227" w:lineRule="auto"/>
              <w:ind w:left="113"/>
              <w:rPr>
                <w:sz w:val="20"/>
                <w:szCs w:val="20"/>
              </w:rPr>
            </w:pPr>
            <w:r>
              <w:rPr>
                <w:spacing w:val="8"/>
                <w:sz w:val="20"/>
                <w:szCs w:val="20"/>
              </w:rPr>
              <w:t>环氧罐封料</w:t>
            </w:r>
          </w:p>
        </w:tc>
        <w:tc>
          <w:tcPr>
            <w:tcW w:w="1507" w:type="dxa"/>
            <w:gridSpan w:val="2"/>
            <w:vAlign w:val="top"/>
          </w:tcPr>
          <w:p w14:paraId="2EE3510A">
            <w:pPr>
              <w:spacing w:before="98" w:line="195" w:lineRule="auto"/>
              <w:ind w:left="654"/>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316" w:type="dxa"/>
            <w:vAlign w:val="top"/>
          </w:tcPr>
          <w:p w14:paraId="50B106BD">
            <w:pPr>
              <w:spacing w:before="98" w:line="195" w:lineRule="auto"/>
              <w:ind w:left="609"/>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328" w:type="dxa"/>
            <w:gridSpan w:val="2"/>
            <w:vAlign w:val="top"/>
          </w:tcPr>
          <w:p w14:paraId="1B678994">
            <w:pPr>
              <w:spacing w:before="98" w:line="195" w:lineRule="auto"/>
              <w:ind w:left="48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4.65</w:t>
            </w:r>
          </w:p>
        </w:tc>
        <w:tc>
          <w:tcPr>
            <w:tcW w:w="1124" w:type="dxa"/>
            <w:vAlign w:val="top"/>
          </w:tcPr>
          <w:p w14:paraId="3465419E">
            <w:pPr>
              <w:spacing w:before="98" w:line="195" w:lineRule="auto"/>
              <w:ind w:left="3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34.65</w:t>
            </w:r>
          </w:p>
        </w:tc>
        <w:tc>
          <w:tcPr>
            <w:tcW w:w="809" w:type="dxa"/>
            <w:vAlign w:val="top"/>
          </w:tcPr>
          <w:p w14:paraId="7E0B4CE8">
            <w:pPr>
              <w:spacing w:before="98" w:line="195" w:lineRule="auto"/>
              <w:ind w:left="16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+4.65</w:t>
            </w:r>
          </w:p>
        </w:tc>
        <w:tc>
          <w:tcPr>
            <w:tcW w:w="909" w:type="dxa"/>
            <w:gridSpan w:val="2"/>
            <w:vAlign w:val="top"/>
          </w:tcPr>
          <w:p w14:paraId="60A35206">
            <w:pPr>
              <w:spacing w:before="98" w:line="195" w:lineRule="auto"/>
              <w:ind w:left="42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40" w:type="dxa"/>
            <w:vAlign w:val="top"/>
          </w:tcPr>
          <w:p w14:paraId="29B03819">
            <w:pPr>
              <w:spacing w:before="94" w:line="199" w:lineRule="auto"/>
              <w:ind w:left="21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t/a</w:t>
            </w:r>
          </w:p>
        </w:tc>
        <w:tc>
          <w:tcPr>
            <w:tcW w:w="1046" w:type="dxa"/>
            <w:vAlign w:val="top"/>
          </w:tcPr>
          <w:p w14:paraId="2638DCD0">
            <w:pPr>
              <w:pStyle w:val="6"/>
              <w:spacing w:before="60" w:line="223" w:lineRule="auto"/>
              <w:ind w:left="186"/>
              <w:rPr>
                <w:sz w:val="20"/>
                <w:szCs w:val="20"/>
              </w:rPr>
            </w:pPr>
            <w:r>
              <w:rPr>
                <w:rFonts w:ascii="Times New Roman" w:hAnsi="Times New Roman" w:eastAsia="Times New Roman" w:cs="Times New Roman"/>
                <w:spacing w:val="6"/>
                <w:sz w:val="20"/>
                <w:szCs w:val="20"/>
              </w:rPr>
              <w:t>25</w:t>
            </w:r>
            <w:r>
              <w:rPr>
                <w:rFonts w:ascii="Times New Roman" w:hAnsi="Times New Roman" w:eastAsia="Times New Roman" w:cs="Times New Roman"/>
                <w:sz w:val="20"/>
                <w:szCs w:val="20"/>
              </w:rPr>
              <w:t>kg</w:t>
            </w:r>
            <w:r>
              <w:rPr>
                <w:rFonts w:ascii="Times New Roman" w:hAnsi="Times New Roman" w:eastAsia="Times New Roman" w:cs="Times New Roman"/>
                <w:spacing w:val="6"/>
                <w:sz w:val="20"/>
                <w:szCs w:val="20"/>
              </w:rPr>
              <w:t>/</w:t>
            </w:r>
            <w:r>
              <w:rPr>
                <w:spacing w:val="6"/>
                <w:sz w:val="20"/>
                <w:szCs w:val="20"/>
              </w:rPr>
              <w:t>罐</w:t>
            </w:r>
          </w:p>
        </w:tc>
        <w:tc>
          <w:tcPr>
            <w:tcW w:w="1992" w:type="dxa"/>
            <w:gridSpan w:val="2"/>
            <w:vAlign w:val="top"/>
          </w:tcPr>
          <w:p w14:paraId="6C80B011">
            <w:pPr>
              <w:pStyle w:val="6"/>
              <w:spacing w:before="59" w:line="228" w:lineRule="auto"/>
              <w:ind w:left="629"/>
              <w:rPr>
                <w:sz w:val="20"/>
                <w:szCs w:val="20"/>
              </w:rPr>
            </w:pPr>
            <w:r>
              <w:rPr>
                <w:rFonts w:ascii="Times New Roman" w:hAnsi="Times New Roman" w:eastAsia="Times New Roman" w:cs="Times New Roman"/>
                <w:spacing w:val="-5"/>
                <w:sz w:val="20"/>
                <w:szCs w:val="20"/>
              </w:rPr>
              <w:t>1</w:t>
            </w:r>
            <w:r>
              <w:rPr>
                <w:rFonts w:ascii="Times New Roman" w:hAnsi="Times New Roman" w:eastAsia="Times New Roman" w:cs="Times New Roman"/>
                <w:spacing w:val="12"/>
                <w:sz w:val="20"/>
                <w:szCs w:val="20"/>
              </w:rPr>
              <w:t xml:space="preserve"> </w:t>
            </w:r>
            <w:r>
              <w:rPr>
                <w:spacing w:val="-5"/>
                <w:sz w:val="20"/>
                <w:szCs w:val="20"/>
              </w:rPr>
              <w:t>栋</w:t>
            </w:r>
            <w:r>
              <w:rPr>
                <w:spacing w:val="-42"/>
                <w:sz w:val="20"/>
                <w:szCs w:val="20"/>
              </w:rPr>
              <w:t xml:space="preserve"> </w:t>
            </w:r>
            <w:r>
              <w:rPr>
                <w:rFonts w:ascii="Times New Roman" w:hAnsi="Times New Roman" w:eastAsia="Times New Roman" w:cs="Times New Roman"/>
                <w:spacing w:val="-5"/>
                <w:sz w:val="20"/>
                <w:szCs w:val="20"/>
              </w:rPr>
              <w:t>4</w:t>
            </w:r>
            <w:r>
              <w:rPr>
                <w:rFonts w:ascii="Times New Roman" w:hAnsi="Times New Roman" w:eastAsia="Times New Roman" w:cs="Times New Roman"/>
                <w:spacing w:val="9"/>
                <w:sz w:val="20"/>
                <w:szCs w:val="20"/>
              </w:rPr>
              <w:t xml:space="preserve"> </w:t>
            </w:r>
            <w:r>
              <w:rPr>
                <w:spacing w:val="-5"/>
                <w:sz w:val="20"/>
                <w:szCs w:val="20"/>
              </w:rPr>
              <w:t>楼</w:t>
            </w:r>
          </w:p>
        </w:tc>
        <w:tc>
          <w:tcPr>
            <w:tcW w:w="1055" w:type="dxa"/>
            <w:vMerge w:val="continue"/>
            <w:tcBorders>
              <w:top w:val="nil"/>
            </w:tcBorders>
            <w:vAlign w:val="top"/>
          </w:tcPr>
          <w:p w14:paraId="0F7CF6DE">
            <w:pPr>
              <w:rPr>
                <w:rFonts w:ascii="Arial"/>
                <w:sz w:val="21"/>
              </w:rPr>
            </w:pPr>
          </w:p>
        </w:tc>
        <w:tc>
          <w:tcPr>
            <w:tcW w:w="118" w:type="dxa"/>
            <w:tcBorders>
              <w:top w:val="nil"/>
              <w:bottom w:val="nil"/>
            </w:tcBorders>
            <w:vAlign w:val="top"/>
          </w:tcPr>
          <w:p w14:paraId="0A0D941A">
            <w:pPr>
              <w:rPr>
                <w:rFonts w:ascii="Arial"/>
                <w:sz w:val="21"/>
              </w:rPr>
            </w:pPr>
          </w:p>
        </w:tc>
      </w:tr>
      <w:tr w14:paraId="3588D9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25" w:type="dxa"/>
            <w:vMerge w:val="continue"/>
            <w:tcBorders>
              <w:top w:val="nil"/>
              <w:bottom w:val="nil"/>
            </w:tcBorders>
            <w:vAlign w:val="top"/>
          </w:tcPr>
          <w:p w14:paraId="5095574F">
            <w:pPr>
              <w:rPr>
                <w:rFonts w:ascii="Arial"/>
                <w:sz w:val="21"/>
              </w:rPr>
            </w:pPr>
          </w:p>
        </w:tc>
        <w:tc>
          <w:tcPr>
            <w:tcW w:w="113" w:type="dxa"/>
            <w:tcBorders>
              <w:top w:val="nil"/>
              <w:bottom w:val="nil"/>
            </w:tcBorders>
            <w:vAlign w:val="top"/>
          </w:tcPr>
          <w:p w14:paraId="6670457C">
            <w:pPr>
              <w:rPr>
                <w:rFonts w:ascii="Arial"/>
                <w:sz w:val="21"/>
              </w:rPr>
            </w:pPr>
          </w:p>
        </w:tc>
        <w:tc>
          <w:tcPr>
            <w:tcW w:w="1274" w:type="dxa"/>
            <w:vAlign w:val="top"/>
          </w:tcPr>
          <w:p w14:paraId="1D05B62C">
            <w:pPr>
              <w:pStyle w:val="6"/>
              <w:spacing w:before="56" w:line="228" w:lineRule="auto"/>
              <w:ind w:left="324"/>
              <w:rPr>
                <w:sz w:val="20"/>
                <w:szCs w:val="20"/>
              </w:rPr>
            </w:pPr>
            <w:r>
              <w:rPr>
                <w:b/>
                <w:bCs/>
                <w:spacing w:val="5"/>
                <w:sz w:val="20"/>
                <w:szCs w:val="20"/>
              </w:rPr>
              <w:t>低碳钢</w:t>
            </w:r>
          </w:p>
        </w:tc>
        <w:tc>
          <w:tcPr>
            <w:tcW w:w="1507" w:type="dxa"/>
            <w:gridSpan w:val="2"/>
            <w:vAlign w:val="top"/>
          </w:tcPr>
          <w:p w14:paraId="54BEABB5">
            <w:pPr>
              <w:spacing w:before="93" w:line="195" w:lineRule="auto"/>
              <w:ind w:left="653"/>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60</w:t>
            </w:r>
          </w:p>
        </w:tc>
        <w:tc>
          <w:tcPr>
            <w:tcW w:w="1316" w:type="dxa"/>
            <w:vAlign w:val="top"/>
          </w:tcPr>
          <w:p w14:paraId="70A75001">
            <w:pPr>
              <w:spacing w:before="93" w:line="195" w:lineRule="auto"/>
              <w:ind w:left="612"/>
              <w:rPr>
                <w:rFonts w:ascii="Times New Roman" w:hAnsi="Times New Roman" w:eastAsia="Times New Roman" w:cs="Times New Roman"/>
                <w:sz w:val="20"/>
                <w:szCs w:val="20"/>
              </w:rPr>
            </w:pPr>
            <w:r>
              <w:rPr>
                <w:rFonts w:ascii="Times New Roman" w:hAnsi="Times New Roman" w:eastAsia="Times New Roman" w:cs="Times New Roman"/>
                <w:b/>
                <w:bCs/>
                <w:sz w:val="20"/>
                <w:szCs w:val="20"/>
              </w:rPr>
              <w:t>0</w:t>
            </w:r>
          </w:p>
        </w:tc>
        <w:tc>
          <w:tcPr>
            <w:tcW w:w="1328" w:type="dxa"/>
            <w:gridSpan w:val="2"/>
            <w:vAlign w:val="top"/>
          </w:tcPr>
          <w:p w14:paraId="3E636CD9">
            <w:pPr>
              <w:spacing w:before="93" w:line="195" w:lineRule="auto"/>
              <w:ind w:left="619"/>
              <w:rPr>
                <w:rFonts w:ascii="Times New Roman" w:hAnsi="Times New Roman" w:eastAsia="Times New Roman" w:cs="Times New Roman"/>
                <w:sz w:val="20"/>
                <w:szCs w:val="20"/>
              </w:rPr>
            </w:pPr>
            <w:r>
              <w:rPr>
                <w:rFonts w:ascii="Times New Roman" w:hAnsi="Times New Roman" w:eastAsia="Times New Roman" w:cs="Times New Roman"/>
                <w:b/>
                <w:bCs/>
                <w:sz w:val="20"/>
                <w:szCs w:val="20"/>
              </w:rPr>
              <w:t>0</w:t>
            </w:r>
          </w:p>
        </w:tc>
        <w:tc>
          <w:tcPr>
            <w:tcW w:w="1124" w:type="dxa"/>
            <w:vAlign w:val="top"/>
          </w:tcPr>
          <w:p w14:paraId="7D0F6340">
            <w:pPr>
              <w:spacing w:before="93" w:line="195" w:lineRule="auto"/>
              <w:ind w:left="517"/>
              <w:rPr>
                <w:rFonts w:ascii="Times New Roman" w:hAnsi="Times New Roman" w:eastAsia="Times New Roman" w:cs="Times New Roman"/>
                <w:sz w:val="20"/>
                <w:szCs w:val="20"/>
              </w:rPr>
            </w:pPr>
            <w:r>
              <w:rPr>
                <w:rFonts w:ascii="Times New Roman" w:hAnsi="Times New Roman" w:eastAsia="Times New Roman" w:cs="Times New Roman"/>
                <w:b/>
                <w:bCs/>
                <w:sz w:val="20"/>
                <w:szCs w:val="20"/>
              </w:rPr>
              <w:t>0</w:t>
            </w:r>
          </w:p>
        </w:tc>
        <w:tc>
          <w:tcPr>
            <w:tcW w:w="809" w:type="dxa"/>
            <w:vAlign w:val="top"/>
          </w:tcPr>
          <w:p w14:paraId="2A2A81B5">
            <w:pPr>
              <w:spacing w:before="93" w:line="195" w:lineRule="auto"/>
              <w:ind w:left="269"/>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-60</w:t>
            </w:r>
          </w:p>
        </w:tc>
        <w:tc>
          <w:tcPr>
            <w:tcW w:w="909" w:type="dxa"/>
            <w:gridSpan w:val="2"/>
            <w:vAlign w:val="top"/>
          </w:tcPr>
          <w:p w14:paraId="30840B21">
            <w:pPr>
              <w:spacing w:before="93" w:line="195" w:lineRule="auto"/>
              <w:ind w:left="427"/>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w:t>
            </w:r>
          </w:p>
        </w:tc>
        <w:tc>
          <w:tcPr>
            <w:tcW w:w="640" w:type="dxa"/>
            <w:vAlign w:val="top"/>
          </w:tcPr>
          <w:p w14:paraId="67B71688">
            <w:pPr>
              <w:spacing w:before="93" w:line="195" w:lineRule="auto"/>
              <w:ind w:left="208"/>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t/a</w:t>
            </w:r>
          </w:p>
        </w:tc>
        <w:tc>
          <w:tcPr>
            <w:tcW w:w="1046" w:type="dxa"/>
            <w:vAlign w:val="top"/>
          </w:tcPr>
          <w:p w14:paraId="737E3E5F">
            <w:pPr>
              <w:spacing w:before="93" w:line="195" w:lineRule="auto"/>
              <w:ind w:left="496"/>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w:t>
            </w:r>
          </w:p>
        </w:tc>
        <w:tc>
          <w:tcPr>
            <w:tcW w:w="1992" w:type="dxa"/>
            <w:gridSpan w:val="2"/>
            <w:vAlign w:val="top"/>
          </w:tcPr>
          <w:p w14:paraId="59F98284">
            <w:pPr>
              <w:spacing w:before="93" w:line="195" w:lineRule="auto"/>
              <w:ind w:left="969"/>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w:t>
            </w:r>
          </w:p>
        </w:tc>
        <w:tc>
          <w:tcPr>
            <w:tcW w:w="1055" w:type="dxa"/>
            <w:vAlign w:val="top"/>
          </w:tcPr>
          <w:p w14:paraId="67C3F2FA">
            <w:pPr>
              <w:pStyle w:val="6"/>
              <w:spacing w:before="55" w:line="228" w:lineRule="auto"/>
              <w:ind w:left="325"/>
              <w:rPr>
                <w:sz w:val="20"/>
                <w:szCs w:val="20"/>
              </w:rPr>
            </w:pPr>
            <w:r>
              <w:rPr>
                <w:b/>
                <w:bCs/>
                <w:spacing w:val="3"/>
                <w:sz w:val="20"/>
                <w:szCs w:val="20"/>
              </w:rPr>
              <w:t>停产</w:t>
            </w:r>
          </w:p>
        </w:tc>
        <w:tc>
          <w:tcPr>
            <w:tcW w:w="118" w:type="dxa"/>
            <w:tcBorders>
              <w:top w:val="nil"/>
              <w:bottom w:val="nil"/>
            </w:tcBorders>
            <w:vAlign w:val="top"/>
          </w:tcPr>
          <w:p w14:paraId="1534B487">
            <w:pPr>
              <w:rPr>
                <w:rFonts w:ascii="Arial"/>
                <w:sz w:val="21"/>
              </w:rPr>
            </w:pPr>
          </w:p>
        </w:tc>
      </w:tr>
      <w:tr w14:paraId="6BAA4B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60" w:hRule="atLeast"/>
        </w:trPr>
        <w:tc>
          <w:tcPr>
            <w:tcW w:w="425" w:type="dxa"/>
            <w:vMerge w:val="continue"/>
            <w:tcBorders>
              <w:top w:val="nil"/>
              <w:bottom w:val="nil"/>
            </w:tcBorders>
            <w:vAlign w:val="top"/>
          </w:tcPr>
          <w:p w14:paraId="2DCB6E82">
            <w:pPr>
              <w:rPr>
                <w:rFonts w:ascii="Arial"/>
                <w:sz w:val="21"/>
              </w:rPr>
            </w:pPr>
          </w:p>
        </w:tc>
        <w:tc>
          <w:tcPr>
            <w:tcW w:w="113" w:type="dxa"/>
            <w:tcBorders>
              <w:top w:val="nil"/>
              <w:bottom w:val="nil"/>
            </w:tcBorders>
            <w:vAlign w:val="top"/>
          </w:tcPr>
          <w:p w14:paraId="3048C2A6">
            <w:pPr>
              <w:rPr>
                <w:rFonts w:ascii="Arial"/>
                <w:sz w:val="21"/>
              </w:rPr>
            </w:pPr>
          </w:p>
        </w:tc>
        <w:tc>
          <w:tcPr>
            <w:tcW w:w="13000" w:type="dxa"/>
            <w:gridSpan w:val="15"/>
            <w:tcBorders>
              <w:bottom w:val="single" w:color="000000" w:sz="10" w:space="0"/>
            </w:tcBorders>
            <w:vAlign w:val="top"/>
          </w:tcPr>
          <w:p w14:paraId="4D20F65A">
            <w:pPr>
              <w:pStyle w:val="6"/>
              <w:spacing w:before="55" w:line="227" w:lineRule="auto"/>
              <w:ind w:left="111"/>
              <w:rPr>
                <w:sz w:val="20"/>
                <w:szCs w:val="20"/>
              </w:rPr>
            </w:pPr>
            <w:r>
              <w:rPr>
                <w:b/>
                <w:bCs/>
                <w:spacing w:val="7"/>
                <w:sz w:val="20"/>
                <w:szCs w:val="20"/>
              </w:rPr>
              <w:t>注：</w:t>
            </w:r>
            <w:r>
              <w:rPr>
                <w:rFonts w:ascii="Times New Roman" w:hAnsi="Times New Roman" w:eastAsia="Times New Roman" w:cs="Times New Roman"/>
                <w:b/>
                <w:bCs/>
                <w:spacing w:val="7"/>
                <w:sz w:val="20"/>
                <w:szCs w:val="20"/>
              </w:rPr>
              <w:t>1.</w:t>
            </w:r>
            <w:r>
              <w:rPr>
                <w:rFonts w:ascii="Times New Roman" w:hAnsi="Times New Roman" w:eastAsia="Times New Roman" w:cs="Times New Roman"/>
                <w:b/>
                <w:bCs/>
                <w:spacing w:val="-16"/>
                <w:sz w:val="20"/>
                <w:szCs w:val="20"/>
              </w:rPr>
              <w:t xml:space="preserve"> </w:t>
            </w:r>
            <w:r>
              <w:rPr>
                <w:b/>
                <w:bCs/>
                <w:spacing w:val="7"/>
                <w:sz w:val="20"/>
                <w:szCs w:val="20"/>
              </w:rPr>
              <w:t>由于市场萎缩，没有对</w:t>
            </w:r>
            <w:r>
              <w:rPr>
                <w:spacing w:val="-40"/>
                <w:sz w:val="20"/>
                <w:szCs w:val="20"/>
              </w:rPr>
              <w:t xml:space="preserve"> </w:t>
            </w:r>
            <w:r>
              <w:rPr>
                <w:rFonts w:ascii="Times New Roman" w:hAnsi="Times New Roman" w:eastAsia="Times New Roman" w:cs="Times New Roman"/>
                <w:b/>
                <w:bCs/>
                <w:spacing w:val="7"/>
                <w:sz w:val="20"/>
                <w:szCs w:val="20"/>
              </w:rPr>
              <w:t xml:space="preserve">T </w:t>
            </w:r>
            <w:r>
              <w:rPr>
                <w:b/>
                <w:bCs/>
                <w:spacing w:val="7"/>
                <w:sz w:val="20"/>
                <w:szCs w:val="20"/>
              </w:rPr>
              <w:t>字型直线</w:t>
            </w:r>
            <w:r>
              <w:rPr>
                <w:b/>
                <w:bCs/>
                <w:spacing w:val="6"/>
                <w:sz w:val="20"/>
                <w:szCs w:val="20"/>
              </w:rPr>
              <w:t>电机进行生产，用于生产该产品的低碳钢用量为</w:t>
            </w:r>
            <w:r>
              <w:rPr>
                <w:spacing w:val="-37"/>
                <w:sz w:val="20"/>
                <w:szCs w:val="20"/>
              </w:rPr>
              <w:t xml:space="preserve"> </w:t>
            </w:r>
            <w:r>
              <w:rPr>
                <w:rFonts w:ascii="Times New Roman" w:hAnsi="Times New Roman" w:eastAsia="Times New Roman" w:cs="Times New Roman"/>
                <w:b/>
                <w:bCs/>
                <w:spacing w:val="6"/>
                <w:sz w:val="20"/>
                <w:szCs w:val="20"/>
              </w:rPr>
              <w:t>0</w:t>
            </w:r>
            <w:r>
              <w:rPr>
                <w:b/>
                <w:bCs/>
                <w:spacing w:val="6"/>
                <w:sz w:val="20"/>
                <w:szCs w:val="20"/>
              </w:rPr>
              <w:t>。</w:t>
            </w:r>
          </w:p>
          <w:p w14:paraId="1B10FAFC">
            <w:pPr>
              <w:pStyle w:val="6"/>
              <w:spacing w:before="27" w:line="289" w:lineRule="exact"/>
              <w:ind w:left="528"/>
              <w:rPr>
                <w:sz w:val="20"/>
                <w:szCs w:val="20"/>
              </w:rPr>
            </w:pPr>
            <w:r>
              <w:rPr>
                <w:rFonts w:ascii="Times New Roman" w:hAnsi="Times New Roman" w:eastAsia="Times New Roman" w:cs="Times New Roman"/>
                <w:b/>
                <w:bCs/>
                <w:spacing w:val="7"/>
                <w:position w:val="1"/>
                <w:sz w:val="20"/>
                <w:szCs w:val="20"/>
              </w:rPr>
              <w:t>2.</w:t>
            </w:r>
            <w:r>
              <w:rPr>
                <w:b/>
                <w:bCs/>
                <w:spacing w:val="7"/>
                <w:position w:val="1"/>
                <w:sz w:val="20"/>
                <w:szCs w:val="20"/>
              </w:rPr>
              <w:t>每件电机平均需要</w:t>
            </w:r>
            <w:r>
              <w:rPr>
                <w:spacing w:val="-40"/>
                <w:position w:val="1"/>
                <w:sz w:val="20"/>
                <w:szCs w:val="20"/>
              </w:rPr>
              <w:t xml:space="preserve"> </w:t>
            </w:r>
            <w:r>
              <w:rPr>
                <w:rFonts w:ascii="Times New Roman" w:hAnsi="Times New Roman" w:eastAsia="Times New Roman" w:cs="Times New Roman"/>
                <w:b/>
                <w:bCs/>
                <w:spacing w:val="7"/>
                <w:position w:val="1"/>
                <w:sz w:val="20"/>
                <w:szCs w:val="20"/>
              </w:rPr>
              <w:t>23.25</w:t>
            </w:r>
            <w:r>
              <w:rPr>
                <w:rFonts w:ascii="Times New Roman" w:hAnsi="Times New Roman" w:eastAsia="Times New Roman" w:cs="Times New Roman"/>
                <w:b/>
                <w:bCs/>
                <w:spacing w:val="18"/>
                <w:position w:val="1"/>
                <w:sz w:val="20"/>
                <w:szCs w:val="20"/>
              </w:rPr>
              <w:t xml:space="preserve"> </w:t>
            </w:r>
            <w:r>
              <w:rPr>
                <w:b/>
                <w:bCs/>
                <w:spacing w:val="7"/>
                <w:position w:val="1"/>
                <w:sz w:val="20"/>
                <w:szCs w:val="20"/>
              </w:rPr>
              <w:t>克的环氧罐封料进行</w:t>
            </w:r>
            <w:r>
              <w:rPr>
                <w:b/>
                <w:bCs/>
                <w:spacing w:val="6"/>
                <w:position w:val="1"/>
                <w:sz w:val="20"/>
                <w:szCs w:val="20"/>
              </w:rPr>
              <w:t>真空注胶，则环氧罐封料年用量</w:t>
            </w:r>
            <w:r>
              <w:rPr>
                <w:rFonts w:ascii="Times New Roman" w:hAnsi="Times New Roman" w:eastAsia="Times New Roman" w:cs="Times New Roman"/>
                <w:b/>
                <w:bCs/>
                <w:spacing w:val="6"/>
                <w:position w:val="1"/>
                <w:sz w:val="20"/>
                <w:szCs w:val="20"/>
              </w:rPr>
              <w:t>=23.25</w:t>
            </w:r>
            <w:r>
              <w:rPr>
                <w:rFonts w:ascii="Times New Roman" w:hAnsi="Times New Roman" w:eastAsia="Times New Roman" w:cs="Times New Roman"/>
                <w:b/>
                <w:bCs/>
                <w:spacing w:val="17"/>
                <w:position w:val="1"/>
                <w:sz w:val="20"/>
                <w:szCs w:val="20"/>
              </w:rPr>
              <w:t xml:space="preserve"> </w:t>
            </w:r>
            <w:r>
              <w:rPr>
                <w:b/>
                <w:bCs/>
                <w:spacing w:val="6"/>
                <w:position w:val="1"/>
                <w:sz w:val="20"/>
                <w:szCs w:val="20"/>
              </w:rPr>
              <w:t>克</w:t>
            </w:r>
            <w:r>
              <w:rPr>
                <w:rFonts w:ascii="Times New Roman" w:hAnsi="Times New Roman" w:eastAsia="Times New Roman" w:cs="Times New Roman"/>
                <w:b/>
                <w:bCs/>
                <w:spacing w:val="6"/>
                <w:position w:val="1"/>
                <w:sz w:val="20"/>
                <w:szCs w:val="20"/>
              </w:rPr>
              <w:t>*</w:t>
            </w:r>
            <w:r>
              <w:rPr>
                <w:b/>
                <w:bCs/>
                <w:spacing w:val="6"/>
                <w:position w:val="1"/>
                <w:sz w:val="20"/>
                <w:szCs w:val="20"/>
              </w:rPr>
              <w:t>电机年产量。</w:t>
            </w:r>
          </w:p>
          <w:p w14:paraId="35CCA385">
            <w:pPr>
              <w:pStyle w:val="6"/>
              <w:spacing w:before="62" w:line="258" w:lineRule="auto"/>
              <w:ind w:left="113" w:right="102" w:firstLine="412"/>
              <w:rPr>
                <w:sz w:val="20"/>
                <w:szCs w:val="20"/>
              </w:rPr>
            </w:pPr>
            <w:r>
              <w:rPr>
                <w:rFonts w:ascii="Times New Roman" w:hAnsi="Times New Roman" w:eastAsia="Times New Roman" w:cs="Times New Roman"/>
                <w:b/>
                <w:bCs/>
                <w:spacing w:val="7"/>
                <w:sz w:val="20"/>
                <w:szCs w:val="20"/>
              </w:rPr>
              <w:t>3.</w:t>
            </w:r>
            <w:r>
              <w:rPr>
                <w:b/>
                <w:bCs/>
                <w:spacing w:val="7"/>
                <w:sz w:val="20"/>
                <w:szCs w:val="20"/>
              </w:rPr>
              <w:t>现有项目的评编写的年份，切削液、攻牙油不属于主要原辅料的内容，故没有将切削液写进现有项目环评，实际情况的</w:t>
            </w:r>
            <w:r>
              <w:rPr>
                <w:b/>
                <w:bCs/>
                <w:spacing w:val="6"/>
                <w:sz w:val="20"/>
                <w:szCs w:val="20"/>
              </w:rPr>
              <w:t>现有项目</w:t>
            </w:r>
            <w:r>
              <w:rPr>
                <w:spacing w:val="-38"/>
                <w:sz w:val="20"/>
                <w:szCs w:val="20"/>
              </w:rPr>
              <w:t xml:space="preserve"> </w:t>
            </w:r>
            <w:r>
              <w:rPr>
                <w:rFonts w:ascii="Times New Roman" w:hAnsi="Times New Roman" w:eastAsia="Times New Roman" w:cs="Times New Roman"/>
                <w:b/>
                <w:bCs/>
                <w:sz w:val="20"/>
                <w:szCs w:val="20"/>
              </w:rPr>
              <w:t>CNC</w:t>
            </w:r>
            <w:r>
              <w:rPr>
                <w:b/>
                <w:bCs/>
                <w:spacing w:val="7"/>
                <w:sz w:val="20"/>
                <w:szCs w:val="20"/>
              </w:rPr>
              <w:t>工序需要用到切削液、打孔工序需要用到攻牙油。</w:t>
            </w:r>
          </w:p>
        </w:tc>
        <w:tc>
          <w:tcPr>
            <w:tcW w:w="118" w:type="dxa"/>
            <w:tcBorders>
              <w:top w:val="nil"/>
              <w:bottom w:val="nil"/>
            </w:tcBorders>
            <w:vAlign w:val="top"/>
          </w:tcPr>
          <w:p w14:paraId="5FDE1004">
            <w:pPr>
              <w:rPr>
                <w:rFonts w:ascii="Arial"/>
                <w:sz w:val="21"/>
              </w:rPr>
            </w:pPr>
          </w:p>
        </w:tc>
      </w:tr>
      <w:tr w14:paraId="64B335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1" w:hRule="atLeast"/>
        </w:trPr>
        <w:tc>
          <w:tcPr>
            <w:tcW w:w="425" w:type="dxa"/>
            <w:vMerge w:val="continue"/>
            <w:tcBorders>
              <w:top w:val="nil"/>
            </w:tcBorders>
            <w:vAlign w:val="top"/>
          </w:tcPr>
          <w:p w14:paraId="2970CF0E">
            <w:pPr>
              <w:rPr>
                <w:rFonts w:ascii="Arial"/>
                <w:sz w:val="21"/>
              </w:rPr>
            </w:pPr>
          </w:p>
        </w:tc>
        <w:tc>
          <w:tcPr>
            <w:tcW w:w="13231" w:type="dxa"/>
            <w:gridSpan w:val="17"/>
            <w:tcBorders>
              <w:top w:val="single" w:color="000000" w:sz="10" w:space="0"/>
            </w:tcBorders>
            <w:vAlign w:val="top"/>
          </w:tcPr>
          <w:p w14:paraId="700F909C">
            <w:pPr>
              <w:rPr>
                <w:rFonts w:ascii="Arial"/>
                <w:sz w:val="21"/>
              </w:rPr>
            </w:pPr>
          </w:p>
        </w:tc>
      </w:tr>
    </w:tbl>
    <w:p w14:paraId="2307F50C">
      <w:pPr>
        <w:pStyle w:val="2"/>
      </w:pPr>
    </w:p>
    <w:p w14:paraId="4CCD9075">
      <w:pPr>
        <w:sectPr>
          <w:footerReference r:id="rId42" w:type="default"/>
          <w:pgSz w:w="16839" w:h="11906"/>
          <w:pgMar w:top="1012" w:right="1588" w:bottom="1156" w:left="1588" w:header="0" w:footer="994" w:gutter="0"/>
          <w:cols w:space="720" w:num="1"/>
        </w:sectPr>
      </w:pPr>
    </w:p>
    <w:p w14:paraId="6E8994D0">
      <w:pPr>
        <w:spacing w:before="18"/>
      </w:pPr>
    </w:p>
    <w:p w14:paraId="003D6E13">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5"/>
        <w:gridCol w:w="115"/>
        <w:gridCol w:w="693"/>
        <w:gridCol w:w="1056"/>
        <w:gridCol w:w="539"/>
        <w:gridCol w:w="755"/>
        <w:gridCol w:w="1064"/>
        <w:gridCol w:w="401"/>
        <w:gridCol w:w="907"/>
        <w:gridCol w:w="99"/>
        <w:gridCol w:w="1429"/>
        <w:gridCol w:w="159"/>
        <w:gridCol w:w="1216"/>
        <w:gridCol w:w="1330"/>
        <w:gridCol w:w="1416"/>
        <w:gridCol w:w="1931"/>
        <w:gridCol w:w="121"/>
      </w:tblGrid>
      <w:tr w14:paraId="408C4A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trPr>
        <w:tc>
          <w:tcPr>
            <w:tcW w:w="425" w:type="dxa"/>
            <w:vMerge w:val="restart"/>
            <w:tcBorders>
              <w:bottom w:val="nil"/>
            </w:tcBorders>
            <w:vAlign w:val="top"/>
          </w:tcPr>
          <w:p w14:paraId="67B306AD">
            <w:pPr>
              <w:rPr>
                <w:rFonts w:ascii="Arial"/>
                <w:sz w:val="21"/>
              </w:rPr>
            </w:pPr>
          </w:p>
        </w:tc>
        <w:tc>
          <w:tcPr>
            <w:tcW w:w="13231" w:type="dxa"/>
            <w:gridSpan w:val="16"/>
            <w:tcBorders>
              <w:bottom w:val="single" w:color="000000" w:sz="10" w:space="0"/>
            </w:tcBorders>
            <w:vAlign w:val="top"/>
          </w:tcPr>
          <w:p w14:paraId="586C25F6">
            <w:pPr>
              <w:pStyle w:val="6"/>
              <w:spacing w:before="198" w:line="215" w:lineRule="auto"/>
              <w:ind w:left="4321"/>
              <w:outlineLvl w:val="1"/>
            </w:pPr>
            <w:r>
              <w:rPr>
                <w:b/>
                <w:bCs/>
                <w:spacing w:val="-2"/>
              </w:rPr>
              <w:t>表</w:t>
            </w:r>
            <w:r>
              <w:rPr>
                <w:spacing w:val="-55"/>
              </w:rPr>
              <w:t xml:space="preserve"> </w:t>
            </w:r>
            <w:r>
              <w:rPr>
                <w:rFonts w:ascii="Times New Roman" w:hAnsi="Times New Roman" w:eastAsia="Times New Roman" w:cs="Times New Roman"/>
                <w:b/>
                <w:bCs/>
                <w:spacing w:val="-2"/>
              </w:rPr>
              <w:t xml:space="preserve">2-5  </w:t>
            </w:r>
            <w:r>
              <w:rPr>
                <w:b/>
                <w:bCs/>
                <w:spacing w:val="-2"/>
              </w:rPr>
              <w:t>改扩建项目主要原辅材料清单一览表</w:t>
            </w:r>
          </w:p>
        </w:tc>
      </w:tr>
      <w:tr w14:paraId="06C8A6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25" w:type="dxa"/>
            <w:vMerge w:val="continue"/>
            <w:tcBorders>
              <w:top w:val="nil"/>
              <w:bottom w:val="nil"/>
            </w:tcBorders>
            <w:vAlign w:val="top"/>
          </w:tcPr>
          <w:p w14:paraId="6C21E854">
            <w:pPr>
              <w:rPr>
                <w:rFonts w:ascii="Arial"/>
                <w:sz w:val="21"/>
              </w:rPr>
            </w:pPr>
          </w:p>
        </w:tc>
        <w:tc>
          <w:tcPr>
            <w:tcW w:w="115" w:type="dxa"/>
            <w:tcBorders>
              <w:top w:val="nil"/>
              <w:bottom w:val="nil"/>
            </w:tcBorders>
            <w:vAlign w:val="top"/>
          </w:tcPr>
          <w:p w14:paraId="3CCB7958">
            <w:pPr>
              <w:rPr>
                <w:rFonts w:ascii="Arial"/>
                <w:sz w:val="21"/>
              </w:rPr>
            </w:pPr>
          </w:p>
        </w:tc>
        <w:tc>
          <w:tcPr>
            <w:tcW w:w="1749" w:type="dxa"/>
            <w:gridSpan w:val="2"/>
            <w:tcBorders>
              <w:top w:val="single" w:color="000000" w:sz="10" w:space="0"/>
            </w:tcBorders>
            <w:vAlign w:val="top"/>
          </w:tcPr>
          <w:p w14:paraId="202B45A7">
            <w:pPr>
              <w:pStyle w:val="6"/>
              <w:spacing w:before="40" w:line="228" w:lineRule="auto"/>
              <w:ind w:left="459"/>
              <w:rPr>
                <w:sz w:val="20"/>
                <w:szCs w:val="20"/>
              </w:rPr>
            </w:pPr>
            <w:r>
              <w:rPr>
                <w:b/>
                <w:bCs/>
                <w:spacing w:val="5"/>
                <w:sz w:val="20"/>
                <w:szCs w:val="20"/>
              </w:rPr>
              <w:t>原料名称</w:t>
            </w:r>
          </w:p>
        </w:tc>
        <w:tc>
          <w:tcPr>
            <w:tcW w:w="1294" w:type="dxa"/>
            <w:gridSpan w:val="2"/>
            <w:tcBorders>
              <w:top w:val="single" w:color="000000" w:sz="10" w:space="0"/>
            </w:tcBorders>
            <w:vAlign w:val="top"/>
          </w:tcPr>
          <w:p w14:paraId="44D89270">
            <w:pPr>
              <w:pStyle w:val="6"/>
              <w:spacing w:before="40" w:line="228" w:lineRule="auto"/>
              <w:ind w:left="333"/>
              <w:rPr>
                <w:sz w:val="20"/>
                <w:szCs w:val="20"/>
              </w:rPr>
            </w:pPr>
            <w:r>
              <w:rPr>
                <w:b/>
                <w:bCs/>
                <w:spacing w:val="5"/>
                <w:sz w:val="20"/>
                <w:szCs w:val="20"/>
              </w:rPr>
              <w:t>年用量</w:t>
            </w:r>
          </w:p>
        </w:tc>
        <w:tc>
          <w:tcPr>
            <w:tcW w:w="1465" w:type="dxa"/>
            <w:gridSpan w:val="2"/>
            <w:tcBorders>
              <w:top w:val="single" w:color="000000" w:sz="10" w:space="0"/>
            </w:tcBorders>
            <w:vAlign w:val="top"/>
          </w:tcPr>
          <w:p w14:paraId="12407F56">
            <w:pPr>
              <w:pStyle w:val="6"/>
              <w:spacing w:before="40" w:line="228" w:lineRule="auto"/>
              <w:ind w:left="210"/>
              <w:rPr>
                <w:sz w:val="20"/>
                <w:szCs w:val="20"/>
              </w:rPr>
            </w:pPr>
            <w:r>
              <w:rPr>
                <w:b/>
                <w:bCs/>
                <w:spacing w:val="6"/>
                <w:sz w:val="20"/>
                <w:szCs w:val="20"/>
              </w:rPr>
              <w:t>最大储存量</w:t>
            </w:r>
          </w:p>
        </w:tc>
        <w:tc>
          <w:tcPr>
            <w:tcW w:w="1006" w:type="dxa"/>
            <w:gridSpan w:val="2"/>
            <w:tcBorders>
              <w:top w:val="single" w:color="000000" w:sz="10" w:space="0"/>
            </w:tcBorders>
            <w:vAlign w:val="top"/>
          </w:tcPr>
          <w:p w14:paraId="7E916C87">
            <w:pPr>
              <w:pStyle w:val="6"/>
              <w:spacing w:before="40" w:line="228" w:lineRule="auto"/>
              <w:ind w:left="297"/>
              <w:rPr>
                <w:sz w:val="20"/>
                <w:szCs w:val="20"/>
              </w:rPr>
            </w:pPr>
            <w:r>
              <w:rPr>
                <w:b/>
                <w:bCs/>
                <w:spacing w:val="3"/>
                <w:sz w:val="20"/>
                <w:szCs w:val="20"/>
              </w:rPr>
              <w:t>单位</w:t>
            </w:r>
          </w:p>
        </w:tc>
        <w:tc>
          <w:tcPr>
            <w:tcW w:w="1588" w:type="dxa"/>
            <w:gridSpan w:val="2"/>
            <w:tcBorders>
              <w:top w:val="single" w:color="000000" w:sz="10" w:space="0"/>
            </w:tcBorders>
            <w:vAlign w:val="top"/>
          </w:tcPr>
          <w:p w14:paraId="44E1B446">
            <w:pPr>
              <w:pStyle w:val="6"/>
              <w:spacing w:before="40" w:line="228" w:lineRule="auto"/>
              <w:ind w:left="376"/>
              <w:rPr>
                <w:sz w:val="20"/>
                <w:szCs w:val="20"/>
              </w:rPr>
            </w:pPr>
            <w:r>
              <w:rPr>
                <w:b/>
                <w:bCs/>
                <w:spacing w:val="6"/>
                <w:sz w:val="20"/>
                <w:szCs w:val="20"/>
              </w:rPr>
              <w:t>包装规格</w:t>
            </w:r>
          </w:p>
        </w:tc>
        <w:tc>
          <w:tcPr>
            <w:tcW w:w="1216" w:type="dxa"/>
            <w:tcBorders>
              <w:top w:val="single" w:color="000000" w:sz="10" w:space="0"/>
            </w:tcBorders>
            <w:vAlign w:val="top"/>
          </w:tcPr>
          <w:p w14:paraId="6F50B0E1">
            <w:pPr>
              <w:pStyle w:val="6"/>
              <w:spacing w:before="40" w:line="230" w:lineRule="auto"/>
              <w:ind w:left="404"/>
              <w:rPr>
                <w:sz w:val="20"/>
                <w:szCs w:val="20"/>
              </w:rPr>
            </w:pPr>
            <w:r>
              <w:rPr>
                <w:b/>
                <w:bCs/>
                <w:spacing w:val="2"/>
                <w:sz w:val="20"/>
                <w:szCs w:val="20"/>
              </w:rPr>
              <w:t>形态</w:t>
            </w:r>
          </w:p>
        </w:tc>
        <w:tc>
          <w:tcPr>
            <w:tcW w:w="1330" w:type="dxa"/>
            <w:tcBorders>
              <w:top w:val="single" w:color="000000" w:sz="10" w:space="0"/>
            </w:tcBorders>
            <w:vAlign w:val="top"/>
          </w:tcPr>
          <w:p w14:paraId="1AAD5EB2">
            <w:pPr>
              <w:pStyle w:val="6"/>
              <w:spacing w:before="40" w:line="228" w:lineRule="auto"/>
              <w:ind w:left="460"/>
              <w:rPr>
                <w:sz w:val="20"/>
                <w:szCs w:val="20"/>
              </w:rPr>
            </w:pPr>
            <w:r>
              <w:rPr>
                <w:b/>
                <w:bCs/>
                <w:spacing w:val="3"/>
                <w:sz w:val="20"/>
                <w:szCs w:val="20"/>
              </w:rPr>
              <w:t>来源</w:t>
            </w:r>
          </w:p>
        </w:tc>
        <w:tc>
          <w:tcPr>
            <w:tcW w:w="1416" w:type="dxa"/>
            <w:tcBorders>
              <w:top w:val="single" w:color="000000" w:sz="10" w:space="0"/>
            </w:tcBorders>
            <w:vAlign w:val="top"/>
          </w:tcPr>
          <w:p w14:paraId="7A3DD95F">
            <w:pPr>
              <w:pStyle w:val="6"/>
              <w:spacing w:before="40" w:line="229" w:lineRule="auto"/>
              <w:ind w:left="505"/>
              <w:rPr>
                <w:sz w:val="20"/>
                <w:szCs w:val="20"/>
              </w:rPr>
            </w:pPr>
            <w:r>
              <w:rPr>
                <w:b/>
                <w:bCs/>
                <w:spacing w:val="2"/>
                <w:sz w:val="20"/>
                <w:szCs w:val="20"/>
              </w:rPr>
              <w:t>工序</w:t>
            </w:r>
          </w:p>
        </w:tc>
        <w:tc>
          <w:tcPr>
            <w:tcW w:w="1931" w:type="dxa"/>
            <w:tcBorders>
              <w:top w:val="single" w:color="000000" w:sz="10" w:space="0"/>
            </w:tcBorders>
            <w:vAlign w:val="top"/>
          </w:tcPr>
          <w:p w14:paraId="4E28BD3D">
            <w:pPr>
              <w:pStyle w:val="6"/>
              <w:spacing w:before="40" w:line="228" w:lineRule="auto"/>
              <w:ind w:left="341"/>
              <w:rPr>
                <w:sz w:val="20"/>
                <w:szCs w:val="20"/>
              </w:rPr>
            </w:pPr>
            <w:r>
              <w:rPr>
                <w:b/>
                <w:bCs/>
                <w:spacing w:val="6"/>
                <w:sz w:val="20"/>
                <w:szCs w:val="20"/>
              </w:rPr>
              <w:t>生产产品名称</w:t>
            </w:r>
          </w:p>
        </w:tc>
        <w:tc>
          <w:tcPr>
            <w:tcW w:w="121" w:type="dxa"/>
            <w:vMerge w:val="restart"/>
            <w:tcBorders>
              <w:top w:val="nil"/>
              <w:bottom w:val="nil"/>
            </w:tcBorders>
            <w:vAlign w:val="top"/>
          </w:tcPr>
          <w:p w14:paraId="73A2A76C">
            <w:pPr>
              <w:rPr>
                <w:rFonts w:ascii="Arial"/>
                <w:sz w:val="21"/>
              </w:rPr>
            </w:pPr>
          </w:p>
        </w:tc>
      </w:tr>
      <w:tr w14:paraId="1CFD0C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25" w:type="dxa"/>
            <w:vMerge w:val="continue"/>
            <w:tcBorders>
              <w:top w:val="nil"/>
              <w:bottom w:val="nil"/>
            </w:tcBorders>
            <w:vAlign w:val="top"/>
          </w:tcPr>
          <w:p w14:paraId="59B769B7">
            <w:pPr>
              <w:rPr>
                <w:rFonts w:ascii="Arial"/>
                <w:sz w:val="21"/>
              </w:rPr>
            </w:pPr>
          </w:p>
        </w:tc>
        <w:tc>
          <w:tcPr>
            <w:tcW w:w="115" w:type="dxa"/>
            <w:tcBorders>
              <w:top w:val="nil"/>
              <w:bottom w:val="nil"/>
            </w:tcBorders>
            <w:vAlign w:val="top"/>
          </w:tcPr>
          <w:p w14:paraId="5273A6C2">
            <w:pPr>
              <w:rPr>
                <w:rFonts w:ascii="Arial"/>
                <w:sz w:val="21"/>
              </w:rPr>
            </w:pPr>
          </w:p>
        </w:tc>
        <w:tc>
          <w:tcPr>
            <w:tcW w:w="1749" w:type="dxa"/>
            <w:gridSpan w:val="2"/>
            <w:vAlign w:val="top"/>
          </w:tcPr>
          <w:p w14:paraId="3E84E6FB">
            <w:pPr>
              <w:pStyle w:val="6"/>
              <w:spacing w:before="52" w:line="227" w:lineRule="auto"/>
              <w:ind w:left="666"/>
              <w:rPr>
                <w:sz w:val="20"/>
                <w:szCs w:val="20"/>
              </w:rPr>
            </w:pPr>
            <w:r>
              <w:rPr>
                <w:spacing w:val="4"/>
                <w:sz w:val="20"/>
                <w:szCs w:val="20"/>
              </w:rPr>
              <w:t>铝材</w:t>
            </w:r>
          </w:p>
        </w:tc>
        <w:tc>
          <w:tcPr>
            <w:tcW w:w="1294" w:type="dxa"/>
            <w:gridSpan w:val="2"/>
            <w:vAlign w:val="top"/>
          </w:tcPr>
          <w:p w14:paraId="0EEBA39E">
            <w:pPr>
              <w:spacing w:before="88" w:line="195" w:lineRule="auto"/>
              <w:ind w:left="488"/>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215</w:t>
            </w:r>
          </w:p>
        </w:tc>
        <w:tc>
          <w:tcPr>
            <w:tcW w:w="1465" w:type="dxa"/>
            <w:gridSpan w:val="2"/>
            <w:vAlign w:val="top"/>
          </w:tcPr>
          <w:p w14:paraId="42A99581">
            <w:pPr>
              <w:spacing w:before="91" w:line="192" w:lineRule="auto"/>
              <w:ind w:left="685"/>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006" w:type="dxa"/>
            <w:gridSpan w:val="2"/>
            <w:vAlign w:val="top"/>
          </w:tcPr>
          <w:p w14:paraId="047374AF">
            <w:pPr>
              <w:spacing w:before="84" w:line="199" w:lineRule="auto"/>
              <w:ind w:left="39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t/a</w:t>
            </w:r>
          </w:p>
        </w:tc>
        <w:tc>
          <w:tcPr>
            <w:tcW w:w="1588" w:type="dxa"/>
            <w:gridSpan w:val="2"/>
            <w:vAlign w:val="top"/>
          </w:tcPr>
          <w:p w14:paraId="1DAF2273">
            <w:pPr>
              <w:pStyle w:val="6"/>
              <w:spacing w:before="52" w:line="221" w:lineRule="auto"/>
              <w:ind w:left="401"/>
              <w:rPr>
                <w:sz w:val="20"/>
                <w:szCs w:val="20"/>
              </w:rPr>
            </w:pPr>
            <w:r>
              <w:rPr>
                <w:rFonts w:ascii="Times New Roman" w:hAnsi="Times New Roman" w:eastAsia="Times New Roman" w:cs="Times New Roman"/>
                <w:spacing w:val="5"/>
                <w:sz w:val="20"/>
                <w:szCs w:val="20"/>
              </w:rPr>
              <w:t>300</w:t>
            </w:r>
            <w:r>
              <w:rPr>
                <w:rFonts w:ascii="Times New Roman" w:hAnsi="Times New Roman" w:eastAsia="Times New Roman" w:cs="Times New Roman"/>
                <w:sz w:val="20"/>
                <w:szCs w:val="20"/>
              </w:rPr>
              <w:t>kg</w:t>
            </w:r>
            <w:r>
              <w:rPr>
                <w:rFonts w:ascii="Times New Roman" w:hAnsi="Times New Roman" w:eastAsia="Times New Roman" w:cs="Times New Roman"/>
                <w:spacing w:val="5"/>
                <w:sz w:val="20"/>
                <w:szCs w:val="20"/>
              </w:rPr>
              <w:t>/</w:t>
            </w:r>
            <w:r>
              <w:rPr>
                <w:spacing w:val="5"/>
                <w:sz w:val="20"/>
                <w:szCs w:val="20"/>
              </w:rPr>
              <w:t>卷</w:t>
            </w:r>
          </w:p>
        </w:tc>
        <w:tc>
          <w:tcPr>
            <w:tcW w:w="1216" w:type="dxa"/>
            <w:vAlign w:val="top"/>
          </w:tcPr>
          <w:p w14:paraId="15215D06">
            <w:pPr>
              <w:pStyle w:val="6"/>
              <w:spacing w:before="52" w:line="228" w:lineRule="auto"/>
              <w:ind w:left="419"/>
              <w:rPr>
                <w:sz w:val="20"/>
                <w:szCs w:val="20"/>
              </w:rPr>
            </w:pPr>
            <w:r>
              <w:rPr>
                <w:spacing w:val="-5"/>
                <w:sz w:val="20"/>
                <w:szCs w:val="20"/>
              </w:rPr>
              <w:t>固态</w:t>
            </w:r>
          </w:p>
        </w:tc>
        <w:tc>
          <w:tcPr>
            <w:tcW w:w="1330" w:type="dxa"/>
            <w:vAlign w:val="top"/>
          </w:tcPr>
          <w:p w14:paraId="35C98FCF">
            <w:pPr>
              <w:pStyle w:val="6"/>
              <w:spacing w:before="52" w:line="228" w:lineRule="auto"/>
              <w:ind w:left="464"/>
              <w:rPr>
                <w:sz w:val="20"/>
                <w:szCs w:val="20"/>
              </w:rPr>
            </w:pPr>
            <w:r>
              <w:rPr>
                <w:spacing w:val="2"/>
                <w:sz w:val="20"/>
                <w:szCs w:val="20"/>
              </w:rPr>
              <w:t>外购</w:t>
            </w:r>
          </w:p>
        </w:tc>
        <w:tc>
          <w:tcPr>
            <w:tcW w:w="1416" w:type="dxa"/>
            <w:vAlign w:val="top"/>
          </w:tcPr>
          <w:p w14:paraId="0C4EE917">
            <w:pPr>
              <w:pStyle w:val="6"/>
              <w:spacing w:before="52" w:line="231" w:lineRule="auto"/>
              <w:ind w:left="262"/>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3"/>
                <w:sz w:val="20"/>
                <w:szCs w:val="20"/>
              </w:rPr>
              <w:t xml:space="preserve"> </w:t>
            </w:r>
            <w:r>
              <w:rPr>
                <w:spacing w:val="10"/>
                <w:sz w:val="20"/>
                <w:szCs w:val="20"/>
              </w:rPr>
              <w:t>加工</w:t>
            </w:r>
          </w:p>
        </w:tc>
        <w:tc>
          <w:tcPr>
            <w:tcW w:w="1931" w:type="dxa"/>
            <w:vMerge w:val="restart"/>
            <w:tcBorders>
              <w:bottom w:val="nil"/>
            </w:tcBorders>
            <w:vAlign w:val="top"/>
          </w:tcPr>
          <w:p w14:paraId="027EC956">
            <w:pPr>
              <w:spacing w:line="313" w:lineRule="auto"/>
              <w:rPr>
                <w:rFonts w:ascii="Arial"/>
                <w:sz w:val="21"/>
              </w:rPr>
            </w:pPr>
          </w:p>
          <w:p w14:paraId="3C2AC777">
            <w:pPr>
              <w:spacing w:line="313" w:lineRule="auto"/>
              <w:rPr>
                <w:rFonts w:ascii="Arial"/>
                <w:sz w:val="21"/>
              </w:rPr>
            </w:pPr>
          </w:p>
          <w:p w14:paraId="35AE5B32">
            <w:pPr>
              <w:pStyle w:val="6"/>
              <w:spacing w:before="65" w:line="228" w:lineRule="auto"/>
              <w:ind w:left="763"/>
              <w:rPr>
                <w:sz w:val="20"/>
                <w:szCs w:val="20"/>
              </w:rPr>
            </w:pPr>
            <w:r>
              <w:rPr>
                <w:spacing w:val="5"/>
                <w:sz w:val="20"/>
                <w:szCs w:val="20"/>
              </w:rPr>
              <w:t>模组</w:t>
            </w:r>
          </w:p>
        </w:tc>
        <w:tc>
          <w:tcPr>
            <w:tcW w:w="121" w:type="dxa"/>
            <w:vMerge w:val="continue"/>
            <w:tcBorders>
              <w:top w:val="nil"/>
              <w:bottom w:val="nil"/>
            </w:tcBorders>
            <w:vAlign w:val="top"/>
          </w:tcPr>
          <w:p w14:paraId="7F2C480A">
            <w:pPr>
              <w:rPr>
                <w:rFonts w:ascii="Arial"/>
                <w:sz w:val="21"/>
              </w:rPr>
            </w:pPr>
          </w:p>
        </w:tc>
      </w:tr>
      <w:tr w14:paraId="2F7FF2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25" w:type="dxa"/>
            <w:vMerge w:val="continue"/>
            <w:tcBorders>
              <w:top w:val="nil"/>
              <w:bottom w:val="nil"/>
            </w:tcBorders>
            <w:vAlign w:val="top"/>
          </w:tcPr>
          <w:p w14:paraId="2A282782">
            <w:pPr>
              <w:rPr>
                <w:rFonts w:ascii="Arial"/>
                <w:sz w:val="21"/>
              </w:rPr>
            </w:pPr>
          </w:p>
        </w:tc>
        <w:tc>
          <w:tcPr>
            <w:tcW w:w="115" w:type="dxa"/>
            <w:tcBorders>
              <w:top w:val="nil"/>
              <w:bottom w:val="nil"/>
            </w:tcBorders>
            <w:vAlign w:val="top"/>
          </w:tcPr>
          <w:p w14:paraId="36539210">
            <w:pPr>
              <w:rPr>
                <w:rFonts w:ascii="Arial"/>
                <w:sz w:val="21"/>
              </w:rPr>
            </w:pPr>
          </w:p>
        </w:tc>
        <w:tc>
          <w:tcPr>
            <w:tcW w:w="1749" w:type="dxa"/>
            <w:gridSpan w:val="2"/>
            <w:vAlign w:val="top"/>
          </w:tcPr>
          <w:p w14:paraId="172AE718">
            <w:pPr>
              <w:pStyle w:val="6"/>
              <w:spacing w:before="51" w:line="231" w:lineRule="auto"/>
              <w:ind w:left="665"/>
              <w:rPr>
                <w:sz w:val="20"/>
                <w:szCs w:val="20"/>
              </w:rPr>
            </w:pPr>
            <w:r>
              <w:rPr>
                <w:spacing w:val="5"/>
                <w:sz w:val="20"/>
                <w:szCs w:val="20"/>
              </w:rPr>
              <w:t>砂纸</w:t>
            </w:r>
          </w:p>
        </w:tc>
        <w:tc>
          <w:tcPr>
            <w:tcW w:w="1294" w:type="dxa"/>
            <w:gridSpan w:val="2"/>
            <w:vAlign w:val="top"/>
          </w:tcPr>
          <w:p w14:paraId="1E6E19C9">
            <w:pPr>
              <w:spacing w:before="87" w:line="195" w:lineRule="auto"/>
              <w:ind w:left="488"/>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450</w:t>
            </w:r>
          </w:p>
        </w:tc>
        <w:tc>
          <w:tcPr>
            <w:tcW w:w="1465" w:type="dxa"/>
            <w:gridSpan w:val="2"/>
            <w:vAlign w:val="top"/>
          </w:tcPr>
          <w:p w14:paraId="16BB022B">
            <w:pPr>
              <w:spacing w:before="87" w:line="195" w:lineRule="auto"/>
              <w:ind w:left="64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006" w:type="dxa"/>
            <w:gridSpan w:val="2"/>
            <w:vAlign w:val="top"/>
          </w:tcPr>
          <w:p w14:paraId="219E9069">
            <w:pPr>
              <w:spacing w:before="84" w:line="199" w:lineRule="auto"/>
              <w:ind w:left="39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t/a</w:t>
            </w:r>
          </w:p>
        </w:tc>
        <w:tc>
          <w:tcPr>
            <w:tcW w:w="1588" w:type="dxa"/>
            <w:gridSpan w:val="2"/>
            <w:vAlign w:val="top"/>
          </w:tcPr>
          <w:p w14:paraId="433771EF">
            <w:pPr>
              <w:pStyle w:val="6"/>
              <w:spacing w:before="52" w:line="221" w:lineRule="auto"/>
              <w:ind w:left="417"/>
              <w:rPr>
                <w:sz w:val="20"/>
                <w:szCs w:val="20"/>
              </w:rPr>
            </w:pPr>
            <w:r>
              <w:rPr>
                <w:rFonts w:ascii="Times New Roman" w:hAnsi="Times New Roman" w:eastAsia="Times New Roman" w:cs="Times New Roman"/>
                <w:spacing w:val="2"/>
                <w:sz w:val="20"/>
                <w:szCs w:val="20"/>
              </w:rPr>
              <w:t>100</w:t>
            </w:r>
            <w:r>
              <w:rPr>
                <w:rFonts w:ascii="Times New Roman" w:hAnsi="Times New Roman" w:eastAsia="Times New Roman" w:cs="Times New Roman"/>
                <w:sz w:val="20"/>
                <w:szCs w:val="20"/>
              </w:rPr>
              <w:t>kg</w:t>
            </w:r>
            <w:r>
              <w:rPr>
                <w:rFonts w:ascii="Times New Roman" w:hAnsi="Times New Roman" w:eastAsia="Times New Roman" w:cs="Times New Roman"/>
                <w:spacing w:val="2"/>
                <w:sz w:val="20"/>
                <w:szCs w:val="20"/>
              </w:rPr>
              <w:t>/</w:t>
            </w:r>
            <w:r>
              <w:rPr>
                <w:spacing w:val="2"/>
                <w:sz w:val="20"/>
                <w:szCs w:val="20"/>
              </w:rPr>
              <w:t>袋</w:t>
            </w:r>
          </w:p>
        </w:tc>
        <w:tc>
          <w:tcPr>
            <w:tcW w:w="1216" w:type="dxa"/>
            <w:vAlign w:val="top"/>
          </w:tcPr>
          <w:p w14:paraId="4493DFFC">
            <w:pPr>
              <w:pStyle w:val="6"/>
              <w:spacing w:before="52" w:line="228" w:lineRule="auto"/>
              <w:ind w:left="419"/>
              <w:rPr>
                <w:sz w:val="20"/>
                <w:szCs w:val="20"/>
              </w:rPr>
            </w:pPr>
            <w:r>
              <w:rPr>
                <w:spacing w:val="-5"/>
                <w:sz w:val="20"/>
                <w:szCs w:val="20"/>
              </w:rPr>
              <w:t>固态</w:t>
            </w:r>
          </w:p>
        </w:tc>
        <w:tc>
          <w:tcPr>
            <w:tcW w:w="1330" w:type="dxa"/>
            <w:vAlign w:val="top"/>
          </w:tcPr>
          <w:p w14:paraId="3A3C14CC">
            <w:pPr>
              <w:pStyle w:val="6"/>
              <w:spacing w:before="52" w:line="228" w:lineRule="auto"/>
              <w:ind w:left="464"/>
              <w:rPr>
                <w:sz w:val="20"/>
                <w:szCs w:val="20"/>
              </w:rPr>
            </w:pPr>
            <w:r>
              <w:rPr>
                <w:spacing w:val="2"/>
                <w:sz w:val="20"/>
                <w:szCs w:val="20"/>
              </w:rPr>
              <w:t>外购</w:t>
            </w:r>
          </w:p>
        </w:tc>
        <w:tc>
          <w:tcPr>
            <w:tcW w:w="1416" w:type="dxa"/>
            <w:vAlign w:val="top"/>
          </w:tcPr>
          <w:p w14:paraId="5756EA3B">
            <w:pPr>
              <w:pStyle w:val="6"/>
              <w:spacing w:before="51" w:line="228" w:lineRule="auto"/>
              <w:ind w:left="507"/>
              <w:rPr>
                <w:sz w:val="20"/>
                <w:szCs w:val="20"/>
              </w:rPr>
            </w:pPr>
            <w:r>
              <w:rPr>
                <w:spacing w:val="3"/>
                <w:sz w:val="20"/>
                <w:szCs w:val="20"/>
              </w:rPr>
              <w:t>磨床</w:t>
            </w:r>
          </w:p>
        </w:tc>
        <w:tc>
          <w:tcPr>
            <w:tcW w:w="1931" w:type="dxa"/>
            <w:vMerge w:val="continue"/>
            <w:tcBorders>
              <w:top w:val="nil"/>
              <w:bottom w:val="nil"/>
            </w:tcBorders>
            <w:vAlign w:val="top"/>
          </w:tcPr>
          <w:p w14:paraId="66342492">
            <w:pPr>
              <w:rPr>
                <w:rFonts w:ascii="Arial"/>
                <w:sz w:val="21"/>
              </w:rPr>
            </w:pPr>
          </w:p>
        </w:tc>
        <w:tc>
          <w:tcPr>
            <w:tcW w:w="121" w:type="dxa"/>
            <w:vMerge w:val="continue"/>
            <w:tcBorders>
              <w:top w:val="nil"/>
              <w:bottom w:val="nil"/>
            </w:tcBorders>
            <w:vAlign w:val="top"/>
          </w:tcPr>
          <w:p w14:paraId="41626710">
            <w:pPr>
              <w:rPr>
                <w:rFonts w:ascii="Arial"/>
                <w:sz w:val="21"/>
              </w:rPr>
            </w:pPr>
          </w:p>
        </w:tc>
      </w:tr>
      <w:tr w14:paraId="272AB5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25" w:type="dxa"/>
            <w:vMerge w:val="continue"/>
            <w:tcBorders>
              <w:top w:val="nil"/>
              <w:bottom w:val="nil"/>
            </w:tcBorders>
            <w:vAlign w:val="top"/>
          </w:tcPr>
          <w:p w14:paraId="195AC295">
            <w:pPr>
              <w:rPr>
                <w:rFonts w:ascii="Arial"/>
                <w:sz w:val="21"/>
              </w:rPr>
            </w:pPr>
          </w:p>
        </w:tc>
        <w:tc>
          <w:tcPr>
            <w:tcW w:w="115" w:type="dxa"/>
            <w:tcBorders>
              <w:top w:val="nil"/>
              <w:bottom w:val="nil"/>
            </w:tcBorders>
            <w:vAlign w:val="top"/>
          </w:tcPr>
          <w:p w14:paraId="0663C5F4">
            <w:pPr>
              <w:rPr>
                <w:rFonts w:ascii="Arial"/>
                <w:sz w:val="21"/>
              </w:rPr>
            </w:pPr>
          </w:p>
        </w:tc>
        <w:tc>
          <w:tcPr>
            <w:tcW w:w="1749" w:type="dxa"/>
            <w:gridSpan w:val="2"/>
            <w:vAlign w:val="top"/>
          </w:tcPr>
          <w:p w14:paraId="5D38EF34">
            <w:pPr>
              <w:pStyle w:val="6"/>
              <w:spacing w:before="52" w:line="228" w:lineRule="auto"/>
              <w:ind w:left="563"/>
              <w:rPr>
                <w:sz w:val="20"/>
                <w:szCs w:val="20"/>
              </w:rPr>
            </w:pPr>
            <w:r>
              <w:rPr>
                <w:spacing w:val="6"/>
                <w:sz w:val="20"/>
                <w:szCs w:val="20"/>
              </w:rPr>
              <w:t>石英砂</w:t>
            </w:r>
          </w:p>
        </w:tc>
        <w:tc>
          <w:tcPr>
            <w:tcW w:w="1294" w:type="dxa"/>
            <w:gridSpan w:val="2"/>
            <w:vAlign w:val="top"/>
          </w:tcPr>
          <w:p w14:paraId="50E5347F">
            <w:pPr>
              <w:spacing w:before="87" w:line="195" w:lineRule="auto"/>
              <w:ind w:left="549"/>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10</w:t>
            </w:r>
          </w:p>
        </w:tc>
        <w:tc>
          <w:tcPr>
            <w:tcW w:w="1465" w:type="dxa"/>
            <w:gridSpan w:val="2"/>
            <w:vAlign w:val="top"/>
          </w:tcPr>
          <w:p w14:paraId="064D59C8">
            <w:pPr>
              <w:spacing w:before="90" w:line="192" w:lineRule="auto"/>
              <w:ind w:left="685"/>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006" w:type="dxa"/>
            <w:gridSpan w:val="2"/>
            <w:vAlign w:val="top"/>
          </w:tcPr>
          <w:p w14:paraId="19A87B95">
            <w:pPr>
              <w:spacing w:before="83" w:line="199" w:lineRule="auto"/>
              <w:ind w:left="39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t/a</w:t>
            </w:r>
          </w:p>
        </w:tc>
        <w:tc>
          <w:tcPr>
            <w:tcW w:w="1588" w:type="dxa"/>
            <w:gridSpan w:val="2"/>
            <w:vAlign w:val="top"/>
          </w:tcPr>
          <w:p w14:paraId="59B20F84">
            <w:pPr>
              <w:pStyle w:val="6"/>
              <w:spacing w:before="51" w:line="221" w:lineRule="auto"/>
              <w:ind w:left="417"/>
              <w:rPr>
                <w:sz w:val="20"/>
                <w:szCs w:val="20"/>
              </w:rPr>
            </w:pPr>
            <w:r>
              <w:rPr>
                <w:rFonts w:ascii="Times New Roman" w:hAnsi="Times New Roman" w:eastAsia="Times New Roman" w:cs="Times New Roman"/>
                <w:spacing w:val="2"/>
                <w:sz w:val="20"/>
                <w:szCs w:val="20"/>
              </w:rPr>
              <w:t>100</w:t>
            </w:r>
            <w:r>
              <w:rPr>
                <w:rFonts w:ascii="Times New Roman" w:hAnsi="Times New Roman" w:eastAsia="Times New Roman" w:cs="Times New Roman"/>
                <w:sz w:val="20"/>
                <w:szCs w:val="20"/>
              </w:rPr>
              <w:t>kg</w:t>
            </w:r>
            <w:r>
              <w:rPr>
                <w:rFonts w:ascii="Times New Roman" w:hAnsi="Times New Roman" w:eastAsia="Times New Roman" w:cs="Times New Roman"/>
                <w:spacing w:val="2"/>
                <w:sz w:val="20"/>
                <w:szCs w:val="20"/>
              </w:rPr>
              <w:t>/</w:t>
            </w:r>
            <w:r>
              <w:rPr>
                <w:spacing w:val="2"/>
                <w:sz w:val="20"/>
                <w:szCs w:val="20"/>
              </w:rPr>
              <w:t>袋</w:t>
            </w:r>
          </w:p>
        </w:tc>
        <w:tc>
          <w:tcPr>
            <w:tcW w:w="1216" w:type="dxa"/>
            <w:vAlign w:val="top"/>
          </w:tcPr>
          <w:p w14:paraId="159BC0B6">
            <w:pPr>
              <w:pStyle w:val="6"/>
              <w:spacing w:before="52" w:line="228" w:lineRule="auto"/>
              <w:ind w:left="419"/>
              <w:rPr>
                <w:sz w:val="20"/>
                <w:szCs w:val="20"/>
              </w:rPr>
            </w:pPr>
            <w:r>
              <w:rPr>
                <w:spacing w:val="-5"/>
                <w:sz w:val="20"/>
                <w:szCs w:val="20"/>
              </w:rPr>
              <w:t>固态</w:t>
            </w:r>
          </w:p>
        </w:tc>
        <w:tc>
          <w:tcPr>
            <w:tcW w:w="1330" w:type="dxa"/>
            <w:vAlign w:val="top"/>
          </w:tcPr>
          <w:p w14:paraId="0DFB0F9A">
            <w:pPr>
              <w:pStyle w:val="6"/>
              <w:spacing w:before="52" w:line="228" w:lineRule="auto"/>
              <w:ind w:left="464"/>
              <w:rPr>
                <w:sz w:val="20"/>
                <w:szCs w:val="20"/>
              </w:rPr>
            </w:pPr>
            <w:r>
              <w:rPr>
                <w:spacing w:val="2"/>
                <w:sz w:val="20"/>
                <w:szCs w:val="20"/>
              </w:rPr>
              <w:t>外购</w:t>
            </w:r>
          </w:p>
        </w:tc>
        <w:tc>
          <w:tcPr>
            <w:tcW w:w="1416" w:type="dxa"/>
            <w:vAlign w:val="top"/>
          </w:tcPr>
          <w:p w14:paraId="44734B97">
            <w:pPr>
              <w:pStyle w:val="6"/>
              <w:spacing w:before="52" w:line="228" w:lineRule="auto"/>
              <w:ind w:left="513"/>
              <w:rPr>
                <w:sz w:val="20"/>
                <w:szCs w:val="20"/>
              </w:rPr>
            </w:pPr>
            <w:r>
              <w:rPr>
                <w:sz w:val="20"/>
                <w:szCs w:val="20"/>
              </w:rPr>
              <w:t>喷砂</w:t>
            </w:r>
          </w:p>
        </w:tc>
        <w:tc>
          <w:tcPr>
            <w:tcW w:w="1931" w:type="dxa"/>
            <w:vMerge w:val="continue"/>
            <w:tcBorders>
              <w:top w:val="nil"/>
              <w:bottom w:val="nil"/>
            </w:tcBorders>
            <w:vAlign w:val="top"/>
          </w:tcPr>
          <w:p w14:paraId="554041C6">
            <w:pPr>
              <w:rPr>
                <w:rFonts w:ascii="Arial"/>
                <w:sz w:val="21"/>
              </w:rPr>
            </w:pPr>
          </w:p>
        </w:tc>
        <w:tc>
          <w:tcPr>
            <w:tcW w:w="121" w:type="dxa"/>
            <w:vMerge w:val="continue"/>
            <w:tcBorders>
              <w:top w:val="nil"/>
              <w:bottom w:val="nil"/>
            </w:tcBorders>
            <w:vAlign w:val="top"/>
          </w:tcPr>
          <w:p w14:paraId="530978FA">
            <w:pPr>
              <w:rPr>
                <w:rFonts w:ascii="Arial"/>
                <w:sz w:val="21"/>
              </w:rPr>
            </w:pPr>
          </w:p>
        </w:tc>
      </w:tr>
      <w:tr w14:paraId="3E1EBC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25" w:type="dxa"/>
            <w:vMerge w:val="continue"/>
            <w:tcBorders>
              <w:top w:val="nil"/>
              <w:bottom w:val="nil"/>
            </w:tcBorders>
            <w:vAlign w:val="top"/>
          </w:tcPr>
          <w:p w14:paraId="64C49A55">
            <w:pPr>
              <w:rPr>
                <w:rFonts w:ascii="Arial"/>
                <w:sz w:val="21"/>
              </w:rPr>
            </w:pPr>
          </w:p>
        </w:tc>
        <w:tc>
          <w:tcPr>
            <w:tcW w:w="115" w:type="dxa"/>
            <w:tcBorders>
              <w:top w:val="nil"/>
              <w:bottom w:val="nil"/>
            </w:tcBorders>
            <w:vAlign w:val="top"/>
          </w:tcPr>
          <w:p w14:paraId="0BB0A30C">
            <w:pPr>
              <w:rPr>
                <w:rFonts w:ascii="Arial"/>
                <w:sz w:val="21"/>
              </w:rPr>
            </w:pPr>
          </w:p>
        </w:tc>
        <w:tc>
          <w:tcPr>
            <w:tcW w:w="1749" w:type="dxa"/>
            <w:gridSpan w:val="2"/>
            <w:vAlign w:val="top"/>
          </w:tcPr>
          <w:p w14:paraId="2282F1BF">
            <w:pPr>
              <w:pStyle w:val="6"/>
              <w:spacing w:before="51" w:line="228" w:lineRule="auto"/>
              <w:ind w:left="562"/>
              <w:rPr>
                <w:sz w:val="20"/>
                <w:szCs w:val="20"/>
              </w:rPr>
            </w:pPr>
            <w:r>
              <w:rPr>
                <w:spacing w:val="7"/>
                <w:sz w:val="20"/>
                <w:szCs w:val="20"/>
              </w:rPr>
              <w:t>切削液</w:t>
            </w:r>
          </w:p>
        </w:tc>
        <w:tc>
          <w:tcPr>
            <w:tcW w:w="1294" w:type="dxa"/>
            <w:gridSpan w:val="2"/>
            <w:vAlign w:val="top"/>
          </w:tcPr>
          <w:p w14:paraId="72B47D2F">
            <w:pPr>
              <w:spacing w:before="87" w:line="195" w:lineRule="auto"/>
              <w:ind w:left="517"/>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0.5</w:t>
            </w:r>
          </w:p>
        </w:tc>
        <w:tc>
          <w:tcPr>
            <w:tcW w:w="1465" w:type="dxa"/>
            <w:gridSpan w:val="2"/>
            <w:vAlign w:val="top"/>
          </w:tcPr>
          <w:p w14:paraId="21CC4D8C">
            <w:pPr>
              <w:spacing w:before="87" w:line="195" w:lineRule="auto"/>
              <w:ind w:left="603"/>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0.2</w:t>
            </w:r>
          </w:p>
        </w:tc>
        <w:tc>
          <w:tcPr>
            <w:tcW w:w="1006" w:type="dxa"/>
            <w:gridSpan w:val="2"/>
            <w:vAlign w:val="top"/>
          </w:tcPr>
          <w:p w14:paraId="2EF9E617">
            <w:pPr>
              <w:spacing w:before="83" w:line="199" w:lineRule="auto"/>
              <w:ind w:left="39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t/a</w:t>
            </w:r>
          </w:p>
        </w:tc>
        <w:tc>
          <w:tcPr>
            <w:tcW w:w="1588" w:type="dxa"/>
            <w:gridSpan w:val="2"/>
            <w:vAlign w:val="top"/>
          </w:tcPr>
          <w:p w14:paraId="262E449B">
            <w:pPr>
              <w:pStyle w:val="6"/>
              <w:spacing w:before="51" w:line="221" w:lineRule="auto"/>
              <w:ind w:left="470"/>
              <w:rPr>
                <w:sz w:val="20"/>
                <w:szCs w:val="20"/>
              </w:rPr>
            </w:pPr>
            <w:r>
              <w:rPr>
                <w:rFonts w:ascii="Times New Roman" w:hAnsi="Times New Roman" w:eastAsia="Times New Roman" w:cs="Times New Roman"/>
                <w:spacing w:val="1"/>
                <w:sz w:val="20"/>
                <w:szCs w:val="20"/>
              </w:rPr>
              <w:t>10</w:t>
            </w:r>
            <w:r>
              <w:rPr>
                <w:rFonts w:ascii="Times New Roman" w:hAnsi="Times New Roman" w:eastAsia="Times New Roman" w:cs="Times New Roman"/>
                <w:sz w:val="20"/>
                <w:szCs w:val="20"/>
              </w:rPr>
              <w:t>kg</w:t>
            </w:r>
            <w:r>
              <w:rPr>
                <w:rFonts w:ascii="Times New Roman" w:hAnsi="Times New Roman" w:eastAsia="Times New Roman" w:cs="Times New Roman"/>
                <w:spacing w:val="1"/>
                <w:sz w:val="20"/>
                <w:szCs w:val="20"/>
              </w:rPr>
              <w:t>/</w:t>
            </w:r>
            <w:r>
              <w:rPr>
                <w:spacing w:val="1"/>
                <w:sz w:val="20"/>
                <w:szCs w:val="20"/>
              </w:rPr>
              <w:t>桶</w:t>
            </w:r>
          </w:p>
        </w:tc>
        <w:tc>
          <w:tcPr>
            <w:tcW w:w="1216" w:type="dxa"/>
            <w:vAlign w:val="top"/>
          </w:tcPr>
          <w:p w14:paraId="17FF8F32">
            <w:pPr>
              <w:pStyle w:val="6"/>
              <w:spacing w:before="51" w:line="227" w:lineRule="auto"/>
              <w:ind w:left="409"/>
              <w:rPr>
                <w:sz w:val="20"/>
                <w:szCs w:val="20"/>
              </w:rPr>
            </w:pPr>
            <w:r>
              <w:rPr>
                <w:sz w:val="20"/>
                <w:szCs w:val="20"/>
              </w:rPr>
              <w:t>膏态</w:t>
            </w:r>
          </w:p>
        </w:tc>
        <w:tc>
          <w:tcPr>
            <w:tcW w:w="1330" w:type="dxa"/>
            <w:vAlign w:val="top"/>
          </w:tcPr>
          <w:p w14:paraId="07252368">
            <w:pPr>
              <w:pStyle w:val="6"/>
              <w:spacing w:before="51" w:line="228" w:lineRule="auto"/>
              <w:ind w:left="464"/>
              <w:rPr>
                <w:sz w:val="20"/>
                <w:szCs w:val="20"/>
              </w:rPr>
            </w:pPr>
            <w:r>
              <w:rPr>
                <w:spacing w:val="2"/>
                <w:sz w:val="20"/>
                <w:szCs w:val="20"/>
              </w:rPr>
              <w:t>外购</w:t>
            </w:r>
          </w:p>
        </w:tc>
        <w:tc>
          <w:tcPr>
            <w:tcW w:w="1416" w:type="dxa"/>
            <w:vAlign w:val="top"/>
          </w:tcPr>
          <w:p w14:paraId="2C3A7E84">
            <w:pPr>
              <w:pStyle w:val="6"/>
              <w:spacing w:before="51" w:line="231" w:lineRule="auto"/>
              <w:ind w:left="262"/>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3"/>
                <w:sz w:val="20"/>
                <w:szCs w:val="20"/>
              </w:rPr>
              <w:t xml:space="preserve"> </w:t>
            </w:r>
            <w:r>
              <w:rPr>
                <w:spacing w:val="10"/>
                <w:sz w:val="20"/>
                <w:szCs w:val="20"/>
              </w:rPr>
              <w:t>加工</w:t>
            </w:r>
          </w:p>
        </w:tc>
        <w:tc>
          <w:tcPr>
            <w:tcW w:w="1931" w:type="dxa"/>
            <w:vMerge w:val="continue"/>
            <w:tcBorders>
              <w:top w:val="nil"/>
              <w:bottom w:val="nil"/>
            </w:tcBorders>
            <w:vAlign w:val="top"/>
          </w:tcPr>
          <w:p w14:paraId="549EAD91">
            <w:pPr>
              <w:rPr>
                <w:rFonts w:ascii="Arial"/>
                <w:sz w:val="21"/>
              </w:rPr>
            </w:pPr>
          </w:p>
        </w:tc>
        <w:tc>
          <w:tcPr>
            <w:tcW w:w="121" w:type="dxa"/>
            <w:vMerge w:val="continue"/>
            <w:tcBorders>
              <w:top w:val="nil"/>
              <w:bottom w:val="nil"/>
            </w:tcBorders>
            <w:vAlign w:val="top"/>
          </w:tcPr>
          <w:p w14:paraId="19649A5C">
            <w:pPr>
              <w:rPr>
                <w:rFonts w:ascii="Arial"/>
                <w:sz w:val="21"/>
              </w:rPr>
            </w:pPr>
          </w:p>
        </w:tc>
      </w:tr>
      <w:tr w14:paraId="1C59B9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25" w:type="dxa"/>
            <w:vMerge w:val="continue"/>
            <w:tcBorders>
              <w:top w:val="nil"/>
              <w:bottom w:val="nil"/>
            </w:tcBorders>
            <w:vAlign w:val="top"/>
          </w:tcPr>
          <w:p w14:paraId="6BAD02F7">
            <w:pPr>
              <w:rPr>
                <w:rFonts w:ascii="Arial"/>
                <w:sz w:val="21"/>
              </w:rPr>
            </w:pPr>
          </w:p>
        </w:tc>
        <w:tc>
          <w:tcPr>
            <w:tcW w:w="115" w:type="dxa"/>
            <w:tcBorders>
              <w:top w:val="nil"/>
              <w:bottom w:val="nil"/>
            </w:tcBorders>
            <w:vAlign w:val="top"/>
          </w:tcPr>
          <w:p w14:paraId="3C77BFF2">
            <w:pPr>
              <w:rPr>
                <w:rFonts w:ascii="Arial"/>
                <w:sz w:val="21"/>
              </w:rPr>
            </w:pPr>
          </w:p>
        </w:tc>
        <w:tc>
          <w:tcPr>
            <w:tcW w:w="1749" w:type="dxa"/>
            <w:gridSpan w:val="2"/>
            <w:vAlign w:val="top"/>
          </w:tcPr>
          <w:p w14:paraId="2C555551">
            <w:pPr>
              <w:pStyle w:val="6"/>
              <w:spacing w:before="50" w:line="228" w:lineRule="auto"/>
              <w:ind w:left="562"/>
              <w:rPr>
                <w:sz w:val="20"/>
                <w:szCs w:val="20"/>
              </w:rPr>
            </w:pPr>
            <w:r>
              <w:rPr>
                <w:spacing w:val="7"/>
                <w:sz w:val="20"/>
                <w:szCs w:val="20"/>
              </w:rPr>
              <w:t>洗衣粉</w:t>
            </w:r>
          </w:p>
        </w:tc>
        <w:tc>
          <w:tcPr>
            <w:tcW w:w="1294" w:type="dxa"/>
            <w:gridSpan w:val="2"/>
            <w:vAlign w:val="top"/>
          </w:tcPr>
          <w:p w14:paraId="6EDC954D">
            <w:pPr>
              <w:spacing w:before="89" w:line="195" w:lineRule="auto"/>
              <w:ind w:left="464"/>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0.24</w:t>
            </w:r>
          </w:p>
        </w:tc>
        <w:tc>
          <w:tcPr>
            <w:tcW w:w="1465" w:type="dxa"/>
            <w:gridSpan w:val="2"/>
            <w:vAlign w:val="top"/>
          </w:tcPr>
          <w:p w14:paraId="4DD9E50D">
            <w:pPr>
              <w:spacing w:before="89" w:line="195" w:lineRule="auto"/>
              <w:ind w:left="55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0.24</w:t>
            </w:r>
          </w:p>
        </w:tc>
        <w:tc>
          <w:tcPr>
            <w:tcW w:w="1006" w:type="dxa"/>
            <w:gridSpan w:val="2"/>
            <w:vAlign w:val="top"/>
          </w:tcPr>
          <w:p w14:paraId="7623F545">
            <w:pPr>
              <w:spacing w:before="85" w:line="199" w:lineRule="auto"/>
              <w:ind w:left="39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t/a</w:t>
            </w:r>
          </w:p>
        </w:tc>
        <w:tc>
          <w:tcPr>
            <w:tcW w:w="1588" w:type="dxa"/>
            <w:gridSpan w:val="2"/>
            <w:vAlign w:val="top"/>
          </w:tcPr>
          <w:p w14:paraId="138847EE">
            <w:pPr>
              <w:pStyle w:val="6"/>
              <w:spacing w:before="51" w:line="223" w:lineRule="auto"/>
              <w:ind w:left="522"/>
              <w:rPr>
                <w:sz w:val="20"/>
                <w:szCs w:val="20"/>
              </w:rPr>
            </w:pPr>
            <w:r>
              <w:rPr>
                <w:rFonts w:ascii="Times New Roman" w:hAnsi="Times New Roman" w:eastAsia="Times New Roman" w:cs="Times New Roman"/>
                <w:spacing w:val="1"/>
                <w:sz w:val="20"/>
                <w:szCs w:val="20"/>
              </w:rPr>
              <w:t>1</w:t>
            </w:r>
            <w:r>
              <w:rPr>
                <w:rFonts w:ascii="Times New Roman" w:hAnsi="Times New Roman" w:eastAsia="Times New Roman" w:cs="Times New Roman"/>
                <w:sz w:val="20"/>
                <w:szCs w:val="20"/>
              </w:rPr>
              <w:t>kg</w:t>
            </w:r>
            <w:r>
              <w:rPr>
                <w:rFonts w:ascii="Times New Roman" w:hAnsi="Times New Roman" w:eastAsia="Times New Roman" w:cs="Times New Roman"/>
                <w:spacing w:val="1"/>
                <w:sz w:val="20"/>
                <w:szCs w:val="20"/>
              </w:rPr>
              <w:t>/</w:t>
            </w:r>
            <w:r>
              <w:rPr>
                <w:spacing w:val="1"/>
                <w:sz w:val="20"/>
                <w:szCs w:val="20"/>
              </w:rPr>
              <w:t>袋</w:t>
            </w:r>
          </w:p>
        </w:tc>
        <w:tc>
          <w:tcPr>
            <w:tcW w:w="1216" w:type="dxa"/>
            <w:vAlign w:val="top"/>
          </w:tcPr>
          <w:p w14:paraId="6811FA16">
            <w:pPr>
              <w:pStyle w:val="6"/>
              <w:spacing w:before="51" w:line="228" w:lineRule="auto"/>
              <w:ind w:left="419"/>
              <w:rPr>
                <w:sz w:val="20"/>
                <w:szCs w:val="20"/>
              </w:rPr>
            </w:pPr>
            <w:r>
              <w:rPr>
                <w:spacing w:val="-5"/>
                <w:sz w:val="20"/>
                <w:szCs w:val="20"/>
              </w:rPr>
              <w:t>固态</w:t>
            </w:r>
          </w:p>
        </w:tc>
        <w:tc>
          <w:tcPr>
            <w:tcW w:w="1330" w:type="dxa"/>
            <w:vAlign w:val="top"/>
          </w:tcPr>
          <w:p w14:paraId="0141E1FD">
            <w:pPr>
              <w:pStyle w:val="6"/>
              <w:spacing w:before="51" w:line="228" w:lineRule="auto"/>
              <w:ind w:left="464"/>
              <w:rPr>
                <w:sz w:val="20"/>
                <w:szCs w:val="20"/>
              </w:rPr>
            </w:pPr>
            <w:r>
              <w:rPr>
                <w:spacing w:val="2"/>
                <w:sz w:val="20"/>
                <w:szCs w:val="20"/>
              </w:rPr>
              <w:t>外购</w:t>
            </w:r>
          </w:p>
        </w:tc>
        <w:tc>
          <w:tcPr>
            <w:tcW w:w="1416" w:type="dxa"/>
            <w:vAlign w:val="top"/>
          </w:tcPr>
          <w:p w14:paraId="7CC9B167">
            <w:pPr>
              <w:pStyle w:val="6"/>
              <w:spacing w:before="51" w:line="228" w:lineRule="auto"/>
              <w:ind w:left="190"/>
              <w:rPr>
                <w:sz w:val="20"/>
                <w:szCs w:val="20"/>
              </w:rPr>
            </w:pPr>
            <w:r>
              <w:rPr>
                <w:spacing w:val="8"/>
                <w:sz w:val="20"/>
                <w:szCs w:val="20"/>
              </w:rPr>
              <w:t>超清波清洗</w:t>
            </w:r>
          </w:p>
        </w:tc>
        <w:tc>
          <w:tcPr>
            <w:tcW w:w="1931" w:type="dxa"/>
            <w:vMerge w:val="continue"/>
            <w:tcBorders>
              <w:top w:val="nil"/>
            </w:tcBorders>
            <w:vAlign w:val="top"/>
          </w:tcPr>
          <w:p w14:paraId="31DABFE5">
            <w:pPr>
              <w:rPr>
                <w:rFonts w:ascii="Arial"/>
                <w:sz w:val="21"/>
              </w:rPr>
            </w:pPr>
          </w:p>
        </w:tc>
        <w:tc>
          <w:tcPr>
            <w:tcW w:w="121" w:type="dxa"/>
            <w:vMerge w:val="continue"/>
            <w:tcBorders>
              <w:top w:val="nil"/>
              <w:bottom w:val="nil"/>
            </w:tcBorders>
            <w:vAlign w:val="top"/>
          </w:tcPr>
          <w:p w14:paraId="78211B42">
            <w:pPr>
              <w:rPr>
                <w:rFonts w:ascii="Arial"/>
                <w:sz w:val="21"/>
              </w:rPr>
            </w:pPr>
          </w:p>
        </w:tc>
      </w:tr>
      <w:tr w14:paraId="6E168B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25" w:type="dxa"/>
            <w:vMerge w:val="continue"/>
            <w:tcBorders>
              <w:top w:val="nil"/>
              <w:bottom w:val="nil"/>
            </w:tcBorders>
            <w:vAlign w:val="top"/>
          </w:tcPr>
          <w:p w14:paraId="1BA7D98D">
            <w:pPr>
              <w:rPr>
                <w:rFonts w:ascii="Arial"/>
                <w:sz w:val="21"/>
              </w:rPr>
            </w:pPr>
          </w:p>
        </w:tc>
        <w:tc>
          <w:tcPr>
            <w:tcW w:w="115" w:type="dxa"/>
            <w:tcBorders>
              <w:top w:val="nil"/>
              <w:bottom w:val="nil"/>
            </w:tcBorders>
            <w:vAlign w:val="top"/>
          </w:tcPr>
          <w:p w14:paraId="58AA60E0">
            <w:pPr>
              <w:rPr>
                <w:rFonts w:ascii="Arial"/>
                <w:sz w:val="21"/>
              </w:rPr>
            </w:pPr>
          </w:p>
        </w:tc>
        <w:tc>
          <w:tcPr>
            <w:tcW w:w="1749" w:type="dxa"/>
            <w:gridSpan w:val="2"/>
            <w:vAlign w:val="top"/>
          </w:tcPr>
          <w:p w14:paraId="3B97494A">
            <w:pPr>
              <w:pStyle w:val="6"/>
              <w:spacing w:before="50" w:line="228" w:lineRule="auto"/>
              <w:ind w:left="562"/>
              <w:rPr>
                <w:sz w:val="20"/>
                <w:szCs w:val="20"/>
              </w:rPr>
            </w:pPr>
            <w:r>
              <w:rPr>
                <w:spacing w:val="6"/>
                <w:sz w:val="20"/>
                <w:szCs w:val="20"/>
              </w:rPr>
              <w:t>漆包线</w:t>
            </w:r>
          </w:p>
        </w:tc>
        <w:tc>
          <w:tcPr>
            <w:tcW w:w="1294" w:type="dxa"/>
            <w:gridSpan w:val="2"/>
            <w:vAlign w:val="top"/>
          </w:tcPr>
          <w:p w14:paraId="2C720EF1">
            <w:pPr>
              <w:spacing w:before="88" w:line="195" w:lineRule="auto"/>
              <w:ind w:left="461"/>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20.5</w:t>
            </w:r>
          </w:p>
        </w:tc>
        <w:tc>
          <w:tcPr>
            <w:tcW w:w="1465" w:type="dxa"/>
            <w:gridSpan w:val="2"/>
            <w:vAlign w:val="top"/>
          </w:tcPr>
          <w:p w14:paraId="622C5ACB">
            <w:pPr>
              <w:spacing w:before="88" w:line="195" w:lineRule="auto"/>
              <w:ind w:left="699"/>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006" w:type="dxa"/>
            <w:gridSpan w:val="2"/>
            <w:vAlign w:val="top"/>
          </w:tcPr>
          <w:p w14:paraId="2427692B">
            <w:pPr>
              <w:spacing w:before="84" w:line="199" w:lineRule="auto"/>
              <w:ind w:left="39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t/a</w:t>
            </w:r>
          </w:p>
        </w:tc>
        <w:tc>
          <w:tcPr>
            <w:tcW w:w="1588" w:type="dxa"/>
            <w:gridSpan w:val="2"/>
            <w:vAlign w:val="top"/>
          </w:tcPr>
          <w:p w14:paraId="5A8B846B">
            <w:pPr>
              <w:pStyle w:val="6"/>
              <w:spacing w:before="50" w:line="223" w:lineRule="auto"/>
              <w:ind w:left="423"/>
              <w:rPr>
                <w:sz w:val="20"/>
                <w:szCs w:val="20"/>
              </w:rPr>
            </w:pPr>
            <w:r>
              <w:rPr>
                <w:rFonts w:ascii="Times New Roman" w:hAnsi="Times New Roman" w:eastAsia="Times New Roman" w:cs="Times New Roman"/>
                <w:spacing w:val="5"/>
                <w:sz w:val="20"/>
                <w:szCs w:val="20"/>
              </w:rPr>
              <w:t>2.5</w:t>
            </w:r>
            <w:r>
              <w:rPr>
                <w:rFonts w:ascii="Times New Roman" w:hAnsi="Times New Roman" w:eastAsia="Times New Roman" w:cs="Times New Roman"/>
                <w:sz w:val="20"/>
                <w:szCs w:val="20"/>
              </w:rPr>
              <w:t>kg</w:t>
            </w:r>
            <w:r>
              <w:rPr>
                <w:rFonts w:ascii="Times New Roman" w:hAnsi="Times New Roman" w:eastAsia="Times New Roman" w:cs="Times New Roman"/>
                <w:spacing w:val="5"/>
                <w:sz w:val="20"/>
                <w:szCs w:val="20"/>
              </w:rPr>
              <w:t>/</w:t>
            </w:r>
            <w:r>
              <w:rPr>
                <w:spacing w:val="5"/>
                <w:sz w:val="20"/>
                <w:szCs w:val="20"/>
              </w:rPr>
              <w:t>卷</w:t>
            </w:r>
          </w:p>
        </w:tc>
        <w:tc>
          <w:tcPr>
            <w:tcW w:w="1216" w:type="dxa"/>
            <w:vAlign w:val="top"/>
          </w:tcPr>
          <w:p w14:paraId="1FF10575">
            <w:pPr>
              <w:pStyle w:val="6"/>
              <w:spacing w:before="50" w:line="228" w:lineRule="auto"/>
              <w:ind w:left="419"/>
              <w:rPr>
                <w:sz w:val="20"/>
                <w:szCs w:val="20"/>
              </w:rPr>
            </w:pPr>
            <w:r>
              <w:rPr>
                <w:spacing w:val="-5"/>
                <w:sz w:val="20"/>
                <w:szCs w:val="20"/>
              </w:rPr>
              <w:t>固态</w:t>
            </w:r>
          </w:p>
        </w:tc>
        <w:tc>
          <w:tcPr>
            <w:tcW w:w="1330" w:type="dxa"/>
            <w:vAlign w:val="top"/>
          </w:tcPr>
          <w:p w14:paraId="3D59EB51">
            <w:pPr>
              <w:pStyle w:val="6"/>
              <w:spacing w:before="50" w:line="228" w:lineRule="auto"/>
              <w:ind w:left="464"/>
              <w:rPr>
                <w:sz w:val="20"/>
                <w:szCs w:val="20"/>
              </w:rPr>
            </w:pPr>
            <w:r>
              <w:rPr>
                <w:spacing w:val="2"/>
                <w:sz w:val="20"/>
                <w:szCs w:val="20"/>
              </w:rPr>
              <w:t>外购</w:t>
            </w:r>
          </w:p>
        </w:tc>
        <w:tc>
          <w:tcPr>
            <w:tcW w:w="1416" w:type="dxa"/>
            <w:vAlign w:val="top"/>
          </w:tcPr>
          <w:p w14:paraId="6EBFECC9">
            <w:pPr>
              <w:pStyle w:val="6"/>
              <w:spacing w:before="50" w:line="228" w:lineRule="auto"/>
              <w:ind w:left="507"/>
              <w:rPr>
                <w:sz w:val="20"/>
                <w:szCs w:val="20"/>
              </w:rPr>
            </w:pPr>
            <w:r>
              <w:rPr>
                <w:spacing w:val="3"/>
                <w:sz w:val="20"/>
                <w:szCs w:val="20"/>
              </w:rPr>
              <w:t>绕线</w:t>
            </w:r>
          </w:p>
        </w:tc>
        <w:tc>
          <w:tcPr>
            <w:tcW w:w="1931" w:type="dxa"/>
            <w:vMerge w:val="restart"/>
            <w:tcBorders>
              <w:bottom w:val="nil"/>
            </w:tcBorders>
            <w:vAlign w:val="top"/>
          </w:tcPr>
          <w:p w14:paraId="0BA66C6F">
            <w:pPr>
              <w:pStyle w:val="6"/>
              <w:spacing w:before="211" w:line="227" w:lineRule="auto"/>
              <w:ind w:left="789"/>
              <w:rPr>
                <w:sz w:val="20"/>
                <w:szCs w:val="20"/>
              </w:rPr>
            </w:pPr>
            <w:r>
              <w:rPr>
                <w:spacing w:val="-8"/>
                <w:sz w:val="20"/>
                <w:szCs w:val="20"/>
              </w:rPr>
              <w:t>电机</w:t>
            </w:r>
          </w:p>
        </w:tc>
        <w:tc>
          <w:tcPr>
            <w:tcW w:w="121" w:type="dxa"/>
            <w:vMerge w:val="continue"/>
            <w:tcBorders>
              <w:top w:val="nil"/>
              <w:bottom w:val="nil"/>
            </w:tcBorders>
            <w:vAlign w:val="top"/>
          </w:tcPr>
          <w:p w14:paraId="60C43925">
            <w:pPr>
              <w:rPr>
                <w:rFonts w:ascii="Arial"/>
                <w:sz w:val="21"/>
              </w:rPr>
            </w:pPr>
          </w:p>
        </w:tc>
      </w:tr>
      <w:tr w14:paraId="5BDE41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425" w:type="dxa"/>
            <w:vMerge w:val="continue"/>
            <w:tcBorders>
              <w:top w:val="nil"/>
              <w:bottom w:val="nil"/>
            </w:tcBorders>
            <w:vAlign w:val="top"/>
          </w:tcPr>
          <w:p w14:paraId="27F4880F">
            <w:pPr>
              <w:rPr>
                <w:rFonts w:ascii="Arial"/>
                <w:sz w:val="21"/>
              </w:rPr>
            </w:pPr>
          </w:p>
        </w:tc>
        <w:tc>
          <w:tcPr>
            <w:tcW w:w="115" w:type="dxa"/>
            <w:tcBorders>
              <w:top w:val="nil"/>
              <w:bottom w:val="nil"/>
            </w:tcBorders>
            <w:vAlign w:val="top"/>
          </w:tcPr>
          <w:p w14:paraId="50836508">
            <w:pPr>
              <w:rPr>
                <w:rFonts w:ascii="Arial"/>
                <w:sz w:val="21"/>
              </w:rPr>
            </w:pPr>
          </w:p>
        </w:tc>
        <w:tc>
          <w:tcPr>
            <w:tcW w:w="1749" w:type="dxa"/>
            <w:gridSpan w:val="2"/>
            <w:tcBorders>
              <w:bottom w:val="single" w:color="000000" w:sz="10" w:space="0"/>
            </w:tcBorders>
            <w:vAlign w:val="top"/>
          </w:tcPr>
          <w:p w14:paraId="5DB5CACF">
            <w:pPr>
              <w:pStyle w:val="6"/>
              <w:spacing w:before="52" w:line="227" w:lineRule="auto"/>
              <w:ind w:left="351"/>
              <w:rPr>
                <w:sz w:val="20"/>
                <w:szCs w:val="20"/>
              </w:rPr>
            </w:pPr>
            <w:r>
              <w:rPr>
                <w:spacing w:val="8"/>
                <w:sz w:val="20"/>
                <w:szCs w:val="20"/>
              </w:rPr>
              <w:t>环氧罐封料</w:t>
            </w:r>
          </w:p>
        </w:tc>
        <w:tc>
          <w:tcPr>
            <w:tcW w:w="1294" w:type="dxa"/>
            <w:gridSpan w:val="2"/>
            <w:tcBorders>
              <w:bottom w:val="single" w:color="000000" w:sz="10" w:space="0"/>
            </w:tcBorders>
            <w:vAlign w:val="top"/>
          </w:tcPr>
          <w:p w14:paraId="372C9D92">
            <w:pPr>
              <w:spacing w:before="88" w:line="195" w:lineRule="auto"/>
              <w:ind w:left="462"/>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4.65</w:t>
            </w:r>
          </w:p>
        </w:tc>
        <w:tc>
          <w:tcPr>
            <w:tcW w:w="1465" w:type="dxa"/>
            <w:gridSpan w:val="2"/>
            <w:tcBorders>
              <w:bottom w:val="single" w:color="000000" w:sz="10" w:space="0"/>
            </w:tcBorders>
            <w:vAlign w:val="top"/>
          </w:tcPr>
          <w:p w14:paraId="5BD9E882">
            <w:pPr>
              <w:spacing w:before="88" w:line="195" w:lineRule="auto"/>
              <w:ind w:left="699"/>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006" w:type="dxa"/>
            <w:gridSpan w:val="2"/>
            <w:tcBorders>
              <w:bottom w:val="single" w:color="000000" w:sz="10" w:space="0"/>
            </w:tcBorders>
            <w:vAlign w:val="top"/>
          </w:tcPr>
          <w:p w14:paraId="30238320">
            <w:pPr>
              <w:spacing w:before="84" w:line="199" w:lineRule="auto"/>
              <w:ind w:left="39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t/a</w:t>
            </w:r>
          </w:p>
        </w:tc>
        <w:tc>
          <w:tcPr>
            <w:tcW w:w="1588" w:type="dxa"/>
            <w:gridSpan w:val="2"/>
            <w:tcBorders>
              <w:bottom w:val="single" w:color="000000" w:sz="10" w:space="0"/>
            </w:tcBorders>
            <w:vAlign w:val="top"/>
          </w:tcPr>
          <w:p w14:paraId="12AE0E4A">
            <w:pPr>
              <w:pStyle w:val="6"/>
              <w:spacing w:before="52" w:line="221" w:lineRule="auto"/>
              <w:ind w:left="449"/>
              <w:rPr>
                <w:sz w:val="20"/>
                <w:szCs w:val="20"/>
              </w:rPr>
            </w:pPr>
            <w:r>
              <w:rPr>
                <w:rFonts w:ascii="Times New Roman" w:hAnsi="Times New Roman" w:eastAsia="Times New Roman" w:cs="Times New Roman"/>
                <w:spacing w:val="6"/>
                <w:sz w:val="20"/>
                <w:szCs w:val="20"/>
              </w:rPr>
              <w:t>25</w:t>
            </w:r>
            <w:r>
              <w:rPr>
                <w:rFonts w:ascii="Times New Roman" w:hAnsi="Times New Roman" w:eastAsia="Times New Roman" w:cs="Times New Roman"/>
                <w:sz w:val="20"/>
                <w:szCs w:val="20"/>
              </w:rPr>
              <w:t>kg</w:t>
            </w:r>
            <w:r>
              <w:rPr>
                <w:rFonts w:ascii="Times New Roman" w:hAnsi="Times New Roman" w:eastAsia="Times New Roman" w:cs="Times New Roman"/>
                <w:spacing w:val="6"/>
                <w:sz w:val="20"/>
                <w:szCs w:val="20"/>
              </w:rPr>
              <w:t>/</w:t>
            </w:r>
            <w:r>
              <w:rPr>
                <w:spacing w:val="6"/>
                <w:sz w:val="20"/>
                <w:szCs w:val="20"/>
              </w:rPr>
              <w:t>桶</w:t>
            </w:r>
          </w:p>
        </w:tc>
        <w:tc>
          <w:tcPr>
            <w:tcW w:w="1216" w:type="dxa"/>
            <w:tcBorders>
              <w:bottom w:val="single" w:color="000000" w:sz="10" w:space="0"/>
            </w:tcBorders>
            <w:vAlign w:val="top"/>
          </w:tcPr>
          <w:p w14:paraId="185B1864">
            <w:pPr>
              <w:pStyle w:val="6"/>
              <w:spacing w:before="52" w:line="227" w:lineRule="auto"/>
              <w:ind w:left="300"/>
              <w:rPr>
                <w:sz w:val="20"/>
                <w:szCs w:val="20"/>
              </w:rPr>
            </w:pPr>
            <w:r>
              <w:rPr>
                <w:spacing w:val="6"/>
                <w:sz w:val="20"/>
                <w:szCs w:val="20"/>
              </w:rPr>
              <w:t>乳膏态</w:t>
            </w:r>
          </w:p>
        </w:tc>
        <w:tc>
          <w:tcPr>
            <w:tcW w:w="1330" w:type="dxa"/>
            <w:tcBorders>
              <w:bottom w:val="single" w:color="000000" w:sz="10" w:space="0"/>
            </w:tcBorders>
            <w:vAlign w:val="top"/>
          </w:tcPr>
          <w:p w14:paraId="6A327587">
            <w:pPr>
              <w:pStyle w:val="6"/>
              <w:spacing w:before="52" w:line="228" w:lineRule="auto"/>
              <w:ind w:left="464"/>
              <w:rPr>
                <w:sz w:val="20"/>
                <w:szCs w:val="20"/>
              </w:rPr>
            </w:pPr>
            <w:r>
              <w:rPr>
                <w:spacing w:val="2"/>
                <w:sz w:val="20"/>
                <w:szCs w:val="20"/>
              </w:rPr>
              <w:t>外购</w:t>
            </w:r>
          </w:p>
        </w:tc>
        <w:tc>
          <w:tcPr>
            <w:tcW w:w="1416" w:type="dxa"/>
            <w:tcBorders>
              <w:bottom w:val="single" w:color="000000" w:sz="10" w:space="0"/>
            </w:tcBorders>
            <w:vAlign w:val="top"/>
          </w:tcPr>
          <w:p w14:paraId="1B6C2DF5">
            <w:pPr>
              <w:pStyle w:val="6"/>
              <w:spacing w:before="52" w:line="228" w:lineRule="auto"/>
              <w:ind w:left="296"/>
              <w:rPr>
                <w:sz w:val="20"/>
                <w:szCs w:val="20"/>
              </w:rPr>
            </w:pPr>
            <w:r>
              <w:rPr>
                <w:spacing w:val="6"/>
                <w:sz w:val="20"/>
                <w:szCs w:val="20"/>
              </w:rPr>
              <w:t>真空注胶</w:t>
            </w:r>
          </w:p>
        </w:tc>
        <w:tc>
          <w:tcPr>
            <w:tcW w:w="1931" w:type="dxa"/>
            <w:vMerge w:val="continue"/>
            <w:tcBorders>
              <w:top w:val="nil"/>
              <w:bottom w:val="single" w:color="000000" w:sz="10" w:space="0"/>
            </w:tcBorders>
            <w:vAlign w:val="top"/>
          </w:tcPr>
          <w:p w14:paraId="7479C6DF">
            <w:pPr>
              <w:rPr>
                <w:rFonts w:ascii="Arial"/>
                <w:sz w:val="21"/>
              </w:rPr>
            </w:pPr>
          </w:p>
        </w:tc>
        <w:tc>
          <w:tcPr>
            <w:tcW w:w="121" w:type="dxa"/>
            <w:vMerge w:val="continue"/>
            <w:tcBorders>
              <w:top w:val="nil"/>
              <w:bottom w:val="nil"/>
            </w:tcBorders>
            <w:vAlign w:val="top"/>
          </w:tcPr>
          <w:p w14:paraId="60AC9404">
            <w:pPr>
              <w:rPr>
                <w:rFonts w:ascii="Arial"/>
                <w:sz w:val="21"/>
              </w:rPr>
            </w:pPr>
          </w:p>
        </w:tc>
      </w:tr>
      <w:tr w14:paraId="2C79A4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7" w:hRule="atLeast"/>
        </w:trPr>
        <w:tc>
          <w:tcPr>
            <w:tcW w:w="425" w:type="dxa"/>
            <w:vMerge w:val="continue"/>
            <w:tcBorders>
              <w:top w:val="nil"/>
              <w:bottom w:val="nil"/>
            </w:tcBorders>
            <w:vAlign w:val="top"/>
          </w:tcPr>
          <w:p w14:paraId="009725CB">
            <w:pPr>
              <w:rPr>
                <w:rFonts w:ascii="Arial"/>
                <w:sz w:val="21"/>
              </w:rPr>
            </w:pPr>
          </w:p>
        </w:tc>
        <w:tc>
          <w:tcPr>
            <w:tcW w:w="13110" w:type="dxa"/>
            <w:gridSpan w:val="15"/>
            <w:tcBorders>
              <w:top w:val="single" w:color="000000" w:sz="10" w:space="0"/>
              <w:bottom w:val="single" w:color="000000" w:sz="10" w:space="0"/>
              <w:right w:val="nil"/>
            </w:tcBorders>
            <w:vAlign w:val="top"/>
          </w:tcPr>
          <w:p w14:paraId="58244999">
            <w:pPr>
              <w:pStyle w:val="6"/>
              <w:spacing w:before="105" w:line="219" w:lineRule="auto"/>
              <w:ind w:left="589"/>
              <w:outlineLvl w:val="1"/>
            </w:pPr>
            <w:r>
              <w:rPr>
                <w:rFonts w:ascii="Times New Roman" w:hAnsi="Times New Roman" w:eastAsia="Times New Roman" w:cs="Times New Roman"/>
                <w:b/>
                <w:bCs/>
                <w:spacing w:val="-5"/>
              </w:rPr>
              <w:t>2</w:t>
            </w:r>
            <w:r>
              <w:rPr>
                <w:rFonts w:ascii="Times New Roman" w:hAnsi="Times New Roman" w:eastAsia="Times New Roman" w:cs="Times New Roman"/>
                <w:b/>
                <w:bCs/>
                <w:spacing w:val="-30"/>
              </w:rPr>
              <w:t xml:space="preserve"> </w:t>
            </w:r>
            <w:r>
              <w:rPr>
                <w:b/>
                <w:bCs/>
                <w:spacing w:val="-5"/>
              </w:rPr>
              <w:t>、原辅材料的理化性质</w:t>
            </w:r>
          </w:p>
          <w:p w14:paraId="6FA7C2B2">
            <w:pPr>
              <w:pStyle w:val="6"/>
              <w:spacing w:before="183" w:line="220" w:lineRule="auto"/>
              <w:ind w:left="604"/>
            </w:pPr>
            <w:r>
              <w:rPr>
                <w:b/>
                <w:bCs/>
                <w:spacing w:val="-4"/>
              </w:rPr>
              <w:t>（</w:t>
            </w:r>
            <w:r>
              <w:rPr>
                <w:rFonts w:ascii="Times New Roman" w:hAnsi="Times New Roman" w:eastAsia="Times New Roman" w:cs="Times New Roman"/>
                <w:b/>
                <w:bCs/>
                <w:spacing w:val="-4"/>
              </w:rPr>
              <w:t>1</w:t>
            </w:r>
            <w:r>
              <w:rPr>
                <w:b/>
                <w:bCs/>
                <w:spacing w:val="-4"/>
              </w:rPr>
              <w:t>）主要原辅料理性性质</w:t>
            </w:r>
          </w:p>
          <w:p w14:paraId="761FFBCD">
            <w:pPr>
              <w:pStyle w:val="6"/>
              <w:spacing w:before="151" w:line="219" w:lineRule="auto"/>
              <w:ind w:left="4801"/>
            </w:pPr>
            <w:r>
              <w:rPr>
                <w:b/>
                <w:bCs/>
                <w:spacing w:val="-2"/>
              </w:rPr>
              <w:t>表</w:t>
            </w:r>
            <w:r>
              <w:rPr>
                <w:spacing w:val="-54"/>
              </w:rPr>
              <w:t xml:space="preserve"> </w:t>
            </w:r>
            <w:r>
              <w:rPr>
                <w:rFonts w:ascii="Times New Roman" w:hAnsi="Times New Roman" w:eastAsia="Times New Roman" w:cs="Times New Roman"/>
                <w:b/>
                <w:bCs/>
                <w:spacing w:val="-2"/>
              </w:rPr>
              <w:t xml:space="preserve">2-6  </w:t>
            </w:r>
            <w:r>
              <w:rPr>
                <w:b/>
                <w:bCs/>
                <w:spacing w:val="-2"/>
              </w:rPr>
              <w:t>项目原辅料理化特性信息一览表</w:t>
            </w:r>
          </w:p>
        </w:tc>
        <w:tc>
          <w:tcPr>
            <w:tcW w:w="121" w:type="dxa"/>
            <w:vMerge w:val="restart"/>
            <w:tcBorders>
              <w:top w:val="nil"/>
              <w:bottom w:val="nil"/>
            </w:tcBorders>
            <w:vAlign w:val="top"/>
          </w:tcPr>
          <w:p w14:paraId="5B5450A7">
            <w:pPr>
              <w:rPr>
                <w:rFonts w:ascii="Arial"/>
                <w:sz w:val="21"/>
              </w:rPr>
            </w:pPr>
          </w:p>
        </w:tc>
      </w:tr>
      <w:tr w14:paraId="719634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425" w:type="dxa"/>
            <w:vMerge w:val="continue"/>
            <w:tcBorders>
              <w:top w:val="nil"/>
              <w:bottom w:val="nil"/>
            </w:tcBorders>
            <w:vAlign w:val="top"/>
          </w:tcPr>
          <w:p w14:paraId="63964FF0">
            <w:pPr>
              <w:rPr>
                <w:rFonts w:ascii="Arial"/>
                <w:sz w:val="21"/>
              </w:rPr>
            </w:pPr>
          </w:p>
        </w:tc>
        <w:tc>
          <w:tcPr>
            <w:tcW w:w="808" w:type="dxa"/>
            <w:gridSpan w:val="2"/>
            <w:tcBorders>
              <w:top w:val="single" w:color="000000" w:sz="10" w:space="0"/>
            </w:tcBorders>
            <w:vAlign w:val="top"/>
          </w:tcPr>
          <w:p w14:paraId="1D453F00">
            <w:pPr>
              <w:pStyle w:val="6"/>
              <w:spacing w:before="39" w:line="229" w:lineRule="auto"/>
              <w:ind w:left="252"/>
              <w:rPr>
                <w:sz w:val="20"/>
                <w:szCs w:val="20"/>
              </w:rPr>
            </w:pPr>
            <w:r>
              <w:rPr>
                <w:b/>
                <w:bCs/>
                <w:spacing w:val="4"/>
                <w:sz w:val="20"/>
                <w:szCs w:val="20"/>
              </w:rPr>
              <w:t>序号</w:t>
            </w:r>
          </w:p>
        </w:tc>
        <w:tc>
          <w:tcPr>
            <w:tcW w:w="1595" w:type="dxa"/>
            <w:gridSpan w:val="2"/>
            <w:tcBorders>
              <w:top w:val="single" w:color="000000" w:sz="10" w:space="0"/>
            </w:tcBorders>
            <w:vAlign w:val="top"/>
          </w:tcPr>
          <w:p w14:paraId="5B3C4041">
            <w:pPr>
              <w:pStyle w:val="6"/>
              <w:spacing w:before="40" w:line="228" w:lineRule="auto"/>
              <w:ind w:left="278"/>
              <w:rPr>
                <w:sz w:val="20"/>
                <w:szCs w:val="20"/>
              </w:rPr>
            </w:pPr>
            <w:r>
              <w:rPr>
                <w:b/>
                <w:bCs/>
                <w:spacing w:val="5"/>
                <w:sz w:val="20"/>
                <w:szCs w:val="20"/>
              </w:rPr>
              <w:t>原辅料名称</w:t>
            </w:r>
          </w:p>
        </w:tc>
        <w:tc>
          <w:tcPr>
            <w:tcW w:w="1819" w:type="dxa"/>
            <w:gridSpan w:val="2"/>
            <w:tcBorders>
              <w:top w:val="single" w:color="000000" w:sz="10" w:space="0"/>
            </w:tcBorders>
            <w:vAlign w:val="top"/>
          </w:tcPr>
          <w:p w14:paraId="42BA5E59">
            <w:pPr>
              <w:pStyle w:val="6"/>
              <w:spacing w:before="40" w:line="228" w:lineRule="auto"/>
              <w:ind w:left="492"/>
              <w:rPr>
                <w:sz w:val="20"/>
                <w:szCs w:val="20"/>
              </w:rPr>
            </w:pPr>
            <w:r>
              <w:rPr>
                <w:b/>
                <w:bCs/>
                <w:spacing w:val="5"/>
                <w:sz w:val="20"/>
                <w:szCs w:val="20"/>
              </w:rPr>
              <w:t>组成成分</w:t>
            </w:r>
          </w:p>
        </w:tc>
        <w:tc>
          <w:tcPr>
            <w:tcW w:w="1308" w:type="dxa"/>
            <w:gridSpan w:val="2"/>
            <w:tcBorders>
              <w:top w:val="single" w:color="000000" w:sz="10" w:space="0"/>
            </w:tcBorders>
            <w:vAlign w:val="top"/>
          </w:tcPr>
          <w:p w14:paraId="5D4628C0">
            <w:pPr>
              <w:spacing w:before="75" w:line="195" w:lineRule="auto"/>
              <w:ind w:left="264"/>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CAS.NO</w:t>
            </w:r>
          </w:p>
        </w:tc>
        <w:tc>
          <w:tcPr>
            <w:tcW w:w="1528" w:type="dxa"/>
            <w:gridSpan w:val="2"/>
            <w:tcBorders>
              <w:top w:val="single" w:color="000000" w:sz="10" w:space="0"/>
            </w:tcBorders>
            <w:vAlign w:val="top"/>
          </w:tcPr>
          <w:p w14:paraId="0976FA00">
            <w:pPr>
              <w:pStyle w:val="6"/>
              <w:spacing w:before="39" w:line="229" w:lineRule="auto"/>
              <w:ind w:left="591"/>
              <w:rPr>
                <w:sz w:val="20"/>
                <w:szCs w:val="20"/>
              </w:rPr>
            </w:pPr>
            <w:r>
              <w:rPr>
                <w:b/>
                <w:bCs/>
                <w:spacing w:val="-14"/>
                <w:sz w:val="20"/>
                <w:szCs w:val="20"/>
              </w:rPr>
              <w:t>占比</w:t>
            </w:r>
          </w:p>
        </w:tc>
        <w:tc>
          <w:tcPr>
            <w:tcW w:w="6052" w:type="dxa"/>
            <w:gridSpan w:val="5"/>
            <w:tcBorders>
              <w:top w:val="single" w:color="000000" w:sz="10" w:space="0"/>
            </w:tcBorders>
            <w:vAlign w:val="top"/>
          </w:tcPr>
          <w:p w14:paraId="373E25EB">
            <w:pPr>
              <w:pStyle w:val="6"/>
              <w:spacing w:before="39" w:line="228" w:lineRule="auto"/>
              <w:ind w:left="2612"/>
              <w:rPr>
                <w:sz w:val="20"/>
                <w:szCs w:val="20"/>
              </w:rPr>
            </w:pPr>
            <w:r>
              <w:rPr>
                <w:b/>
                <w:bCs/>
                <w:spacing w:val="5"/>
                <w:sz w:val="20"/>
                <w:szCs w:val="20"/>
              </w:rPr>
              <w:t>理化特性</w:t>
            </w:r>
          </w:p>
        </w:tc>
        <w:tc>
          <w:tcPr>
            <w:tcW w:w="121" w:type="dxa"/>
            <w:vMerge w:val="continue"/>
            <w:tcBorders>
              <w:top w:val="nil"/>
              <w:bottom w:val="nil"/>
            </w:tcBorders>
            <w:vAlign w:val="top"/>
          </w:tcPr>
          <w:p w14:paraId="40E89011">
            <w:pPr>
              <w:rPr>
                <w:rFonts w:ascii="Arial"/>
                <w:sz w:val="21"/>
              </w:rPr>
            </w:pPr>
          </w:p>
        </w:tc>
      </w:tr>
      <w:tr w14:paraId="5CAD4F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425" w:type="dxa"/>
            <w:vMerge w:val="continue"/>
            <w:tcBorders>
              <w:top w:val="nil"/>
              <w:bottom w:val="nil"/>
            </w:tcBorders>
            <w:vAlign w:val="top"/>
          </w:tcPr>
          <w:p w14:paraId="3BF155C8">
            <w:pPr>
              <w:rPr>
                <w:rFonts w:ascii="Arial"/>
                <w:sz w:val="21"/>
              </w:rPr>
            </w:pPr>
          </w:p>
        </w:tc>
        <w:tc>
          <w:tcPr>
            <w:tcW w:w="115" w:type="dxa"/>
            <w:tcBorders>
              <w:top w:val="nil"/>
              <w:bottom w:val="nil"/>
            </w:tcBorders>
            <w:vAlign w:val="top"/>
          </w:tcPr>
          <w:p w14:paraId="39815CBD">
            <w:pPr>
              <w:rPr>
                <w:rFonts w:ascii="Arial"/>
                <w:sz w:val="21"/>
              </w:rPr>
            </w:pPr>
          </w:p>
        </w:tc>
        <w:tc>
          <w:tcPr>
            <w:tcW w:w="693" w:type="dxa"/>
            <w:vMerge w:val="restart"/>
            <w:tcBorders>
              <w:bottom w:val="nil"/>
            </w:tcBorders>
            <w:vAlign w:val="top"/>
          </w:tcPr>
          <w:p w14:paraId="13BAA77B">
            <w:pPr>
              <w:spacing w:line="245" w:lineRule="auto"/>
              <w:rPr>
                <w:rFonts w:ascii="Arial"/>
                <w:sz w:val="21"/>
              </w:rPr>
            </w:pPr>
          </w:p>
          <w:p w14:paraId="473FFB0E">
            <w:pPr>
              <w:spacing w:line="246" w:lineRule="auto"/>
              <w:rPr>
                <w:rFonts w:ascii="Arial"/>
                <w:sz w:val="21"/>
              </w:rPr>
            </w:pPr>
          </w:p>
          <w:p w14:paraId="1243AA1F">
            <w:pPr>
              <w:spacing w:before="58" w:line="195" w:lineRule="auto"/>
              <w:ind w:left="31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595" w:type="dxa"/>
            <w:gridSpan w:val="2"/>
            <w:vMerge w:val="restart"/>
            <w:tcBorders>
              <w:bottom w:val="nil"/>
            </w:tcBorders>
            <w:vAlign w:val="top"/>
          </w:tcPr>
          <w:p w14:paraId="17D67A2B">
            <w:pPr>
              <w:spacing w:line="448" w:lineRule="auto"/>
              <w:rPr>
                <w:rFonts w:ascii="Arial"/>
                <w:sz w:val="21"/>
              </w:rPr>
            </w:pPr>
          </w:p>
          <w:p w14:paraId="46440552">
            <w:pPr>
              <w:pStyle w:val="6"/>
              <w:spacing w:before="65" w:line="227" w:lineRule="auto"/>
              <w:ind w:left="275"/>
              <w:rPr>
                <w:sz w:val="20"/>
                <w:szCs w:val="20"/>
              </w:rPr>
            </w:pPr>
            <w:r>
              <w:rPr>
                <w:spacing w:val="8"/>
                <w:sz w:val="20"/>
                <w:szCs w:val="20"/>
              </w:rPr>
              <w:t>环氧罐封料</w:t>
            </w:r>
          </w:p>
        </w:tc>
        <w:tc>
          <w:tcPr>
            <w:tcW w:w="1819" w:type="dxa"/>
            <w:gridSpan w:val="2"/>
            <w:vAlign w:val="top"/>
          </w:tcPr>
          <w:p w14:paraId="3E35C931">
            <w:pPr>
              <w:pStyle w:val="6"/>
              <w:spacing w:before="91" w:line="228" w:lineRule="auto"/>
              <w:ind w:left="493"/>
              <w:rPr>
                <w:sz w:val="20"/>
                <w:szCs w:val="20"/>
              </w:rPr>
            </w:pPr>
            <w:r>
              <w:rPr>
                <w:spacing w:val="7"/>
                <w:sz w:val="20"/>
                <w:szCs w:val="20"/>
              </w:rPr>
              <w:t>惰性填料</w:t>
            </w:r>
          </w:p>
        </w:tc>
        <w:tc>
          <w:tcPr>
            <w:tcW w:w="1308" w:type="dxa"/>
            <w:gridSpan w:val="2"/>
            <w:vAlign w:val="top"/>
          </w:tcPr>
          <w:p w14:paraId="7B05A78D">
            <w:pPr>
              <w:spacing w:before="123" w:line="199" w:lineRule="auto"/>
              <w:ind w:left="62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528" w:type="dxa"/>
            <w:gridSpan w:val="2"/>
            <w:vAlign w:val="top"/>
          </w:tcPr>
          <w:p w14:paraId="2F4634F2">
            <w:pPr>
              <w:spacing w:before="127" w:line="195" w:lineRule="auto"/>
              <w:ind w:left="32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30%~60%</w:t>
            </w:r>
          </w:p>
        </w:tc>
        <w:tc>
          <w:tcPr>
            <w:tcW w:w="6052" w:type="dxa"/>
            <w:gridSpan w:val="5"/>
            <w:vMerge w:val="restart"/>
            <w:tcBorders>
              <w:bottom w:val="nil"/>
            </w:tcBorders>
            <w:vAlign w:val="top"/>
          </w:tcPr>
          <w:p w14:paraId="7CBC1F6C">
            <w:pPr>
              <w:pStyle w:val="6"/>
              <w:spacing w:before="47" w:line="276" w:lineRule="auto"/>
              <w:ind w:left="108" w:right="49" w:firstLine="4"/>
              <w:jc w:val="both"/>
              <w:rPr>
                <w:sz w:val="20"/>
                <w:szCs w:val="20"/>
              </w:rPr>
            </w:pPr>
            <w:r>
              <w:rPr>
                <w:spacing w:val="8"/>
                <w:sz w:val="20"/>
                <w:szCs w:val="20"/>
              </w:rPr>
              <w:t>本项目的环氧罐封料是一种黑色粘稠液体，具有轻微气味，沸点</w:t>
            </w:r>
            <w:r>
              <w:rPr>
                <w:sz w:val="20"/>
                <w:szCs w:val="20"/>
              </w:rPr>
              <w:t>为</w:t>
            </w:r>
            <w:r>
              <w:rPr>
                <w:spacing w:val="-35"/>
                <w:sz w:val="20"/>
                <w:szCs w:val="20"/>
              </w:rPr>
              <w:t xml:space="preserve"> </w:t>
            </w:r>
            <w:r>
              <w:rPr>
                <w:rFonts w:ascii="Times New Roman" w:hAnsi="Times New Roman" w:eastAsia="Times New Roman" w:cs="Times New Roman"/>
                <w:sz w:val="20"/>
                <w:szCs w:val="20"/>
              </w:rPr>
              <w:t>320</w:t>
            </w:r>
            <w:r>
              <w:rPr>
                <w:sz w:val="20"/>
                <w:szCs w:val="20"/>
              </w:rPr>
              <w:t>℃</w:t>
            </w:r>
            <w:r>
              <w:rPr>
                <w:spacing w:val="-75"/>
                <w:sz w:val="20"/>
                <w:szCs w:val="20"/>
              </w:rPr>
              <w:t xml:space="preserve"> </w:t>
            </w:r>
            <w:r>
              <w:rPr>
                <w:sz w:val="20"/>
                <w:szCs w:val="20"/>
              </w:rPr>
              <w:t>,</w:t>
            </w:r>
            <w:r>
              <w:rPr>
                <w:spacing w:val="78"/>
                <w:sz w:val="20"/>
                <w:szCs w:val="20"/>
              </w:rPr>
              <w:t xml:space="preserve"> </w:t>
            </w:r>
            <w:r>
              <w:rPr>
                <w:sz w:val="20"/>
                <w:szCs w:val="20"/>
              </w:rPr>
              <w:t>闪电为</w:t>
            </w:r>
            <w:r>
              <w:rPr>
                <w:spacing w:val="-43"/>
                <w:sz w:val="20"/>
                <w:szCs w:val="20"/>
              </w:rPr>
              <w:t xml:space="preserve"> </w:t>
            </w:r>
            <w:r>
              <w:rPr>
                <w:rFonts w:ascii="Times New Roman" w:hAnsi="Times New Roman" w:eastAsia="Times New Roman" w:cs="Times New Roman"/>
                <w:sz w:val="20"/>
                <w:szCs w:val="20"/>
              </w:rPr>
              <w:t>264</w:t>
            </w:r>
            <w:r>
              <w:rPr>
                <w:sz w:val="20"/>
                <w:szCs w:val="20"/>
              </w:rPr>
              <w:t>℃</w:t>
            </w:r>
            <w:r>
              <w:rPr>
                <w:spacing w:val="-73"/>
                <w:sz w:val="20"/>
                <w:szCs w:val="20"/>
              </w:rPr>
              <w:t xml:space="preserve"> </w:t>
            </w:r>
            <w:r>
              <w:rPr>
                <w:sz w:val="20"/>
                <w:szCs w:val="20"/>
              </w:rPr>
              <w:t>,</w:t>
            </w:r>
            <w:r>
              <w:rPr>
                <w:spacing w:val="80"/>
                <w:sz w:val="20"/>
                <w:szCs w:val="20"/>
              </w:rPr>
              <w:t xml:space="preserve"> </w:t>
            </w:r>
            <w:r>
              <w:rPr>
                <w:b/>
                <w:bCs/>
                <w:sz w:val="20"/>
                <w:szCs w:val="20"/>
              </w:rPr>
              <w:t>比重密度为</w:t>
            </w:r>
            <w:r>
              <w:rPr>
                <w:spacing w:val="-32"/>
                <w:sz w:val="20"/>
                <w:szCs w:val="20"/>
              </w:rPr>
              <w:t xml:space="preserve"> </w:t>
            </w:r>
            <w:r>
              <w:rPr>
                <w:rFonts w:ascii="Times New Roman" w:hAnsi="Times New Roman" w:eastAsia="Times New Roman" w:cs="Times New Roman"/>
                <w:b/>
                <w:bCs/>
                <w:sz w:val="20"/>
                <w:szCs w:val="20"/>
              </w:rPr>
              <w:t>13.303lb/gal</w:t>
            </w:r>
            <w:r>
              <w:rPr>
                <w:b/>
                <w:bCs/>
                <w:spacing w:val="-1"/>
                <w:sz w:val="20"/>
                <w:szCs w:val="20"/>
              </w:rPr>
              <w:t>（</w:t>
            </w:r>
            <w:r>
              <w:rPr>
                <w:rFonts w:ascii="Times New Roman" w:hAnsi="Times New Roman" w:eastAsia="Times New Roman" w:cs="Times New Roman"/>
                <w:b/>
                <w:bCs/>
                <w:spacing w:val="-1"/>
                <w:sz w:val="20"/>
                <w:szCs w:val="20"/>
              </w:rPr>
              <w:t>1300g/L</w:t>
            </w:r>
            <w:r>
              <w:rPr>
                <w:b/>
                <w:bCs/>
                <w:spacing w:val="-18"/>
                <w:sz w:val="20"/>
                <w:szCs w:val="20"/>
              </w:rPr>
              <w:t>）</w:t>
            </w:r>
            <w:r>
              <w:rPr>
                <w:spacing w:val="-18"/>
                <w:sz w:val="20"/>
                <w:szCs w:val="20"/>
              </w:rPr>
              <w:t>，</w:t>
            </w:r>
            <w:r>
              <w:rPr>
                <w:spacing w:val="11"/>
                <w:sz w:val="20"/>
                <w:szCs w:val="20"/>
              </w:rPr>
              <w:t>难溶于水，运动粘度为</w:t>
            </w:r>
            <w:r>
              <w:rPr>
                <w:spacing w:val="-6"/>
                <w:sz w:val="20"/>
                <w:szCs w:val="20"/>
              </w:rPr>
              <w:t xml:space="preserve"> </w:t>
            </w:r>
            <w:r>
              <w:rPr>
                <w:rFonts w:ascii="Times New Roman" w:hAnsi="Times New Roman" w:eastAsia="Times New Roman" w:cs="Times New Roman"/>
                <w:spacing w:val="11"/>
                <w:sz w:val="20"/>
                <w:szCs w:val="20"/>
              </w:rPr>
              <w:t>50186.604</w:t>
            </w:r>
            <w:r>
              <w:rPr>
                <w:rFonts w:ascii="Times New Roman" w:hAnsi="Times New Roman" w:eastAsia="Times New Roman" w:cs="Times New Roman"/>
                <w:sz w:val="20"/>
                <w:szCs w:val="20"/>
              </w:rPr>
              <w:t>mm</w:t>
            </w:r>
            <w:r>
              <w:rPr>
                <w:rFonts w:ascii="Times New Roman" w:hAnsi="Times New Roman" w:eastAsia="Times New Roman" w:cs="Times New Roman"/>
                <w:spacing w:val="11"/>
                <w:position w:val="6"/>
                <w:sz w:val="13"/>
                <w:szCs w:val="13"/>
              </w:rPr>
              <w:t>2</w:t>
            </w:r>
            <w:r>
              <w:rPr>
                <w:rFonts w:ascii="Times New Roman" w:hAnsi="Times New Roman" w:eastAsia="Times New Roman" w:cs="Times New Roman"/>
                <w:spacing w:val="11"/>
                <w:sz w:val="20"/>
                <w:szCs w:val="20"/>
              </w:rPr>
              <w:t>/s</w:t>
            </w:r>
            <w:r>
              <w:rPr>
                <w:rFonts w:ascii="Times New Roman" w:hAnsi="Times New Roman" w:eastAsia="Times New Roman" w:cs="Times New Roman"/>
                <w:spacing w:val="-10"/>
                <w:sz w:val="20"/>
                <w:szCs w:val="20"/>
              </w:rPr>
              <w:t xml:space="preserve"> </w:t>
            </w:r>
            <w:r>
              <w:rPr>
                <w:spacing w:val="11"/>
                <w:sz w:val="20"/>
                <w:szCs w:val="20"/>
              </w:rPr>
              <w:t>，动态粘度为</w:t>
            </w:r>
            <w:r>
              <w:rPr>
                <w:spacing w:val="-22"/>
                <w:sz w:val="20"/>
                <w:szCs w:val="20"/>
              </w:rPr>
              <w:t xml:space="preserve"> </w:t>
            </w:r>
            <w:r>
              <w:rPr>
                <w:rFonts w:ascii="Times New Roman" w:hAnsi="Times New Roman" w:eastAsia="Times New Roman" w:cs="Times New Roman"/>
                <w:spacing w:val="11"/>
                <w:sz w:val="20"/>
                <w:szCs w:val="20"/>
              </w:rPr>
              <w:t>80000</w:t>
            </w:r>
            <w:r>
              <w:rPr>
                <w:rFonts w:ascii="Times New Roman" w:hAnsi="Times New Roman" w:eastAsia="Times New Roman" w:cs="Times New Roman"/>
                <w:sz w:val="20"/>
                <w:szCs w:val="20"/>
              </w:rPr>
              <w:t xml:space="preserve">cP </w:t>
            </w:r>
            <w:r>
              <w:rPr>
                <w:rFonts w:ascii="Times New Roman" w:hAnsi="Times New Roman" w:eastAsia="Times New Roman" w:cs="Times New Roman"/>
                <w:spacing w:val="3"/>
                <w:sz w:val="20"/>
                <w:szCs w:val="20"/>
              </w:rPr>
              <w:t>25C</w:t>
            </w:r>
            <w:r>
              <w:rPr>
                <w:spacing w:val="3"/>
                <w:sz w:val="20"/>
                <w:szCs w:val="20"/>
              </w:rPr>
              <w:t>。</w:t>
            </w:r>
          </w:p>
        </w:tc>
        <w:tc>
          <w:tcPr>
            <w:tcW w:w="121" w:type="dxa"/>
            <w:vMerge w:val="continue"/>
            <w:tcBorders>
              <w:top w:val="nil"/>
              <w:bottom w:val="nil"/>
            </w:tcBorders>
            <w:vAlign w:val="top"/>
          </w:tcPr>
          <w:p w14:paraId="2F771D22">
            <w:pPr>
              <w:rPr>
                <w:rFonts w:ascii="Arial"/>
                <w:sz w:val="21"/>
              </w:rPr>
            </w:pPr>
          </w:p>
        </w:tc>
      </w:tr>
      <w:tr w14:paraId="7524F0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425" w:type="dxa"/>
            <w:vMerge w:val="continue"/>
            <w:tcBorders>
              <w:top w:val="nil"/>
              <w:bottom w:val="nil"/>
            </w:tcBorders>
            <w:vAlign w:val="top"/>
          </w:tcPr>
          <w:p w14:paraId="110FC329">
            <w:pPr>
              <w:rPr>
                <w:rFonts w:ascii="Arial"/>
                <w:sz w:val="21"/>
              </w:rPr>
            </w:pPr>
          </w:p>
        </w:tc>
        <w:tc>
          <w:tcPr>
            <w:tcW w:w="115" w:type="dxa"/>
            <w:tcBorders>
              <w:top w:val="nil"/>
              <w:bottom w:val="nil"/>
            </w:tcBorders>
            <w:vAlign w:val="top"/>
          </w:tcPr>
          <w:p w14:paraId="5A9D5B8C">
            <w:pPr>
              <w:rPr>
                <w:rFonts w:ascii="Arial"/>
                <w:sz w:val="21"/>
              </w:rPr>
            </w:pPr>
          </w:p>
        </w:tc>
        <w:tc>
          <w:tcPr>
            <w:tcW w:w="693" w:type="dxa"/>
            <w:vMerge w:val="continue"/>
            <w:tcBorders>
              <w:top w:val="nil"/>
              <w:bottom w:val="nil"/>
            </w:tcBorders>
            <w:vAlign w:val="top"/>
          </w:tcPr>
          <w:p w14:paraId="70F6BF1C">
            <w:pPr>
              <w:rPr>
                <w:rFonts w:ascii="Arial"/>
                <w:sz w:val="21"/>
              </w:rPr>
            </w:pPr>
          </w:p>
        </w:tc>
        <w:tc>
          <w:tcPr>
            <w:tcW w:w="1595" w:type="dxa"/>
            <w:gridSpan w:val="2"/>
            <w:vMerge w:val="continue"/>
            <w:tcBorders>
              <w:top w:val="nil"/>
              <w:bottom w:val="nil"/>
            </w:tcBorders>
            <w:vAlign w:val="top"/>
          </w:tcPr>
          <w:p w14:paraId="38DE1DAD">
            <w:pPr>
              <w:rPr>
                <w:rFonts w:ascii="Arial"/>
                <w:sz w:val="21"/>
              </w:rPr>
            </w:pPr>
          </w:p>
        </w:tc>
        <w:tc>
          <w:tcPr>
            <w:tcW w:w="1819" w:type="dxa"/>
            <w:gridSpan w:val="2"/>
            <w:vAlign w:val="top"/>
          </w:tcPr>
          <w:p w14:paraId="4A4229A4">
            <w:pPr>
              <w:pStyle w:val="6"/>
              <w:spacing w:before="97" w:line="227" w:lineRule="auto"/>
              <w:ind w:left="154"/>
              <w:rPr>
                <w:sz w:val="20"/>
                <w:szCs w:val="20"/>
              </w:rPr>
            </w:pPr>
            <w:r>
              <w:rPr>
                <w:spacing w:val="6"/>
                <w:sz w:val="20"/>
                <w:szCs w:val="20"/>
              </w:rPr>
              <w:t>双酚</w:t>
            </w:r>
            <w:r>
              <w:rPr>
                <w:spacing w:val="-37"/>
                <w:sz w:val="20"/>
                <w:szCs w:val="20"/>
              </w:rPr>
              <w:t xml:space="preserve"> </w:t>
            </w:r>
            <w:r>
              <w:rPr>
                <w:rFonts w:ascii="Times New Roman" w:hAnsi="Times New Roman" w:eastAsia="Times New Roman" w:cs="Times New Roman"/>
                <w:spacing w:val="6"/>
                <w:sz w:val="20"/>
                <w:szCs w:val="20"/>
              </w:rPr>
              <w:t xml:space="preserve">A </w:t>
            </w:r>
            <w:r>
              <w:rPr>
                <w:spacing w:val="6"/>
                <w:sz w:val="20"/>
                <w:szCs w:val="20"/>
              </w:rPr>
              <w:t>环氧树脂</w:t>
            </w:r>
          </w:p>
        </w:tc>
        <w:tc>
          <w:tcPr>
            <w:tcW w:w="1308" w:type="dxa"/>
            <w:gridSpan w:val="2"/>
            <w:vAlign w:val="top"/>
          </w:tcPr>
          <w:p w14:paraId="76DE7D69">
            <w:pPr>
              <w:spacing w:before="129" w:line="199" w:lineRule="auto"/>
              <w:ind w:left="62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528" w:type="dxa"/>
            <w:gridSpan w:val="2"/>
            <w:vAlign w:val="top"/>
          </w:tcPr>
          <w:p w14:paraId="5DA9B814">
            <w:pPr>
              <w:spacing w:before="133" w:line="195" w:lineRule="auto"/>
              <w:ind w:left="34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10%~30%</w:t>
            </w:r>
          </w:p>
        </w:tc>
        <w:tc>
          <w:tcPr>
            <w:tcW w:w="6052" w:type="dxa"/>
            <w:gridSpan w:val="5"/>
            <w:vMerge w:val="continue"/>
            <w:tcBorders>
              <w:top w:val="nil"/>
              <w:bottom w:val="nil"/>
            </w:tcBorders>
            <w:vAlign w:val="top"/>
          </w:tcPr>
          <w:p w14:paraId="340FDB07">
            <w:pPr>
              <w:rPr>
                <w:rFonts w:ascii="Arial"/>
                <w:sz w:val="21"/>
              </w:rPr>
            </w:pPr>
          </w:p>
        </w:tc>
        <w:tc>
          <w:tcPr>
            <w:tcW w:w="121" w:type="dxa"/>
            <w:vMerge w:val="continue"/>
            <w:tcBorders>
              <w:top w:val="nil"/>
              <w:bottom w:val="nil"/>
            </w:tcBorders>
            <w:vAlign w:val="top"/>
          </w:tcPr>
          <w:p w14:paraId="0F45912E">
            <w:pPr>
              <w:rPr>
                <w:rFonts w:ascii="Arial"/>
                <w:sz w:val="21"/>
              </w:rPr>
            </w:pPr>
          </w:p>
        </w:tc>
      </w:tr>
      <w:tr w14:paraId="44B303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1" w:hRule="atLeast"/>
        </w:trPr>
        <w:tc>
          <w:tcPr>
            <w:tcW w:w="425" w:type="dxa"/>
            <w:vMerge w:val="continue"/>
            <w:tcBorders>
              <w:top w:val="nil"/>
              <w:bottom w:val="nil"/>
            </w:tcBorders>
            <w:vAlign w:val="top"/>
          </w:tcPr>
          <w:p w14:paraId="21C036B3">
            <w:pPr>
              <w:rPr>
                <w:rFonts w:ascii="Arial"/>
                <w:sz w:val="21"/>
              </w:rPr>
            </w:pPr>
          </w:p>
        </w:tc>
        <w:tc>
          <w:tcPr>
            <w:tcW w:w="115" w:type="dxa"/>
            <w:tcBorders>
              <w:top w:val="nil"/>
              <w:bottom w:val="nil"/>
            </w:tcBorders>
            <w:vAlign w:val="top"/>
          </w:tcPr>
          <w:p w14:paraId="0ED545A8">
            <w:pPr>
              <w:rPr>
                <w:rFonts w:ascii="Arial"/>
                <w:sz w:val="21"/>
              </w:rPr>
            </w:pPr>
          </w:p>
        </w:tc>
        <w:tc>
          <w:tcPr>
            <w:tcW w:w="693" w:type="dxa"/>
            <w:vMerge w:val="continue"/>
            <w:tcBorders>
              <w:top w:val="nil"/>
            </w:tcBorders>
            <w:vAlign w:val="top"/>
          </w:tcPr>
          <w:p w14:paraId="3F5FE0B0">
            <w:pPr>
              <w:rPr>
                <w:rFonts w:ascii="Arial"/>
                <w:sz w:val="21"/>
              </w:rPr>
            </w:pPr>
          </w:p>
        </w:tc>
        <w:tc>
          <w:tcPr>
            <w:tcW w:w="1595" w:type="dxa"/>
            <w:gridSpan w:val="2"/>
            <w:vMerge w:val="continue"/>
            <w:tcBorders>
              <w:top w:val="nil"/>
            </w:tcBorders>
            <w:vAlign w:val="top"/>
          </w:tcPr>
          <w:p w14:paraId="117842E5">
            <w:pPr>
              <w:rPr>
                <w:rFonts w:ascii="Arial"/>
                <w:sz w:val="21"/>
              </w:rPr>
            </w:pPr>
          </w:p>
        </w:tc>
        <w:tc>
          <w:tcPr>
            <w:tcW w:w="1819" w:type="dxa"/>
            <w:gridSpan w:val="2"/>
            <w:vAlign w:val="top"/>
          </w:tcPr>
          <w:p w14:paraId="0C0EF0FA">
            <w:pPr>
              <w:pStyle w:val="6"/>
              <w:spacing w:before="112" w:line="227" w:lineRule="auto"/>
              <w:ind w:left="493"/>
              <w:rPr>
                <w:sz w:val="20"/>
                <w:szCs w:val="20"/>
              </w:rPr>
            </w:pPr>
            <w:r>
              <w:rPr>
                <w:spacing w:val="7"/>
                <w:sz w:val="20"/>
                <w:szCs w:val="20"/>
              </w:rPr>
              <w:t>有机填料</w:t>
            </w:r>
          </w:p>
        </w:tc>
        <w:tc>
          <w:tcPr>
            <w:tcW w:w="1308" w:type="dxa"/>
            <w:gridSpan w:val="2"/>
            <w:vAlign w:val="top"/>
          </w:tcPr>
          <w:p w14:paraId="1B8B1E1B">
            <w:pPr>
              <w:spacing w:before="144" w:line="199" w:lineRule="auto"/>
              <w:ind w:left="62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528" w:type="dxa"/>
            <w:gridSpan w:val="2"/>
            <w:vAlign w:val="top"/>
          </w:tcPr>
          <w:p w14:paraId="4D534AE5">
            <w:pPr>
              <w:spacing w:before="148" w:line="195" w:lineRule="auto"/>
              <w:ind w:left="46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10%</w:t>
            </w:r>
          </w:p>
        </w:tc>
        <w:tc>
          <w:tcPr>
            <w:tcW w:w="6052" w:type="dxa"/>
            <w:gridSpan w:val="5"/>
            <w:vMerge w:val="continue"/>
            <w:tcBorders>
              <w:top w:val="nil"/>
            </w:tcBorders>
            <w:vAlign w:val="top"/>
          </w:tcPr>
          <w:p w14:paraId="59A9853B">
            <w:pPr>
              <w:rPr>
                <w:rFonts w:ascii="Arial"/>
                <w:sz w:val="21"/>
              </w:rPr>
            </w:pPr>
          </w:p>
        </w:tc>
        <w:tc>
          <w:tcPr>
            <w:tcW w:w="121" w:type="dxa"/>
            <w:vMerge w:val="continue"/>
            <w:tcBorders>
              <w:top w:val="nil"/>
              <w:bottom w:val="nil"/>
            </w:tcBorders>
            <w:vAlign w:val="top"/>
          </w:tcPr>
          <w:p w14:paraId="014595C4">
            <w:pPr>
              <w:rPr>
                <w:rFonts w:ascii="Arial"/>
                <w:sz w:val="21"/>
              </w:rPr>
            </w:pPr>
          </w:p>
        </w:tc>
      </w:tr>
      <w:tr w14:paraId="5EC704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5" w:hRule="atLeast"/>
        </w:trPr>
        <w:tc>
          <w:tcPr>
            <w:tcW w:w="425" w:type="dxa"/>
            <w:vMerge w:val="continue"/>
            <w:tcBorders>
              <w:top w:val="nil"/>
              <w:bottom w:val="nil"/>
            </w:tcBorders>
            <w:vAlign w:val="top"/>
          </w:tcPr>
          <w:p w14:paraId="191E5C80">
            <w:pPr>
              <w:rPr>
                <w:rFonts w:ascii="Arial"/>
                <w:sz w:val="21"/>
              </w:rPr>
            </w:pPr>
          </w:p>
        </w:tc>
        <w:tc>
          <w:tcPr>
            <w:tcW w:w="115" w:type="dxa"/>
            <w:tcBorders>
              <w:top w:val="nil"/>
              <w:bottom w:val="nil"/>
            </w:tcBorders>
            <w:vAlign w:val="top"/>
          </w:tcPr>
          <w:p w14:paraId="1BBFBF8B">
            <w:pPr>
              <w:rPr>
                <w:rFonts w:ascii="Arial"/>
                <w:sz w:val="21"/>
              </w:rPr>
            </w:pPr>
          </w:p>
        </w:tc>
        <w:tc>
          <w:tcPr>
            <w:tcW w:w="693" w:type="dxa"/>
            <w:tcBorders>
              <w:bottom w:val="single" w:color="000000" w:sz="10" w:space="0"/>
            </w:tcBorders>
            <w:vAlign w:val="top"/>
          </w:tcPr>
          <w:p w14:paraId="205F1DFE">
            <w:pPr>
              <w:spacing w:line="246" w:lineRule="auto"/>
              <w:rPr>
                <w:rFonts w:ascii="Arial"/>
                <w:sz w:val="21"/>
              </w:rPr>
            </w:pPr>
          </w:p>
          <w:p w14:paraId="10CFF949">
            <w:pPr>
              <w:spacing w:line="247" w:lineRule="auto"/>
              <w:rPr>
                <w:rFonts w:ascii="Arial"/>
                <w:sz w:val="21"/>
              </w:rPr>
            </w:pPr>
          </w:p>
          <w:p w14:paraId="1BE470F7">
            <w:pPr>
              <w:spacing w:before="58" w:line="195" w:lineRule="auto"/>
              <w:ind w:left="292"/>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595" w:type="dxa"/>
            <w:gridSpan w:val="2"/>
            <w:tcBorders>
              <w:bottom w:val="single" w:color="000000" w:sz="10" w:space="0"/>
            </w:tcBorders>
            <w:vAlign w:val="top"/>
          </w:tcPr>
          <w:p w14:paraId="2C18D8BF">
            <w:pPr>
              <w:spacing w:line="450" w:lineRule="auto"/>
              <w:rPr>
                <w:rFonts w:ascii="Arial"/>
                <w:sz w:val="21"/>
              </w:rPr>
            </w:pPr>
          </w:p>
          <w:p w14:paraId="30253105">
            <w:pPr>
              <w:pStyle w:val="6"/>
              <w:spacing w:before="65" w:line="228" w:lineRule="auto"/>
              <w:ind w:left="483"/>
              <w:rPr>
                <w:sz w:val="20"/>
                <w:szCs w:val="20"/>
              </w:rPr>
            </w:pPr>
            <w:r>
              <w:rPr>
                <w:spacing w:val="7"/>
                <w:sz w:val="20"/>
                <w:szCs w:val="20"/>
              </w:rPr>
              <w:t>洗衣粉</w:t>
            </w:r>
          </w:p>
        </w:tc>
        <w:tc>
          <w:tcPr>
            <w:tcW w:w="1819" w:type="dxa"/>
            <w:gridSpan w:val="2"/>
            <w:vAlign w:val="top"/>
          </w:tcPr>
          <w:p w14:paraId="2047AE04">
            <w:pPr>
              <w:spacing w:line="469" w:lineRule="auto"/>
              <w:rPr>
                <w:rFonts w:ascii="Arial"/>
                <w:sz w:val="21"/>
              </w:rPr>
            </w:pPr>
          </w:p>
          <w:p w14:paraId="2436E7EB">
            <w:pPr>
              <w:pStyle w:val="6"/>
              <w:spacing w:before="58" w:line="219" w:lineRule="auto"/>
              <w:ind w:left="205"/>
              <w:rPr>
                <w:sz w:val="18"/>
                <w:szCs w:val="18"/>
              </w:rPr>
            </w:pPr>
            <w:r>
              <w:rPr>
                <w:spacing w:val="-3"/>
                <w:sz w:val="18"/>
                <w:szCs w:val="18"/>
              </w:rPr>
              <w:t>阴离子表面活性剂</w:t>
            </w:r>
          </w:p>
        </w:tc>
        <w:tc>
          <w:tcPr>
            <w:tcW w:w="1308" w:type="dxa"/>
            <w:gridSpan w:val="2"/>
            <w:vAlign w:val="top"/>
          </w:tcPr>
          <w:p w14:paraId="211DB794">
            <w:pPr>
              <w:spacing w:line="244" w:lineRule="auto"/>
              <w:rPr>
                <w:rFonts w:ascii="Arial"/>
                <w:sz w:val="21"/>
              </w:rPr>
            </w:pPr>
          </w:p>
          <w:p w14:paraId="6D06E510">
            <w:pPr>
              <w:spacing w:line="245" w:lineRule="auto"/>
              <w:rPr>
                <w:rFonts w:ascii="Arial"/>
                <w:sz w:val="21"/>
              </w:rPr>
            </w:pPr>
          </w:p>
          <w:p w14:paraId="47817237">
            <w:pPr>
              <w:spacing w:before="58" w:line="199" w:lineRule="auto"/>
              <w:ind w:left="62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528" w:type="dxa"/>
            <w:gridSpan w:val="2"/>
            <w:vAlign w:val="top"/>
          </w:tcPr>
          <w:p w14:paraId="0AE61535">
            <w:pPr>
              <w:spacing w:line="246" w:lineRule="auto"/>
              <w:rPr>
                <w:rFonts w:ascii="Arial"/>
                <w:sz w:val="21"/>
              </w:rPr>
            </w:pPr>
          </w:p>
          <w:p w14:paraId="76EE5A28">
            <w:pPr>
              <w:spacing w:line="247" w:lineRule="auto"/>
              <w:rPr>
                <w:rFonts w:ascii="Arial"/>
                <w:sz w:val="21"/>
              </w:rPr>
            </w:pPr>
          </w:p>
          <w:p w14:paraId="34C7629B">
            <w:pPr>
              <w:spacing w:before="58" w:line="195" w:lineRule="auto"/>
              <w:ind w:left="360"/>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98~</w:t>
            </w:r>
            <w:r>
              <w:rPr>
                <w:rFonts w:ascii="Times New Roman" w:hAnsi="Times New Roman" w:eastAsia="Times New Roman" w:cs="Times New Roman"/>
                <w:spacing w:val="-26"/>
                <w:sz w:val="20"/>
                <w:szCs w:val="20"/>
              </w:rPr>
              <w:t xml:space="preserve"> </w:t>
            </w:r>
            <w:r>
              <w:rPr>
                <w:rFonts w:ascii="Times New Roman" w:hAnsi="Times New Roman" w:eastAsia="Times New Roman" w:cs="Times New Roman"/>
                <w:spacing w:val="1"/>
                <w:sz w:val="20"/>
                <w:szCs w:val="20"/>
              </w:rPr>
              <w:t>100%</w:t>
            </w:r>
          </w:p>
        </w:tc>
        <w:tc>
          <w:tcPr>
            <w:tcW w:w="6052" w:type="dxa"/>
            <w:gridSpan w:val="5"/>
            <w:tcBorders>
              <w:bottom w:val="single" w:color="000000" w:sz="10" w:space="0"/>
            </w:tcBorders>
            <w:vAlign w:val="top"/>
          </w:tcPr>
          <w:p w14:paraId="32FFFF1D">
            <w:pPr>
              <w:pStyle w:val="6"/>
              <w:spacing w:before="49" w:line="276" w:lineRule="auto"/>
              <w:ind w:left="111" w:right="103"/>
              <w:jc w:val="both"/>
              <w:rPr>
                <w:sz w:val="20"/>
                <w:szCs w:val="20"/>
              </w:rPr>
            </w:pPr>
            <w:r>
              <w:rPr>
                <w:spacing w:val="16"/>
                <w:sz w:val="20"/>
                <w:szCs w:val="20"/>
              </w:rPr>
              <w:t>洗衣粉是一种粉状清洁产品，包括碳酸钠和碳酸钙等硬碱性材</w:t>
            </w:r>
            <w:r>
              <w:rPr>
                <w:spacing w:val="8"/>
                <w:sz w:val="20"/>
                <w:szCs w:val="20"/>
              </w:rPr>
              <w:t>料。在水中，洗衣粉会释放氢氧根离子和亚硫酸盐，使污渍附着在衣物上的阳离子承载物质释放出来，然后与阴离子清洁剂结合起来，生成可溶的复合物。</w:t>
            </w:r>
          </w:p>
        </w:tc>
        <w:tc>
          <w:tcPr>
            <w:tcW w:w="121" w:type="dxa"/>
            <w:vMerge w:val="continue"/>
            <w:tcBorders>
              <w:top w:val="nil"/>
              <w:bottom w:val="nil"/>
            </w:tcBorders>
            <w:vAlign w:val="top"/>
          </w:tcPr>
          <w:p w14:paraId="1EE3DF82">
            <w:pPr>
              <w:rPr>
                <w:rFonts w:ascii="Arial"/>
                <w:sz w:val="21"/>
              </w:rPr>
            </w:pPr>
          </w:p>
        </w:tc>
      </w:tr>
      <w:tr w14:paraId="506E3A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13" w:hRule="atLeast"/>
        </w:trPr>
        <w:tc>
          <w:tcPr>
            <w:tcW w:w="425" w:type="dxa"/>
            <w:vMerge w:val="continue"/>
            <w:tcBorders>
              <w:top w:val="nil"/>
            </w:tcBorders>
            <w:vAlign w:val="top"/>
          </w:tcPr>
          <w:p w14:paraId="4D654FA2">
            <w:pPr>
              <w:rPr>
                <w:rFonts w:ascii="Arial"/>
                <w:sz w:val="21"/>
              </w:rPr>
            </w:pPr>
          </w:p>
        </w:tc>
        <w:tc>
          <w:tcPr>
            <w:tcW w:w="13231" w:type="dxa"/>
            <w:gridSpan w:val="16"/>
            <w:tcBorders>
              <w:top w:val="single" w:color="000000" w:sz="10" w:space="0"/>
            </w:tcBorders>
            <w:vAlign w:val="top"/>
          </w:tcPr>
          <w:p w14:paraId="0388022A">
            <w:pPr>
              <w:pStyle w:val="6"/>
              <w:spacing w:before="112" w:line="219" w:lineRule="auto"/>
              <w:ind w:left="604"/>
            </w:pPr>
            <w:r>
              <w:rPr>
                <w:b/>
                <w:bCs/>
                <w:spacing w:val="-3"/>
              </w:rPr>
              <w:t>（</w:t>
            </w:r>
            <w:r>
              <w:rPr>
                <w:rFonts w:ascii="Times New Roman" w:hAnsi="Times New Roman" w:eastAsia="Times New Roman" w:cs="Times New Roman"/>
                <w:b/>
                <w:bCs/>
                <w:spacing w:val="-3"/>
              </w:rPr>
              <w:t>2</w:t>
            </w:r>
            <w:r>
              <w:rPr>
                <w:b/>
                <w:bCs/>
                <w:spacing w:val="-3"/>
              </w:rPr>
              <w:t>）原辅料</w:t>
            </w:r>
            <w:r>
              <w:rPr>
                <w:spacing w:val="-46"/>
              </w:rPr>
              <w:t xml:space="preserve"> </w:t>
            </w:r>
            <w:r>
              <w:rPr>
                <w:rFonts w:ascii="Times New Roman" w:hAnsi="Times New Roman" w:eastAsia="Times New Roman" w:cs="Times New Roman"/>
                <w:b/>
                <w:bCs/>
                <w:spacing w:val="-3"/>
              </w:rPr>
              <w:t xml:space="preserve">VOCs </w:t>
            </w:r>
            <w:r>
              <w:rPr>
                <w:b/>
                <w:bCs/>
                <w:spacing w:val="-3"/>
              </w:rPr>
              <w:t>含量限值相符分析</w:t>
            </w:r>
          </w:p>
          <w:p w14:paraId="67E13093">
            <w:pPr>
              <w:pStyle w:val="6"/>
              <w:spacing w:before="182" w:line="317" w:lineRule="auto"/>
              <w:ind w:left="113" w:right="27" w:firstLine="479"/>
            </w:pPr>
            <w:r>
              <w:rPr>
                <w:spacing w:val="-12"/>
              </w:rPr>
              <w:t>根据环氧罐封料的</w:t>
            </w:r>
            <w:r>
              <w:rPr>
                <w:rFonts w:ascii="Times New Roman" w:hAnsi="Times New Roman" w:eastAsia="Times New Roman" w:cs="Times New Roman"/>
                <w:spacing w:val="-12"/>
              </w:rPr>
              <w:t xml:space="preserve">MSDS </w:t>
            </w:r>
            <w:r>
              <w:rPr>
                <w:spacing w:val="-12"/>
              </w:rPr>
              <w:t>报告（</w:t>
            </w:r>
            <w:r>
              <w:rPr>
                <w:b/>
                <w:bCs/>
                <w:spacing w:val="-12"/>
              </w:rPr>
              <w:t>见附件</w:t>
            </w:r>
            <w:r>
              <w:rPr>
                <w:spacing w:val="-57"/>
              </w:rPr>
              <w:t xml:space="preserve"> </w:t>
            </w:r>
            <w:r>
              <w:rPr>
                <w:rFonts w:ascii="Times New Roman" w:hAnsi="Times New Roman" w:eastAsia="Times New Roman" w:cs="Times New Roman"/>
                <w:b/>
                <w:bCs/>
                <w:spacing w:val="-12"/>
              </w:rPr>
              <w:t>10</w:t>
            </w:r>
            <w:r>
              <w:rPr>
                <w:spacing w:val="-45"/>
                <w:w w:val="72"/>
              </w:rPr>
              <w:t>），</w:t>
            </w:r>
            <w:r>
              <w:rPr>
                <w:spacing w:val="-12"/>
              </w:rPr>
              <w:t>环氧罐封料的主要组分为惰性填料（</w:t>
            </w:r>
            <w:r>
              <w:rPr>
                <w:rFonts w:ascii="Times New Roman" w:hAnsi="Times New Roman" w:eastAsia="Times New Roman" w:cs="Times New Roman"/>
                <w:spacing w:val="-12"/>
              </w:rPr>
              <w:t>30%~60%</w:t>
            </w:r>
            <w:r>
              <w:rPr>
                <w:spacing w:val="-12"/>
              </w:rPr>
              <w:t>）、双酚</w:t>
            </w:r>
            <w:r>
              <w:rPr>
                <w:rFonts w:ascii="Times New Roman" w:hAnsi="Times New Roman" w:eastAsia="Times New Roman" w:cs="Times New Roman"/>
                <w:spacing w:val="-12"/>
              </w:rPr>
              <w:t xml:space="preserve">A </w:t>
            </w:r>
            <w:r>
              <w:rPr>
                <w:spacing w:val="-12"/>
              </w:rPr>
              <w:t>环氧树脂（</w:t>
            </w:r>
            <w:r>
              <w:rPr>
                <w:rFonts w:ascii="Times New Roman" w:hAnsi="Times New Roman" w:eastAsia="Times New Roman" w:cs="Times New Roman"/>
                <w:spacing w:val="-12"/>
              </w:rPr>
              <w:t>10%~30%</w:t>
            </w:r>
            <w:r>
              <w:rPr>
                <w:spacing w:val="-12"/>
              </w:rPr>
              <w:t>）、</w:t>
            </w:r>
            <w:r>
              <w:rPr>
                <w:spacing w:val="-2"/>
              </w:rPr>
              <w:t>有机填料（</w:t>
            </w:r>
            <w:r>
              <w:rPr>
                <w:rFonts w:ascii="Times New Roman" w:hAnsi="Times New Roman" w:eastAsia="Times New Roman" w:cs="Times New Roman"/>
                <w:spacing w:val="-2"/>
              </w:rPr>
              <w:t>5%~</w:t>
            </w:r>
            <w:r>
              <w:rPr>
                <w:rFonts w:ascii="Times New Roman" w:hAnsi="Times New Roman" w:eastAsia="Times New Roman" w:cs="Times New Roman"/>
                <w:spacing w:val="-31"/>
              </w:rPr>
              <w:t xml:space="preserve"> </w:t>
            </w:r>
            <w:r>
              <w:rPr>
                <w:rFonts w:ascii="Times New Roman" w:hAnsi="Times New Roman" w:eastAsia="Times New Roman" w:cs="Times New Roman"/>
                <w:spacing w:val="-2"/>
              </w:rPr>
              <w:t>10%</w:t>
            </w:r>
            <w:r>
              <w:rPr>
                <w:spacing w:val="12"/>
              </w:rPr>
              <w:t>），</w:t>
            </w:r>
            <w:r>
              <w:rPr>
                <w:spacing w:val="-2"/>
              </w:rPr>
              <w:t>比重密度为</w:t>
            </w:r>
            <w:r>
              <w:rPr>
                <w:spacing w:val="-32"/>
              </w:rPr>
              <w:t xml:space="preserve"> </w:t>
            </w:r>
            <w:r>
              <w:rPr>
                <w:rFonts w:ascii="Times New Roman" w:hAnsi="Times New Roman" w:eastAsia="Times New Roman" w:cs="Times New Roman"/>
                <w:spacing w:val="-2"/>
              </w:rPr>
              <w:t>1300g/</w:t>
            </w:r>
            <w:r>
              <w:rPr>
                <w:rFonts w:ascii="Times New Roman" w:hAnsi="Times New Roman" w:eastAsia="Times New Roman" w:cs="Times New Roman"/>
                <w:spacing w:val="-3"/>
              </w:rPr>
              <w:t>L</w:t>
            </w:r>
            <w:r>
              <w:rPr>
                <w:rFonts w:ascii="Times New Roman" w:hAnsi="Times New Roman" w:eastAsia="Times New Roman" w:cs="Times New Roman"/>
                <w:spacing w:val="-29"/>
              </w:rPr>
              <w:t xml:space="preserve"> </w:t>
            </w:r>
            <w:r>
              <w:rPr>
                <w:spacing w:val="-3"/>
              </w:rPr>
              <w:t>，环氧罐封料的挥发性有机物含量按有机填料进行核算，环氧罐封料的有机填料</w:t>
            </w:r>
          </w:p>
        </w:tc>
      </w:tr>
    </w:tbl>
    <w:p w14:paraId="653F0AC2">
      <w:pPr>
        <w:pStyle w:val="2"/>
      </w:pPr>
    </w:p>
    <w:p w14:paraId="669739FA">
      <w:pPr>
        <w:sectPr>
          <w:footerReference r:id="rId43" w:type="default"/>
          <w:pgSz w:w="16839" w:h="11906"/>
          <w:pgMar w:top="1012" w:right="1588" w:bottom="1156" w:left="1588" w:header="0" w:footer="994" w:gutter="0"/>
          <w:cols w:space="720" w:num="1"/>
        </w:sectPr>
      </w:pPr>
    </w:p>
    <w:p w14:paraId="038B3077">
      <w:pPr>
        <w:spacing w:before="18"/>
      </w:pPr>
    </w:p>
    <w:p w14:paraId="18437B06">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5"/>
        <w:gridCol w:w="113"/>
        <w:gridCol w:w="1836"/>
        <w:gridCol w:w="5789"/>
        <w:gridCol w:w="1709"/>
        <w:gridCol w:w="2647"/>
        <w:gridCol w:w="1019"/>
        <w:gridCol w:w="118"/>
      </w:tblGrid>
      <w:tr w14:paraId="623147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67" w:hRule="atLeast"/>
        </w:trPr>
        <w:tc>
          <w:tcPr>
            <w:tcW w:w="425" w:type="dxa"/>
            <w:vMerge w:val="restart"/>
            <w:tcBorders>
              <w:bottom w:val="nil"/>
            </w:tcBorders>
            <w:vAlign w:val="top"/>
          </w:tcPr>
          <w:p w14:paraId="7AB70C0E">
            <w:pPr>
              <w:rPr>
                <w:rFonts w:ascii="Arial"/>
                <w:sz w:val="21"/>
              </w:rPr>
            </w:pPr>
          </w:p>
        </w:tc>
        <w:tc>
          <w:tcPr>
            <w:tcW w:w="13231" w:type="dxa"/>
            <w:gridSpan w:val="7"/>
            <w:tcBorders>
              <w:bottom w:val="single" w:color="000000" w:sz="10" w:space="0"/>
            </w:tcBorders>
            <w:vAlign w:val="top"/>
          </w:tcPr>
          <w:p w14:paraId="21DAAF2A">
            <w:pPr>
              <w:pStyle w:val="6"/>
              <w:spacing w:before="120" w:line="330" w:lineRule="auto"/>
              <w:ind w:left="123" w:right="121" w:hanging="10"/>
            </w:pPr>
            <w:r>
              <w:rPr>
                <w:spacing w:val="5"/>
              </w:rPr>
              <w:t>质量占比为</w:t>
            </w:r>
            <w:r>
              <w:rPr>
                <w:spacing w:val="-39"/>
              </w:rPr>
              <w:t xml:space="preserve"> </w:t>
            </w:r>
            <w:r>
              <w:rPr>
                <w:rFonts w:ascii="Times New Roman" w:hAnsi="Times New Roman" w:eastAsia="Times New Roman" w:cs="Times New Roman"/>
                <w:spacing w:val="5"/>
              </w:rPr>
              <w:t>5%~</w:t>
            </w:r>
            <w:r>
              <w:rPr>
                <w:rFonts w:ascii="Times New Roman" w:hAnsi="Times New Roman" w:eastAsia="Times New Roman" w:cs="Times New Roman"/>
                <w:spacing w:val="-32"/>
              </w:rPr>
              <w:t xml:space="preserve"> </w:t>
            </w:r>
            <w:r>
              <w:rPr>
                <w:rFonts w:ascii="Times New Roman" w:hAnsi="Times New Roman" w:eastAsia="Times New Roman" w:cs="Times New Roman"/>
                <w:spacing w:val="5"/>
              </w:rPr>
              <w:t>10%</w:t>
            </w:r>
            <w:r>
              <w:rPr>
                <w:rFonts w:ascii="Times New Roman" w:hAnsi="Times New Roman" w:eastAsia="Times New Roman" w:cs="Times New Roman"/>
                <w:spacing w:val="-20"/>
              </w:rPr>
              <w:t xml:space="preserve"> </w:t>
            </w:r>
            <w:r>
              <w:rPr>
                <w:spacing w:val="5"/>
              </w:rPr>
              <w:t>，</w:t>
            </w:r>
            <w:r>
              <w:rPr>
                <w:b/>
                <w:bCs/>
                <w:spacing w:val="5"/>
              </w:rPr>
              <w:t>本项目的环氧罐封料</w:t>
            </w:r>
            <w:r>
              <w:rPr>
                <w:spacing w:val="-48"/>
              </w:rPr>
              <w:t xml:space="preserve"> </w:t>
            </w:r>
            <w:r>
              <w:rPr>
                <w:rFonts w:ascii="Times New Roman" w:hAnsi="Times New Roman" w:eastAsia="Times New Roman" w:cs="Times New Roman"/>
                <w:b/>
                <w:bCs/>
              </w:rPr>
              <w:t>VOCs</w:t>
            </w:r>
            <w:r>
              <w:rPr>
                <w:rFonts w:ascii="Times New Roman" w:hAnsi="Times New Roman" w:eastAsia="Times New Roman" w:cs="Times New Roman"/>
                <w:b/>
                <w:bCs/>
                <w:spacing w:val="19"/>
              </w:rPr>
              <w:t xml:space="preserve"> </w:t>
            </w:r>
            <w:r>
              <w:rPr>
                <w:b/>
                <w:bCs/>
                <w:spacing w:val="5"/>
              </w:rPr>
              <w:t>含量按物料质量的</w:t>
            </w:r>
            <w:r>
              <w:rPr>
                <w:spacing w:val="-32"/>
              </w:rPr>
              <w:t xml:space="preserve"> </w:t>
            </w:r>
            <w:r>
              <w:rPr>
                <w:rFonts w:ascii="Times New Roman" w:hAnsi="Times New Roman" w:eastAsia="Times New Roman" w:cs="Times New Roman"/>
                <w:b/>
                <w:bCs/>
                <w:spacing w:val="4"/>
              </w:rPr>
              <w:t>10%</w:t>
            </w:r>
            <w:r>
              <w:rPr>
                <w:b/>
                <w:bCs/>
                <w:spacing w:val="4"/>
              </w:rPr>
              <w:t>计算</w:t>
            </w:r>
            <w:r>
              <w:rPr>
                <w:spacing w:val="4"/>
              </w:rPr>
              <w:t>，根据《胶粘剂挥发性有机化合物限量》</w:t>
            </w:r>
            <w:r>
              <w:t xml:space="preserve"> </w:t>
            </w:r>
            <w:r>
              <w:rPr>
                <w:spacing w:val="-1"/>
              </w:rPr>
              <w:t>（</w:t>
            </w:r>
            <w:r>
              <w:rPr>
                <w:rFonts w:ascii="Times New Roman" w:hAnsi="Times New Roman" w:eastAsia="Times New Roman" w:cs="Times New Roman"/>
                <w:spacing w:val="-1"/>
              </w:rPr>
              <w:t>GB33372-2020</w:t>
            </w:r>
            <w:r>
              <w:rPr>
                <w:spacing w:val="7"/>
              </w:rPr>
              <w:t>），</w:t>
            </w:r>
            <w:r>
              <w:rPr>
                <w:spacing w:val="-1"/>
              </w:rPr>
              <w:t>环氧罐封料属于溶剂型胶粘剂，具体相符性分析见下表。</w:t>
            </w:r>
          </w:p>
          <w:p w14:paraId="0A0697F8">
            <w:pPr>
              <w:pStyle w:val="6"/>
              <w:spacing w:line="214" w:lineRule="auto"/>
              <w:ind w:left="4506"/>
            </w:pPr>
            <w:r>
              <w:rPr>
                <w:b/>
                <w:bCs/>
                <w:spacing w:val="-2"/>
              </w:rPr>
              <w:t>表</w:t>
            </w:r>
            <w:r>
              <w:rPr>
                <w:spacing w:val="-54"/>
              </w:rPr>
              <w:t xml:space="preserve"> </w:t>
            </w:r>
            <w:r>
              <w:rPr>
                <w:rFonts w:ascii="Times New Roman" w:hAnsi="Times New Roman" w:eastAsia="Times New Roman" w:cs="Times New Roman"/>
                <w:b/>
                <w:bCs/>
                <w:spacing w:val="-2"/>
              </w:rPr>
              <w:t xml:space="preserve">2-7 </w:t>
            </w:r>
            <w:r>
              <w:rPr>
                <w:b/>
                <w:bCs/>
                <w:spacing w:val="-2"/>
              </w:rPr>
              <w:t>环氧罐封料</w:t>
            </w:r>
            <w:r>
              <w:rPr>
                <w:spacing w:val="-58"/>
              </w:rPr>
              <w:t xml:space="preserve"> </w:t>
            </w:r>
            <w:r>
              <w:rPr>
                <w:rFonts w:ascii="Times New Roman" w:hAnsi="Times New Roman" w:eastAsia="Times New Roman" w:cs="Times New Roman"/>
                <w:b/>
                <w:bCs/>
                <w:spacing w:val="-2"/>
              </w:rPr>
              <w:t xml:space="preserve">VOC </w:t>
            </w:r>
            <w:r>
              <w:rPr>
                <w:b/>
                <w:bCs/>
                <w:spacing w:val="-2"/>
              </w:rPr>
              <w:t>含量相符性分析</w:t>
            </w:r>
          </w:p>
        </w:tc>
      </w:tr>
      <w:tr w14:paraId="4BDAC5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25" w:type="dxa"/>
            <w:vMerge w:val="continue"/>
            <w:tcBorders>
              <w:top w:val="nil"/>
              <w:bottom w:val="nil"/>
            </w:tcBorders>
            <w:vAlign w:val="top"/>
          </w:tcPr>
          <w:p w14:paraId="58F999C2">
            <w:pPr>
              <w:rPr>
                <w:rFonts w:ascii="Arial"/>
                <w:sz w:val="21"/>
              </w:rPr>
            </w:pPr>
          </w:p>
        </w:tc>
        <w:tc>
          <w:tcPr>
            <w:tcW w:w="113" w:type="dxa"/>
            <w:tcBorders>
              <w:top w:val="nil"/>
              <w:bottom w:val="nil"/>
            </w:tcBorders>
            <w:vAlign w:val="top"/>
          </w:tcPr>
          <w:p w14:paraId="29919AC0">
            <w:pPr>
              <w:rPr>
                <w:rFonts w:ascii="Arial"/>
                <w:sz w:val="21"/>
              </w:rPr>
            </w:pPr>
          </w:p>
        </w:tc>
        <w:tc>
          <w:tcPr>
            <w:tcW w:w="1836" w:type="dxa"/>
            <w:tcBorders>
              <w:top w:val="single" w:color="000000" w:sz="10" w:space="0"/>
            </w:tcBorders>
            <w:vAlign w:val="top"/>
          </w:tcPr>
          <w:p w14:paraId="7A69A207">
            <w:pPr>
              <w:pStyle w:val="6"/>
              <w:spacing w:before="41" w:line="228" w:lineRule="auto"/>
              <w:ind w:left="399"/>
              <w:rPr>
                <w:sz w:val="20"/>
                <w:szCs w:val="20"/>
              </w:rPr>
            </w:pPr>
            <w:r>
              <w:rPr>
                <w:b/>
                <w:bCs/>
                <w:spacing w:val="5"/>
                <w:sz w:val="20"/>
                <w:szCs w:val="20"/>
              </w:rPr>
              <w:t>原辅料名称</w:t>
            </w:r>
          </w:p>
        </w:tc>
        <w:tc>
          <w:tcPr>
            <w:tcW w:w="5789" w:type="dxa"/>
            <w:tcBorders>
              <w:top w:val="single" w:color="000000" w:sz="10" w:space="0"/>
            </w:tcBorders>
            <w:vAlign w:val="top"/>
          </w:tcPr>
          <w:p w14:paraId="61849FF2">
            <w:pPr>
              <w:pStyle w:val="6"/>
              <w:spacing w:before="41" w:line="228" w:lineRule="auto"/>
              <w:ind w:left="2382"/>
              <w:rPr>
                <w:sz w:val="20"/>
                <w:szCs w:val="20"/>
              </w:rPr>
            </w:pPr>
            <w:r>
              <w:rPr>
                <w:rFonts w:ascii="Times New Roman" w:hAnsi="Times New Roman" w:eastAsia="Times New Roman" w:cs="Times New Roman"/>
                <w:b/>
                <w:bCs/>
                <w:sz w:val="20"/>
                <w:szCs w:val="20"/>
              </w:rPr>
              <w:t>VOCs</w:t>
            </w:r>
            <w:r>
              <w:rPr>
                <w:rFonts w:ascii="Times New Roman" w:hAnsi="Times New Roman" w:eastAsia="Times New Roman" w:cs="Times New Roman"/>
                <w:b/>
                <w:bCs/>
                <w:spacing w:val="11"/>
                <w:sz w:val="20"/>
                <w:szCs w:val="20"/>
              </w:rPr>
              <w:t xml:space="preserve"> </w:t>
            </w:r>
            <w:r>
              <w:rPr>
                <w:b/>
                <w:bCs/>
                <w:spacing w:val="15"/>
                <w:sz w:val="20"/>
                <w:szCs w:val="20"/>
              </w:rPr>
              <w:t>含量</w:t>
            </w:r>
          </w:p>
        </w:tc>
        <w:tc>
          <w:tcPr>
            <w:tcW w:w="1709" w:type="dxa"/>
            <w:tcBorders>
              <w:top w:val="single" w:color="000000" w:sz="10" w:space="0"/>
            </w:tcBorders>
            <w:vAlign w:val="top"/>
          </w:tcPr>
          <w:p w14:paraId="42B8ACFC">
            <w:pPr>
              <w:pStyle w:val="6"/>
              <w:spacing w:before="41" w:line="228" w:lineRule="auto"/>
              <w:ind w:left="440"/>
              <w:rPr>
                <w:sz w:val="20"/>
                <w:szCs w:val="20"/>
              </w:rPr>
            </w:pPr>
            <w:r>
              <w:rPr>
                <w:b/>
                <w:bCs/>
                <w:spacing w:val="6"/>
                <w:sz w:val="20"/>
                <w:szCs w:val="20"/>
              </w:rPr>
              <w:t>标准限值</w:t>
            </w:r>
          </w:p>
        </w:tc>
        <w:tc>
          <w:tcPr>
            <w:tcW w:w="2647" w:type="dxa"/>
            <w:tcBorders>
              <w:top w:val="single" w:color="000000" w:sz="10" w:space="0"/>
            </w:tcBorders>
            <w:vAlign w:val="top"/>
          </w:tcPr>
          <w:p w14:paraId="1BCA084B">
            <w:pPr>
              <w:pStyle w:val="6"/>
              <w:spacing w:before="41" w:line="228" w:lineRule="auto"/>
              <w:ind w:left="907"/>
              <w:rPr>
                <w:sz w:val="20"/>
                <w:szCs w:val="20"/>
              </w:rPr>
            </w:pPr>
            <w:r>
              <w:rPr>
                <w:b/>
                <w:bCs/>
                <w:spacing w:val="6"/>
                <w:sz w:val="20"/>
                <w:szCs w:val="20"/>
              </w:rPr>
              <w:t>执行标准</w:t>
            </w:r>
          </w:p>
        </w:tc>
        <w:tc>
          <w:tcPr>
            <w:tcW w:w="1019" w:type="dxa"/>
            <w:tcBorders>
              <w:top w:val="single" w:color="000000" w:sz="10" w:space="0"/>
            </w:tcBorders>
            <w:vAlign w:val="top"/>
          </w:tcPr>
          <w:p w14:paraId="5F2CBCF6">
            <w:pPr>
              <w:pStyle w:val="6"/>
              <w:spacing w:before="41" w:line="228" w:lineRule="auto"/>
              <w:ind w:left="202"/>
              <w:rPr>
                <w:sz w:val="20"/>
                <w:szCs w:val="20"/>
              </w:rPr>
            </w:pPr>
            <w:r>
              <w:rPr>
                <w:b/>
                <w:bCs/>
                <w:spacing w:val="5"/>
                <w:sz w:val="20"/>
                <w:szCs w:val="20"/>
              </w:rPr>
              <w:t>相符性</w:t>
            </w:r>
          </w:p>
        </w:tc>
        <w:tc>
          <w:tcPr>
            <w:tcW w:w="118" w:type="dxa"/>
            <w:tcBorders>
              <w:top w:val="nil"/>
              <w:bottom w:val="nil"/>
            </w:tcBorders>
            <w:vAlign w:val="top"/>
          </w:tcPr>
          <w:p w14:paraId="5D5C68F5">
            <w:pPr>
              <w:rPr>
                <w:rFonts w:ascii="Arial"/>
                <w:sz w:val="21"/>
              </w:rPr>
            </w:pPr>
          </w:p>
        </w:tc>
      </w:tr>
      <w:tr w14:paraId="1C9AC8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79" w:hRule="atLeast"/>
        </w:trPr>
        <w:tc>
          <w:tcPr>
            <w:tcW w:w="425" w:type="dxa"/>
            <w:vMerge w:val="continue"/>
            <w:tcBorders>
              <w:top w:val="nil"/>
              <w:bottom w:val="nil"/>
            </w:tcBorders>
            <w:vAlign w:val="top"/>
          </w:tcPr>
          <w:p w14:paraId="48D70508">
            <w:pPr>
              <w:rPr>
                <w:rFonts w:ascii="Arial"/>
                <w:sz w:val="21"/>
              </w:rPr>
            </w:pPr>
          </w:p>
        </w:tc>
        <w:tc>
          <w:tcPr>
            <w:tcW w:w="113" w:type="dxa"/>
            <w:tcBorders>
              <w:top w:val="nil"/>
              <w:bottom w:val="nil"/>
            </w:tcBorders>
            <w:vAlign w:val="top"/>
          </w:tcPr>
          <w:p w14:paraId="0001FD3E">
            <w:pPr>
              <w:rPr>
                <w:rFonts w:ascii="Arial"/>
                <w:sz w:val="21"/>
              </w:rPr>
            </w:pPr>
          </w:p>
        </w:tc>
        <w:tc>
          <w:tcPr>
            <w:tcW w:w="1836" w:type="dxa"/>
            <w:tcBorders>
              <w:bottom w:val="single" w:color="000000" w:sz="10" w:space="0"/>
            </w:tcBorders>
            <w:vAlign w:val="top"/>
          </w:tcPr>
          <w:p w14:paraId="03389C1C">
            <w:pPr>
              <w:spacing w:line="354" w:lineRule="auto"/>
              <w:rPr>
                <w:rFonts w:ascii="Arial"/>
                <w:sz w:val="21"/>
              </w:rPr>
            </w:pPr>
          </w:p>
          <w:p w14:paraId="28D22573">
            <w:pPr>
              <w:spacing w:line="354" w:lineRule="auto"/>
              <w:rPr>
                <w:rFonts w:ascii="Arial"/>
                <w:sz w:val="21"/>
              </w:rPr>
            </w:pPr>
          </w:p>
          <w:p w14:paraId="1CD6FA00">
            <w:pPr>
              <w:pStyle w:val="6"/>
              <w:spacing w:before="65" w:line="227" w:lineRule="auto"/>
              <w:ind w:left="396"/>
              <w:rPr>
                <w:sz w:val="20"/>
                <w:szCs w:val="20"/>
              </w:rPr>
            </w:pPr>
            <w:r>
              <w:rPr>
                <w:spacing w:val="8"/>
                <w:sz w:val="20"/>
                <w:szCs w:val="20"/>
              </w:rPr>
              <w:t>环氧罐封料</w:t>
            </w:r>
          </w:p>
        </w:tc>
        <w:tc>
          <w:tcPr>
            <w:tcW w:w="5789" w:type="dxa"/>
            <w:tcBorders>
              <w:bottom w:val="single" w:color="000000" w:sz="10" w:space="0"/>
            </w:tcBorders>
            <w:vAlign w:val="top"/>
          </w:tcPr>
          <w:p w14:paraId="62986D9F">
            <w:pPr>
              <w:pStyle w:val="6"/>
              <w:spacing w:before="152" w:line="286" w:lineRule="auto"/>
              <w:ind w:left="104" w:right="105" w:firstLine="6"/>
              <w:jc w:val="both"/>
              <w:rPr>
                <w:sz w:val="20"/>
                <w:szCs w:val="20"/>
              </w:rPr>
            </w:pPr>
            <w:r>
              <w:rPr>
                <w:spacing w:val="9"/>
                <w:sz w:val="20"/>
                <w:szCs w:val="20"/>
              </w:rPr>
              <w:t>根据《广东省生态环境厅关于印发工业源挥发性有机物 和氮</w:t>
            </w:r>
            <w:r>
              <w:rPr>
                <w:spacing w:val="8"/>
                <w:sz w:val="20"/>
                <w:szCs w:val="20"/>
              </w:rPr>
              <w:t>氧化物减排量核算方法的通知》（粤环函</w:t>
            </w:r>
            <w:r>
              <w:rPr>
                <w:rFonts w:ascii="Times New Roman" w:hAnsi="Times New Roman" w:eastAsia="Times New Roman" w:cs="Times New Roman"/>
                <w:spacing w:val="8"/>
                <w:sz w:val="20"/>
                <w:szCs w:val="20"/>
              </w:rPr>
              <w:t xml:space="preserve">[2023]538 </w:t>
            </w:r>
            <w:r>
              <w:rPr>
                <w:spacing w:val="8"/>
                <w:sz w:val="20"/>
                <w:szCs w:val="20"/>
              </w:rPr>
              <w:t>号）中的</w:t>
            </w:r>
            <w:r>
              <w:rPr>
                <w:spacing w:val="5"/>
                <w:sz w:val="20"/>
                <w:szCs w:val="20"/>
              </w:rPr>
              <w:t>②国标等标准中的</w:t>
            </w:r>
            <w:r>
              <w:rPr>
                <w:spacing w:val="-45"/>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5"/>
                <w:sz w:val="20"/>
                <w:szCs w:val="20"/>
              </w:rPr>
              <w:t xml:space="preserve"> </w:t>
            </w:r>
            <w:r>
              <w:rPr>
                <w:spacing w:val="5"/>
                <w:sz w:val="20"/>
                <w:szCs w:val="20"/>
              </w:rPr>
              <w:t>含量限值的单位为克</w:t>
            </w:r>
            <w:r>
              <w:rPr>
                <w:rFonts w:ascii="Times New Roman" w:hAnsi="Times New Roman" w:eastAsia="Times New Roman" w:cs="Times New Roman"/>
                <w:spacing w:val="5"/>
                <w:sz w:val="20"/>
                <w:szCs w:val="20"/>
              </w:rPr>
              <w:t>/</w:t>
            </w:r>
            <w:r>
              <w:rPr>
                <w:spacing w:val="5"/>
                <w:sz w:val="20"/>
                <w:szCs w:val="20"/>
              </w:rPr>
              <w:t>升（</w:t>
            </w:r>
            <w:r>
              <w:rPr>
                <w:rFonts w:ascii="Times New Roman" w:hAnsi="Times New Roman" w:eastAsia="Times New Roman" w:cs="Times New Roman"/>
                <w:spacing w:val="5"/>
                <w:sz w:val="20"/>
                <w:szCs w:val="20"/>
              </w:rPr>
              <w:t>g</w:t>
            </w:r>
            <w:r>
              <w:rPr>
                <w:rFonts w:ascii="Times New Roman" w:hAnsi="Times New Roman" w:eastAsia="Times New Roman" w:cs="Times New Roman"/>
                <w:spacing w:val="4"/>
                <w:sz w:val="20"/>
                <w:szCs w:val="20"/>
              </w:rPr>
              <w:t>/L</w:t>
            </w:r>
            <w:r>
              <w:rPr>
                <w:spacing w:val="4"/>
                <w:sz w:val="20"/>
                <w:szCs w:val="20"/>
              </w:rPr>
              <w:t>）或 者</w:t>
            </w:r>
            <w:r>
              <w:rPr>
                <w:spacing w:val="7"/>
                <w:sz w:val="20"/>
                <w:szCs w:val="20"/>
              </w:rPr>
              <w:t>质量占比（</w:t>
            </w:r>
            <w:r>
              <w:rPr>
                <w:rFonts w:ascii="Times New Roman" w:hAnsi="Times New Roman" w:eastAsia="Times New Roman" w:cs="Times New Roman"/>
                <w:spacing w:val="7"/>
                <w:sz w:val="20"/>
                <w:szCs w:val="20"/>
              </w:rPr>
              <w:t>%</w:t>
            </w:r>
            <w:r>
              <w:rPr>
                <w:spacing w:val="7"/>
                <w:sz w:val="20"/>
                <w:szCs w:val="20"/>
              </w:rPr>
              <w:t>）两者的换算公式的计算，</w:t>
            </w:r>
            <w:r>
              <w:rPr>
                <w:b/>
                <w:bCs/>
                <w:spacing w:val="7"/>
                <w:sz w:val="20"/>
                <w:szCs w:val="20"/>
              </w:rPr>
              <w:t>本项目的</w:t>
            </w:r>
            <w:r>
              <w:rPr>
                <w:b/>
                <w:bCs/>
                <w:spacing w:val="6"/>
                <w:sz w:val="20"/>
                <w:szCs w:val="20"/>
              </w:rPr>
              <w:t>环氧罐封料</w:t>
            </w:r>
            <w:r>
              <w:rPr>
                <w:rFonts w:ascii="Times New Roman" w:hAnsi="Times New Roman" w:eastAsia="Times New Roman" w:cs="Times New Roman"/>
                <w:b/>
                <w:bCs/>
                <w:sz w:val="20"/>
                <w:szCs w:val="20"/>
              </w:rPr>
              <w:t>VOCs</w:t>
            </w:r>
            <w:r>
              <w:rPr>
                <w:rFonts w:ascii="Times New Roman" w:hAnsi="Times New Roman" w:eastAsia="Times New Roman" w:cs="Times New Roman"/>
                <w:b/>
                <w:bCs/>
                <w:spacing w:val="5"/>
                <w:sz w:val="20"/>
                <w:szCs w:val="20"/>
              </w:rPr>
              <w:t xml:space="preserve"> </w:t>
            </w:r>
            <w:r>
              <w:rPr>
                <w:b/>
                <w:bCs/>
                <w:spacing w:val="5"/>
                <w:sz w:val="20"/>
                <w:szCs w:val="20"/>
              </w:rPr>
              <w:t>含量为</w:t>
            </w:r>
            <w:r>
              <w:rPr>
                <w:spacing w:val="-25"/>
                <w:sz w:val="20"/>
                <w:szCs w:val="20"/>
              </w:rPr>
              <w:t xml:space="preserve"> </w:t>
            </w:r>
            <w:r>
              <w:rPr>
                <w:rFonts w:ascii="Times New Roman" w:hAnsi="Times New Roman" w:eastAsia="Times New Roman" w:cs="Times New Roman"/>
                <w:b/>
                <w:bCs/>
                <w:spacing w:val="5"/>
                <w:sz w:val="20"/>
                <w:szCs w:val="20"/>
              </w:rPr>
              <w:t>130g/L</w:t>
            </w:r>
            <w:r>
              <w:rPr>
                <w:b/>
                <w:bCs/>
                <w:spacing w:val="5"/>
                <w:sz w:val="20"/>
                <w:szCs w:val="20"/>
              </w:rPr>
              <w:t>。</w:t>
            </w:r>
          </w:p>
        </w:tc>
        <w:tc>
          <w:tcPr>
            <w:tcW w:w="1709" w:type="dxa"/>
            <w:tcBorders>
              <w:bottom w:val="single" w:color="000000" w:sz="10" w:space="0"/>
            </w:tcBorders>
            <w:vAlign w:val="top"/>
          </w:tcPr>
          <w:p w14:paraId="6354B4F9">
            <w:pPr>
              <w:spacing w:line="354" w:lineRule="auto"/>
              <w:rPr>
                <w:rFonts w:ascii="Arial"/>
                <w:sz w:val="21"/>
              </w:rPr>
            </w:pPr>
          </w:p>
          <w:p w14:paraId="6E2B40A6">
            <w:pPr>
              <w:spacing w:line="354" w:lineRule="auto"/>
              <w:rPr>
                <w:rFonts w:ascii="Arial"/>
                <w:sz w:val="21"/>
              </w:rPr>
            </w:pPr>
          </w:p>
          <w:p w14:paraId="60872F92">
            <w:pPr>
              <w:pStyle w:val="6"/>
              <w:spacing w:before="65" w:line="221" w:lineRule="auto"/>
              <w:ind w:left="466"/>
              <w:rPr>
                <w:rFonts w:ascii="Times New Roman" w:hAnsi="Times New Roman" w:eastAsia="Times New Roman" w:cs="Times New Roman"/>
                <w:sz w:val="20"/>
                <w:szCs w:val="20"/>
              </w:rPr>
            </w:pPr>
            <w:r>
              <w:rPr>
                <w:spacing w:val="1"/>
                <w:sz w:val="20"/>
                <w:szCs w:val="20"/>
              </w:rPr>
              <w:t>≤</w:t>
            </w:r>
            <w:r>
              <w:rPr>
                <w:rFonts w:ascii="Times New Roman" w:hAnsi="Times New Roman" w:eastAsia="Times New Roman" w:cs="Times New Roman"/>
                <w:spacing w:val="1"/>
                <w:sz w:val="20"/>
                <w:szCs w:val="20"/>
              </w:rPr>
              <w:t>250g/L</w:t>
            </w:r>
          </w:p>
        </w:tc>
        <w:tc>
          <w:tcPr>
            <w:tcW w:w="2647" w:type="dxa"/>
            <w:tcBorders>
              <w:bottom w:val="single" w:color="000000" w:sz="10" w:space="0"/>
            </w:tcBorders>
            <w:vAlign w:val="top"/>
          </w:tcPr>
          <w:p w14:paraId="0E9B4787">
            <w:pPr>
              <w:pStyle w:val="6"/>
              <w:spacing w:before="154" w:line="227" w:lineRule="auto"/>
              <w:ind w:left="181"/>
              <w:rPr>
                <w:sz w:val="20"/>
                <w:szCs w:val="20"/>
              </w:rPr>
            </w:pPr>
            <w:r>
              <w:rPr>
                <w:spacing w:val="8"/>
                <w:sz w:val="20"/>
                <w:szCs w:val="20"/>
              </w:rPr>
              <w:t>《胶粘剂挥发性有机化合</w:t>
            </w:r>
          </w:p>
          <w:p w14:paraId="58799A17">
            <w:pPr>
              <w:pStyle w:val="6"/>
              <w:spacing w:before="66" w:line="228" w:lineRule="auto"/>
              <w:ind w:left="115"/>
              <w:rPr>
                <w:sz w:val="20"/>
                <w:szCs w:val="20"/>
              </w:rPr>
            </w:pPr>
            <w:r>
              <w:rPr>
                <w:spacing w:val="6"/>
                <w:sz w:val="20"/>
                <w:szCs w:val="20"/>
              </w:rPr>
              <w:t>物限量》（</w:t>
            </w:r>
            <w:r>
              <w:rPr>
                <w:rFonts w:ascii="Times New Roman" w:hAnsi="Times New Roman" w:eastAsia="Times New Roman" w:cs="Times New Roman"/>
                <w:sz w:val="20"/>
                <w:szCs w:val="20"/>
              </w:rPr>
              <w:t>GB</w:t>
            </w:r>
            <w:r>
              <w:rPr>
                <w:rFonts w:ascii="Times New Roman" w:hAnsi="Times New Roman" w:eastAsia="Times New Roman" w:cs="Times New Roman"/>
                <w:spacing w:val="6"/>
                <w:sz w:val="20"/>
                <w:szCs w:val="20"/>
              </w:rPr>
              <w:t>3372-2020</w:t>
            </w:r>
            <w:r>
              <w:rPr>
                <w:spacing w:val="6"/>
                <w:sz w:val="20"/>
                <w:szCs w:val="20"/>
              </w:rPr>
              <w:t>）</w:t>
            </w:r>
          </w:p>
          <w:p w14:paraId="06F8AB1B">
            <w:pPr>
              <w:pStyle w:val="6"/>
              <w:spacing w:before="64" w:line="227" w:lineRule="auto"/>
              <w:ind w:left="114"/>
              <w:rPr>
                <w:sz w:val="20"/>
                <w:szCs w:val="20"/>
              </w:rPr>
            </w:pPr>
            <w:r>
              <w:rPr>
                <w:spacing w:val="6"/>
                <w:sz w:val="20"/>
                <w:szCs w:val="20"/>
              </w:rPr>
              <w:t>表</w:t>
            </w:r>
            <w:r>
              <w:rPr>
                <w:spacing w:val="-23"/>
                <w:sz w:val="20"/>
                <w:szCs w:val="20"/>
              </w:rPr>
              <w:t xml:space="preserve"> </w:t>
            </w:r>
            <w:r>
              <w:rPr>
                <w:rFonts w:ascii="Times New Roman" w:hAnsi="Times New Roman" w:eastAsia="Times New Roman" w:cs="Times New Roman"/>
                <w:spacing w:val="6"/>
                <w:sz w:val="20"/>
                <w:szCs w:val="20"/>
              </w:rPr>
              <w:t xml:space="preserve">1 </w:t>
            </w:r>
            <w:r>
              <w:rPr>
                <w:spacing w:val="6"/>
                <w:sz w:val="20"/>
                <w:szCs w:val="20"/>
              </w:rPr>
              <w:t>溶剂型胶粘剂</w:t>
            </w:r>
            <w:r>
              <w:rPr>
                <w:spacing w:val="-45"/>
                <w:sz w:val="20"/>
                <w:szCs w:val="20"/>
              </w:rPr>
              <w:t xml:space="preserve"> </w:t>
            </w:r>
            <w:r>
              <w:rPr>
                <w:rFonts w:ascii="Times New Roman" w:hAnsi="Times New Roman" w:eastAsia="Times New Roman" w:cs="Times New Roman"/>
                <w:sz w:val="20"/>
                <w:szCs w:val="20"/>
              </w:rPr>
              <w:t>VOC</w:t>
            </w:r>
            <w:r>
              <w:rPr>
                <w:rFonts w:ascii="Times New Roman" w:hAnsi="Times New Roman" w:eastAsia="Times New Roman" w:cs="Times New Roman"/>
                <w:spacing w:val="6"/>
                <w:sz w:val="20"/>
                <w:szCs w:val="20"/>
              </w:rPr>
              <w:t xml:space="preserve"> </w:t>
            </w:r>
            <w:r>
              <w:rPr>
                <w:spacing w:val="6"/>
                <w:sz w:val="20"/>
                <w:szCs w:val="20"/>
              </w:rPr>
              <w:t>含</w:t>
            </w:r>
          </w:p>
          <w:p w14:paraId="6644D12E">
            <w:pPr>
              <w:pStyle w:val="6"/>
              <w:spacing w:before="66" w:line="228" w:lineRule="auto"/>
              <w:ind w:left="115"/>
              <w:rPr>
                <w:sz w:val="20"/>
                <w:szCs w:val="20"/>
              </w:rPr>
            </w:pPr>
            <w:r>
              <w:rPr>
                <w:spacing w:val="1"/>
                <w:sz w:val="20"/>
                <w:szCs w:val="20"/>
              </w:rPr>
              <w:t>量限量中的“应用领域，装</w:t>
            </w:r>
          </w:p>
          <w:p w14:paraId="569F1FC8">
            <w:pPr>
              <w:pStyle w:val="6"/>
              <w:spacing w:before="64" w:line="228" w:lineRule="auto"/>
              <w:ind w:left="281"/>
              <w:rPr>
                <w:sz w:val="20"/>
                <w:szCs w:val="20"/>
              </w:rPr>
            </w:pPr>
            <w:r>
              <w:rPr>
                <w:spacing w:val="16"/>
                <w:sz w:val="20"/>
                <w:szCs w:val="20"/>
              </w:rPr>
              <w:t>配业，其他的限量值</w:t>
            </w:r>
            <w:r>
              <w:rPr>
                <w:spacing w:val="-72"/>
                <w:sz w:val="20"/>
                <w:szCs w:val="20"/>
              </w:rPr>
              <w:t xml:space="preserve"> </w:t>
            </w:r>
            <w:r>
              <w:rPr>
                <w:spacing w:val="16"/>
                <w:sz w:val="20"/>
                <w:szCs w:val="20"/>
              </w:rPr>
              <w:t>”</w:t>
            </w:r>
          </w:p>
        </w:tc>
        <w:tc>
          <w:tcPr>
            <w:tcW w:w="1019" w:type="dxa"/>
            <w:tcBorders>
              <w:bottom w:val="single" w:color="000000" w:sz="10" w:space="0"/>
            </w:tcBorders>
            <w:vAlign w:val="top"/>
          </w:tcPr>
          <w:p w14:paraId="25E6A840">
            <w:pPr>
              <w:spacing w:line="354" w:lineRule="auto"/>
              <w:rPr>
                <w:rFonts w:ascii="Arial"/>
                <w:sz w:val="21"/>
              </w:rPr>
            </w:pPr>
          </w:p>
          <w:p w14:paraId="4B2C295B">
            <w:pPr>
              <w:spacing w:line="354" w:lineRule="auto"/>
              <w:rPr>
                <w:rFonts w:ascii="Arial"/>
                <w:sz w:val="21"/>
              </w:rPr>
            </w:pPr>
          </w:p>
          <w:p w14:paraId="0EDA9926">
            <w:pPr>
              <w:pStyle w:val="6"/>
              <w:spacing w:before="65" w:line="228" w:lineRule="auto"/>
              <w:ind w:left="309"/>
              <w:rPr>
                <w:sz w:val="20"/>
                <w:szCs w:val="20"/>
              </w:rPr>
            </w:pPr>
            <w:r>
              <w:rPr>
                <w:spacing w:val="3"/>
                <w:sz w:val="20"/>
                <w:szCs w:val="20"/>
              </w:rPr>
              <w:t>符合</w:t>
            </w:r>
          </w:p>
        </w:tc>
        <w:tc>
          <w:tcPr>
            <w:tcW w:w="118" w:type="dxa"/>
            <w:tcBorders>
              <w:top w:val="nil"/>
              <w:bottom w:val="nil"/>
            </w:tcBorders>
            <w:vAlign w:val="top"/>
          </w:tcPr>
          <w:p w14:paraId="139FC2F8">
            <w:pPr>
              <w:rPr>
                <w:rFonts w:ascii="Arial"/>
                <w:sz w:val="21"/>
              </w:rPr>
            </w:pPr>
          </w:p>
        </w:tc>
      </w:tr>
      <w:tr w14:paraId="3C7B73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73" w:hRule="atLeast"/>
        </w:trPr>
        <w:tc>
          <w:tcPr>
            <w:tcW w:w="425" w:type="dxa"/>
            <w:vMerge w:val="continue"/>
            <w:tcBorders>
              <w:top w:val="nil"/>
            </w:tcBorders>
            <w:vAlign w:val="top"/>
          </w:tcPr>
          <w:p w14:paraId="2E6F6E63">
            <w:pPr>
              <w:rPr>
                <w:rFonts w:ascii="Arial"/>
                <w:sz w:val="21"/>
              </w:rPr>
            </w:pPr>
          </w:p>
        </w:tc>
        <w:tc>
          <w:tcPr>
            <w:tcW w:w="13231" w:type="dxa"/>
            <w:gridSpan w:val="7"/>
            <w:tcBorders>
              <w:top w:val="single" w:color="000000" w:sz="10" w:space="0"/>
            </w:tcBorders>
            <w:vAlign w:val="top"/>
          </w:tcPr>
          <w:p w14:paraId="3E5214D2">
            <w:pPr>
              <w:pStyle w:val="6"/>
              <w:spacing w:before="104" w:line="361" w:lineRule="auto"/>
              <w:ind w:left="111" w:right="107" w:firstLine="510"/>
              <w:jc w:val="both"/>
            </w:pPr>
            <w:r>
              <w:rPr>
                <w:spacing w:val="-2"/>
              </w:rPr>
              <w:t>由于本项目的环氧罐封料属于溶剂型胶粘剂，暂没有相关标准定义是否为低VOC含量的胶粘剂，根据广东省生态环境厅问</w:t>
            </w:r>
            <w:r>
              <w:rPr>
                <w:spacing w:val="-1"/>
              </w:rPr>
              <w:t>政平台关于是否不属于中“低</w:t>
            </w:r>
            <w:r>
              <w:rPr>
                <w:rFonts w:ascii="Times New Roman" w:hAnsi="Times New Roman" w:eastAsia="Times New Roman" w:cs="Times New Roman"/>
                <w:spacing w:val="-1"/>
              </w:rPr>
              <w:t>VOC</w:t>
            </w:r>
            <w:r>
              <w:rPr>
                <w:rFonts w:ascii="Times New Roman" w:hAnsi="Times New Roman" w:eastAsia="Times New Roman" w:cs="Times New Roman"/>
                <w:spacing w:val="-13"/>
              </w:rPr>
              <w:t xml:space="preserve"> </w:t>
            </w:r>
            <w:r>
              <w:rPr>
                <w:spacing w:val="-1"/>
              </w:rPr>
              <w:t>”即为高挥发性有机物含量的回复内容中的“</w:t>
            </w:r>
            <w:r>
              <w:rPr>
                <w:rFonts w:ascii="Times New Roman" w:hAnsi="Times New Roman" w:eastAsia="Times New Roman" w:cs="Times New Roman"/>
                <w:spacing w:val="-1"/>
              </w:rPr>
              <w:t>...</w:t>
            </w:r>
            <w:r>
              <w:rPr>
                <w:spacing w:val="-1"/>
              </w:rPr>
              <w:t>生态环境部《关于印发</w:t>
            </w:r>
            <w:r>
              <w:rPr>
                <w:rFonts w:ascii="Times New Roman" w:hAnsi="Times New Roman" w:eastAsia="Times New Roman" w:cs="Times New Roman"/>
                <w:spacing w:val="-1"/>
              </w:rPr>
              <w:t>&lt;</w:t>
            </w:r>
            <w:r>
              <w:rPr>
                <w:spacing w:val="-1"/>
              </w:rPr>
              <w:t>重点</w:t>
            </w:r>
            <w:r>
              <w:rPr>
                <w:rFonts w:ascii="Times New Roman" w:hAnsi="Times New Roman" w:eastAsia="Times New Roman" w:cs="Times New Roman"/>
                <w:spacing w:val="-1"/>
              </w:rPr>
              <w:t>&gt;</w:t>
            </w:r>
            <w:r>
              <w:rPr>
                <w:rFonts w:ascii="Times New Roman" w:hAnsi="Times New Roman" w:eastAsia="Times New Roman" w:cs="Times New Roman"/>
                <w:spacing w:val="-35"/>
              </w:rPr>
              <w:t xml:space="preserve"> </w:t>
            </w:r>
            <w:r>
              <w:rPr>
                <w:spacing w:val="-1"/>
              </w:rPr>
              <w:t>》</w:t>
            </w:r>
            <w:r>
              <w:rPr>
                <w:spacing w:val="-86"/>
              </w:rPr>
              <w:t xml:space="preserve"> </w:t>
            </w:r>
            <w:r>
              <w:rPr>
                <w:spacing w:val="-1"/>
              </w:rPr>
              <w:t>”及汕尾市生态环境局关于印发《汕尾市涉挥发性有机物项目环保管理规定》的通知（汕环〔</w:t>
            </w:r>
            <w:r>
              <w:rPr>
                <w:rFonts w:ascii="Times New Roman" w:hAnsi="Times New Roman" w:eastAsia="Times New Roman" w:cs="Times New Roman"/>
                <w:spacing w:val="-1"/>
              </w:rPr>
              <w:t>2023</w:t>
            </w:r>
            <w:r>
              <w:rPr>
                <w:spacing w:val="-1"/>
              </w:rPr>
              <w:t>〕</w:t>
            </w:r>
            <w:r>
              <w:rPr>
                <w:rFonts w:ascii="Times New Roman" w:hAnsi="Times New Roman" w:eastAsia="Times New Roman" w:cs="Times New Roman"/>
                <w:spacing w:val="-1"/>
              </w:rPr>
              <w:t>2</w:t>
            </w:r>
            <w:r>
              <w:rPr>
                <w:rFonts w:ascii="Times New Roman" w:hAnsi="Times New Roman" w:eastAsia="Times New Roman" w:cs="Times New Roman"/>
                <w:spacing w:val="-2"/>
              </w:rPr>
              <w:t>1</w:t>
            </w:r>
            <w:r>
              <w:rPr>
                <w:spacing w:val="-2"/>
              </w:rPr>
              <w:t>号）内容中的“低（无）</w:t>
            </w:r>
            <w:r>
              <w:rPr>
                <w:rFonts w:ascii="Times New Roman" w:hAnsi="Times New Roman" w:eastAsia="Times New Roman" w:cs="Times New Roman"/>
                <w:spacing w:val="-2"/>
              </w:rPr>
              <w:t>VOCs</w:t>
            </w:r>
            <w:r>
              <w:rPr>
                <w:spacing w:val="1"/>
              </w:rPr>
              <w:t>原辅材料是指符合国家有关低（无）</w:t>
            </w:r>
            <w:r>
              <w:rPr>
                <w:rFonts w:ascii="Times New Roman" w:hAnsi="Times New Roman" w:eastAsia="Times New Roman" w:cs="Times New Roman"/>
              </w:rPr>
              <w:t>VOCs</w:t>
            </w:r>
            <w:r>
              <w:rPr>
                <w:spacing w:val="1"/>
              </w:rPr>
              <w:t>含量产品规定的涂料、油墨、胶粘剂，如未作定义，则按照使用状</w:t>
            </w:r>
            <w:r>
              <w:t>态下</w:t>
            </w:r>
            <w:r>
              <w:rPr>
                <w:rFonts w:ascii="Times New Roman" w:hAnsi="Times New Roman" w:eastAsia="Times New Roman" w:cs="Times New Roman"/>
              </w:rPr>
              <w:t>VOCs</w:t>
            </w:r>
            <w:r>
              <w:t>含量</w:t>
            </w:r>
            <w:r>
              <w:rPr>
                <w:spacing w:val="-2"/>
              </w:rPr>
              <w:t>（质量比）低于</w:t>
            </w:r>
            <w:r>
              <w:rPr>
                <w:rFonts w:ascii="Times New Roman" w:hAnsi="Times New Roman" w:eastAsia="Times New Roman" w:cs="Times New Roman"/>
                <w:spacing w:val="-2"/>
              </w:rPr>
              <w:t>10%</w:t>
            </w:r>
            <w:r>
              <w:rPr>
                <w:spacing w:val="-2"/>
              </w:rPr>
              <w:t>的原辅材料执行</w:t>
            </w:r>
            <w:r>
              <w:rPr>
                <w:spacing w:val="-74"/>
              </w:rPr>
              <w:t xml:space="preserve"> </w:t>
            </w:r>
            <w:r>
              <w:rPr>
                <w:spacing w:val="-2"/>
              </w:rPr>
              <w:t>”，本项目环氧罐封料的</w:t>
            </w:r>
            <w:r>
              <w:rPr>
                <w:rFonts w:ascii="Times New Roman" w:hAnsi="Times New Roman" w:eastAsia="Times New Roman" w:cs="Times New Roman"/>
                <w:spacing w:val="-2"/>
              </w:rPr>
              <w:t>VOC</w:t>
            </w:r>
            <w:r>
              <w:rPr>
                <w:spacing w:val="-2"/>
              </w:rPr>
              <w:t>含量为</w:t>
            </w:r>
            <w:r>
              <w:rPr>
                <w:rFonts w:ascii="Times New Roman" w:hAnsi="Times New Roman" w:eastAsia="Times New Roman" w:cs="Times New Roman"/>
                <w:spacing w:val="-2"/>
              </w:rPr>
              <w:t>5~</w:t>
            </w:r>
            <w:r>
              <w:rPr>
                <w:rFonts w:ascii="Times New Roman" w:hAnsi="Times New Roman" w:eastAsia="Times New Roman" w:cs="Times New Roman"/>
                <w:spacing w:val="-32"/>
              </w:rPr>
              <w:t xml:space="preserve"> </w:t>
            </w:r>
            <w:r>
              <w:rPr>
                <w:rFonts w:ascii="Times New Roman" w:hAnsi="Times New Roman" w:eastAsia="Times New Roman" w:cs="Times New Roman"/>
                <w:spacing w:val="-2"/>
              </w:rPr>
              <w:t>10%</w:t>
            </w:r>
            <w:r>
              <w:rPr>
                <w:rFonts w:ascii="Times New Roman" w:hAnsi="Times New Roman" w:eastAsia="Times New Roman" w:cs="Times New Roman"/>
                <w:spacing w:val="-32"/>
              </w:rPr>
              <w:t xml:space="preserve"> </w:t>
            </w:r>
            <w:r>
              <w:rPr>
                <w:spacing w:val="-2"/>
              </w:rPr>
              <w:t>，则环氧罐封料属于低挥发性型胶粘剂。</w:t>
            </w:r>
          </w:p>
        </w:tc>
      </w:tr>
    </w:tbl>
    <w:p w14:paraId="1BB19FDF">
      <w:pPr>
        <w:pStyle w:val="2"/>
      </w:pPr>
    </w:p>
    <w:p w14:paraId="653CB9CF">
      <w:pPr>
        <w:sectPr>
          <w:footerReference r:id="rId44" w:type="default"/>
          <w:pgSz w:w="16839" w:h="11906"/>
          <w:pgMar w:top="1012" w:right="1588" w:bottom="1156" w:left="1588" w:header="0" w:footer="994" w:gutter="0"/>
          <w:cols w:space="720" w:num="1"/>
        </w:sectPr>
      </w:pPr>
    </w:p>
    <w:p w14:paraId="7E93F7DF">
      <w:pPr>
        <w:spacing w:before="18"/>
      </w:pPr>
    </w:p>
    <w:p w14:paraId="61EF5F11">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4"/>
        <w:gridCol w:w="13232"/>
      </w:tblGrid>
      <w:tr w14:paraId="2BE8C9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38" w:hRule="atLeast"/>
        </w:trPr>
        <w:tc>
          <w:tcPr>
            <w:tcW w:w="424" w:type="dxa"/>
            <w:vMerge w:val="restart"/>
            <w:tcBorders>
              <w:bottom w:val="nil"/>
            </w:tcBorders>
            <w:vAlign w:val="top"/>
          </w:tcPr>
          <w:p w14:paraId="13DAA275">
            <w:pPr>
              <w:rPr>
                <w:rFonts w:ascii="Arial"/>
                <w:sz w:val="21"/>
              </w:rPr>
            </w:pPr>
          </w:p>
        </w:tc>
        <w:tc>
          <w:tcPr>
            <w:tcW w:w="13232" w:type="dxa"/>
            <w:tcBorders>
              <w:bottom w:val="nil"/>
            </w:tcBorders>
            <w:vAlign w:val="top"/>
          </w:tcPr>
          <w:p w14:paraId="15958AB0">
            <w:pPr>
              <w:spacing w:before="117" w:line="7880" w:lineRule="exact"/>
              <w:ind w:firstLine="2177"/>
            </w:pPr>
            <w:r>
              <w:rPr>
                <w:position w:val="-157"/>
              </w:rPr>
              <w:drawing>
                <wp:inline distT="0" distB="0" distL="0" distR="0">
                  <wp:extent cx="6330950" cy="5003800"/>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218"/>
                          <a:stretch>
                            <a:fillRect/>
                          </a:stretch>
                        </pic:blipFill>
                        <pic:spPr>
                          <a:xfrm>
                            <a:off x="0" y="0"/>
                            <a:ext cx="6331458" cy="5004053"/>
                          </a:xfrm>
                          <a:prstGeom prst="rect">
                            <a:avLst/>
                          </a:prstGeom>
                        </pic:spPr>
                      </pic:pic>
                    </a:graphicData>
                  </a:graphic>
                </wp:inline>
              </w:drawing>
            </w:r>
          </w:p>
        </w:tc>
      </w:tr>
      <w:tr w14:paraId="3166FD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5" w:hRule="atLeast"/>
        </w:trPr>
        <w:tc>
          <w:tcPr>
            <w:tcW w:w="424" w:type="dxa"/>
            <w:vMerge w:val="continue"/>
            <w:tcBorders>
              <w:top w:val="nil"/>
            </w:tcBorders>
            <w:vAlign w:val="top"/>
          </w:tcPr>
          <w:p w14:paraId="103F17F7">
            <w:pPr>
              <w:rPr>
                <w:rFonts w:ascii="Arial"/>
                <w:sz w:val="21"/>
              </w:rPr>
            </w:pPr>
          </w:p>
        </w:tc>
        <w:tc>
          <w:tcPr>
            <w:tcW w:w="13232" w:type="dxa"/>
            <w:tcBorders>
              <w:top w:val="nil"/>
            </w:tcBorders>
            <w:vAlign w:val="top"/>
          </w:tcPr>
          <w:p w14:paraId="6283E050">
            <w:pPr>
              <w:pStyle w:val="6"/>
              <w:spacing w:before="151" w:line="219" w:lineRule="auto"/>
              <w:ind w:left="702"/>
              <w:rPr>
                <w:sz w:val="28"/>
                <w:szCs w:val="28"/>
              </w:rPr>
            </w:pPr>
            <w:r>
              <w:rPr>
                <w:b/>
                <w:bCs/>
                <w:spacing w:val="-3"/>
                <w:sz w:val="28"/>
                <w:szCs w:val="28"/>
              </w:rPr>
              <w:t>图</w:t>
            </w:r>
            <w:r>
              <w:rPr>
                <w:spacing w:val="-64"/>
                <w:sz w:val="28"/>
                <w:szCs w:val="28"/>
              </w:rPr>
              <w:t xml:space="preserve"> </w:t>
            </w:r>
            <w:r>
              <w:rPr>
                <w:rFonts w:ascii="Times New Roman" w:hAnsi="Times New Roman" w:eastAsia="Times New Roman" w:cs="Times New Roman"/>
                <w:b/>
                <w:bCs/>
                <w:spacing w:val="-3"/>
                <w:sz w:val="28"/>
                <w:szCs w:val="28"/>
              </w:rPr>
              <w:t xml:space="preserve">2-1  </w:t>
            </w:r>
            <w:r>
              <w:rPr>
                <w:b/>
                <w:bCs/>
                <w:spacing w:val="-3"/>
                <w:sz w:val="28"/>
                <w:szCs w:val="28"/>
              </w:rPr>
              <w:t>广东省生态环境问政平台关于</w:t>
            </w:r>
            <w:r>
              <w:rPr>
                <w:rFonts w:ascii="Times New Roman" w:hAnsi="Times New Roman" w:eastAsia="Times New Roman" w:cs="Times New Roman"/>
                <w:b/>
                <w:bCs/>
                <w:spacing w:val="-3"/>
                <w:sz w:val="28"/>
                <w:szCs w:val="28"/>
              </w:rPr>
              <w:t>“</w:t>
            </w:r>
            <w:r>
              <w:rPr>
                <w:b/>
                <w:bCs/>
                <w:spacing w:val="-3"/>
                <w:sz w:val="28"/>
                <w:szCs w:val="28"/>
              </w:rPr>
              <w:t>是否不属于中低</w:t>
            </w:r>
            <w:r>
              <w:rPr>
                <w:spacing w:val="-68"/>
                <w:sz w:val="28"/>
                <w:szCs w:val="28"/>
              </w:rPr>
              <w:t xml:space="preserve"> </w:t>
            </w:r>
            <w:r>
              <w:rPr>
                <w:rFonts w:ascii="Times New Roman" w:hAnsi="Times New Roman" w:eastAsia="Times New Roman" w:cs="Times New Roman"/>
                <w:b/>
                <w:bCs/>
                <w:spacing w:val="-3"/>
                <w:sz w:val="28"/>
                <w:szCs w:val="28"/>
              </w:rPr>
              <w:t>VOC</w:t>
            </w:r>
            <w:r>
              <w:rPr>
                <w:rFonts w:ascii="Times New Roman" w:hAnsi="Times New Roman" w:eastAsia="Times New Roman" w:cs="Times New Roman"/>
                <w:b/>
                <w:bCs/>
                <w:spacing w:val="30"/>
                <w:sz w:val="28"/>
                <w:szCs w:val="28"/>
              </w:rPr>
              <w:t xml:space="preserve"> </w:t>
            </w:r>
            <w:r>
              <w:rPr>
                <w:b/>
                <w:bCs/>
                <w:spacing w:val="-3"/>
                <w:sz w:val="28"/>
                <w:szCs w:val="28"/>
              </w:rPr>
              <w:t>即为高挥发性有机</w:t>
            </w:r>
            <w:r>
              <w:rPr>
                <w:b/>
                <w:bCs/>
                <w:spacing w:val="-4"/>
                <w:sz w:val="28"/>
                <w:szCs w:val="28"/>
              </w:rPr>
              <w:t>物含量</w:t>
            </w:r>
            <w:r>
              <w:rPr>
                <w:rFonts w:ascii="Times New Roman" w:hAnsi="Times New Roman" w:eastAsia="Times New Roman" w:cs="Times New Roman"/>
                <w:b/>
                <w:bCs/>
                <w:spacing w:val="-4"/>
                <w:sz w:val="28"/>
                <w:szCs w:val="28"/>
              </w:rPr>
              <w:t>”</w:t>
            </w:r>
            <w:r>
              <w:rPr>
                <w:b/>
                <w:bCs/>
                <w:spacing w:val="-4"/>
                <w:sz w:val="28"/>
                <w:szCs w:val="28"/>
              </w:rPr>
              <w:t>回复截图</w:t>
            </w:r>
          </w:p>
        </w:tc>
      </w:tr>
    </w:tbl>
    <w:p w14:paraId="02FC93D3">
      <w:pPr>
        <w:pStyle w:val="2"/>
      </w:pPr>
    </w:p>
    <w:p w14:paraId="4A0ED710">
      <w:pPr>
        <w:sectPr>
          <w:footerReference r:id="rId45" w:type="default"/>
          <w:pgSz w:w="16839" w:h="11906"/>
          <w:pgMar w:top="1012" w:right="1588" w:bottom="1156" w:left="1588" w:header="0" w:footer="994" w:gutter="0"/>
          <w:cols w:space="720" w:num="1"/>
        </w:sectPr>
      </w:pPr>
    </w:p>
    <w:p w14:paraId="1F3B21C8">
      <w:pPr>
        <w:spacing w:before="18"/>
      </w:pPr>
    </w:p>
    <w:p w14:paraId="34F05FB5">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5"/>
        <w:gridCol w:w="157"/>
        <w:gridCol w:w="784"/>
        <w:gridCol w:w="1048"/>
        <w:gridCol w:w="2011"/>
        <w:gridCol w:w="1624"/>
        <w:gridCol w:w="1823"/>
        <w:gridCol w:w="1525"/>
        <w:gridCol w:w="1225"/>
        <w:gridCol w:w="1499"/>
        <w:gridCol w:w="1373"/>
        <w:gridCol w:w="162"/>
      </w:tblGrid>
      <w:tr w14:paraId="79AC43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96" w:hRule="atLeast"/>
        </w:trPr>
        <w:tc>
          <w:tcPr>
            <w:tcW w:w="425" w:type="dxa"/>
            <w:vMerge w:val="restart"/>
            <w:tcBorders>
              <w:bottom w:val="nil"/>
            </w:tcBorders>
            <w:vAlign w:val="top"/>
          </w:tcPr>
          <w:p w14:paraId="6F62350C">
            <w:pPr>
              <w:rPr>
                <w:rFonts w:ascii="Arial"/>
                <w:sz w:val="21"/>
              </w:rPr>
            </w:pPr>
          </w:p>
        </w:tc>
        <w:tc>
          <w:tcPr>
            <w:tcW w:w="13231" w:type="dxa"/>
            <w:gridSpan w:val="11"/>
            <w:tcBorders>
              <w:bottom w:val="single" w:color="000000" w:sz="10" w:space="0"/>
            </w:tcBorders>
            <w:vAlign w:val="top"/>
          </w:tcPr>
          <w:p w14:paraId="7315AD6D">
            <w:pPr>
              <w:spacing w:line="266" w:lineRule="auto"/>
              <w:rPr>
                <w:rFonts w:ascii="Arial"/>
                <w:sz w:val="21"/>
              </w:rPr>
            </w:pPr>
          </w:p>
          <w:p w14:paraId="197B4571">
            <w:pPr>
              <w:spacing w:line="266" w:lineRule="auto"/>
              <w:rPr>
                <w:rFonts w:ascii="Arial"/>
                <w:sz w:val="21"/>
              </w:rPr>
            </w:pPr>
          </w:p>
          <w:p w14:paraId="72195428">
            <w:pPr>
              <w:spacing w:line="266" w:lineRule="auto"/>
              <w:rPr>
                <w:rFonts w:ascii="Arial"/>
                <w:sz w:val="21"/>
              </w:rPr>
            </w:pPr>
          </w:p>
          <w:p w14:paraId="12817EE5">
            <w:pPr>
              <w:spacing w:line="266" w:lineRule="auto"/>
              <w:rPr>
                <w:rFonts w:ascii="Arial"/>
                <w:sz w:val="21"/>
              </w:rPr>
            </w:pPr>
          </w:p>
          <w:p w14:paraId="46073225">
            <w:pPr>
              <w:pStyle w:val="6"/>
              <w:spacing w:before="78" w:line="219" w:lineRule="auto"/>
              <w:ind w:left="114"/>
              <w:outlineLvl w:val="0"/>
            </w:pPr>
            <w:r>
              <w:rPr>
                <w:b/>
                <w:bCs/>
                <w:spacing w:val="-4"/>
              </w:rPr>
              <w:t>六、生产设备</w:t>
            </w:r>
          </w:p>
          <w:p w14:paraId="31A92CA2">
            <w:pPr>
              <w:pStyle w:val="6"/>
              <w:spacing w:before="183" w:line="219" w:lineRule="auto"/>
              <w:ind w:left="599"/>
            </w:pPr>
            <w:r>
              <w:rPr>
                <w:rFonts w:ascii="Times New Roman" w:hAnsi="Times New Roman" w:eastAsia="Times New Roman" w:cs="Times New Roman"/>
                <w:b/>
                <w:bCs/>
                <w:spacing w:val="-7"/>
              </w:rPr>
              <w:t>1</w:t>
            </w:r>
            <w:r>
              <w:rPr>
                <w:rFonts w:ascii="Times New Roman" w:hAnsi="Times New Roman" w:eastAsia="Times New Roman" w:cs="Times New Roman"/>
                <w:b/>
                <w:bCs/>
                <w:spacing w:val="-34"/>
              </w:rPr>
              <w:t xml:space="preserve"> </w:t>
            </w:r>
            <w:r>
              <w:rPr>
                <w:b/>
                <w:bCs/>
                <w:spacing w:val="-7"/>
              </w:rPr>
              <w:t>、生产设备清单</w:t>
            </w:r>
          </w:p>
          <w:p w14:paraId="167BBEA6">
            <w:pPr>
              <w:pStyle w:val="6"/>
              <w:spacing w:before="106" w:line="214" w:lineRule="auto"/>
              <w:ind w:left="4321"/>
            </w:pPr>
            <w:r>
              <w:rPr>
                <w:b/>
                <w:bCs/>
                <w:spacing w:val="-2"/>
              </w:rPr>
              <w:t>表</w:t>
            </w:r>
            <w:r>
              <w:rPr>
                <w:spacing w:val="-55"/>
              </w:rPr>
              <w:t xml:space="preserve"> </w:t>
            </w:r>
            <w:r>
              <w:rPr>
                <w:rFonts w:ascii="Times New Roman" w:hAnsi="Times New Roman" w:eastAsia="Times New Roman" w:cs="Times New Roman"/>
                <w:b/>
                <w:bCs/>
                <w:spacing w:val="-2"/>
              </w:rPr>
              <w:t xml:space="preserve">2-8  </w:t>
            </w:r>
            <w:r>
              <w:rPr>
                <w:b/>
                <w:bCs/>
                <w:spacing w:val="-2"/>
              </w:rPr>
              <w:t>项目改扩建前后生产设备清单一览表</w:t>
            </w:r>
          </w:p>
        </w:tc>
      </w:tr>
      <w:tr w14:paraId="7EDD29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425" w:type="dxa"/>
            <w:vMerge w:val="continue"/>
            <w:tcBorders>
              <w:top w:val="nil"/>
              <w:bottom w:val="nil"/>
            </w:tcBorders>
            <w:vAlign w:val="top"/>
          </w:tcPr>
          <w:p w14:paraId="35C25DA1">
            <w:pPr>
              <w:rPr>
                <w:rFonts w:ascii="Arial"/>
                <w:sz w:val="21"/>
              </w:rPr>
            </w:pPr>
          </w:p>
        </w:tc>
        <w:tc>
          <w:tcPr>
            <w:tcW w:w="157" w:type="dxa"/>
            <w:tcBorders>
              <w:top w:val="nil"/>
              <w:bottom w:val="nil"/>
            </w:tcBorders>
            <w:vAlign w:val="top"/>
          </w:tcPr>
          <w:p w14:paraId="71A55688">
            <w:pPr>
              <w:rPr>
                <w:rFonts w:ascii="Arial"/>
                <w:sz w:val="21"/>
              </w:rPr>
            </w:pPr>
          </w:p>
        </w:tc>
        <w:tc>
          <w:tcPr>
            <w:tcW w:w="784" w:type="dxa"/>
            <w:vMerge w:val="restart"/>
            <w:tcBorders>
              <w:top w:val="single" w:color="000000" w:sz="10" w:space="0"/>
              <w:bottom w:val="nil"/>
            </w:tcBorders>
            <w:vAlign w:val="top"/>
          </w:tcPr>
          <w:p w14:paraId="60B2704E">
            <w:pPr>
              <w:spacing w:line="304" w:lineRule="auto"/>
              <w:rPr>
                <w:rFonts w:ascii="Arial"/>
                <w:sz w:val="21"/>
              </w:rPr>
            </w:pPr>
          </w:p>
          <w:p w14:paraId="23441EB3">
            <w:pPr>
              <w:pStyle w:val="6"/>
              <w:spacing w:before="65" w:line="229" w:lineRule="auto"/>
              <w:ind w:left="184"/>
              <w:rPr>
                <w:sz w:val="20"/>
                <w:szCs w:val="20"/>
              </w:rPr>
            </w:pPr>
            <w:r>
              <w:rPr>
                <w:b/>
                <w:bCs/>
                <w:spacing w:val="4"/>
                <w:sz w:val="20"/>
                <w:szCs w:val="20"/>
              </w:rPr>
              <w:t>序号</w:t>
            </w:r>
          </w:p>
        </w:tc>
        <w:tc>
          <w:tcPr>
            <w:tcW w:w="1048" w:type="dxa"/>
            <w:vMerge w:val="restart"/>
            <w:tcBorders>
              <w:top w:val="single" w:color="000000" w:sz="10" w:space="0"/>
              <w:bottom w:val="nil"/>
            </w:tcBorders>
            <w:vAlign w:val="top"/>
          </w:tcPr>
          <w:p w14:paraId="5EC02F07">
            <w:pPr>
              <w:spacing w:line="303" w:lineRule="auto"/>
              <w:rPr>
                <w:rFonts w:ascii="Arial"/>
                <w:sz w:val="21"/>
              </w:rPr>
            </w:pPr>
          </w:p>
          <w:p w14:paraId="0BAEE107">
            <w:pPr>
              <w:pStyle w:val="6"/>
              <w:spacing w:before="65" w:line="228" w:lineRule="auto"/>
              <w:ind w:left="211"/>
              <w:rPr>
                <w:sz w:val="20"/>
                <w:szCs w:val="20"/>
              </w:rPr>
            </w:pPr>
            <w:r>
              <w:rPr>
                <w:b/>
                <w:bCs/>
                <w:spacing w:val="5"/>
                <w:sz w:val="20"/>
                <w:szCs w:val="20"/>
              </w:rPr>
              <w:t>生产线</w:t>
            </w:r>
          </w:p>
        </w:tc>
        <w:tc>
          <w:tcPr>
            <w:tcW w:w="2011" w:type="dxa"/>
            <w:vMerge w:val="restart"/>
            <w:tcBorders>
              <w:top w:val="single" w:color="000000" w:sz="10" w:space="0"/>
              <w:bottom w:val="nil"/>
            </w:tcBorders>
            <w:vAlign w:val="top"/>
          </w:tcPr>
          <w:p w14:paraId="0A0E4030">
            <w:pPr>
              <w:spacing w:line="303" w:lineRule="auto"/>
              <w:rPr>
                <w:rFonts w:ascii="Arial"/>
                <w:sz w:val="21"/>
              </w:rPr>
            </w:pPr>
          </w:p>
          <w:p w14:paraId="032FB49B">
            <w:pPr>
              <w:pStyle w:val="6"/>
              <w:spacing w:before="65" w:line="228" w:lineRule="auto"/>
              <w:ind w:left="377"/>
              <w:rPr>
                <w:sz w:val="20"/>
                <w:szCs w:val="20"/>
              </w:rPr>
            </w:pPr>
            <w:r>
              <w:rPr>
                <w:b/>
                <w:bCs/>
                <w:spacing w:val="6"/>
                <w:sz w:val="20"/>
                <w:szCs w:val="20"/>
              </w:rPr>
              <w:t>生产设备名称</w:t>
            </w:r>
          </w:p>
        </w:tc>
        <w:tc>
          <w:tcPr>
            <w:tcW w:w="9069" w:type="dxa"/>
            <w:gridSpan w:val="6"/>
            <w:tcBorders>
              <w:top w:val="single" w:color="000000" w:sz="10" w:space="0"/>
            </w:tcBorders>
            <w:vAlign w:val="top"/>
          </w:tcPr>
          <w:p w14:paraId="2216C23E">
            <w:pPr>
              <w:pStyle w:val="6"/>
              <w:spacing w:before="56" w:line="228" w:lineRule="auto"/>
              <w:ind w:left="3908"/>
              <w:rPr>
                <w:sz w:val="20"/>
                <w:szCs w:val="20"/>
              </w:rPr>
            </w:pPr>
            <w:r>
              <w:rPr>
                <w:b/>
                <w:bCs/>
                <w:spacing w:val="6"/>
                <w:sz w:val="20"/>
                <w:szCs w:val="20"/>
              </w:rPr>
              <w:t>生产设备数量</w:t>
            </w:r>
          </w:p>
        </w:tc>
        <w:tc>
          <w:tcPr>
            <w:tcW w:w="162" w:type="dxa"/>
            <w:tcBorders>
              <w:top w:val="nil"/>
              <w:bottom w:val="nil"/>
            </w:tcBorders>
            <w:vAlign w:val="top"/>
          </w:tcPr>
          <w:p w14:paraId="324F126E">
            <w:pPr>
              <w:rPr>
                <w:rFonts w:ascii="Arial"/>
                <w:sz w:val="21"/>
              </w:rPr>
            </w:pPr>
          </w:p>
        </w:tc>
      </w:tr>
      <w:tr w14:paraId="06AB3E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425" w:type="dxa"/>
            <w:vMerge w:val="continue"/>
            <w:tcBorders>
              <w:top w:val="nil"/>
              <w:bottom w:val="nil"/>
            </w:tcBorders>
            <w:vAlign w:val="top"/>
          </w:tcPr>
          <w:p w14:paraId="0C0DABF9">
            <w:pPr>
              <w:rPr>
                <w:rFonts w:ascii="Arial"/>
                <w:sz w:val="21"/>
              </w:rPr>
            </w:pPr>
          </w:p>
        </w:tc>
        <w:tc>
          <w:tcPr>
            <w:tcW w:w="157" w:type="dxa"/>
            <w:tcBorders>
              <w:top w:val="nil"/>
              <w:bottom w:val="nil"/>
            </w:tcBorders>
            <w:vAlign w:val="top"/>
          </w:tcPr>
          <w:p w14:paraId="579B3C4A">
            <w:pPr>
              <w:rPr>
                <w:rFonts w:ascii="Arial"/>
                <w:sz w:val="21"/>
              </w:rPr>
            </w:pPr>
          </w:p>
        </w:tc>
        <w:tc>
          <w:tcPr>
            <w:tcW w:w="784" w:type="dxa"/>
            <w:vMerge w:val="continue"/>
            <w:tcBorders>
              <w:top w:val="nil"/>
              <w:bottom w:val="nil"/>
            </w:tcBorders>
            <w:vAlign w:val="top"/>
          </w:tcPr>
          <w:p w14:paraId="32B10E4A">
            <w:pPr>
              <w:rPr>
                <w:rFonts w:ascii="Arial"/>
                <w:sz w:val="21"/>
              </w:rPr>
            </w:pPr>
          </w:p>
        </w:tc>
        <w:tc>
          <w:tcPr>
            <w:tcW w:w="1048" w:type="dxa"/>
            <w:vMerge w:val="continue"/>
            <w:tcBorders>
              <w:top w:val="nil"/>
              <w:bottom w:val="nil"/>
            </w:tcBorders>
            <w:vAlign w:val="top"/>
          </w:tcPr>
          <w:p w14:paraId="2BD020EC">
            <w:pPr>
              <w:rPr>
                <w:rFonts w:ascii="Arial"/>
                <w:sz w:val="21"/>
              </w:rPr>
            </w:pPr>
          </w:p>
        </w:tc>
        <w:tc>
          <w:tcPr>
            <w:tcW w:w="2011" w:type="dxa"/>
            <w:vMerge w:val="continue"/>
            <w:tcBorders>
              <w:top w:val="nil"/>
              <w:bottom w:val="nil"/>
            </w:tcBorders>
            <w:vAlign w:val="top"/>
          </w:tcPr>
          <w:p w14:paraId="17C240DB">
            <w:pPr>
              <w:rPr>
                <w:rFonts w:ascii="Arial"/>
                <w:sz w:val="21"/>
              </w:rPr>
            </w:pPr>
          </w:p>
        </w:tc>
        <w:tc>
          <w:tcPr>
            <w:tcW w:w="3447" w:type="dxa"/>
            <w:gridSpan w:val="2"/>
            <w:vAlign w:val="top"/>
          </w:tcPr>
          <w:p w14:paraId="7CF5A5D3">
            <w:pPr>
              <w:pStyle w:val="6"/>
              <w:spacing w:before="39" w:line="213" w:lineRule="auto"/>
              <w:ind w:left="1309"/>
              <w:rPr>
                <w:sz w:val="20"/>
                <w:szCs w:val="20"/>
              </w:rPr>
            </w:pPr>
            <w:r>
              <w:rPr>
                <w:b/>
                <w:bCs/>
                <w:spacing w:val="6"/>
                <w:sz w:val="20"/>
                <w:szCs w:val="20"/>
              </w:rPr>
              <w:t>现有项目</w:t>
            </w:r>
          </w:p>
        </w:tc>
        <w:tc>
          <w:tcPr>
            <w:tcW w:w="1525" w:type="dxa"/>
            <w:vMerge w:val="restart"/>
            <w:tcBorders>
              <w:bottom w:val="nil"/>
            </w:tcBorders>
            <w:vAlign w:val="top"/>
          </w:tcPr>
          <w:p w14:paraId="7D8018F7">
            <w:pPr>
              <w:pStyle w:val="6"/>
              <w:spacing w:before="211" w:line="228" w:lineRule="auto"/>
              <w:ind w:left="248"/>
              <w:rPr>
                <w:sz w:val="20"/>
                <w:szCs w:val="20"/>
              </w:rPr>
            </w:pPr>
            <w:r>
              <w:rPr>
                <w:b/>
                <w:bCs/>
                <w:spacing w:val="5"/>
                <w:sz w:val="20"/>
                <w:szCs w:val="20"/>
              </w:rPr>
              <w:t>改扩建项目</w:t>
            </w:r>
          </w:p>
        </w:tc>
        <w:tc>
          <w:tcPr>
            <w:tcW w:w="1225" w:type="dxa"/>
            <w:vMerge w:val="restart"/>
            <w:tcBorders>
              <w:bottom w:val="nil"/>
            </w:tcBorders>
            <w:vAlign w:val="top"/>
          </w:tcPr>
          <w:p w14:paraId="1B811F4D">
            <w:pPr>
              <w:pStyle w:val="6"/>
              <w:spacing w:before="211" w:line="228" w:lineRule="auto"/>
              <w:ind w:left="204"/>
              <w:rPr>
                <w:sz w:val="20"/>
                <w:szCs w:val="20"/>
              </w:rPr>
            </w:pPr>
            <w:r>
              <w:rPr>
                <w:b/>
                <w:bCs/>
                <w:spacing w:val="4"/>
                <w:sz w:val="20"/>
                <w:szCs w:val="20"/>
              </w:rPr>
              <w:t>改扩建后</w:t>
            </w:r>
          </w:p>
        </w:tc>
        <w:tc>
          <w:tcPr>
            <w:tcW w:w="1499" w:type="dxa"/>
            <w:vMerge w:val="restart"/>
            <w:tcBorders>
              <w:bottom w:val="nil"/>
            </w:tcBorders>
            <w:vAlign w:val="top"/>
          </w:tcPr>
          <w:p w14:paraId="54618E12">
            <w:pPr>
              <w:pStyle w:val="6"/>
              <w:spacing w:before="212" w:line="229" w:lineRule="auto"/>
              <w:ind w:left="546"/>
              <w:rPr>
                <w:sz w:val="20"/>
                <w:szCs w:val="20"/>
              </w:rPr>
            </w:pPr>
            <w:r>
              <w:rPr>
                <w:b/>
                <w:bCs/>
                <w:spacing w:val="3"/>
                <w:sz w:val="20"/>
                <w:szCs w:val="20"/>
              </w:rPr>
              <w:t>变化</w:t>
            </w:r>
          </w:p>
        </w:tc>
        <w:tc>
          <w:tcPr>
            <w:tcW w:w="1373" w:type="dxa"/>
            <w:vMerge w:val="restart"/>
            <w:tcBorders>
              <w:bottom w:val="nil"/>
            </w:tcBorders>
            <w:vAlign w:val="top"/>
          </w:tcPr>
          <w:p w14:paraId="37E1C731">
            <w:pPr>
              <w:pStyle w:val="6"/>
              <w:spacing w:before="212" w:line="228" w:lineRule="auto"/>
              <w:ind w:left="484"/>
              <w:rPr>
                <w:sz w:val="20"/>
                <w:szCs w:val="20"/>
              </w:rPr>
            </w:pPr>
            <w:r>
              <w:rPr>
                <w:b/>
                <w:bCs/>
                <w:spacing w:val="3"/>
                <w:sz w:val="20"/>
                <w:szCs w:val="20"/>
              </w:rPr>
              <w:t>单位</w:t>
            </w:r>
          </w:p>
        </w:tc>
        <w:tc>
          <w:tcPr>
            <w:tcW w:w="162" w:type="dxa"/>
            <w:tcBorders>
              <w:top w:val="nil"/>
              <w:bottom w:val="nil"/>
            </w:tcBorders>
            <w:vAlign w:val="top"/>
          </w:tcPr>
          <w:p w14:paraId="7C3AD59A">
            <w:pPr>
              <w:rPr>
                <w:rFonts w:ascii="Arial"/>
                <w:sz w:val="21"/>
              </w:rPr>
            </w:pPr>
          </w:p>
        </w:tc>
      </w:tr>
      <w:tr w14:paraId="339894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425" w:type="dxa"/>
            <w:vMerge w:val="continue"/>
            <w:tcBorders>
              <w:top w:val="nil"/>
              <w:bottom w:val="nil"/>
            </w:tcBorders>
            <w:vAlign w:val="top"/>
          </w:tcPr>
          <w:p w14:paraId="6A3FE5F1">
            <w:pPr>
              <w:rPr>
                <w:rFonts w:ascii="Arial"/>
                <w:sz w:val="21"/>
              </w:rPr>
            </w:pPr>
          </w:p>
        </w:tc>
        <w:tc>
          <w:tcPr>
            <w:tcW w:w="157" w:type="dxa"/>
            <w:tcBorders>
              <w:top w:val="nil"/>
              <w:bottom w:val="nil"/>
            </w:tcBorders>
            <w:vAlign w:val="top"/>
          </w:tcPr>
          <w:p w14:paraId="79A23356">
            <w:pPr>
              <w:rPr>
                <w:rFonts w:ascii="Arial"/>
                <w:sz w:val="21"/>
              </w:rPr>
            </w:pPr>
          </w:p>
        </w:tc>
        <w:tc>
          <w:tcPr>
            <w:tcW w:w="784" w:type="dxa"/>
            <w:vMerge w:val="continue"/>
            <w:tcBorders>
              <w:top w:val="nil"/>
            </w:tcBorders>
            <w:vAlign w:val="top"/>
          </w:tcPr>
          <w:p w14:paraId="4606EF44">
            <w:pPr>
              <w:rPr>
                <w:rFonts w:ascii="Arial"/>
                <w:sz w:val="21"/>
              </w:rPr>
            </w:pPr>
          </w:p>
        </w:tc>
        <w:tc>
          <w:tcPr>
            <w:tcW w:w="1048" w:type="dxa"/>
            <w:vMerge w:val="continue"/>
            <w:tcBorders>
              <w:top w:val="nil"/>
            </w:tcBorders>
            <w:vAlign w:val="top"/>
          </w:tcPr>
          <w:p w14:paraId="5ECC54E2">
            <w:pPr>
              <w:rPr>
                <w:rFonts w:ascii="Arial"/>
                <w:sz w:val="21"/>
              </w:rPr>
            </w:pPr>
          </w:p>
        </w:tc>
        <w:tc>
          <w:tcPr>
            <w:tcW w:w="2011" w:type="dxa"/>
            <w:vMerge w:val="continue"/>
            <w:tcBorders>
              <w:top w:val="nil"/>
            </w:tcBorders>
            <w:vAlign w:val="top"/>
          </w:tcPr>
          <w:p w14:paraId="7CC34CFD">
            <w:pPr>
              <w:rPr>
                <w:rFonts w:ascii="Arial"/>
                <w:sz w:val="21"/>
              </w:rPr>
            </w:pPr>
          </w:p>
        </w:tc>
        <w:tc>
          <w:tcPr>
            <w:tcW w:w="1624" w:type="dxa"/>
            <w:vAlign w:val="top"/>
          </w:tcPr>
          <w:p w14:paraId="112830E8">
            <w:pPr>
              <w:pStyle w:val="6"/>
              <w:spacing w:before="69" w:line="228" w:lineRule="auto"/>
              <w:ind w:left="289"/>
              <w:rPr>
                <w:sz w:val="20"/>
                <w:szCs w:val="20"/>
              </w:rPr>
            </w:pPr>
            <w:r>
              <w:rPr>
                <w:b/>
                <w:bCs/>
                <w:spacing w:val="6"/>
                <w:sz w:val="20"/>
                <w:szCs w:val="20"/>
              </w:rPr>
              <w:t>环评审批量</w:t>
            </w:r>
          </w:p>
        </w:tc>
        <w:tc>
          <w:tcPr>
            <w:tcW w:w="1823" w:type="dxa"/>
            <w:vAlign w:val="top"/>
          </w:tcPr>
          <w:p w14:paraId="22451852">
            <w:pPr>
              <w:pStyle w:val="6"/>
              <w:spacing w:before="68" w:line="228" w:lineRule="auto"/>
              <w:ind w:left="288"/>
              <w:rPr>
                <w:sz w:val="20"/>
                <w:szCs w:val="20"/>
              </w:rPr>
            </w:pPr>
            <w:r>
              <w:rPr>
                <w:b/>
                <w:bCs/>
                <w:spacing w:val="6"/>
                <w:sz w:val="20"/>
                <w:szCs w:val="20"/>
              </w:rPr>
              <w:t>实际验收数量</w:t>
            </w:r>
          </w:p>
        </w:tc>
        <w:tc>
          <w:tcPr>
            <w:tcW w:w="1525" w:type="dxa"/>
            <w:vMerge w:val="continue"/>
            <w:tcBorders>
              <w:top w:val="nil"/>
            </w:tcBorders>
            <w:vAlign w:val="top"/>
          </w:tcPr>
          <w:p w14:paraId="2CD130C4">
            <w:pPr>
              <w:rPr>
                <w:rFonts w:ascii="Arial"/>
                <w:sz w:val="21"/>
              </w:rPr>
            </w:pPr>
          </w:p>
        </w:tc>
        <w:tc>
          <w:tcPr>
            <w:tcW w:w="1225" w:type="dxa"/>
            <w:vMerge w:val="continue"/>
            <w:tcBorders>
              <w:top w:val="nil"/>
            </w:tcBorders>
            <w:vAlign w:val="top"/>
          </w:tcPr>
          <w:p w14:paraId="2CF20676">
            <w:pPr>
              <w:rPr>
                <w:rFonts w:ascii="Arial"/>
                <w:sz w:val="21"/>
              </w:rPr>
            </w:pPr>
          </w:p>
        </w:tc>
        <w:tc>
          <w:tcPr>
            <w:tcW w:w="1499" w:type="dxa"/>
            <w:vMerge w:val="continue"/>
            <w:tcBorders>
              <w:top w:val="nil"/>
            </w:tcBorders>
            <w:vAlign w:val="top"/>
          </w:tcPr>
          <w:p w14:paraId="792C5DA1">
            <w:pPr>
              <w:rPr>
                <w:rFonts w:ascii="Arial"/>
                <w:sz w:val="21"/>
              </w:rPr>
            </w:pPr>
          </w:p>
        </w:tc>
        <w:tc>
          <w:tcPr>
            <w:tcW w:w="1373" w:type="dxa"/>
            <w:vMerge w:val="continue"/>
            <w:tcBorders>
              <w:top w:val="nil"/>
            </w:tcBorders>
            <w:vAlign w:val="top"/>
          </w:tcPr>
          <w:p w14:paraId="4D639B7F">
            <w:pPr>
              <w:rPr>
                <w:rFonts w:ascii="Arial"/>
                <w:sz w:val="21"/>
              </w:rPr>
            </w:pPr>
          </w:p>
        </w:tc>
        <w:tc>
          <w:tcPr>
            <w:tcW w:w="162" w:type="dxa"/>
            <w:tcBorders>
              <w:top w:val="nil"/>
              <w:bottom w:val="nil"/>
            </w:tcBorders>
            <w:vAlign w:val="top"/>
          </w:tcPr>
          <w:p w14:paraId="4D02C497">
            <w:pPr>
              <w:rPr>
                <w:rFonts w:ascii="Arial"/>
                <w:sz w:val="21"/>
              </w:rPr>
            </w:pPr>
          </w:p>
        </w:tc>
      </w:tr>
      <w:tr w14:paraId="518342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25" w:type="dxa"/>
            <w:vMerge w:val="continue"/>
            <w:tcBorders>
              <w:top w:val="nil"/>
              <w:bottom w:val="nil"/>
            </w:tcBorders>
            <w:vAlign w:val="top"/>
          </w:tcPr>
          <w:p w14:paraId="7DEF52F3">
            <w:pPr>
              <w:rPr>
                <w:rFonts w:ascii="Arial"/>
                <w:sz w:val="21"/>
              </w:rPr>
            </w:pPr>
          </w:p>
        </w:tc>
        <w:tc>
          <w:tcPr>
            <w:tcW w:w="157" w:type="dxa"/>
            <w:tcBorders>
              <w:top w:val="nil"/>
              <w:bottom w:val="nil"/>
            </w:tcBorders>
            <w:vAlign w:val="top"/>
          </w:tcPr>
          <w:p w14:paraId="7D52DD7C">
            <w:pPr>
              <w:rPr>
                <w:rFonts w:ascii="Arial"/>
                <w:sz w:val="21"/>
              </w:rPr>
            </w:pPr>
          </w:p>
        </w:tc>
        <w:tc>
          <w:tcPr>
            <w:tcW w:w="784" w:type="dxa"/>
            <w:vAlign w:val="top"/>
          </w:tcPr>
          <w:p w14:paraId="74221332">
            <w:pPr>
              <w:spacing w:before="102" w:line="195" w:lineRule="auto"/>
              <w:ind w:left="35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048" w:type="dxa"/>
            <w:vMerge w:val="restart"/>
            <w:tcBorders>
              <w:bottom w:val="nil"/>
            </w:tcBorders>
            <w:vAlign w:val="top"/>
          </w:tcPr>
          <w:p w14:paraId="5571B439">
            <w:pPr>
              <w:spacing w:line="270" w:lineRule="auto"/>
              <w:rPr>
                <w:rFonts w:ascii="Arial"/>
                <w:sz w:val="21"/>
              </w:rPr>
            </w:pPr>
          </w:p>
          <w:p w14:paraId="1D7C12E4">
            <w:pPr>
              <w:spacing w:line="270" w:lineRule="auto"/>
              <w:rPr>
                <w:rFonts w:ascii="Arial"/>
                <w:sz w:val="21"/>
              </w:rPr>
            </w:pPr>
          </w:p>
          <w:p w14:paraId="06B2E32C">
            <w:pPr>
              <w:spacing w:line="271" w:lineRule="auto"/>
              <w:rPr>
                <w:rFonts w:ascii="Arial"/>
                <w:sz w:val="21"/>
              </w:rPr>
            </w:pPr>
          </w:p>
          <w:p w14:paraId="52C6DC7F">
            <w:pPr>
              <w:pStyle w:val="6"/>
              <w:spacing w:before="65" w:line="228" w:lineRule="auto"/>
              <w:ind w:left="110"/>
              <w:rPr>
                <w:sz w:val="20"/>
                <w:szCs w:val="20"/>
              </w:rPr>
            </w:pPr>
            <w:r>
              <w:rPr>
                <w:spacing w:val="5"/>
                <w:sz w:val="20"/>
                <w:szCs w:val="20"/>
              </w:rPr>
              <w:t>模组（平</w:t>
            </w:r>
          </w:p>
          <w:p w14:paraId="7AA5F789">
            <w:pPr>
              <w:pStyle w:val="6"/>
              <w:spacing w:before="24" w:line="227" w:lineRule="auto"/>
              <w:ind w:left="127"/>
              <w:rPr>
                <w:sz w:val="20"/>
                <w:szCs w:val="20"/>
              </w:rPr>
            </w:pPr>
            <w:r>
              <w:rPr>
                <w:sz w:val="20"/>
                <w:szCs w:val="20"/>
              </w:rPr>
              <w:t>台）机加</w:t>
            </w:r>
          </w:p>
          <w:p w14:paraId="0CDFF683">
            <w:pPr>
              <w:pStyle w:val="6"/>
              <w:spacing w:before="27" w:line="228" w:lineRule="auto"/>
              <w:ind w:left="211"/>
              <w:rPr>
                <w:sz w:val="20"/>
                <w:szCs w:val="20"/>
              </w:rPr>
            </w:pPr>
            <w:r>
              <w:rPr>
                <w:spacing w:val="7"/>
                <w:sz w:val="20"/>
                <w:szCs w:val="20"/>
              </w:rPr>
              <w:t>件生产</w:t>
            </w:r>
          </w:p>
          <w:p w14:paraId="5A6558FD">
            <w:pPr>
              <w:pStyle w:val="6"/>
              <w:spacing w:before="27" w:line="228" w:lineRule="auto"/>
              <w:ind w:left="423"/>
              <w:rPr>
                <w:sz w:val="20"/>
                <w:szCs w:val="20"/>
              </w:rPr>
            </w:pPr>
            <w:r>
              <w:rPr>
                <w:sz w:val="20"/>
                <w:szCs w:val="20"/>
              </w:rPr>
              <w:t>线</w:t>
            </w:r>
          </w:p>
        </w:tc>
        <w:tc>
          <w:tcPr>
            <w:tcW w:w="2011" w:type="dxa"/>
            <w:vAlign w:val="top"/>
          </w:tcPr>
          <w:p w14:paraId="6A2FB455">
            <w:pPr>
              <w:pStyle w:val="6"/>
              <w:spacing w:before="65" w:line="227" w:lineRule="auto"/>
              <w:ind w:left="55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1624" w:type="dxa"/>
            <w:vAlign w:val="top"/>
          </w:tcPr>
          <w:p w14:paraId="1F82D0AD">
            <w:pPr>
              <w:spacing w:before="101" w:line="195" w:lineRule="auto"/>
              <w:ind w:left="710"/>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823" w:type="dxa"/>
            <w:vAlign w:val="top"/>
          </w:tcPr>
          <w:p w14:paraId="3F5DEFB9">
            <w:pPr>
              <w:spacing w:before="101" w:line="195" w:lineRule="auto"/>
              <w:ind w:left="80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23</w:t>
            </w:r>
          </w:p>
        </w:tc>
        <w:tc>
          <w:tcPr>
            <w:tcW w:w="1525" w:type="dxa"/>
            <w:vAlign w:val="top"/>
          </w:tcPr>
          <w:p w14:paraId="1FC53204">
            <w:pPr>
              <w:spacing w:before="101" w:line="195" w:lineRule="auto"/>
              <w:ind w:left="664"/>
              <w:rPr>
                <w:rFonts w:ascii="Times New Roman" w:hAnsi="Times New Roman" w:eastAsia="Times New Roman" w:cs="Times New Roman"/>
                <w:sz w:val="20"/>
                <w:szCs w:val="20"/>
              </w:rPr>
            </w:pPr>
            <w:r>
              <w:rPr>
                <w:rFonts w:ascii="Times New Roman" w:hAnsi="Times New Roman" w:eastAsia="Times New Roman" w:cs="Times New Roman"/>
                <w:sz w:val="20"/>
                <w:szCs w:val="20"/>
              </w:rPr>
              <w:t>39</w:t>
            </w:r>
          </w:p>
        </w:tc>
        <w:tc>
          <w:tcPr>
            <w:tcW w:w="1225" w:type="dxa"/>
            <w:vAlign w:val="top"/>
          </w:tcPr>
          <w:p w14:paraId="7D868F78">
            <w:pPr>
              <w:spacing w:before="101" w:line="195" w:lineRule="auto"/>
              <w:ind w:left="514"/>
              <w:rPr>
                <w:rFonts w:ascii="Times New Roman" w:hAnsi="Times New Roman" w:eastAsia="Times New Roman" w:cs="Times New Roman"/>
                <w:sz w:val="20"/>
                <w:szCs w:val="20"/>
              </w:rPr>
            </w:pPr>
            <w:r>
              <w:rPr>
                <w:rFonts w:ascii="Times New Roman" w:hAnsi="Times New Roman" w:eastAsia="Times New Roman" w:cs="Times New Roman"/>
                <w:sz w:val="20"/>
                <w:szCs w:val="20"/>
              </w:rPr>
              <w:t>62</w:t>
            </w:r>
          </w:p>
        </w:tc>
        <w:tc>
          <w:tcPr>
            <w:tcW w:w="1499" w:type="dxa"/>
            <w:vAlign w:val="top"/>
          </w:tcPr>
          <w:p w14:paraId="3545030E">
            <w:pPr>
              <w:spacing w:before="101" w:line="195" w:lineRule="auto"/>
              <w:ind w:left="58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+39</w:t>
            </w:r>
          </w:p>
        </w:tc>
        <w:tc>
          <w:tcPr>
            <w:tcW w:w="1373" w:type="dxa"/>
            <w:vAlign w:val="top"/>
          </w:tcPr>
          <w:p w14:paraId="2A03762F">
            <w:pPr>
              <w:pStyle w:val="6"/>
              <w:spacing w:before="65" w:line="230" w:lineRule="auto"/>
              <w:ind w:left="607"/>
              <w:rPr>
                <w:sz w:val="20"/>
                <w:szCs w:val="20"/>
              </w:rPr>
            </w:pPr>
            <w:r>
              <w:rPr>
                <w:sz w:val="20"/>
                <w:szCs w:val="20"/>
              </w:rPr>
              <w:t>台</w:t>
            </w:r>
          </w:p>
        </w:tc>
        <w:tc>
          <w:tcPr>
            <w:tcW w:w="162" w:type="dxa"/>
            <w:tcBorders>
              <w:top w:val="nil"/>
              <w:bottom w:val="nil"/>
            </w:tcBorders>
            <w:vAlign w:val="top"/>
          </w:tcPr>
          <w:p w14:paraId="6C4BB3FD">
            <w:pPr>
              <w:rPr>
                <w:rFonts w:ascii="Arial"/>
                <w:sz w:val="21"/>
              </w:rPr>
            </w:pPr>
          </w:p>
        </w:tc>
      </w:tr>
      <w:tr w14:paraId="7AD1BD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425" w:type="dxa"/>
            <w:vMerge w:val="continue"/>
            <w:tcBorders>
              <w:top w:val="nil"/>
              <w:bottom w:val="nil"/>
            </w:tcBorders>
            <w:vAlign w:val="top"/>
          </w:tcPr>
          <w:p w14:paraId="6D7E06F1">
            <w:pPr>
              <w:rPr>
                <w:rFonts w:ascii="Arial"/>
                <w:sz w:val="21"/>
              </w:rPr>
            </w:pPr>
          </w:p>
        </w:tc>
        <w:tc>
          <w:tcPr>
            <w:tcW w:w="157" w:type="dxa"/>
            <w:tcBorders>
              <w:top w:val="nil"/>
              <w:bottom w:val="nil"/>
            </w:tcBorders>
            <w:vAlign w:val="top"/>
          </w:tcPr>
          <w:p w14:paraId="1C87C866">
            <w:pPr>
              <w:rPr>
                <w:rFonts w:ascii="Arial"/>
                <w:sz w:val="21"/>
              </w:rPr>
            </w:pPr>
          </w:p>
        </w:tc>
        <w:tc>
          <w:tcPr>
            <w:tcW w:w="784" w:type="dxa"/>
            <w:vAlign w:val="top"/>
          </w:tcPr>
          <w:p w14:paraId="01691D89">
            <w:pPr>
              <w:spacing w:before="102" w:line="195" w:lineRule="auto"/>
              <w:ind w:left="337"/>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048" w:type="dxa"/>
            <w:vMerge w:val="continue"/>
            <w:tcBorders>
              <w:top w:val="nil"/>
              <w:bottom w:val="nil"/>
            </w:tcBorders>
            <w:vAlign w:val="top"/>
          </w:tcPr>
          <w:p w14:paraId="59C46EBB">
            <w:pPr>
              <w:rPr>
                <w:rFonts w:ascii="Arial"/>
                <w:sz w:val="21"/>
              </w:rPr>
            </w:pPr>
          </w:p>
        </w:tc>
        <w:tc>
          <w:tcPr>
            <w:tcW w:w="2011" w:type="dxa"/>
            <w:vAlign w:val="top"/>
          </w:tcPr>
          <w:p w14:paraId="78744E26">
            <w:pPr>
              <w:pStyle w:val="6"/>
              <w:spacing w:before="66" w:line="228" w:lineRule="auto"/>
              <w:ind w:left="801"/>
              <w:rPr>
                <w:sz w:val="20"/>
                <w:szCs w:val="20"/>
              </w:rPr>
            </w:pPr>
            <w:r>
              <w:rPr>
                <w:spacing w:val="3"/>
                <w:sz w:val="20"/>
                <w:szCs w:val="20"/>
              </w:rPr>
              <w:t>磨床</w:t>
            </w:r>
          </w:p>
        </w:tc>
        <w:tc>
          <w:tcPr>
            <w:tcW w:w="1624" w:type="dxa"/>
            <w:vAlign w:val="top"/>
          </w:tcPr>
          <w:p w14:paraId="4AFEFE61">
            <w:pPr>
              <w:spacing w:before="102" w:line="195" w:lineRule="auto"/>
              <w:ind w:left="72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823" w:type="dxa"/>
            <w:vAlign w:val="top"/>
          </w:tcPr>
          <w:p w14:paraId="68E9E3B7">
            <w:pPr>
              <w:spacing w:before="102" w:line="195" w:lineRule="auto"/>
              <w:ind w:left="868"/>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525" w:type="dxa"/>
            <w:vAlign w:val="top"/>
          </w:tcPr>
          <w:p w14:paraId="6C5B6CC5">
            <w:pPr>
              <w:spacing w:before="102" w:line="195" w:lineRule="auto"/>
              <w:ind w:left="65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27</w:t>
            </w:r>
          </w:p>
        </w:tc>
        <w:tc>
          <w:tcPr>
            <w:tcW w:w="1225" w:type="dxa"/>
            <w:vAlign w:val="top"/>
          </w:tcPr>
          <w:p w14:paraId="2287AD29">
            <w:pPr>
              <w:spacing w:before="102" w:line="195" w:lineRule="auto"/>
              <w:ind w:left="514"/>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1499" w:type="dxa"/>
            <w:vAlign w:val="top"/>
          </w:tcPr>
          <w:p w14:paraId="411511E3">
            <w:pPr>
              <w:spacing w:before="102" w:line="195" w:lineRule="auto"/>
              <w:ind w:left="58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+27</w:t>
            </w:r>
          </w:p>
        </w:tc>
        <w:tc>
          <w:tcPr>
            <w:tcW w:w="1373" w:type="dxa"/>
            <w:vAlign w:val="top"/>
          </w:tcPr>
          <w:p w14:paraId="445EF6BF">
            <w:pPr>
              <w:pStyle w:val="6"/>
              <w:spacing w:before="66" w:line="230" w:lineRule="auto"/>
              <w:ind w:left="607"/>
              <w:rPr>
                <w:sz w:val="20"/>
                <w:szCs w:val="20"/>
              </w:rPr>
            </w:pPr>
            <w:r>
              <w:rPr>
                <w:sz w:val="20"/>
                <w:szCs w:val="20"/>
              </w:rPr>
              <w:t>台</w:t>
            </w:r>
          </w:p>
        </w:tc>
        <w:tc>
          <w:tcPr>
            <w:tcW w:w="162" w:type="dxa"/>
            <w:tcBorders>
              <w:top w:val="nil"/>
              <w:bottom w:val="nil"/>
            </w:tcBorders>
            <w:vAlign w:val="top"/>
          </w:tcPr>
          <w:p w14:paraId="229F745E">
            <w:pPr>
              <w:rPr>
                <w:rFonts w:ascii="Arial"/>
                <w:sz w:val="21"/>
              </w:rPr>
            </w:pPr>
          </w:p>
        </w:tc>
      </w:tr>
      <w:tr w14:paraId="3EA72A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425" w:type="dxa"/>
            <w:vMerge w:val="continue"/>
            <w:tcBorders>
              <w:top w:val="nil"/>
              <w:bottom w:val="nil"/>
            </w:tcBorders>
            <w:vAlign w:val="top"/>
          </w:tcPr>
          <w:p w14:paraId="404C0159">
            <w:pPr>
              <w:rPr>
                <w:rFonts w:ascii="Arial"/>
                <w:sz w:val="21"/>
              </w:rPr>
            </w:pPr>
          </w:p>
        </w:tc>
        <w:tc>
          <w:tcPr>
            <w:tcW w:w="157" w:type="dxa"/>
            <w:tcBorders>
              <w:top w:val="nil"/>
              <w:bottom w:val="nil"/>
            </w:tcBorders>
            <w:vAlign w:val="top"/>
          </w:tcPr>
          <w:p w14:paraId="02972821">
            <w:pPr>
              <w:rPr>
                <w:rFonts w:ascii="Arial"/>
                <w:sz w:val="21"/>
              </w:rPr>
            </w:pPr>
          </w:p>
        </w:tc>
        <w:tc>
          <w:tcPr>
            <w:tcW w:w="784" w:type="dxa"/>
            <w:vAlign w:val="top"/>
          </w:tcPr>
          <w:p w14:paraId="7C95D23A">
            <w:pPr>
              <w:spacing w:before="103" w:line="195" w:lineRule="auto"/>
              <w:ind w:left="341"/>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048" w:type="dxa"/>
            <w:vMerge w:val="continue"/>
            <w:tcBorders>
              <w:top w:val="nil"/>
              <w:bottom w:val="nil"/>
            </w:tcBorders>
            <w:vAlign w:val="top"/>
          </w:tcPr>
          <w:p w14:paraId="66866A17">
            <w:pPr>
              <w:rPr>
                <w:rFonts w:ascii="Arial"/>
                <w:sz w:val="21"/>
              </w:rPr>
            </w:pPr>
          </w:p>
        </w:tc>
        <w:tc>
          <w:tcPr>
            <w:tcW w:w="2011" w:type="dxa"/>
            <w:vAlign w:val="top"/>
          </w:tcPr>
          <w:p w14:paraId="084C335B">
            <w:pPr>
              <w:pStyle w:val="6"/>
              <w:spacing w:before="65" w:line="228" w:lineRule="auto"/>
              <w:ind w:left="483"/>
              <w:rPr>
                <w:sz w:val="20"/>
                <w:szCs w:val="20"/>
              </w:rPr>
            </w:pPr>
            <w:r>
              <w:rPr>
                <w:spacing w:val="8"/>
                <w:sz w:val="20"/>
                <w:szCs w:val="20"/>
              </w:rPr>
              <w:t>平台生产线</w:t>
            </w:r>
          </w:p>
        </w:tc>
        <w:tc>
          <w:tcPr>
            <w:tcW w:w="1624" w:type="dxa"/>
            <w:vAlign w:val="top"/>
          </w:tcPr>
          <w:p w14:paraId="0DE04741">
            <w:pPr>
              <w:spacing w:before="103" w:line="195" w:lineRule="auto"/>
              <w:ind w:left="70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823" w:type="dxa"/>
            <w:vAlign w:val="top"/>
          </w:tcPr>
          <w:p w14:paraId="35342966">
            <w:pPr>
              <w:spacing w:before="103" w:line="195" w:lineRule="auto"/>
              <w:ind w:left="827"/>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525" w:type="dxa"/>
            <w:vAlign w:val="top"/>
          </w:tcPr>
          <w:p w14:paraId="2EB929EB">
            <w:pPr>
              <w:spacing w:before="103" w:line="195" w:lineRule="auto"/>
              <w:ind w:left="71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25" w:type="dxa"/>
            <w:vAlign w:val="top"/>
          </w:tcPr>
          <w:p w14:paraId="046D8296">
            <w:pPr>
              <w:spacing w:before="103" w:line="195" w:lineRule="auto"/>
              <w:ind w:left="5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499" w:type="dxa"/>
            <w:vAlign w:val="top"/>
          </w:tcPr>
          <w:p w14:paraId="26E2ABCF">
            <w:pPr>
              <w:pStyle w:val="6"/>
              <w:spacing w:before="65" w:line="228" w:lineRule="auto"/>
              <w:ind w:left="653"/>
              <w:rPr>
                <w:sz w:val="20"/>
                <w:szCs w:val="20"/>
              </w:rPr>
            </w:pPr>
            <w:r>
              <w:rPr>
                <w:sz w:val="20"/>
                <w:szCs w:val="20"/>
              </w:rPr>
              <w:t>无</w:t>
            </w:r>
          </w:p>
        </w:tc>
        <w:tc>
          <w:tcPr>
            <w:tcW w:w="1373" w:type="dxa"/>
            <w:vAlign w:val="top"/>
          </w:tcPr>
          <w:p w14:paraId="40BCFB2E">
            <w:pPr>
              <w:pStyle w:val="6"/>
              <w:spacing w:before="65" w:line="230" w:lineRule="auto"/>
              <w:ind w:left="607"/>
              <w:rPr>
                <w:sz w:val="20"/>
                <w:szCs w:val="20"/>
              </w:rPr>
            </w:pPr>
            <w:r>
              <w:rPr>
                <w:sz w:val="20"/>
                <w:szCs w:val="20"/>
              </w:rPr>
              <w:t>台</w:t>
            </w:r>
          </w:p>
        </w:tc>
        <w:tc>
          <w:tcPr>
            <w:tcW w:w="162" w:type="dxa"/>
            <w:tcBorders>
              <w:top w:val="nil"/>
              <w:bottom w:val="nil"/>
            </w:tcBorders>
            <w:vAlign w:val="top"/>
          </w:tcPr>
          <w:p w14:paraId="5019F335">
            <w:pPr>
              <w:rPr>
                <w:rFonts w:ascii="Arial"/>
                <w:sz w:val="21"/>
              </w:rPr>
            </w:pPr>
          </w:p>
        </w:tc>
      </w:tr>
      <w:tr w14:paraId="4F864C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25" w:type="dxa"/>
            <w:vMerge w:val="continue"/>
            <w:tcBorders>
              <w:top w:val="nil"/>
              <w:bottom w:val="nil"/>
            </w:tcBorders>
            <w:vAlign w:val="top"/>
          </w:tcPr>
          <w:p w14:paraId="02A4568A">
            <w:pPr>
              <w:rPr>
                <w:rFonts w:ascii="Arial"/>
                <w:sz w:val="21"/>
              </w:rPr>
            </w:pPr>
          </w:p>
        </w:tc>
        <w:tc>
          <w:tcPr>
            <w:tcW w:w="157" w:type="dxa"/>
            <w:tcBorders>
              <w:top w:val="nil"/>
              <w:bottom w:val="nil"/>
            </w:tcBorders>
            <w:vAlign w:val="top"/>
          </w:tcPr>
          <w:p w14:paraId="20753791">
            <w:pPr>
              <w:rPr>
                <w:rFonts w:ascii="Arial"/>
                <w:sz w:val="21"/>
              </w:rPr>
            </w:pPr>
          </w:p>
        </w:tc>
        <w:tc>
          <w:tcPr>
            <w:tcW w:w="784" w:type="dxa"/>
            <w:vAlign w:val="top"/>
          </w:tcPr>
          <w:p w14:paraId="50E19A43">
            <w:pPr>
              <w:spacing w:before="105" w:line="195" w:lineRule="auto"/>
              <w:ind w:left="33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048" w:type="dxa"/>
            <w:vMerge w:val="continue"/>
            <w:tcBorders>
              <w:top w:val="nil"/>
              <w:bottom w:val="nil"/>
            </w:tcBorders>
            <w:vAlign w:val="top"/>
          </w:tcPr>
          <w:p w14:paraId="4C7B4839">
            <w:pPr>
              <w:rPr>
                <w:rFonts w:ascii="Arial"/>
                <w:sz w:val="21"/>
              </w:rPr>
            </w:pPr>
          </w:p>
        </w:tc>
        <w:tc>
          <w:tcPr>
            <w:tcW w:w="2011" w:type="dxa"/>
            <w:vAlign w:val="top"/>
          </w:tcPr>
          <w:p w14:paraId="7C3220F3">
            <w:pPr>
              <w:pStyle w:val="6"/>
              <w:spacing w:before="66" w:line="228" w:lineRule="auto"/>
              <w:ind w:left="798"/>
              <w:rPr>
                <w:sz w:val="20"/>
                <w:szCs w:val="20"/>
              </w:rPr>
            </w:pPr>
            <w:r>
              <w:rPr>
                <w:spacing w:val="4"/>
                <w:sz w:val="20"/>
                <w:szCs w:val="20"/>
              </w:rPr>
              <w:t>铣床</w:t>
            </w:r>
          </w:p>
        </w:tc>
        <w:tc>
          <w:tcPr>
            <w:tcW w:w="1624" w:type="dxa"/>
            <w:vAlign w:val="top"/>
          </w:tcPr>
          <w:p w14:paraId="56B202D4">
            <w:pPr>
              <w:spacing w:before="105" w:line="195" w:lineRule="auto"/>
              <w:ind w:left="72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823" w:type="dxa"/>
            <w:vAlign w:val="top"/>
          </w:tcPr>
          <w:p w14:paraId="50F06D03">
            <w:pPr>
              <w:spacing w:before="108" w:line="192" w:lineRule="auto"/>
              <w:ind w:left="866"/>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525" w:type="dxa"/>
            <w:vAlign w:val="top"/>
          </w:tcPr>
          <w:p w14:paraId="7FACEB3C">
            <w:pPr>
              <w:spacing w:before="105" w:line="195" w:lineRule="auto"/>
              <w:ind w:left="712"/>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225" w:type="dxa"/>
            <w:vAlign w:val="top"/>
          </w:tcPr>
          <w:p w14:paraId="6BF349EA">
            <w:pPr>
              <w:spacing w:before="108" w:line="192" w:lineRule="auto"/>
              <w:ind w:left="566"/>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499" w:type="dxa"/>
            <w:vAlign w:val="top"/>
          </w:tcPr>
          <w:p w14:paraId="44B63D78">
            <w:pPr>
              <w:spacing w:before="105" w:line="195" w:lineRule="auto"/>
              <w:ind w:left="64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w:t>
            </w:r>
          </w:p>
        </w:tc>
        <w:tc>
          <w:tcPr>
            <w:tcW w:w="1373" w:type="dxa"/>
            <w:vAlign w:val="top"/>
          </w:tcPr>
          <w:p w14:paraId="106FD233">
            <w:pPr>
              <w:pStyle w:val="6"/>
              <w:spacing w:before="66" w:line="230" w:lineRule="auto"/>
              <w:ind w:left="607"/>
              <w:rPr>
                <w:sz w:val="20"/>
                <w:szCs w:val="20"/>
              </w:rPr>
            </w:pPr>
            <w:r>
              <w:rPr>
                <w:sz w:val="20"/>
                <w:szCs w:val="20"/>
              </w:rPr>
              <w:t>台</w:t>
            </w:r>
          </w:p>
        </w:tc>
        <w:tc>
          <w:tcPr>
            <w:tcW w:w="162" w:type="dxa"/>
            <w:tcBorders>
              <w:top w:val="nil"/>
              <w:bottom w:val="nil"/>
            </w:tcBorders>
            <w:vAlign w:val="top"/>
          </w:tcPr>
          <w:p w14:paraId="502F7D3A">
            <w:pPr>
              <w:rPr>
                <w:rFonts w:ascii="Arial"/>
                <w:sz w:val="21"/>
              </w:rPr>
            </w:pPr>
          </w:p>
        </w:tc>
      </w:tr>
      <w:tr w14:paraId="5D409F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25" w:type="dxa"/>
            <w:vMerge w:val="continue"/>
            <w:tcBorders>
              <w:top w:val="nil"/>
              <w:bottom w:val="nil"/>
            </w:tcBorders>
            <w:vAlign w:val="top"/>
          </w:tcPr>
          <w:p w14:paraId="4C4EA4FF">
            <w:pPr>
              <w:rPr>
                <w:rFonts w:ascii="Arial"/>
                <w:sz w:val="21"/>
              </w:rPr>
            </w:pPr>
          </w:p>
        </w:tc>
        <w:tc>
          <w:tcPr>
            <w:tcW w:w="157" w:type="dxa"/>
            <w:tcBorders>
              <w:top w:val="nil"/>
              <w:bottom w:val="nil"/>
            </w:tcBorders>
            <w:vAlign w:val="top"/>
          </w:tcPr>
          <w:p w14:paraId="5D7465F6">
            <w:pPr>
              <w:rPr>
                <w:rFonts w:ascii="Arial"/>
                <w:sz w:val="21"/>
              </w:rPr>
            </w:pPr>
          </w:p>
        </w:tc>
        <w:tc>
          <w:tcPr>
            <w:tcW w:w="784" w:type="dxa"/>
            <w:vAlign w:val="top"/>
          </w:tcPr>
          <w:p w14:paraId="05051926">
            <w:pPr>
              <w:spacing w:before="106" w:line="192" w:lineRule="auto"/>
              <w:ind w:left="342"/>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048" w:type="dxa"/>
            <w:vMerge w:val="continue"/>
            <w:tcBorders>
              <w:top w:val="nil"/>
              <w:bottom w:val="nil"/>
            </w:tcBorders>
            <w:vAlign w:val="top"/>
          </w:tcPr>
          <w:p w14:paraId="5225DB51">
            <w:pPr>
              <w:rPr>
                <w:rFonts w:ascii="Arial"/>
                <w:sz w:val="21"/>
              </w:rPr>
            </w:pPr>
          </w:p>
        </w:tc>
        <w:tc>
          <w:tcPr>
            <w:tcW w:w="2011" w:type="dxa"/>
            <w:vAlign w:val="top"/>
          </w:tcPr>
          <w:p w14:paraId="6C3BFA93">
            <w:pPr>
              <w:pStyle w:val="6"/>
              <w:spacing w:before="67" w:line="227" w:lineRule="auto"/>
              <w:ind w:left="377"/>
              <w:rPr>
                <w:sz w:val="20"/>
                <w:szCs w:val="20"/>
              </w:rPr>
            </w:pPr>
            <w:r>
              <w:rPr>
                <w:spacing w:val="8"/>
                <w:sz w:val="20"/>
                <w:szCs w:val="20"/>
              </w:rPr>
              <w:t>超声波清洗机</w:t>
            </w:r>
          </w:p>
        </w:tc>
        <w:tc>
          <w:tcPr>
            <w:tcW w:w="1624" w:type="dxa"/>
            <w:vAlign w:val="top"/>
          </w:tcPr>
          <w:p w14:paraId="472EA9CC">
            <w:pPr>
              <w:spacing w:before="103" w:line="195" w:lineRule="auto"/>
              <w:ind w:left="7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823" w:type="dxa"/>
            <w:vAlign w:val="top"/>
          </w:tcPr>
          <w:p w14:paraId="48F0B2FB">
            <w:pPr>
              <w:spacing w:before="103" w:line="195" w:lineRule="auto"/>
              <w:ind w:left="86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525" w:type="dxa"/>
            <w:vAlign w:val="top"/>
          </w:tcPr>
          <w:p w14:paraId="4F3B9F5A">
            <w:pPr>
              <w:spacing w:before="103" w:line="195" w:lineRule="auto"/>
              <w:ind w:left="71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225" w:type="dxa"/>
            <w:vAlign w:val="top"/>
          </w:tcPr>
          <w:p w14:paraId="1A5E89BC">
            <w:pPr>
              <w:spacing w:before="103" w:line="195" w:lineRule="auto"/>
              <w:ind w:left="56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499" w:type="dxa"/>
            <w:vAlign w:val="top"/>
          </w:tcPr>
          <w:p w14:paraId="60A0519F">
            <w:pPr>
              <w:spacing w:before="103" w:line="195" w:lineRule="auto"/>
              <w:ind w:left="64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+4</w:t>
            </w:r>
          </w:p>
        </w:tc>
        <w:tc>
          <w:tcPr>
            <w:tcW w:w="1373" w:type="dxa"/>
            <w:vAlign w:val="top"/>
          </w:tcPr>
          <w:p w14:paraId="573FDD03">
            <w:pPr>
              <w:pStyle w:val="6"/>
              <w:spacing w:before="67" w:line="230" w:lineRule="auto"/>
              <w:ind w:left="607"/>
              <w:rPr>
                <w:sz w:val="20"/>
                <w:szCs w:val="20"/>
              </w:rPr>
            </w:pPr>
            <w:r>
              <w:rPr>
                <w:sz w:val="20"/>
                <w:szCs w:val="20"/>
              </w:rPr>
              <w:t>台</w:t>
            </w:r>
          </w:p>
        </w:tc>
        <w:tc>
          <w:tcPr>
            <w:tcW w:w="162" w:type="dxa"/>
            <w:tcBorders>
              <w:top w:val="nil"/>
              <w:bottom w:val="nil"/>
            </w:tcBorders>
            <w:vAlign w:val="top"/>
          </w:tcPr>
          <w:p w14:paraId="637A8A46">
            <w:pPr>
              <w:rPr>
                <w:rFonts w:ascii="Arial"/>
                <w:sz w:val="21"/>
              </w:rPr>
            </w:pPr>
          </w:p>
        </w:tc>
      </w:tr>
      <w:tr w14:paraId="69DDC9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25" w:type="dxa"/>
            <w:vMerge w:val="continue"/>
            <w:tcBorders>
              <w:top w:val="nil"/>
              <w:bottom w:val="nil"/>
            </w:tcBorders>
            <w:vAlign w:val="top"/>
          </w:tcPr>
          <w:p w14:paraId="079608FD">
            <w:pPr>
              <w:rPr>
                <w:rFonts w:ascii="Arial"/>
                <w:sz w:val="21"/>
              </w:rPr>
            </w:pPr>
          </w:p>
        </w:tc>
        <w:tc>
          <w:tcPr>
            <w:tcW w:w="157" w:type="dxa"/>
            <w:tcBorders>
              <w:top w:val="nil"/>
              <w:bottom w:val="nil"/>
            </w:tcBorders>
            <w:vAlign w:val="top"/>
          </w:tcPr>
          <w:p w14:paraId="2EC84233">
            <w:pPr>
              <w:rPr>
                <w:rFonts w:ascii="Arial"/>
                <w:sz w:val="21"/>
              </w:rPr>
            </w:pPr>
          </w:p>
        </w:tc>
        <w:tc>
          <w:tcPr>
            <w:tcW w:w="784" w:type="dxa"/>
            <w:vAlign w:val="top"/>
          </w:tcPr>
          <w:p w14:paraId="6AE746B2">
            <w:pPr>
              <w:spacing w:before="103" w:line="195" w:lineRule="auto"/>
              <w:ind w:left="341"/>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048" w:type="dxa"/>
            <w:vMerge w:val="continue"/>
            <w:tcBorders>
              <w:top w:val="nil"/>
              <w:bottom w:val="nil"/>
            </w:tcBorders>
            <w:vAlign w:val="top"/>
          </w:tcPr>
          <w:p w14:paraId="5AEFBBC4">
            <w:pPr>
              <w:rPr>
                <w:rFonts w:ascii="Arial"/>
                <w:sz w:val="21"/>
              </w:rPr>
            </w:pPr>
          </w:p>
        </w:tc>
        <w:tc>
          <w:tcPr>
            <w:tcW w:w="2011" w:type="dxa"/>
            <w:vAlign w:val="top"/>
          </w:tcPr>
          <w:p w14:paraId="739C9670">
            <w:pPr>
              <w:pStyle w:val="6"/>
              <w:spacing w:before="67" w:line="227" w:lineRule="auto"/>
              <w:ind w:left="518"/>
              <w:rPr>
                <w:sz w:val="20"/>
                <w:szCs w:val="20"/>
              </w:rPr>
            </w:pPr>
            <w:r>
              <w:rPr>
                <w:spacing w:val="1"/>
                <w:sz w:val="20"/>
                <w:szCs w:val="20"/>
              </w:rPr>
              <w:t>自动喷砂机</w:t>
            </w:r>
          </w:p>
        </w:tc>
        <w:tc>
          <w:tcPr>
            <w:tcW w:w="1624" w:type="dxa"/>
            <w:vAlign w:val="top"/>
          </w:tcPr>
          <w:p w14:paraId="4EB00F56">
            <w:pPr>
              <w:spacing w:before="103" w:line="195" w:lineRule="auto"/>
              <w:ind w:left="7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823" w:type="dxa"/>
            <w:vAlign w:val="top"/>
          </w:tcPr>
          <w:p w14:paraId="711AF2EB">
            <w:pPr>
              <w:spacing w:before="103" w:line="195" w:lineRule="auto"/>
              <w:ind w:left="86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525" w:type="dxa"/>
            <w:vAlign w:val="top"/>
          </w:tcPr>
          <w:p w14:paraId="7A717661">
            <w:pPr>
              <w:spacing w:before="103" w:line="195" w:lineRule="auto"/>
              <w:ind w:left="73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225" w:type="dxa"/>
            <w:vAlign w:val="top"/>
          </w:tcPr>
          <w:p w14:paraId="0951A112">
            <w:pPr>
              <w:spacing w:before="103" w:line="195" w:lineRule="auto"/>
              <w:ind w:left="583"/>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99" w:type="dxa"/>
            <w:vAlign w:val="top"/>
          </w:tcPr>
          <w:p w14:paraId="221B47F2">
            <w:pPr>
              <w:spacing w:before="103" w:line="195" w:lineRule="auto"/>
              <w:ind w:left="64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w:t>
            </w:r>
          </w:p>
        </w:tc>
        <w:tc>
          <w:tcPr>
            <w:tcW w:w="1373" w:type="dxa"/>
            <w:vAlign w:val="top"/>
          </w:tcPr>
          <w:p w14:paraId="61C1434F">
            <w:pPr>
              <w:pStyle w:val="6"/>
              <w:spacing w:before="67" w:line="230" w:lineRule="auto"/>
              <w:ind w:left="607"/>
              <w:rPr>
                <w:sz w:val="20"/>
                <w:szCs w:val="20"/>
              </w:rPr>
            </w:pPr>
            <w:r>
              <w:rPr>
                <w:sz w:val="20"/>
                <w:szCs w:val="20"/>
              </w:rPr>
              <w:t>台</w:t>
            </w:r>
          </w:p>
        </w:tc>
        <w:tc>
          <w:tcPr>
            <w:tcW w:w="162" w:type="dxa"/>
            <w:tcBorders>
              <w:top w:val="nil"/>
              <w:bottom w:val="nil"/>
            </w:tcBorders>
            <w:vAlign w:val="top"/>
          </w:tcPr>
          <w:p w14:paraId="61A477F5">
            <w:pPr>
              <w:rPr>
                <w:rFonts w:ascii="Arial"/>
                <w:sz w:val="21"/>
              </w:rPr>
            </w:pPr>
          </w:p>
        </w:tc>
      </w:tr>
      <w:tr w14:paraId="773FDE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25" w:type="dxa"/>
            <w:vMerge w:val="continue"/>
            <w:tcBorders>
              <w:top w:val="nil"/>
              <w:bottom w:val="nil"/>
            </w:tcBorders>
            <w:vAlign w:val="top"/>
          </w:tcPr>
          <w:p w14:paraId="5A248F55">
            <w:pPr>
              <w:rPr>
                <w:rFonts w:ascii="Arial"/>
                <w:sz w:val="21"/>
              </w:rPr>
            </w:pPr>
          </w:p>
        </w:tc>
        <w:tc>
          <w:tcPr>
            <w:tcW w:w="157" w:type="dxa"/>
            <w:tcBorders>
              <w:top w:val="nil"/>
              <w:bottom w:val="nil"/>
            </w:tcBorders>
            <w:vAlign w:val="top"/>
          </w:tcPr>
          <w:p w14:paraId="7D90461E">
            <w:pPr>
              <w:rPr>
                <w:rFonts w:ascii="Arial"/>
                <w:sz w:val="21"/>
              </w:rPr>
            </w:pPr>
          </w:p>
        </w:tc>
        <w:tc>
          <w:tcPr>
            <w:tcW w:w="784" w:type="dxa"/>
            <w:vAlign w:val="top"/>
          </w:tcPr>
          <w:p w14:paraId="3ADE91B9">
            <w:pPr>
              <w:spacing w:before="106" w:line="192" w:lineRule="auto"/>
              <w:ind w:left="340"/>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048" w:type="dxa"/>
            <w:vMerge w:val="continue"/>
            <w:tcBorders>
              <w:top w:val="nil"/>
              <w:bottom w:val="nil"/>
            </w:tcBorders>
            <w:vAlign w:val="top"/>
          </w:tcPr>
          <w:p w14:paraId="4D7C5FC3">
            <w:pPr>
              <w:rPr>
                <w:rFonts w:ascii="Arial"/>
                <w:sz w:val="21"/>
              </w:rPr>
            </w:pPr>
          </w:p>
        </w:tc>
        <w:tc>
          <w:tcPr>
            <w:tcW w:w="2011" w:type="dxa"/>
            <w:vAlign w:val="top"/>
          </w:tcPr>
          <w:p w14:paraId="7B83500B">
            <w:pPr>
              <w:pStyle w:val="6"/>
              <w:spacing w:before="67" w:line="227" w:lineRule="auto"/>
              <w:ind w:left="592"/>
              <w:rPr>
                <w:sz w:val="20"/>
                <w:szCs w:val="20"/>
              </w:rPr>
            </w:pPr>
            <w:r>
              <w:rPr>
                <w:spacing w:val="6"/>
                <w:sz w:val="20"/>
                <w:szCs w:val="20"/>
              </w:rPr>
              <w:t>线切割机</w:t>
            </w:r>
          </w:p>
        </w:tc>
        <w:tc>
          <w:tcPr>
            <w:tcW w:w="1624" w:type="dxa"/>
            <w:vAlign w:val="top"/>
          </w:tcPr>
          <w:p w14:paraId="5861E87F">
            <w:pPr>
              <w:spacing w:before="103" w:line="195" w:lineRule="auto"/>
              <w:ind w:left="7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823" w:type="dxa"/>
            <w:vAlign w:val="top"/>
          </w:tcPr>
          <w:p w14:paraId="4421723D">
            <w:pPr>
              <w:spacing w:before="103" w:line="195" w:lineRule="auto"/>
              <w:ind w:left="86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525" w:type="dxa"/>
            <w:vAlign w:val="top"/>
          </w:tcPr>
          <w:p w14:paraId="06780679">
            <w:pPr>
              <w:spacing w:before="104" w:line="195" w:lineRule="auto"/>
              <w:ind w:left="68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11</w:t>
            </w:r>
          </w:p>
        </w:tc>
        <w:tc>
          <w:tcPr>
            <w:tcW w:w="1225" w:type="dxa"/>
            <w:vAlign w:val="top"/>
          </w:tcPr>
          <w:p w14:paraId="203F4582">
            <w:pPr>
              <w:spacing w:before="104" w:line="195" w:lineRule="auto"/>
              <w:ind w:left="5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11</w:t>
            </w:r>
          </w:p>
        </w:tc>
        <w:tc>
          <w:tcPr>
            <w:tcW w:w="1499" w:type="dxa"/>
            <w:vAlign w:val="top"/>
          </w:tcPr>
          <w:p w14:paraId="7C6B8525">
            <w:pPr>
              <w:spacing w:before="104" w:line="195" w:lineRule="auto"/>
              <w:ind w:left="58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+11</w:t>
            </w:r>
          </w:p>
        </w:tc>
        <w:tc>
          <w:tcPr>
            <w:tcW w:w="1373" w:type="dxa"/>
            <w:vAlign w:val="top"/>
          </w:tcPr>
          <w:p w14:paraId="217074D2">
            <w:pPr>
              <w:pStyle w:val="6"/>
              <w:spacing w:before="67" w:line="230" w:lineRule="auto"/>
              <w:ind w:left="607"/>
              <w:rPr>
                <w:sz w:val="20"/>
                <w:szCs w:val="20"/>
              </w:rPr>
            </w:pPr>
            <w:r>
              <w:rPr>
                <w:sz w:val="20"/>
                <w:szCs w:val="20"/>
              </w:rPr>
              <w:t>台</w:t>
            </w:r>
          </w:p>
        </w:tc>
        <w:tc>
          <w:tcPr>
            <w:tcW w:w="162" w:type="dxa"/>
            <w:tcBorders>
              <w:top w:val="nil"/>
              <w:bottom w:val="nil"/>
            </w:tcBorders>
            <w:vAlign w:val="top"/>
          </w:tcPr>
          <w:p w14:paraId="7D7DE4BA">
            <w:pPr>
              <w:rPr>
                <w:rFonts w:ascii="Arial"/>
                <w:sz w:val="21"/>
              </w:rPr>
            </w:pPr>
          </w:p>
        </w:tc>
      </w:tr>
      <w:tr w14:paraId="4EABDA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25" w:type="dxa"/>
            <w:vMerge w:val="continue"/>
            <w:tcBorders>
              <w:top w:val="nil"/>
              <w:bottom w:val="nil"/>
            </w:tcBorders>
            <w:vAlign w:val="top"/>
          </w:tcPr>
          <w:p w14:paraId="0CB81C27">
            <w:pPr>
              <w:rPr>
                <w:rFonts w:ascii="Arial"/>
                <w:sz w:val="21"/>
              </w:rPr>
            </w:pPr>
          </w:p>
        </w:tc>
        <w:tc>
          <w:tcPr>
            <w:tcW w:w="157" w:type="dxa"/>
            <w:tcBorders>
              <w:top w:val="nil"/>
              <w:bottom w:val="nil"/>
            </w:tcBorders>
            <w:vAlign w:val="top"/>
          </w:tcPr>
          <w:p w14:paraId="16E01BDA">
            <w:pPr>
              <w:rPr>
                <w:rFonts w:ascii="Arial"/>
                <w:sz w:val="21"/>
              </w:rPr>
            </w:pPr>
          </w:p>
        </w:tc>
        <w:tc>
          <w:tcPr>
            <w:tcW w:w="784" w:type="dxa"/>
            <w:vAlign w:val="top"/>
          </w:tcPr>
          <w:p w14:paraId="182D0629">
            <w:pPr>
              <w:spacing w:before="104" w:line="195" w:lineRule="auto"/>
              <w:ind w:left="345"/>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048" w:type="dxa"/>
            <w:vMerge w:val="continue"/>
            <w:tcBorders>
              <w:top w:val="nil"/>
            </w:tcBorders>
            <w:vAlign w:val="top"/>
          </w:tcPr>
          <w:p w14:paraId="2D6E3817">
            <w:pPr>
              <w:rPr>
                <w:rFonts w:ascii="Arial"/>
                <w:sz w:val="21"/>
              </w:rPr>
            </w:pPr>
          </w:p>
        </w:tc>
        <w:tc>
          <w:tcPr>
            <w:tcW w:w="2011" w:type="dxa"/>
            <w:vAlign w:val="top"/>
          </w:tcPr>
          <w:p w14:paraId="5F0EFFB0">
            <w:pPr>
              <w:pStyle w:val="6"/>
              <w:spacing w:before="68" w:line="227" w:lineRule="auto"/>
              <w:ind w:left="518"/>
              <w:rPr>
                <w:sz w:val="20"/>
                <w:szCs w:val="20"/>
              </w:rPr>
            </w:pPr>
            <w:r>
              <w:rPr>
                <w:spacing w:val="1"/>
                <w:sz w:val="20"/>
                <w:szCs w:val="20"/>
              </w:rPr>
              <w:t>自动攻牙机</w:t>
            </w:r>
          </w:p>
        </w:tc>
        <w:tc>
          <w:tcPr>
            <w:tcW w:w="1624" w:type="dxa"/>
            <w:vAlign w:val="top"/>
          </w:tcPr>
          <w:p w14:paraId="62C7B826">
            <w:pPr>
              <w:spacing w:before="104" w:line="195" w:lineRule="auto"/>
              <w:ind w:left="7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823" w:type="dxa"/>
            <w:vAlign w:val="top"/>
          </w:tcPr>
          <w:p w14:paraId="7C8B98A2">
            <w:pPr>
              <w:spacing w:before="104" w:line="195" w:lineRule="auto"/>
              <w:ind w:left="86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525" w:type="dxa"/>
            <w:vAlign w:val="top"/>
          </w:tcPr>
          <w:p w14:paraId="4B9F03E3">
            <w:pPr>
              <w:spacing w:before="104" w:line="195" w:lineRule="auto"/>
              <w:ind w:left="71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225" w:type="dxa"/>
            <w:vAlign w:val="top"/>
          </w:tcPr>
          <w:p w14:paraId="52C53F87">
            <w:pPr>
              <w:spacing w:before="104" w:line="195" w:lineRule="auto"/>
              <w:ind w:left="56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499" w:type="dxa"/>
            <w:vAlign w:val="top"/>
          </w:tcPr>
          <w:p w14:paraId="3CBEFD25">
            <w:pPr>
              <w:spacing w:before="104" w:line="195" w:lineRule="auto"/>
              <w:ind w:left="64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+4</w:t>
            </w:r>
          </w:p>
        </w:tc>
        <w:tc>
          <w:tcPr>
            <w:tcW w:w="1373" w:type="dxa"/>
            <w:vAlign w:val="top"/>
          </w:tcPr>
          <w:p w14:paraId="1AC92E10">
            <w:pPr>
              <w:pStyle w:val="6"/>
              <w:spacing w:before="68" w:line="230" w:lineRule="auto"/>
              <w:ind w:left="607"/>
              <w:rPr>
                <w:sz w:val="20"/>
                <w:szCs w:val="20"/>
              </w:rPr>
            </w:pPr>
            <w:r>
              <w:rPr>
                <w:sz w:val="20"/>
                <w:szCs w:val="20"/>
              </w:rPr>
              <w:t>台</w:t>
            </w:r>
          </w:p>
        </w:tc>
        <w:tc>
          <w:tcPr>
            <w:tcW w:w="162" w:type="dxa"/>
            <w:tcBorders>
              <w:top w:val="nil"/>
              <w:bottom w:val="nil"/>
            </w:tcBorders>
            <w:vAlign w:val="top"/>
          </w:tcPr>
          <w:p w14:paraId="487857B2">
            <w:pPr>
              <w:rPr>
                <w:rFonts w:ascii="Arial"/>
                <w:sz w:val="21"/>
              </w:rPr>
            </w:pPr>
          </w:p>
        </w:tc>
      </w:tr>
      <w:tr w14:paraId="7535FC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25" w:type="dxa"/>
            <w:vMerge w:val="continue"/>
            <w:tcBorders>
              <w:top w:val="nil"/>
              <w:bottom w:val="nil"/>
            </w:tcBorders>
            <w:vAlign w:val="top"/>
          </w:tcPr>
          <w:p w14:paraId="76EE7086">
            <w:pPr>
              <w:rPr>
                <w:rFonts w:ascii="Arial"/>
                <w:sz w:val="21"/>
              </w:rPr>
            </w:pPr>
          </w:p>
        </w:tc>
        <w:tc>
          <w:tcPr>
            <w:tcW w:w="157" w:type="dxa"/>
            <w:tcBorders>
              <w:top w:val="nil"/>
              <w:bottom w:val="nil"/>
            </w:tcBorders>
            <w:vAlign w:val="top"/>
          </w:tcPr>
          <w:p w14:paraId="5747576F">
            <w:pPr>
              <w:rPr>
                <w:rFonts w:ascii="Arial"/>
                <w:sz w:val="21"/>
              </w:rPr>
            </w:pPr>
          </w:p>
        </w:tc>
        <w:tc>
          <w:tcPr>
            <w:tcW w:w="784" w:type="dxa"/>
            <w:vAlign w:val="top"/>
          </w:tcPr>
          <w:p w14:paraId="408853C8">
            <w:pPr>
              <w:spacing w:before="104" w:line="195" w:lineRule="auto"/>
              <w:ind w:left="341"/>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048" w:type="dxa"/>
            <w:vMerge w:val="restart"/>
            <w:tcBorders>
              <w:bottom w:val="nil"/>
            </w:tcBorders>
            <w:vAlign w:val="top"/>
          </w:tcPr>
          <w:p w14:paraId="3E175757">
            <w:pPr>
              <w:pStyle w:val="6"/>
              <w:spacing w:before="281" w:line="252" w:lineRule="auto"/>
              <w:ind w:left="317" w:right="210" w:hanging="81"/>
              <w:rPr>
                <w:sz w:val="20"/>
                <w:szCs w:val="20"/>
              </w:rPr>
            </w:pPr>
            <w:r>
              <w:rPr>
                <w:spacing w:val="-2"/>
                <w:sz w:val="20"/>
                <w:szCs w:val="20"/>
              </w:rPr>
              <w:t>电机生</w:t>
            </w:r>
            <w:r>
              <w:rPr>
                <w:spacing w:val="4"/>
                <w:sz w:val="20"/>
                <w:szCs w:val="20"/>
              </w:rPr>
              <w:t>产线</w:t>
            </w:r>
          </w:p>
        </w:tc>
        <w:tc>
          <w:tcPr>
            <w:tcW w:w="2011" w:type="dxa"/>
            <w:vAlign w:val="top"/>
          </w:tcPr>
          <w:p w14:paraId="14AA778E">
            <w:pPr>
              <w:pStyle w:val="6"/>
              <w:spacing w:before="66" w:line="227" w:lineRule="auto"/>
              <w:ind w:left="695"/>
              <w:rPr>
                <w:sz w:val="20"/>
                <w:szCs w:val="20"/>
              </w:rPr>
            </w:pPr>
            <w:r>
              <w:rPr>
                <w:spacing w:val="6"/>
                <w:sz w:val="20"/>
                <w:szCs w:val="20"/>
              </w:rPr>
              <w:t>绕线机</w:t>
            </w:r>
          </w:p>
        </w:tc>
        <w:tc>
          <w:tcPr>
            <w:tcW w:w="1624" w:type="dxa"/>
            <w:vAlign w:val="top"/>
          </w:tcPr>
          <w:p w14:paraId="4352BC0A">
            <w:pPr>
              <w:spacing w:before="104" w:line="195" w:lineRule="auto"/>
              <w:ind w:left="710"/>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823" w:type="dxa"/>
            <w:vAlign w:val="top"/>
          </w:tcPr>
          <w:p w14:paraId="3BC9F56F">
            <w:pPr>
              <w:spacing w:before="104" w:line="195" w:lineRule="auto"/>
              <w:ind w:left="80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525" w:type="dxa"/>
            <w:vAlign w:val="top"/>
          </w:tcPr>
          <w:p w14:paraId="15F49377">
            <w:pPr>
              <w:spacing w:before="104" w:line="195" w:lineRule="auto"/>
              <w:ind w:left="717"/>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225" w:type="dxa"/>
            <w:vAlign w:val="top"/>
          </w:tcPr>
          <w:p w14:paraId="27B465E9">
            <w:pPr>
              <w:spacing w:before="104" w:line="195" w:lineRule="auto"/>
              <w:ind w:left="5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26</w:t>
            </w:r>
          </w:p>
        </w:tc>
        <w:tc>
          <w:tcPr>
            <w:tcW w:w="1499" w:type="dxa"/>
            <w:vAlign w:val="top"/>
          </w:tcPr>
          <w:p w14:paraId="11A5ACF0">
            <w:pPr>
              <w:pStyle w:val="6"/>
              <w:spacing w:before="66" w:line="228" w:lineRule="auto"/>
              <w:ind w:left="653"/>
              <w:rPr>
                <w:sz w:val="20"/>
                <w:szCs w:val="20"/>
              </w:rPr>
            </w:pPr>
            <w:r>
              <w:rPr>
                <w:sz w:val="20"/>
                <w:szCs w:val="20"/>
              </w:rPr>
              <w:t>无</w:t>
            </w:r>
          </w:p>
        </w:tc>
        <w:tc>
          <w:tcPr>
            <w:tcW w:w="1373" w:type="dxa"/>
            <w:vAlign w:val="top"/>
          </w:tcPr>
          <w:p w14:paraId="41889653">
            <w:pPr>
              <w:pStyle w:val="6"/>
              <w:spacing w:before="66" w:line="230" w:lineRule="auto"/>
              <w:ind w:left="607"/>
              <w:rPr>
                <w:sz w:val="20"/>
                <w:szCs w:val="20"/>
              </w:rPr>
            </w:pPr>
            <w:r>
              <w:rPr>
                <w:sz w:val="20"/>
                <w:szCs w:val="20"/>
              </w:rPr>
              <w:t>台</w:t>
            </w:r>
          </w:p>
        </w:tc>
        <w:tc>
          <w:tcPr>
            <w:tcW w:w="162" w:type="dxa"/>
            <w:tcBorders>
              <w:top w:val="nil"/>
              <w:bottom w:val="nil"/>
            </w:tcBorders>
            <w:vAlign w:val="top"/>
          </w:tcPr>
          <w:p w14:paraId="220AF4FD">
            <w:pPr>
              <w:rPr>
                <w:rFonts w:ascii="Arial"/>
                <w:sz w:val="21"/>
              </w:rPr>
            </w:pPr>
          </w:p>
        </w:tc>
      </w:tr>
      <w:tr w14:paraId="3BCFDE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25" w:type="dxa"/>
            <w:vMerge w:val="continue"/>
            <w:tcBorders>
              <w:top w:val="nil"/>
              <w:bottom w:val="nil"/>
            </w:tcBorders>
            <w:vAlign w:val="top"/>
          </w:tcPr>
          <w:p w14:paraId="0F6F3DC1">
            <w:pPr>
              <w:rPr>
                <w:rFonts w:ascii="Arial"/>
                <w:sz w:val="21"/>
              </w:rPr>
            </w:pPr>
          </w:p>
        </w:tc>
        <w:tc>
          <w:tcPr>
            <w:tcW w:w="157" w:type="dxa"/>
            <w:tcBorders>
              <w:top w:val="nil"/>
              <w:bottom w:val="nil"/>
            </w:tcBorders>
            <w:vAlign w:val="top"/>
          </w:tcPr>
          <w:p w14:paraId="026708A6">
            <w:pPr>
              <w:rPr>
                <w:rFonts w:ascii="Arial"/>
                <w:sz w:val="21"/>
              </w:rPr>
            </w:pPr>
          </w:p>
        </w:tc>
        <w:tc>
          <w:tcPr>
            <w:tcW w:w="784" w:type="dxa"/>
            <w:vAlign w:val="top"/>
          </w:tcPr>
          <w:p w14:paraId="3697B8AA">
            <w:pPr>
              <w:spacing w:before="105" w:line="195" w:lineRule="auto"/>
              <w:ind w:left="30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048" w:type="dxa"/>
            <w:vMerge w:val="continue"/>
            <w:tcBorders>
              <w:top w:val="nil"/>
              <w:bottom w:val="nil"/>
            </w:tcBorders>
            <w:vAlign w:val="top"/>
          </w:tcPr>
          <w:p w14:paraId="53AE1A65">
            <w:pPr>
              <w:rPr>
                <w:rFonts w:ascii="Arial"/>
                <w:sz w:val="21"/>
              </w:rPr>
            </w:pPr>
          </w:p>
        </w:tc>
        <w:tc>
          <w:tcPr>
            <w:tcW w:w="2011" w:type="dxa"/>
            <w:vAlign w:val="top"/>
          </w:tcPr>
          <w:p w14:paraId="6B30122E">
            <w:pPr>
              <w:pStyle w:val="6"/>
              <w:spacing w:before="66" w:line="227" w:lineRule="auto"/>
              <w:ind w:left="297"/>
              <w:rPr>
                <w:sz w:val="20"/>
                <w:szCs w:val="20"/>
              </w:rPr>
            </w:pPr>
            <w:r>
              <w:rPr>
                <w:spacing w:val="5"/>
                <w:sz w:val="20"/>
                <w:szCs w:val="20"/>
              </w:rPr>
              <w:t>电机组装生产线</w:t>
            </w:r>
          </w:p>
        </w:tc>
        <w:tc>
          <w:tcPr>
            <w:tcW w:w="1624" w:type="dxa"/>
            <w:vAlign w:val="top"/>
          </w:tcPr>
          <w:p w14:paraId="3F3FDAB3">
            <w:pPr>
              <w:spacing w:before="105" w:line="195" w:lineRule="auto"/>
              <w:ind w:left="72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823" w:type="dxa"/>
            <w:vAlign w:val="top"/>
          </w:tcPr>
          <w:p w14:paraId="2CF88632">
            <w:pPr>
              <w:spacing w:before="105" w:line="195" w:lineRule="auto"/>
              <w:ind w:left="865"/>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525" w:type="dxa"/>
            <w:vAlign w:val="top"/>
          </w:tcPr>
          <w:p w14:paraId="52167659">
            <w:pPr>
              <w:spacing w:before="105" w:line="195" w:lineRule="auto"/>
              <w:ind w:left="68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17</w:t>
            </w:r>
          </w:p>
        </w:tc>
        <w:tc>
          <w:tcPr>
            <w:tcW w:w="1225" w:type="dxa"/>
            <w:vAlign w:val="top"/>
          </w:tcPr>
          <w:p w14:paraId="5668A11D">
            <w:pPr>
              <w:spacing w:before="105" w:line="195" w:lineRule="auto"/>
              <w:ind w:left="5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23</w:t>
            </w:r>
          </w:p>
        </w:tc>
        <w:tc>
          <w:tcPr>
            <w:tcW w:w="1499" w:type="dxa"/>
            <w:vAlign w:val="top"/>
          </w:tcPr>
          <w:p w14:paraId="474B8B91">
            <w:pPr>
              <w:spacing w:before="105" w:line="195" w:lineRule="auto"/>
              <w:ind w:left="58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+17</w:t>
            </w:r>
          </w:p>
        </w:tc>
        <w:tc>
          <w:tcPr>
            <w:tcW w:w="1373" w:type="dxa"/>
            <w:vAlign w:val="top"/>
          </w:tcPr>
          <w:p w14:paraId="599A407A">
            <w:pPr>
              <w:pStyle w:val="6"/>
              <w:spacing w:before="66" w:line="230" w:lineRule="auto"/>
              <w:ind w:left="607"/>
              <w:rPr>
                <w:sz w:val="20"/>
                <w:szCs w:val="20"/>
              </w:rPr>
            </w:pPr>
            <w:r>
              <w:rPr>
                <w:sz w:val="20"/>
                <w:szCs w:val="20"/>
              </w:rPr>
              <w:t>台</w:t>
            </w:r>
          </w:p>
        </w:tc>
        <w:tc>
          <w:tcPr>
            <w:tcW w:w="162" w:type="dxa"/>
            <w:tcBorders>
              <w:top w:val="nil"/>
              <w:bottom w:val="nil"/>
            </w:tcBorders>
            <w:vAlign w:val="top"/>
          </w:tcPr>
          <w:p w14:paraId="216410F7">
            <w:pPr>
              <w:rPr>
                <w:rFonts w:ascii="Arial"/>
                <w:sz w:val="21"/>
              </w:rPr>
            </w:pPr>
          </w:p>
        </w:tc>
      </w:tr>
      <w:tr w14:paraId="3C5D76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25" w:type="dxa"/>
            <w:vMerge w:val="continue"/>
            <w:tcBorders>
              <w:top w:val="nil"/>
              <w:bottom w:val="nil"/>
            </w:tcBorders>
            <w:vAlign w:val="top"/>
          </w:tcPr>
          <w:p w14:paraId="12D06201">
            <w:pPr>
              <w:rPr>
                <w:rFonts w:ascii="Arial"/>
                <w:sz w:val="21"/>
              </w:rPr>
            </w:pPr>
          </w:p>
        </w:tc>
        <w:tc>
          <w:tcPr>
            <w:tcW w:w="157" w:type="dxa"/>
            <w:tcBorders>
              <w:top w:val="nil"/>
              <w:bottom w:val="nil"/>
            </w:tcBorders>
            <w:vAlign w:val="top"/>
          </w:tcPr>
          <w:p w14:paraId="7E7CE7BA">
            <w:pPr>
              <w:rPr>
                <w:rFonts w:ascii="Arial"/>
                <w:sz w:val="21"/>
              </w:rPr>
            </w:pPr>
          </w:p>
        </w:tc>
        <w:tc>
          <w:tcPr>
            <w:tcW w:w="784" w:type="dxa"/>
            <w:vAlign w:val="top"/>
          </w:tcPr>
          <w:p w14:paraId="7C0AA8D4">
            <w:pPr>
              <w:spacing w:before="103" w:line="195" w:lineRule="auto"/>
              <w:ind w:left="30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11</w:t>
            </w:r>
          </w:p>
        </w:tc>
        <w:tc>
          <w:tcPr>
            <w:tcW w:w="1048" w:type="dxa"/>
            <w:vMerge w:val="continue"/>
            <w:tcBorders>
              <w:top w:val="nil"/>
            </w:tcBorders>
            <w:vAlign w:val="top"/>
          </w:tcPr>
          <w:p w14:paraId="08466583">
            <w:pPr>
              <w:rPr>
                <w:rFonts w:ascii="Arial"/>
                <w:sz w:val="21"/>
              </w:rPr>
            </w:pPr>
          </w:p>
        </w:tc>
        <w:tc>
          <w:tcPr>
            <w:tcW w:w="2011" w:type="dxa"/>
            <w:vAlign w:val="top"/>
          </w:tcPr>
          <w:p w14:paraId="7F2AB335">
            <w:pPr>
              <w:pStyle w:val="6"/>
              <w:spacing w:before="67" w:line="227" w:lineRule="auto"/>
              <w:ind w:left="275"/>
              <w:rPr>
                <w:sz w:val="20"/>
                <w:szCs w:val="20"/>
              </w:rPr>
            </w:pPr>
            <w:r>
              <w:rPr>
                <w:spacing w:val="8"/>
                <w:sz w:val="20"/>
                <w:szCs w:val="20"/>
              </w:rPr>
              <w:t>真空注胶一体机</w:t>
            </w:r>
          </w:p>
        </w:tc>
        <w:tc>
          <w:tcPr>
            <w:tcW w:w="1624" w:type="dxa"/>
            <w:vAlign w:val="top"/>
          </w:tcPr>
          <w:p w14:paraId="64C60076">
            <w:pPr>
              <w:pStyle w:val="6"/>
              <w:spacing w:before="66" w:line="228" w:lineRule="auto"/>
              <w:ind w:left="395"/>
              <w:rPr>
                <w:sz w:val="20"/>
                <w:szCs w:val="20"/>
              </w:rPr>
            </w:pPr>
            <w:r>
              <w:rPr>
                <w:spacing w:val="7"/>
                <w:sz w:val="20"/>
                <w:szCs w:val="20"/>
              </w:rPr>
              <w:t>手动注胶</w:t>
            </w:r>
          </w:p>
        </w:tc>
        <w:tc>
          <w:tcPr>
            <w:tcW w:w="1823" w:type="dxa"/>
            <w:vAlign w:val="top"/>
          </w:tcPr>
          <w:p w14:paraId="339483FE">
            <w:pPr>
              <w:spacing w:before="103" w:line="195" w:lineRule="auto"/>
              <w:ind w:left="88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525" w:type="dxa"/>
            <w:vAlign w:val="top"/>
          </w:tcPr>
          <w:p w14:paraId="0752DE93">
            <w:pPr>
              <w:spacing w:before="103" w:line="195" w:lineRule="auto"/>
              <w:ind w:left="71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225" w:type="dxa"/>
            <w:vAlign w:val="top"/>
          </w:tcPr>
          <w:p w14:paraId="0C534650">
            <w:pPr>
              <w:spacing w:before="103" w:line="195" w:lineRule="auto"/>
              <w:ind w:left="56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499" w:type="dxa"/>
            <w:vAlign w:val="top"/>
          </w:tcPr>
          <w:p w14:paraId="02E84332">
            <w:pPr>
              <w:spacing w:before="103" w:line="195" w:lineRule="auto"/>
              <w:ind w:left="64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w:t>
            </w:r>
          </w:p>
        </w:tc>
        <w:tc>
          <w:tcPr>
            <w:tcW w:w="1373" w:type="dxa"/>
            <w:vAlign w:val="top"/>
          </w:tcPr>
          <w:p w14:paraId="39002AE9">
            <w:pPr>
              <w:pStyle w:val="6"/>
              <w:spacing w:before="67" w:line="230" w:lineRule="auto"/>
              <w:ind w:left="607"/>
              <w:rPr>
                <w:sz w:val="20"/>
                <w:szCs w:val="20"/>
              </w:rPr>
            </w:pPr>
            <w:r>
              <w:rPr>
                <w:sz w:val="20"/>
                <w:szCs w:val="20"/>
              </w:rPr>
              <w:t>台</w:t>
            </w:r>
          </w:p>
        </w:tc>
        <w:tc>
          <w:tcPr>
            <w:tcW w:w="162" w:type="dxa"/>
            <w:tcBorders>
              <w:top w:val="nil"/>
              <w:bottom w:val="nil"/>
            </w:tcBorders>
            <w:vAlign w:val="top"/>
          </w:tcPr>
          <w:p w14:paraId="678F7ACB">
            <w:pPr>
              <w:rPr>
                <w:rFonts w:ascii="Arial"/>
                <w:sz w:val="21"/>
              </w:rPr>
            </w:pPr>
          </w:p>
        </w:tc>
      </w:tr>
      <w:tr w14:paraId="49BD6E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25" w:type="dxa"/>
            <w:vMerge w:val="continue"/>
            <w:tcBorders>
              <w:top w:val="nil"/>
              <w:bottom w:val="nil"/>
            </w:tcBorders>
            <w:vAlign w:val="top"/>
          </w:tcPr>
          <w:p w14:paraId="5CABA5E7">
            <w:pPr>
              <w:rPr>
                <w:rFonts w:ascii="Arial"/>
                <w:sz w:val="21"/>
              </w:rPr>
            </w:pPr>
          </w:p>
        </w:tc>
        <w:tc>
          <w:tcPr>
            <w:tcW w:w="157" w:type="dxa"/>
            <w:tcBorders>
              <w:top w:val="nil"/>
              <w:bottom w:val="nil"/>
            </w:tcBorders>
            <w:vAlign w:val="top"/>
          </w:tcPr>
          <w:p w14:paraId="03BE35B7">
            <w:pPr>
              <w:rPr>
                <w:rFonts w:ascii="Arial"/>
                <w:sz w:val="21"/>
              </w:rPr>
            </w:pPr>
          </w:p>
        </w:tc>
        <w:tc>
          <w:tcPr>
            <w:tcW w:w="784" w:type="dxa"/>
            <w:vAlign w:val="top"/>
          </w:tcPr>
          <w:p w14:paraId="2736ADBA">
            <w:pPr>
              <w:spacing w:before="103" w:line="195" w:lineRule="auto"/>
              <w:ind w:left="30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1048" w:type="dxa"/>
            <w:vMerge w:val="restart"/>
            <w:tcBorders>
              <w:bottom w:val="nil"/>
            </w:tcBorders>
            <w:vAlign w:val="top"/>
          </w:tcPr>
          <w:p w14:paraId="7B793680">
            <w:pPr>
              <w:spacing w:line="244" w:lineRule="auto"/>
              <w:rPr>
                <w:rFonts w:ascii="Arial"/>
                <w:sz w:val="21"/>
              </w:rPr>
            </w:pPr>
          </w:p>
          <w:p w14:paraId="3667B5AF">
            <w:pPr>
              <w:spacing w:line="244" w:lineRule="auto"/>
              <w:rPr>
                <w:rFonts w:ascii="Arial"/>
                <w:sz w:val="21"/>
              </w:rPr>
            </w:pPr>
          </w:p>
          <w:p w14:paraId="75822FD4">
            <w:pPr>
              <w:pStyle w:val="6"/>
              <w:spacing w:before="65" w:line="255" w:lineRule="auto"/>
              <w:ind w:left="422" w:right="210" w:hanging="209"/>
              <w:rPr>
                <w:sz w:val="20"/>
                <w:szCs w:val="20"/>
              </w:rPr>
            </w:pPr>
            <w:r>
              <w:rPr>
                <w:spacing w:val="6"/>
                <w:sz w:val="20"/>
                <w:szCs w:val="20"/>
              </w:rPr>
              <w:t>辅助设</w:t>
            </w:r>
            <w:r>
              <w:rPr>
                <w:sz w:val="20"/>
                <w:szCs w:val="20"/>
              </w:rPr>
              <w:t>备</w:t>
            </w:r>
          </w:p>
        </w:tc>
        <w:tc>
          <w:tcPr>
            <w:tcW w:w="2011" w:type="dxa"/>
            <w:vAlign w:val="top"/>
          </w:tcPr>
          <w:p w14:paraId="1A3BA538">
            <w:pPr>
              <w:pStyle w:val="6"/>
              <w:spacing w:before="67" w:line="227" w:lineRule="auto"/>
              <w:ind w:left="486"/>
              <w:rPr>
                <w:sz w:val="20"/>
                <w:szCs w:val="20"/>
              </w:rPr>
            </w:pPr>
            <w:r>
              <w:rPr>
                <w:spacing w:val="7"/>
                <w:sz w:val="20"/>
                <w:szCs w:val="20"/>
              </w:rPr>
              <w:t>备用发电机</w:t>
            </w:r>
          </w:p>
        </w:tc>
        <w:tc>
          <w:tcPr>
            <w:tcW w:w="1624" w:type="dxa"/>
            <w:vAlign w:val="top"/>
          </w:tcPr>
          <w:p w14:paraId="4796EC92">
            <w:pPr>
              <w:spacing w:before="103" w:line="195" w:lineRule="auto"/>
              <w:ind w:left="779"/>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823" w:type="dxa"/>
            <w:vAlign w:val="top"/>
          </w:tcPr>
          <w:p w14:paraId="6634CF8D">
            <w:pPr>
              <w:spacing w:before="103" w:line="195" w:lineRule="auto"/>
              <w:ind w:left="86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525" w:type="dxa"/>
            <w:vAlign w:val="top"/>
          </w:tcPr>
          <w:p w14:paraId="2124671E">
            <w:pPr>
              <w:spacing w:before="103" w:line="195" w:lineRule="auto"/>
              <w:ind w:left="71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25" w:type="dxa"/>
            <w:vAlign w:val="top"/>
          </w:tcPr>
          <w:p w14:paraId="71446BB9">
            <w:pPr>
              <w:spacing w:before="103" w:line="195" w:lineRule="auto"/>
              <w:ind w:left="56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499" w:type="dxa"/>
            <w:vAlign w:val="top"/>
          </w:tcPr>
          <w:p w14:paraId="3199CC62">
            <w:pPr>
              <w:pStyle w:val="6"/>
              <w:spacing w:before="68" w:line="228" w:lineRule="auto"/>
              <w:ind w:left="653"/>
              <w:rPr>
                <w:sz w:val="20"/>
                <w:szCs w:val="20"/>
              </w:rPr>
            </w:pPr>
            <w:r>
              <w:rPr>
                <w:sz w:val="20"/>
                <w:szCs w:val="20"/>
              </w:rPr>
              <w:t>无</w:t>
            </w:r>
          </w:p>
        </w:tc>
        <w:tc>
          <w:tcPr>
            <w:tcW w:w="1373" w:type="dxa"/>
            <w:vAlign w:val="top"/>
          </w:tcPr>
          <w:p w14:paraId="14CC50F3">
            <w:pPr>
              <w:pStyle w:val="6"/>
              <w:spacing w:before="67" w:line="230" w:lineRule="auto"/>
              <w:ind w:left="607"/>
              <w:rPr>
                <w:sz w:val="20"/>
                <w:szCs w:val="20"/>
              </w:rPr>
            </w:pPr>
            <w:r>
              <w:rPr>
                <w:sz w:val="20"/>
                <w:szCs w:val="20"/>
              </w:rPr>
              <w:t>台</w:t>
            </w:r>
          </w:p>
        </w:tc>
        <w:tc>
          <w:tcPr>
            <w:tcW w:w="162" w:type="dxa"/>
            <w:tcBorders>
              <w:top w:val="nil"/>
              <w:bottom w:val="nil"/>
            </w:tcBorders>
            <w:vAlign w:val="top"/>
          </w:tcPr>
          <w:p w14:paraId="48057AFA">
            <w:pPr>
              <w:rPr>
                <w:rFonts w:ascii="Arial"/>
                <w:sz w:val="21"/>
              </w:rPr>
            </w:pPr>
          </w:p>
        </w:tc>
      </w:tr>
      <w:tr w14:paraId="295890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425" w:type="dxa"/>
            <w:vMerge w:val="continue"/>
            <w:tcBorders>
              <w:top w:val="nil"/>
              <w:bottom w:val="nil"/>
            </w:tcBorders>
            <w:vAlign w:val="top"/>
          </w:tcPr>
          <w:p w14:paraId="78802514">
            <w:pPr>
              <w:rPr>
                <w:rFonts w:ascii="Arial"/>
                <w:sz w:val="21"/>
              </w:rPr>
            </w:pPr>
          </w:p>
        </w:tc>
        <w:tc>
          <w:tcPr>
            <w:tcW w:w="157" w:type="dxa"/>
            <w:tcBorders>
              <w:top w:val="nil"/>
              <w:bottom w:val="nil"/>
            </w:tcBorders>
            <w:vAlign w:val="top"/>
          </w:tcPr>
          <w:p w14:paraId="10DCF2AA">
            <w:pPr>
              <w:rPr>
                <w:rFonts w:ascii="Arial"/>
                <w:sz w:val="21"/>
              </w:rPr>
            </w:pPr>
          </w:p>
        </w:tc>
        <w:tc>
          <w:tcPr>
            <w:tcW w:w="784" w:type="dxa"/>
            <w:vAlign w:val="top"/>
          </w:tcPr>
          <w:p w14:paraId="218038BF">
            <w:pPr>
              <w:spacing w:before="207" w:line="195" w:lineRule="auto"/>
              <w:ind w:left="30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13</w:t>
            </w:r>
          </w:p>
        </w:tc>
        <w:tc>
          <w:tcPr>
            <w:tcW w:w="1048" w:type="dxa"/>
            <w:vMerge w:val="continue"/>
            <w:tcBorders>
              <w:top w:val="nil"/>
              <w:bottom w:val="nil"/>
            </w:tcBorders>
            <w:vAlign w:val="top"/>
          </w:tcPr>
          <w:p w14:paraId="75F52B9D">
            <w:pPr>
              <w:rPr>
                <w:rFonts w:ascii="Arial"/>
                <w:sz w:val="21"/>
              </w:rPr>
            </w:pPr>
          </w:p>
        </w:tc>
        <w:tc>
          <w:tcPr>
            <w:tcW w:w="2011" w:type="dxa"/>
            <w:vAlign w:val="top"/>
          </w:tcPr>
          <w:p w14:paraId="76742B33">
            <w:pPr>
              <w:pStyle w:val="6"/>
              <w:spacing w:before="34" w:line="233" w:lineRule="auto"/>
              <w:ind w:left="800" w:right="166" w:hanging="632"/>
              <w:rPr>
                <w:sz w:val="20"/>
                <w:szCs w:val="20"/>
              </w:rPr>
            </w:pPr>
            <w:r>
              <w:rPr>
                <w:spacing w:val="8"/>
                <w:sz w:val="20"/>
                <w:szCs w:val="20"/>
              </w:rPr>
              <w:t>普通机械加工维修</w:t>
            </w:r>
            <w:r>
              <w:rPr>
                <w:spacing w:val="3"/>
                <w:sz w:val="20"/>
                <w:szCs w:val="20"/>
              </w:rPr>
              <w:t>设备</w:t>
            </w:r>
          </w:p>
        </w:tc>
        <w:tc>
          <w:tcPr>
            <w:tcW w:w="1624" w:type="dxa"/>
            <w:vAlign w:val="top"/>
          </w:tcPr>
          <w:p w14:paraId="6BA49152">
            <w:pPr>
              <w:spacing w:before="207" w:line="195" w:lineRule="auto"/>
              <w:ind w:left="779"/>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823" w:type="dxa"/>
            <w:vAlign w:val="top"/>
          </w:tcPr>
          <w:p w14:paraId="190B6EF3">
            <w:pPr>
              <w:spacing w:before="207" w:line="195" w:lineRule="auto"/>
              <w:ind w:left="88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525" w:type="dxa"/>
            <w:vAlign w:val="top"/>
          </w:tcPr>
          <w:p w14:paraId="7B695613">
            <w:pPr>
              <w:spacing w:before="207" w:line="195" w:lineRule="auto"/>
              <w:ind w:left="71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25" w:type="dxa"/>
            <w:vAlign w:val="top"/>
          </w:tcPr>
          <w:p w14:paraId="71E9C074">
            <w:pPr>
              <w:spacing w:before="207" w:line="195" w:lineRule="auto"/>
              <w:ind w:left="583"/>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99" w:type="dxa"/>
            <w:vAlign w:val="top"/>
          </w:tcPr>
          <w:p w14:paraId="34D05EFE">
            <w:pPr>
              <w:pStyle w:val="6"/>
              <w:spacing w:before="169" w:line="228" w:lineRule="auto"/>
              <w:ind w:left="653"/>
              <w:rPr>
                <w:sz w:val="20"/>
                <w:szCs w:val="20"/>
              </w:rPr>
            </w:pPr>
            <w:r>
              <w:rPr>
                <w:sz w:val="20"/>
                <w:szCs w:val="20"/>
              </w:rPr>
              <w:t>无</w:t>
            </w:r>
          </w:p>
        </w:tc>
        <w:tc>
          <w:tcPr>
            <w:tcW w:w="1373" w:type="dxa"/>
            <w:vAlign w:val="top"/>
          </w:tcPr>
          <w:p w14:paraId="5167CDAC">
            <w:pPr>
              <w:pStyle w:val="6"/>
              <w:spacing w:before="168" w:line="230" w:lineRule="auto"/>
              <w:ind w:left="589"/>
              <w:rPr>
                <w:sz w:val="20"/>
                <w:szCs w:val="20"/>
              </w:rPr>
            </w:pPr>
            <w:r>
              <w:rPr>
                <w:spacing w:val="1"/>
                <w:sz w:val="20"/>
                <w:szCs w:val="20"/>
              </w:rPr>
              <w:t>批</w:t>
            </w:r>
          </w:p>
        </w:tc>
        <w:tc>
          <w:tcPr>
            <w:tcW w:w="162" w:type="dxa"/>
            <w:tcBorders>
              <w:top w:val="nil"/>
              <w:bottom w:val="nil"/>
            </w:tcBorders>
            <w:vAlign w:val="top"/>
          </w:tcPr>
          <w:p w14:paraId="1BC13344">
            <w:pPr>
              <w:rPr>
                <w:rFonts w:ascii="Arial"/>
                <w:sz w:val="21"/>
              </w:rPr>
            </w:pPr>
          </w:p>
        </w:tc>
      </w:tr>
      <w:tr w14:paraId="1845E3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25" w:type="dxa"/>
            <w:vMerge w:val="continue"/>
            <w:tcBorders>
              <w:top w:val="nil"/>
              <w:bottom w:val="nil"/>
            </w:tcBorders>
            <w:vAlign w:val="top"/>
          </w:tcPr>
          <w:p w14:paraId="1CC6FC8B">
            <w:pPr>
              <w:rPr>
                <w:rFonts w:ascii="Arial"/>
                <w:sz w:val="21"/>
              </w:rPr>
            </w:pPr>
          </w:p>
        </w:tc>
        <w:tc>
          <w:tcPr>
            <w:tcW w:w="157" w:type="dxa"/>
            <w:tcBorders>
              <w:top w:val="nil"/>
              <w:bottom w:val="nil"/>
            </w:tcBorders>
            <w:vAlign w:val="top"/>
          </w:tcPr>
          <w:p w14:paraId="6D46588E">
            <w:pPr>
              <w:rPr>
                <w:rFonts w:ascii="Arial"/>
                <w:sz w:val="21"/>
              </w:rPr>
            </w:pPr>
          </w:p>
        </w:tc>
        <w:tc>
          <w:tcPr>
            <w:tcW w:w="784" w:type="dxa"/>
            <w:vAlign w:val="top"/>
          </w:tcPr>
          <w:p w14:paraId="02D1508F">
            <w:pPr>
              <w:spacing w:before="104" w:line="195" w:lineRule="auto"/>
              <w:ind w:left="30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14</w:t>
            </w:r>
          </w:p>
        </w:tc>
        <w:tc>
          <w:tcPr>
            <w:tcW w:w="1048" w:type="dxa"/>
            <w:vMerge w:val="continue"/>
            <w:tcBorders>
              <w:top w:val="nil"/>
              <w:bottom w:val="nil"/>
            </w:tcBorders>
            <w:vAlign w:val="top"/>
          </w:tcPr>
          <w:p w14:paraId="138D5100">
            <w:pPr>
              <w:rPr>
                <w:rFonts w:ascii="Arial"/>
                <w:sz w:val="21"/>
              </w:rPr>
            </w:pPr>
          </w:p>
        </w:tc>
        <w:tc>
          <w:tcPr>
            <w:tcW w:w="2011" w:type="dxa"/>
            <w:vAlign w:val="top"/>
          </w:tcPr>
          <w:p w14:paraId="6EB7849F">
            <w:pPr>
              <w:pStyle w:val="6"/>
              <w:spacing w:before="68" w:line="228" w:lineRule="auto"/>
              <w:ind w:left="274"/>
              <w:rPr>
                <w:sz w:val="20"/>
                <w:szCs w:val="20"/>
              </w:rPr>
            </w:pPr>
            <w:r>
              <w:rPr>
                <w:spacing w:val="8"/>
                <w:sz w:val="20"/>
                <w:szCs w:val="20"/>
              </w:rPr>
              <w:t>生产辅助性设备</w:t>
            </w:r>
          </w:p>
        </w:tc>
        <w:tc>
          <w:tcPr>
            <w:tcW w:w="1624" w:type="dxa"/>
            <w:vAlign w:val="top"/>
          </w:tcPr>
          <w:p w14:paraId="753A4355">
            <w:pPr>
              <w:spacing w:before="104" w:line="195" w:lineRule="auto"/>
              <w:ind w:left="779"/>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823" w:type="dxa"/>
            <w:vAlign w:val="top"/>
          </w:tcPr>
          <w:p w14:paraId="668B87C2">
            <w:pPr>
              <w:spacing w:before="104" w:line="195" w:lineRule="auto"/>
              <w:ind w:left="88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525" w:type="dxa"/>
            <w:vAlign w:val="top"/>
          </w:tcPr>
          <w:p w14:paraId="3D11D9E3">
            <w:pPr>
              <w:spacing w:before="104" w:line="195" w:lineRule="auto"/>
              <w:ind w:left="71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25" w:type="dxa"/>
            <w:vAlign w:val="top"/>
          </w:tcPr>
          <w:p w14:paraId="103F81F0">
            <w:pPr>
              <w:spacing w:before="104" w:line="195" w:lineRule="auto"/>
              <w:ind w:left="583"/>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99" w:type="dxa"/>
            <w:vAlign w:val="top"/>
          </w:tcPr>
          <w:p w14:paraId="6649B7EB">
            <w:pPr>
              <w:pStyle w:val="6"/>
              <w:spacing w:before="68" w:line="228" w:lineRule="auto"/>
              <w:ind w:left="653"/>
              <w:rPr>
                <w:sz w:val="20"/>
                <w:szCs w:val="20"/>
              </w:rPr>
            </w:pPr>
            <w:r>
              <w:rPr>
                <w:sz w:val="20"/>
                <w:szCs w:val="20"/>
              </w:rPr>
              <w:t>无</w:t>
            </w:r>
          </w:p>
        </w:tc>
        <w:tc>
          <w:tcPr>
            <w:tcW w:w="1373" w:type="dxa"/>
            <w:vAlign w:val="top"/>
          </w:tcPr>
          <w:p w14:paraId="08799540">
            <w:pPr>
              <w:pStyle w:val="6"/>
              <w:spacing w:before="68" w:line="230" w:lineRule="auto"/>
              <w:ind w:left="589"/>
              <w:rPr>
                <w:sz w:val="20"/>
                <w:szCs w:val="20"/>
              </w:rPr>
            </w:pPr>
            <w:r>
              <w:rPr>
                <w:spacing w:val="1"/>
                <w:sz w:val="20"/>
                <w:szCs w:val="20"/>
              </w:rPr>
              <w:t>批</w:t>
            </w:r>
          </w:p>
        </w:tc>
        <w:tc>
          <w:tcPr>
            <w:tcW w:w="162" w:type="dxa"/>
            <w:tcBorders>
              <w:top w:val="nil"/>
              <w:bottom w:val="nil"/>
            </w:tcBorders>
            <w:vAlign w:val="top"/>
          </w:tcPr>
          <w:p w14:paraId="4D7F90AD">
            <w:pPr>
              <w:rPr>
                <w:rFonts w:ascii="Arial"/>
                <w:sz w:val="21"/>
              </w:rPr>
            </w:pPr>
          </w:p>
        </w:tc>
      </w:tr>
      <w:tr w14:paraId="58CA0A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425" w:type="dxa"/>
            <w:vMerge w:val="continue"/>
            <w:tcBorders>
              <w:top w:val="nil"/>
            </w:tcBorders>
            <w:vAlign w:val="top"/>
          </w:tcPr>
          <w:p w14:paraId="7C00BDEF">
            <w:pPr>
              <w:rPr>
                <w:rFonts w:ascii="Arial"/>
                <w:sz w:val="21"/>
              </w:rPr>
            </w:pPr>
          </w:p>
        </w:tc>
        <w:tc>
          <w:tcPr>
            <w:tcW w:w="157" w:type="dxa"/>
            <w:tcBorders>
              <w:top w:val="nil"/>
            </w:tcBorders>
            <w:vAlign w:val="top"/>
          </w:tcPr>
          <w:p w14:paraId="1113D0ED">
            <w:pPr>
              <w:rPr>
                <w:rFonts w:ascii="Arial"/>
                <w:sz w:val="21"/>
              </w:rPr>
            </w:pPr>
          </w:p>
        </w:tc>
        <w:tc>
          <w:tcPr>
            <w:tcW w:w="784" w:type="dxa"/>
            <w:vAlign w:val="top"/>
          </w:tcPr>
          <w:p w14:paraId="1996008C">
            <w:pPr>
              <w:spacing w:before="104" w:line="195" w:lineRule="auto"/>
              <w:ind w:left="30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1048" w:type="dxa"/>
            <w:vMerge w:val="continue"/>
            <w:tcBorders>
              <w:top w:val="nil"/>
            </w:tcBorders>
            <w:vAlign w:val="top"/>
          </w:tcPr>
          <w:p w14:paraId="399C6B14">
            <w:pPr>
              <w:rPr>
                <w:rFonts w:ascii="Arial"/>
                <w:sz w:val="21"/>
              </w:rPr>
            </w:pPr>
          </w:p>
        </w:tc>
        <w:tc>
          <w:tcPr>
            <w:tcW w:w="2011" w:type="dxa"/>
            <w:vAlign w:val="top"/>
          </w:tcPr>
          <w:p w14:paraId="28F857DA">
            <w:pPr>
              <w:pStyle w:val="6"/>
              <w:spacing w:before="68" w:line="228" w:lineRule="auto"/>
              <w:ind w:left="593"/>
              <w:rPr>
                <w:sz w:val="20"/>
                <w:szCs w:val="20"/>
              </w:rPr>
            </w:pPr>
            <w:r>
              <w:rPr>
                <w:spacing w:val="6"/>
                <w:sz w:val="20"/>
                <w:szCs w:val="20"/>
              </w:rPr>
              <w:t>办公设备</w:t>
            </w:r>
          </w:p>
        </w:tc>
        <w:tc>
          <w:tcPr>
            <w:tcW w:w="1624" w:type="dxa"/>
            <w:vAlign w:val="top"/>
          </w:tcPr>
          <w:p w14:paraId="296AE4D9">
            <w:pPr>
              <w:spacing w:before="104" w:line="195" w:lineRule="auto"/>
              <w:ind w:left="779"/>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823" w:type="dxa"/>
            <w:vAlign w:val="top"/>
          </w:tcPr>
          <w:p w14:paraId="21C64E93">
            <w:pPr>
              <w:spacing w:before="104" w:line="195" w:lineRule="auto"/>
              <w:ind w:left="88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525" w:type="dxa"/>
            <w:vAlign w:val="top"/>
          </w:tcPr>
          <w:p w14:paraId="78EF2063">
            <w:pPr>
              <w:spacing w:before="104" w:line="195" w:lineRule="auto"/>
              <w:ind w:left="71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25" w:type="dxa"/>
            <w:vAlign w:val="top"/>
          </w:tcPr>
          <w:p w14:paraId="1C0103CC">
            <w:pPr>
              <w:spacing w:before="104" w:line="195" w:lineRule="auto"/>
              <w:ind w:left="583"/>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99" w:type="dxa"/>
            <w:vAlign w:val="top"/>
          </w:tcPr>
          <w:p w14:paraId="7C299AAA">
            <w:pPr>
              <w:pStyle w:val="6"/>
              <w:spacing w:before="69" w:line="228" w:lineRule="auto"/>
              <w:ind w:left="653"/>
              <w:rPr>
                <w:sz w:val="20"/>
                <w:szCs w:val="20"/>
              </w:rPr>
            </w:pPr>
            <w:r>
              <w:rPr>
                <w:sz w:val="20"/>
                <w:szCs w:val="20"/>
              </w:rPr>
              <w:t>无</w:t>
            </w:r>
          </w:p>
        </w:tc>
        <w:tc>
          <w:tcPr>
            <w:tcW w:w="1373" w:type="dxa"/>
            <w:vAlign w:val="top"/>
          </w:tcPr>
          <w:p w14:paraId="69FE2DA5">
            <w:pPr>
              <w:pStyle w:val="6"/>
              <w:spacing w:before="68" w:line="230" w:lineRule="auto"/>
              <w:ind w:left="589"/>
              <w:rPr>
                <w:sz w:val="20"/>
                <w:szCs w:val="20"/>
              </w:rPr>
            </w:pPr>
            <w:r>
              <w:rPr>
                <w:spacing w:val="1"/>
                <w:sz w:val="20"/>
                <w:szCs w:val="20"/>
              </w:rPr>
              <w:t>批</w:t>
            </w:r>
          </w:p>
        </w:tc>
        <w:tc>
          <w:tcPr>
            <w:tcW w:w="162" w:type="dxa"/>
            <w:tcBorders>
              <w:top w:val="nil"/>
            </w:tcBorders>
            <w:vAlign w:val="top"/>
          </w:tcPr>
          <w:p w14:paraId="1D5BADB0">
            <w:pPr>
              <w:rPr>
                <w:rFonts w:ascii="Arial"/>
                <w:sz w:val="21"/>
              </w:rPr>
            </w:pPr>
          </w:p>
        </w:tc>
      </w:tr>
    </w:tbl>
    <w:p w14:paraId="6E7C30D0">
      <w:pPr>
        <w:pStyle w:val="2"/>
      </w:pPr>
    </w:p>
    <w:p w14:paraId="225E8B99">
      <w:pPr>
        <w:sectPr>
          <w:footerReference r:id="rId46" w:type="default"/>
          <w:pgSz w:w="16839" w:h="11906"/>
          <w:pgMar w:top="1012" w:right="1588" w:bottom="1156" w:left="1588" w:header="0" w:footer="994" w:gutter="0"/>
          <w:cols w:space="720" w:num="1"/>
        </w:sectPr>
      </w:pPr>
    </w:p>
    <w:p w14:paraId="021F45E3">
      <w:pPr>
        <w:spacing w:before="18"/>
      </w:pPr>
    </w:p>
    <w:p w14:paraId="1CFD2D41">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4"/>
        <w:gridCol w:w="13232"/>
      </w:tblGrid>
      <w:tr w14:paraId="58BA8D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81" w:hRule="atLeast"/>
        </w:trPr>
        <w:tc>
          <w:tcPr>
            <w:tcW w:w="424" w:type="dxa"/>
            <w:vAlign w:val="top"/>
          </w:tcPr>
          <w:p w14:paraId="4C544596">
            <w:pPr>
              <w:rPr>
                <w:rFonts w:ascii="Arial"/>
                <w:sz w:val="21"/>
              </w:rPr>
            </w:pPr>
          </w:p>
        </w:tc>
        <w:tc>
          <w:tcPr>
            <w:tcW w:w="13232" w:type="dxa"/>
            <w:vAlign w:val="top"/>
          </w:tcPr>
          <w:p w14:paraId="5A1BD626">
            <w:pPr>
              <w:spacing w:line="33" w:lineRule="exact"/>
            </w:pPr>
          </w:p>
          <w:tbl>
            <w:tblPr>
              <w:tblStyle w:val="5"/>
              <w:tblW w:w="12922" w:type="dxa"/>
              <w:tblInd w:w="150" w:type="dxa"/>
              <w:tblBorders>
                <w:top w:val="none" w:color="auto" w:sz="0" w:space="0"/>
                <w:left w:val="single" w:color="000000" w:sz="2" w:space="0"/>
                <w:bottom w:val="single" w:color="000000" w:sz="10"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12922"/>
            </w:tblGrid>
            <w:tr w14:paraId="6A809477">
              <w:tblPrEx>
                <w:tblBorders>
                  <w:top w:val="none" w:color="auto" w:sz="0" w:space="0"/>
                  <w:left w:val="single" w:color="000000" w:sz="2" w:space="0"/>
                  <w:bottom w:val="single" w:color="000000" w:sz="10"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955" w:hRule="atLeast"/>
              </w:trPr>
              <w:tc>
                <w:tcPr>
                  <w:tcW w:w="12922" w:type="dxa"/>
                  <w:vAlign w:val="top"/>
                </w:tcPr>
                <w:p w14:paraId="49A95BF4">
                  <w:pPr>
                    <w:pStyle w:val="6"/>
                    <w:spacing w:before="32" w:line="252" w:lineRule="auto"/>
                    <w:ind w:left="120" w:right="144" w:hanging="5"/>
                    <w:rPr>
                      <w:sz w:val="20"/>
                      <w:szCs w:val="20"/>
                    </w:rPr>
                  </w:pPr>
                  <w:r>
                    <w:rPr>
                      <w:b/>
                      <w:bCs/>
                      <w:spacing w:val="9"/>
                      <w:sz w:val="20"/>
                      <w:szCs w:val="20"/>
                    </w:rPr>
                    <w:t>注：①为提高产品品质，优化真空注胶工序废气的收集方式，采购了一部新型真空注胶一体机代替原人工手动注胶</w:t>
                  </w:r>
                  <w:r>
                    <w:rPr>
                      <w:b/>
                      <w:bCs/>
                      <w:spacing w:val="8"/>
                      <w:sz w:val="20"/>
                      <w:szCs w:val="20"/>
                    </w:rPr>
                    <w:t>，产能及产排污种类、</w:t>
                  </w:r>
                  <w:r>
                    <w:rPr>
                      <w:b/>
                      <w:bCs/>
                      <w:spacing w:val="5"/>
                      <w:sz w:val="20"/>
                      <w:szCs w:val="20"/>
                    </w:rPr>
                    <w:t>总量未发生变化。</w:t>
                  </w:r>
                </w:p>
                <w:p w14:paraId="2BB0326A">
                  <w:pPr>
                    <w:pStyle w:val="6"/>
                    <w:spacing w:before="66" w:line="225" w:lineRule="auto"/>
                    <w:ind w:left="533"/>
                    <w:rPr>
                      <w:sz w:val="20"/>
                      <w:szCs w:val="20"/>
                    </w:rPr>
                  </w:pPr>
                  <w:r>
                    <w:rPr>
                      <w:b/>
                      <w:bCs/>
                      <w:spacing w:val="8"/>
                      <w:sz w:val="20"/>
                      <w:szCs w:val="20"/>
                    </w:rPr>
                    <w:t>②现有项目未投产的设备不纳入改扩建工程，本次改扩建项目的设备均为新增设备。</w:t>
                  </w:r>
                </w:p>
              </w:tc>
            </w:tr>
          </w:tbl>
          <w:p w14:paraId="3B8FFE73">
            <w:pPr>
              <w:pStyle w:val="6"/>
              <w:spacing w:before="194" w:line="211" w:lineRule="auto"/>
              <w:ind w:left="4562"/>
            </w:pPr>
            <w:r>
              <w:rPr>
                <w:b/>
                <w:bCs/>
                <w:spacing w:val="-2"/>
              </w:rPr>
              <w:t>表</w:t>
            </w:r>
            <w:r>
              <w:rPr>
                <w:spacing w:val="-54"/>
              </w:rPr>
              <w:t xml:space="preserve"> </w:t>
            </w:r>
            <w:r>
              <w:rPr>
                <w:rFonts w:ascii="Times New Roman" w:hAnsi="Times New Roman" w:eastAsia="Times New Roman" w:cs="Times New Roman"/>
                <w:b/>
                <w:bCs/>
                <w:spacing w:val="-2"/>
              </w:rPr>
              <w:t xml:space="preserve">2-9  </w:t>
            </w:r>
            <w:r>
              <w:rPr>
                <w:b/>
                <w:bCs/>
                <w:spacing w:val="-2"/>
              </w:rPr>
              <w:t>改扩建项目生产设备清单一览表</w:t>
            </w:r>
          </w:p>
          <w:tbl>
            <w:tblPr>
              <w:tblStyle w:val="5"/>
              <w:tblW w:w="13010" w:type="dxa"/>
              <w:tblInd w:w="10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36"/>
              <w:gridCol w:w="1311"/>
              <w:gridCol w:w="2097"/>
              <w:gridCol w:w="3020"/>
              <w:gridCol w:w="845"/>
              <w:gridCol w:w="674"/>
              <w:gridCol w:w="1958"/>
              <w:gridCol w:w="2569"/>
            </w:tblGrid>
            <w:tr w14:paraId="5703C6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536" w:type="dxa"/>
                  <w:tcBorders>
                    <w:top w:val="single" w:color="000000" w:sz="10" w:space="0"/>
                  </w:tcBorders>
                  <w:textDirection w:val="tbRlV"/>
                  <w:vAlign w:val="top"/>
                </w:tcPr>
                <w:p w14:paraId="6CAE5B48">
                  <w:pPr>
                    <w:pStyle w:val="6"/>
                    <w:spacing w:before="163" w:line="218" w:lineRule="auto"/>
                    <w:ind w:left="55"/>
                    <w:rPr>
                      <w:sz w:val="20"/>
                      <w:szCs w:val="20"/>
                    </w:rPr>
                  </w:pPr>
                  <w:r>
                    <w:rPr>
                      <w:b/>
                      <w:bCs/>
                      <w:spacing w:val="5"/>
                      <w:sz w:val="20"/>
                      <w:szCs w:val="20"/>
                    </w:rPr>
                    <w:t>序</w:t>
                  </w:r>
                  <w:r>
                    <w:rPr>
                      <w:spacing w:val="5"/>
                      <w:sz w:val="20"/>
                      <w:szCs w:val="20"/>
                    </w:rPr>
                    <w:t xml:space="preserve"> </w:t>
                  </w:r>
                  <w:r>
                    <w:rPr>
                      <w:b/>
                      <w:bCs/>
                      <w:spacing w:val="5"/>
                      <w:sz w:val="20"/>
                      <w:szCs w:val="20"/>
                    </w:rPr>
                    <w:t>号</w:t>
                  </w:r>
                </w:p>
              </w:tc>
              <w:tc>
                <w:tcPr>
                  <w:tcW w:w="1311" w:type="dxa"/>
                  <w:tcBorders>
                    <w:top w:val="single" w:color="000000" w:sz="10" w:space="0"/>
                  </w:tcBorders>
                  <w:vAlign w:val="top"/>
                </w:tcPr>
                <w:p w14:paraId="1CDAEB7E">
                  <w:pPr>
                    <w:pStyle w:val="6"/>
                    <w:spacing w:before="211" w:line="228" w:lineRule="auto"/>
                    <w:ind w:left="239"/>
                    <w:rPr>
                      <w:sz w:val="20"/>
                      <w:szCs w:val="20"/>
                    </w:rPr>
                  </w:pPr>
                  <w:r>
                    <w:rPr>
                      <w:b/>
                      <w:bCs/>
                      <w:spacing w:val="6"/>
                      <w:sz w:val="20"/>
                      <w:szCs w:val="20"/>
                    </w:rPr>
                    <w:t>生产设备</w:t>
                  </w:r>
                </w:p>
              </w:tc>
              <w:tc>
                <w:tcPr>
                  <w:tcW w:w="2097" w:type="dxa"/>
                  <w:tcBorders>
                    <w:top w:val="single" w:color="000000" w:sz="10" w:space="0"/>
                  </w:tcBorders>
                  <w:vAlign w:val="top"/>
                </w:tcPr>
                <w:p w14:paraId="4FF7FEBF">
                  <w:pPr>
                    <w:pStyle w:val="6"/>
                    <w:spacing w:before="211" w:line="228" w:lineRule="auto"/>
                    <w:ind w:left="529"/>
                    <w:rPr>
                      <w:sz w:val="20"/>
                      <w:szCs w:val="20"/>
                    </w:rPr>
                  </w:pPr>
                  <w:r>
                    <w:rPr>
                      <w:b/>
                      <w:bCs/>
                      <w:spacing w:val="6"/>
                      <w:sz w:val="20"/>
                      <w:szCs w:val="20"/>
                    </w:rPr>
                    <w:t>生产线名称</w:t>
                  </w:r>
                </w:p>
              </w:tc>
              <w:tc>
                <w:tcPr>
                  <w:tcW w:w="3020" w:type="dxa"/>
                  <w:tcBorders>
                    <w:top w:val="single" w:color="000000" w:sz="10" w:space="0"/>
                  </w:tcBorders>
                  <w:vAlign w:val="top"/>
                </w:tcPr>
                <w:p w14:paraId="37F64689">
                  <w:pPr>
                    <w:pStyle w:val="6"/>
                    <w:spacing w:before="211" w:line="229" w:lineRule="auto"/>
                    <w:ind w:left="1312"/>
                    <w:rPr>
                      <w:sz w:val="20"/>
                      <w:szCs w:val="20"/>
                    </w:rPr>
                  </w:pPr>
                  <w:r>
                    <w:rPr>
                      <w:b/>
                      <w:bCs/>
                      <w:sz w:val="20"/>
                      <w:szCs w:val="20"/>
                    </w:rPr>
                    <w:t>型号</w:t>
                  </w:r>
                </w:p>
              </w:tc>
              <w:tc>
                <w:tcPr>
                  <w:tcW w:w="845" w:type="dxa"/>
                  <w:tcBorders>
                    <w:top w:val="single" w:color="000000" w:sz="10" w:space="0"/>
                  </w:tcBorders>
                  <w:vAlign w:val="top"/>
                </w:tcPr>
                <w:p w14:paraId="6C2DB8DD">
                  <w:pPr>
                    <w:pStyle w:val="6"/>
                    <w:spacing w:before="55" w:line="229" w:lineRule="auto"/>
                    <w:ind w:left="221"/>
                    <w:rPr>
                      <w:sz w:val="20"/>
                      <w:szCs w:val="20"/>
                    </w:rPr>
                  </w:pPr>
                  <w:r>
                    <w:rPr>
                      <w:b/>
                      <w:bCs/>
                      <w:spacing w:val="2"/>
                      <w:sz w:val="20"/>
                      <w:szCs w:val="20"/>
                    </w:rPr>
                    <w:t>设备</w:t>
                  </w:r>
                </w:p>
                <w:p w14:paraId="484B39E6">
                  <w:pPr>
                    <w:pStyle w:val="6"/>
                    <w:spacing w:before="63" w:line="228" w:lineRule="auto"/>
                    <w:ind w:left="219"/>
                    <w:rPr>
                      <w:sz w:val="20"/>
                      <w:szCs w:val="20"/>
                    </w:rPr>
                  </w:pPr>
                  <w:r>
                    <w:rPr>
                      <w:b/>
                      <w:bCs/>
                      <w:spacing w:val="3"/>
                      <w:sz w:val="20"/>
                      <w:szCs w:val="20"/>
                    </w:rPr>
                    <w:t>数量</w:t>
                  </w:r>
                </w:p>
              </w:tc>
              <w:tc>
                <w:tcPr>
                  <w:tcW w:w="674" w:type="dxa"/>
                  <w:tcBorders>
                    <w:top w:val="single" w:color="000000" w:sz="10" w:space="0"/>
                  </w:tcBorders>
                  <w:vAlign w:val="top"/>
                </w:tcPr>
                <w:p w14:paraId="3117BFC3">
                  <w:pPr>
                    <w:pStyle w:val="6"/>
                    <w:spacing w:before="212" w:line="228" w:lineRule="auto"/>
                    <w:ind w:left="135"/>
                    <w:rPr>
                      <w:sz w:val="20"/>
                      <w:szCs w:val="20"/>
                    </w:rPr>
                  </w:pPr>
                  <w:r>
                    <w:rPr>
                      <w:b/>
                      <w:bCs/>
                      <w:spacing w:val="3"/>
                      <w:sz w:val="20"/>
                      <w:szCs w:val="20"/>
                    </w:rPr>
                    <w:t>单位</w:t>
                  </w:r>
                </w:p>
              </w:tc>
              <w:tc>
                <w:tcPr>
                  <w:tcW w:w="1958" w:type="dxa"/>
                  <w:tcBorders>
                    <w:top w:val="single" w:color="000000" w:sz="10" w:space="0"/>
                  </w:tcBorders>
                  <w:vAlign w:val="top"/>
                </w:tcPr>
                <w:p w14:paraId="45258C9A">
                  <w:pPr>
                    <w:pStyle w:val="6"/>
                    <w:spacing w:before="211" w:line="229" w:lineRule="auto"/>
                    <w:ind w:left="777"/>
                    <w:rPr>
                      <w:sz w:val="20"/>
                      <w:szCs w:val="20"/>
                    </w:rPr>
                  </w:pPr>
                  <w:r>
                    <w:rPr>
                      <w:b/>
                      <w:bCs/>
                      <w:spacing w:val="2"/>
                      <w:sz w:val="20"/>
                      <w:szCs w:val="20"/>
                    </w:rPr>
                    <w:t>工序</w:t>
                  </w:r>
                </w:p>
              </w:tc>
              <w:tc>
                <w:tcPr>
                  <w:tcW w:w="2569" w:type="dxa"/>
                  <w:tcBorders>
                    <w:top w:val="single" w:color="000000" w:sz="10" w:space="0"/>
                  </w:tcBorders>
                  <w:vAlign w:val="top"/>
                </w:tcPr>
                <w:p w14:paraId="7DF2B67A">
                  <w:pPr>
                    <w:pStyle w:val="6"/>
                    <w:spacing w:before="211" w:line="229" w:lineRule="auto"/>
                    <w:ind w:left="1077"/>
                    <w:rPr>
                      <w:sz w:val="20"/>
                      <w:szCs w:val="20"/>
                    </w:rPr>
                  </w:pPr>
                  <w:r>
                    <w:rPr>
                      <w:b/>
                      <w:bCs/>
                      <w:spacing w:val="3"/>
                      <w:sz w:val="20"/>
                      <w:szCs w:val="20"/>
                    </w:rPr>
                    <w:t>位置</w:t>
                  </w:r>
                </w:p>
              </w:tc>
            </w:tr>
            <w:tr w14:paraId="307DDA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3" w:hRule="atLeast"/>
              </w:trPr>
              <w:tc>
                <w:tcPr>
                  <w:tcW w:w="536" w:type="dxa"/>
                  <w:vAlign w:val="top"/>
                </w:tcPr>
                <w:p w14:paraId="6F97BC68">
                  <w:pPr>
                    <w:spacing w:before="190" w:line="195" w:lineRule="auto"/>
                    <w:ind w:left="227"/>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w:t>
                  </w:r>
                </w:p>
              </w:tc>
              <w:tc>
                <w:tcPr>
                  <w:tcW w:w="1311" w:type="dxa"/>
                  <w:vAlign w:val="top"/>
                </w:tcPr>
                <w:p w14:paraId="4D3B3AD0">
                  <w:pPr>
                    <w:pStyle w:val="6"/>
                    <w:spacing w:before="154" w:line="227" w:lineRule="auto"/>
                    <w:ind w:left="206"/>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2097" w:type="dxa"/>
                  <w:vMerge w:val="restart"/>
                  <w:tcBorders>
                    <w:bottom w:val="nil"/>
                  </w:tcBorders>
                  <w:vAlign w:val="top"/>
                </w:tcPr>
                <w:p w14:paraId="61629EEE">
                  <w:pPr>
                    <w:spacing w:line="241" w:lineRule="auto"/>
                    <w:rPr>
                      <w:rFonts w:ascii="Arial"/>
                      <w:sz w:val="21"/>
                    </w:rPr>
                  </w:pPr>
                </w:p>
                <w:p w14:paraId="37A00132">
                  <w:pPr>
                    <w:spacing w:line="242" w:lineRule="auto"/>
                    <w:rPr>
                      <w:rFonts w:ascii="Arial"/>
                      <w:sz w:val="21"/>
                    </w:rPr>
                  </w:pPr>
                </w:p>
                <w:p w14:paraId="2C5B41AA">
                  <w:pPr>
                    <w:spacing w:line="242" w:lineRule="auto"/>
                    <w:rPr>
                      <w:rFonts w:ascii="Arial"/>
                      <w:sz w:val="21"/>
                    </w:rPr>
                  </w:pPr>
                </w:p>
                <w:p w14:paraId="1412B9F9">
                  <w:pPr>
                    <w:spacing w:line="242" w:lineRule="auto"/>
                    <w:rPr>
                      <w:rFonts w:ascii="Arial"/>
                      <w:sz w:val="21"/>
                    </w:rPr>
                  </w:pPr>
                </w:p>
                <w:p w14:paraId="49DFA70D">
                  <w:pPr>
                    <w:pStyle w:val="6"/>
                    <w:spacing w:before="65" w:line="289" w:lineRule="auto"/>
                    <w:ind w:left="739" w:right="105" w:hanging="628"/>
                    <w:rPr>
                      <w:sz w:val="20"/>
                      <w:szCs w:val="20"/>
                    </w:rPr>
                  </w:pPr>
                  <w:r>
                    <w:rPr>
                      <w:spacing w:val="8"/>
                      <w:sz w:val="20"/>
                      <w:szCs w:val="20"/>
                    </w:rPr>
                    <w:t>模组（平台）机加件</w:t>
                  </w:r>
                  <w:r>
                    <w:rPr>
                      <w:spacing w:val="6"/>
                      <w:sz w:val="20"/>
                      <w:szCs w:val="20"/>
                    </w:rPr>
                    <w:t>生产线</w:t>
                  </w:r>
                </w:p>
              </w:tc>
              <w:tc>
                <w:tcPr>
                  <w:tcW w:w="3020" w:type="dxa"/>
                  <w:vAlign w:val="top"/>
                </w:tcPr>
                <w:p w14:paraId="151FA737">
                  <w:pPr>
                    <w:spacing w:before="186" w:line="199" w:lineRule="auto"/>
                    <w:ind w:left="82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2500/4500/6500</w:t>
                  </w:r>
                </w:p>
              </w:tc>
              <w:tc>
                <w:tcPr>
                  <w:tcW w:w="845" w:type="dxa"/>
                  <w:vAlign w:val="top"/>
                </w:tcPr>
                <w:p w14:paraId="745F592A">
                  <w:pPr>
                    <w:spacing w:before="190" w:line="195" w:lineRule="auto"/>
                    <w:ind w:left="323"/>
                    <w:rPr>
                      <w:rFonts w:ascii="Times New Roman" w:hAnsi="Times New Roman" w:eastAsia="Times New Roman" w:cs="Times New Roman"/>
                      <w:sz w:val="20"/>
                      <w:szCs w:val="20"/>
                    </w:rPr>
                  </w:pPr>
                  <w:r>
                    <w:rPr>
                      <w:rFonts w:ascii="Times New Roman" w:hAnsi="Times New Roman" w:eastAsia="Times New Roman" w:cs="Times New Roman"/>
                      <w:sz w:val="20"/>
                      <w:szCs w:val="20"/>
                    </w:rPr>
                    <w:t>39</w:t>
                  </w:r>
                </w:p>
              </w:tc>
              <w:tc>
                <w:tcPr>
                  <w:tcW w:w="674" w:type="dxa"/>
                  <w:vAlign w:val="top"/>
                </w:tcPr>
                <w:p w14:paraId="1E50301D">
                  <w:pPr>
                    <w:pStyle w:val="6"/>
                    <w:spacing w:before="154" w:line="230" w:lineRule="auto"/>
                    <w:ind w:left="255"/>
                    <w:rPr>
                      <w:sz w:val="20"/>
                      <w:szCs w:val="20"/>
                    </w:rPr>
                  </w:pPr>
                  <w:r>
                    <w:rPr>
                      <w:sz w:val="20"/>
                      <w:szCs w:val="20"/>
                    </w:rPr>
                    <w:t>台</w:t>
                  </w:r>
                </w:p>
              </w:tc>
              <w:tc>
                <w:tcPr>
                  <w:tcW w:w="1958" w:type="dxa"/>
                  <w:vAlign w:val="top"/>
                </w:tcPr>
                <w:p w14:paraId="0567986D">
                  <w:pPr>
                    <w:pStyle w:val="6"/>
                    <w:spacing w:before="154" w:line="227" w:lineRule="auto"/>
                    <w:ind w:left="323"/>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0"/>
                      <w:sz w:val="20"/>
                      <w:szCs w:val="20"/>
                    </w:rPr>
                    <w:t xml:space="preserve"> </w:t>
                  </w:r>
                  <w:r>
                    <w:rPr>
                      <w:spacing w:val="10"/>
                      <w:sz w:val="20"/>
                      <w:szCs w:val="20"/>
                    </w:rPr>
                    <w:t>机床加工</w:t>
                  </w:r>
                </w:p>
              </w:tc>
              <w:tc>
                <w:tcPr>
                  <w:tcW w:w="2569" w:type="dxa"/>
                  <w:vAlign w:val="top"/>
                </w:tcPr>
                <w:p w14:paraId="2FEC58EF">
                  <w:pPr>
                    <w:pStyle w:val="6"/>
                    <w:spacing w:before="153" w:line="228" w:lineRule="auto"/>
                    <w:ind w:left="398"/>
                    <w:rPr>
                      <w:sz w:val="20"/>
                      <w:szCs w:val="20"/>
                    </w:rPr>
                  </w:pPr>
                  <w:r>
                    <w:rPr>
                      <w:rFonts w:ascii="Times New Roman" w:hAnsi="Times New Roman" w:eastAsia="Times New Roman" w:cs="Times New Roman"/>
                      <w:spacing w:val="-2"/>
                      <w:sz w:val="20"/>
                      <w:szCs w:val="20"/>
                    </w:rPr>
                    <w:t xml:space="preserve">3 </w:t>
                  </w:r>
                  <w:r>
                    <w:rPr>
                      <w:spacing w:val="-2"/>
                      <w:sz w:val="20"/>
                      <w:szCs w:val="20"/>
                    </w:rPr>
                    <w:t>栋</w:t>
                  </w:r>
                  <w:r>
                    <w:rPr>
                      <w:spacing w:val="-21"/>
                      <w:sz w:val="20"/>
                      <w:szCs w:val="20"/>
                    </w:rPr>
                    <w:t xml:space="preserve"> </w:t>
                  </w:r>
                  <w:r>
                    <w:rPr>
                      <w:rFonts w:ascii="Times New Roman" w:hAnsi="Times New Roman" w:eastAsia="Times New Roman" w:cs="Times New Roman"/>
                      <w:spacing w:val="-2"/>
                      <w:sz w:val="20"/>
                      <w:szCs w:val="20"/>
                    </w:rPr>
                    <w:t>1</w:t>
                  </w:r>
                  <w:r>
                    <w:rPr>
                      <w:rFonts w:ascii="Times New Roman" w:hAnsi="Times New Roman" w:eastAsia="Times New Roman" w:cs="Times New Roman"/>
                      <w:spacing w:val="9"/>
                      <w:sz w:val="20"/>
                      <w:szCs w:val="20"/>
                    </w:rPr>
                    <w:t xml:space="preserve"> </w:t>
                  </w:r>
                  <w:r>
                    <w:rPr>
                      <w:spacing w:val="-2"/>
                      <w:sz w:val="20"/>
                      <w:szCs w:val="20"/>
                    </w:rPr>
                    <w:t>楼</w:t>
                  </w:r>
                  <w:r>
                    <w:rPr>
                      <w:spacing w:val="-75"/>
                      <w:sz w:val="20"/>
                      <w:szCs w:val="20"/>
                    </w:rPr>
                    <w:t xml:space="preserve"> </w:t>
                  </w:r>
                  <w:r>
                    <w:rPr>
                      <w:spacing w:val="-2"/>
                      <w:sz w:val="20"/>
                      <w:szCs w:val="20"/>
                    </w:rPr>
                    <w:t>，</w:t>
                  </w:r>
                  <w:r>
                    <w:rPr>
                      <w:rFonts w:ascii="Times New Roman" w:hAnsi="Times New Roman" w:eastAsia="Times New Roman" w:cs="Times New Roman"/>
                      <w:spacing w:val="-2"/>
                      <w:sz w:val="20"/>
                      <w:szCs w:val="20"/>
                    </w:rPr>
                    <w:t>3</w:t>
                  </w:r>
                  <w:r>
                    <w:rPr>
                      <w:rFonts w:ascii="Times New Roman" w:hAnsi="Times New Roman" w:eastAsia="Times New Roman" w:cs="Times New Roman"/>
                      <w:spacing w:val="12"/>
                      <w:w w:val="101"/>
                      <w:sz w:val="20"/>
                      <w:szCs w:val="20"/>
                    </w:rPr>
                    <w:t xml:space="preserve"> </w:t>
                  </w:r>
                  <w:r>
                    <w:rPr>
                      <w:spacing w:val="-2"/>
                      <w:sz w:val="20"/>
                      <w:szCs w:val="20"/>
                    </w:rPr>
                    <w:t>栋</w:t>
                  </w:r>
                  <w:r>
                    <w:rPr>
                      <w:spacing w:val="-43"/>
                      <w:sz w:val="20"/>
                      <w:szCs w:val="20"/>
                    </w:rPr>
                    <w:t xml:space="preserve"> </w:t>
                  </w:r>
                  <w:r>
                    <w:rPr>
                      <w:rFonts w:ascii="Times New Roman" w:hAnsi="Times New Roman" w:eastAsia="Times New Roman" w:cs="Times New Roman"/>
                      <w:spacing w:val="-2"/>
                      <w:sz w:val="20"/>
                      <w:szCs w:val="20"/>
                    </w:rPr>
                    <w:t>2</w:t>
                  </w:r>
                  <w:r>
                    <w:rPr>
                      <w:rFonts w:ascii="Times New Roman" w:hAnsi="Times New Roman" w:eastAsia="Times New Roman" w:cs="Times New Roman"/>
                      <w:spacing w:val="11"/>
                      <w:sz w:val="20"/>
                      <w:szCs w:val="20"/>
                    </w:rPr>
                    <w:t xml:space="preserve"> </w:t>
                  </w:r>
                  <w:r>
                    <w:rPr>
                      <w:spacing w:val="-2"/>
                      <w:sz w:val="20"/>
                      <w:szCs w:val="20"/>
                    </w:rPr>
                    <w:t>楼</w:t>
                  </w:r>
                </w:p>
              </w:tc>
            </w:tr>
            <w:tr w14:paraId="7387F6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3" w:hRule="atLeast"/>
              </w:trPr>
              <w:tc>
                <w:tcPr>
                  <w:tcW w:w="536" w:type="dxa"/>
                  <w:vAlign w:val="top"/>
                </w:tcPr>
                <w:p w14:paraId="4BEF7E17">
                  <w:pPr>
                    <w:spacing w:before="193" w:line="195" w:lineRule="auto"/>
                    <w:ind w:left="218"/>
                    <w:rPr>
                      <w:rFonts w:ascii="Times New Roman" w:hAnsi="Times New Roman" w:eastAsia="Times New Roman" w:cs="Times New Roman"/>
                      <w:sz w:val="20"/>
                      <w:szCs w:val="20"/>
                    </w:rPr>
                  </w:pPr>
                  <w:r>
                    <w:rPr>
                      <w:rFonts w:ascii="Times New Roman" w:hAnsi="Times New Roman" w:eastAsia="Times New Roman" w:cs="Times New Roman"/>
                      <w:b/>
                      <w:bCs/>
                      <w:sz w:val="20"/>
                      <w:szCs w:val="20"/>
                    </w:rPr>
                    <w:t>2</w:t>
                  </w:r>
                </w:p>
              </w:tc>
              <w:tc>
                <w:tcPr>
                  <w:tcW w:w="1311" w:type="dxa"/>
                  <w:vAlign w:val="top"/>
                </w:tcPr>
                <w:p w14:paraId="65D6978D">
                  <w:pPr>
                    <w:pStyle w:val="6"/>
                    <w:spacing w:before="154" w:line="228" w:lineRule="auto"/>
                    <w:ind w:left="451"/>
                    <w:rPr>
                      <w:sz w:val="20"/>
                      <w:szCs w:val="20"/>
                    </w:rPr>
                  </w:pPr>
                  <w:r>
                    <w:rPr>
                      <w:spacing w:val="3"/>
                      <w:sz w:val="20"/>
                      <w:szCs w:val="20"/>
                    </w:rPr>
                    <w:t>磨床</w:t>
                  </w:r>
                </w:p>
              </w:tc>
              <w:tc>
                <w:tcPr>
                  <w:tcW w:w="2097" w:type="dxa"/>
                  <w:vMerge w:val="continue"/>
                  <w:tcBorders>
                    <w:top w:val="nil"/>
                    <w:bottom w:val="nil"/>
                  </w:tcBorders>
                  <w:vAlign w:val="top"/>
                </w:tcPr>
                <w:p w14:paraId="3D184990">
                  <w:pPr>
                    <w:rPr>
                      <w:rFonts w:ascii="Arial"/>
                      <w:sz w:val="21"/>
                    </w:rPr>
                  </w:pPr>
                </w:p>
              </w:tc>
              <w:tc>
                <w:tcPr>
                  <w:tcW w:w="3020" w:type="dxa"/>
                  <w:vAlign w:val="top"/>
                </w:tcPr>
                <w:p w14:paraId="654D8AEF">
                  <w:pPr>
                    <w:spacing w:before="192" w:line="195" w:lineRule="auto"/>
                    <w:ind w:left="1001"/>
                    <w:rPr>
                      <w:rFonts w:ascii="Times New Roman" w:hAnsi="Times New Roman" w:eastAsia="Times New Roman" w:cs="Times New Roman"/>
                      <w:sz w:val="20"/>
                      <w:szCs w:val="20"/>
                    </w:rPr>
                  </w:pPr>
                  <w:r>
                    <w:rPr>
                      <w:rFonts w:ascii="Times New Roman" w:hAnsi="Times New Roman" w:eastAsia="Times New Roman" w:cs="Times New Roman"/>
                      <w:sz w:val="20"/>
                      <w:szCs w:val="20"/>
                    </w:rPr>
                    <w:t>SG</w:t>
                  </w:r>
                  <w:r>
                    <w:rPr>
                      <w:rFonts w:ascii="Times New Roman" w:hAnsi="Times New Roman" w:eastAsia="Times New Roman" w:cs="Times New Roman"/>
                      <w:spacing w:val="6"/>
                      <w:sz w:val="20"/>
                      <w:szCs w:val="20"/>
                    </w:rPr>
                    <w:t>-2000</w:t>
                  </w:r>
                  <w:r>
                    <w:rPr>
                      <w:rFonts w:ascii="Times New Roman" w:hAnsi="Times New Roman" w:eastAsia="Times New Roman" w:cs="Times New Roman"/>
                      <w:sz w:val="20"/>
                      <w:szCs w:val="20"/>
                    </w:rPr>
                    <w:t>DL</w:t>
                  </w:r>
                </w:p>
              </w:tc>
              <w:tc>
                <w:tcPr>
                  <w:tcW w:w="845" w:type="dxa"/>
                  <w:vAlign w:val="top"/>
                </w:tcPr>
                <w:p w14:paraId="633BA9E9">
                  <w:pPr>
                    <w:spacing w:before="192" w:line="195" w:lineRule="auto"/>
                    <w:ind w:left="31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27</w:t>
                  </w:r>
                </w:p>
              </w:tc>
              <w:tc>
                <w:tcPr>
                  <w:tcW w:w="674" w:type="dxa"/>
                  <w:vAlign w:val="top"/>
                </w:tcPr>
                <w:p w14:paraId="336768DE">
                  <w:pPr>
                    <w:pStyle w:val="6"/>
                    <w:spacing w:before="154" w:line="230" w:lineRule="auto"/>
                    <w:ind w:left="255"/>
                    <w:rPr>
                      <w:sz w:val="20"/>
                      <w:szCs w:val="20"/>
                    </w:rPr>
                  </w:pPr>
                  <w:r>
                    <w:rPr>
                      <w:sz w:val="20"/>
                      <w:szCs w:val="20"/>
                    </w:rPr>
                    <w:t>台</w:t>
                  </w:r>
                </w:p>
              </w:tc>
              <w:tc>
                <w:tcPr>
                  <w:tcW w:w="1958" w:type="dxa"/>
                  <w:vAlign w:val="top"/>
                </w:tcPr>
                <w:p w14:paraId="794E415D">
                  <w:pPr>
                    <w:pStyle w:val="6"/>
                    <w:spacing w:before="154" w:line="228" w:lineRule="auto"/>
                    <w:ind w:left="568"/>
                    <w:rPr>
                      <w:sz w:val="20"/>
                      <w:szCs w:val="20"/>
                    </w:rPr>
                  </w:pPr>
                  <w:r>
                    <w:rPr>
                      <w:spacing w:val="6"/>
                      <w:sz w:val="20"/>
                      <w:szCs w:val="20"/>
                    </w:rPr>
                    <w:t>磨床加工</w:t>
                  </w:r>
                </w:p>
              </w:tc>
              <w:tc>
                <w:tcPr>
                  <w:tcW w:w="2569" w:type="dxa"/>
                  <w:vAlign w:val="top"/>
                </w:tcPr>
                <w:p w14:paraId="38A3D8D8">
                  <w:pPr>
                    <w:pStyle w:val="6"/>
                    <w:spacing w:before="154" w:line="228" w:lineRule="auto"/>
                    <w:ind w:left="414"/>
                    <w:rPr>
                      <w:sz w:val="20"/>
                      <w:szCs w:val="20"/>
                    </w:rPr>
                  </w:pPr>
                  <w:r>
                    <w:rPr>
                      <w:rFonts w:ascii="Times New Roman" w:hAnsi="Times New Roman" w:eastAsia="Times New Roman" w:cs="Times New Roman"/>
                      <w:spacing w:val="-6"/>
                      <w:sz w:val="20"/>
                      <w:szCs w:val="20"/>
                    </w:rPr>
                    <w:t xml:space="preserve">1 </w:t>
                  </w:r>
                  <w:r>
                    <w:rPr>
                      <w:spacing w:val="-6"/>
                      <w:sz w:val="20"/>
                      <w:szCs w:val="20"/>
                    </w:rPr>
                    <w:t xml:space="preserve">栋 </w:t>
                  </w:r>
                  <w:r>
                    <w:rPr>
                      <w:rFonts w:ascii="Times New Roman" w:hAnsi="Times New Roman" w:eastAsia="Times New Roman" w:cs="Times New Roman"/>
                      <w:spacing w:val="-6"/>
                      <w:sz w:val="20"/>
                      <w:szCs w:val="20"/>
                    </w:rPr>
                    <w:t xml:space="preserve">1 </w:t>
                  </w:r>
                  <w:r>
                    <w:rPr>
                      <w:spacing w:val="-6"/>
                      <w:sz w:val="20"/>
                      <w:szCs w:val="20"/>
                    </w:rPr>
                    <w:t>楼</w:t>
                  </w:r>
                  <w:r>
                    <w:rPr>
                      <w:spacing w:val="-71"/>
                      <w:sz w:val="20"/>
                      <w:szCs w:val="20"/>
                    </w:rPr>
                    <w:t xml:space="preserve"> </w:t>
                  </w:r>
                  <w:r>
                    <w:rPr>
                      <w:spacing w:val="-6"/>
                      <w:sz w:val="20"/>
                      <w:szCs w:val="20"/>
                    </w:rPr>
                    <w:t>，</w:t>
                  </w:r>
                  <w:r>
                    <w:rPr>
                      <w:rFonts w:ascii="Times New Roman" w:hAnsi="Times New Roman" w:eastAsia="Times New Roman" w:cs="Times New Roman"/>
                      <w:spacing w:val="-6"/>
                      <w:sz w:val="20"/>
                      <w:szCs w:val="20"/>
                    </w:rPr>
                    <w:t>3</w:t>
                  </w:r>
                  <w:r>
                    <w:rPr>
                      <w:rFonts w:ascii="Times New Roman" w:hAnsi="Times New Roman" w:eastAsia="Times New Roman" w:cs="Times New Roman"/>
                      <w:spacing w:val="12"/>
                      <w:w w:val="101"/>
                      <w:sz w:val="20"/>
                      <w:szCs w:val="20"/>
                    </w:rPr>
                    <w:t xml:space="preserve"> </w:t>
                  </w:r>
                  <w:r>
                    <w:rPr>
                      <w:spacing w:val="-6"/>
                      <w:sz w:val="20"/>
                      <w:szCs w:val="20"/>
                    </w:rPr>
                    <w:t>栋</w:t>
                  </w:r>
                  <w:r>
                    <w:rPr>
                      <w:spacing w:val="-23"/>
                      <w:sz w:val="20"/>
                      <w:szCs w:val="20"/>
                    </w:rPr>
                    <w:t xml:space="preserve"> </w:t>
                  </w:r>
                  <w:r>
                    <w:rPr>
                      <w:rFonts w:ascii="Times New Roman" w:hAnsi="Times New Roman" w:eastAsia="Times New Roman" w:cs="Times New Roman"/>
                      <w:spacing w:val="-6"/>
                      <w:sz w:val="20"/>
                      <w:szCs w:val="20"/>
                    </w:rPr>
                    <w:t>1</w:t>
                  </w:r>
                  <w:r>
                    <w:rPr>
                      <w:rFonts w:ascii="Times New Roman" w:hAnsi="Times New Roman" w:eastAsia="Times New Roman" w:cs="Times New Roman"/>
                      <w:spacing w:val="11"/>
                      <w:sz w:val="20"/>
                      <w:szCs w:val="20"/>
                    </w:rPr>
                    <w:t xml:space="preserve"> </w:t>
                  </w:r>
                  <w:r>
                    <w:rPr>
                      <w:spacing w:val="-6"/>
                      <w:sz w:val="20"/>
                      <w:szCs w:val="20"/>
                    </w:rPr>
                    <w:t>楼</w:t>
                  </w:r>
                </w:p>
              </w:tc>
            </w:tr>
            <w:tr w14:paraId="5FAF15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3" w:hRule="atLeast"/>
              </w:trPr>
              <w:tc>
                <w:tcPr>
                  <w:tcW w:w="536" w:type="dxa"/>
                  <w:vAlign w:val="top"/>
                </w:tcPr>
                <w:p w14:paraId="6F76D444">
                  <w:pPr>
                    <w:spacing w:before="193" w:line="195" w:lineRule="auto"/>
                    <w:ind w:left="217"/>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3</w:t>
                  </w:r>
                </w:p>
              </w:tc>
              <w:tc>
                <w:tcPr>
                  <w:tcW w:w="1311" w:type="dxa"/>
                  <w:vAlign w:val="top"/>
                </w:tcPr>
                <w:p w14:paraId="3335DB94">
                  <w:pPr>
                    <w:pStyle w:val="6"/>
                    <w:spacing w:before="157" w:line="227" w:lineRule="auto"/>
                    <w:ind w:left="169"/>
                    <w:rPr>
                      <w:sz w:val="20"/>
                      <w:szCs w:val="20"/>
                    </w:rPr>
                  </w:pPr>
                  <w:r>
                    <w:rPr>
                      <w:spacing w:val="1"/>
                      <w:sz w:val="20"/>
                      <w:szCs w:val="20"/>
                    </w:rPr>
                    <w:t>自动喷砂机</w:t>
                  </w:r>
                </w:p>
              </w:tc>
              <w:tc>
                <w:tcPr>
                  <w:tcW w:w="2097" w:type="dxa"/>
                  <w:vMerge w:val="continue"/>
                  <w:tcBorders>
                    <w:top w:val="nil"/>
                    <w:bottom w:val="nil"/>
                  </w:tcBorders>
                  <w:vAlign w:val="top"/>
                </w:tcPr>
                <w:p w14:paraId="53EEF0E6">
                  <w:pPr>
                    <w:rPr>
                      <w:rFonts w:ascii="Arial"/>
                      <w:sz w:val="21"/>
                    </w:rPr>
                  </w:pPr>
                </w:p>
              </w:tc>
              <w:tc>
                <w:tcPr>
                  <w:tcW w:w="3020" w:type="dxa"/>
                  <w:vAlign w:val="top"/>
                </w:tcPr>
                <w:p w14:paraId="213BFD4D">
                  <w:pPr>
                    <w:spacing w:before="193" w:line="195" w:lineRule="auto"/>
                    <w:ind w:left="1074"/>
                    <w:rPr>
                      <w:rFonts w:ascii="Times New Roman" w:hAnsi="Times New Roman" w:eastAsia="Times New Roman" w:cs="Times New Roman"/>
                      <w:sz w:val="20"/>
                      <w:szCs w:val="20"/>
                    </w:rPr>
                  </w:pPr>
                  <w:r>
                    <w:rPr>
                      <w:rFonts w:ascii="Times New Roman" w:hAnsi="Times New Roman" w:eastAsia="Times New Roman" w:cs="Times New Roman"/>
                      <w:sz w:val="20"/>
                      <w:szCs w:val="20"/>
                    </w:rPr>
                    <w:t>JK</w:t>
                  </w:r>
                  <w:r>
                    <w:rPr>
                      <w:rFonts w:ascii="Times New Roman" w:hAnsi="Times New Roman" w:eastAsia="Times New Roman" w:cs="Times New Roman"/>
                      <w:spacing w:val="6"/>
                      <w:sz w:val="20"/>
                      <w:szCs w:val="20"/>
                    </w:rPr>
                    <w:t>-6050G</w:t>
                  </w:r>
                </w:p>
              </w:tc>
              <w:tc>
                <w:tcPr>
                  <w:tcW w:w="845" w:type="dxa"/>
                  <w:vAlign w:val="top"/>
                </w:tcPr>
                <w:p w14:paraId="65188FB8">
                  <w:pPr>
                    <w:spacing w:before="193" w:line="195" w:lineRule="auto"/>
                    <w:ind w:left="39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74" w:type="dxa"/>
                  <w:vAlign w:val="top"/>
                </w:tcPr>
                <w:p w14:paraId="3E7BA91A">
                  <w:pPr>
                    <w:pStyle w:val="6"/>
                    <w:spacing w:before="157" w:line="230" w:lineRule="auto"/>
                    <w:ind w:left="255"/>
                    <w:rPr>
                      <w:sz w:val="20"/>
                      <w:szCs w:val="20"/>
                    </w:rPr>
                  </w:pPr>
                  <w:r>
                    <w:rPr>
                      <w:sz w:val="20"/>
                      <w:szCs w:val="20"/>
                    </w:rPr>
                    <w:t>台</w:t>
                  </w:r>
                </w:p>
              </w:tc>
              <w:tc>
                <w:tcPr>
                  <w:tcW w:w="1958" w:type="dxa"/>
                  <w:vAlign w:val="top"/>
                </w:tcPr>
                <w:p w14:paraId="21127FC9">
                  <w:pPr>
                    <w:pStyle w:val="6"/>
                    <w:spacing w:before="157" w:line="228" w:lineRule="auto"/>
                    <w:ind w:left="783"/>
                    <w:rPr>
                      <w:sz w:val="20"/>
                      <w:szCs w:val="20"/>
                    </w:rPr>
                  </w:pPr>
                  <w:r>
                    <w:rPr>
                      <w:sz w:val="20"/>
                      <w:szCs w:val="20"/>
                    </w:rPr>
                    <w:t>喷砂</w:t>
                  </w:r>
                </w:p>
              </w:tc>
              <w:tc>
                <w:tcPr>
                  <w:tcW w:w="2569" w:type="dxa"/>
                  <w:vAlign w:val="top"/>
                </w:tcPr>
                <w:p w14:paraId="5005366F">
                  <w:pPr>
                    <w:pStyle w:val="6"/>
                    <w:spacing w:before="157" w:line="228" w:lineRule="auto"/>
                    <w:ind w:left="911"/>
                    <w:rPr>
                      <w:sz w:val="20"/>
                      <w:szCs w:val="20"/>
                    </w:rPr>
                  </w:pPr>
                  <w:r>
                    <w:rPr>
                      <w:rFonts w:ascii="Times New Roman" w:hAnsi="Times New Roman" w:eastAsia="Times New Roman" w:cs="Times New Roman"/>
                      <w:spacing w:val="-5"/>
                      <w:sz w:val="20"/>
                      <w:szCs w:val="20"/>
                    </w:rPr>
                    <w:t>1</w:t>
                  </w:r>
                  <w:r>
                    <w:rPr>
                      <w:rFonts w:ascii="Times New Roman" w:hAnsi="Times New Roman" w:eastAsia="Times New Roman" w:cs="Times New Roman"/>
                      <w:spacing w:val="13"/>
                      <w:w w:val="101"/>
                      <w:sz w:val="20"/>
                      <w:szCs w:val="20"/>
                    </w:rPr>
                    <w:t xml:space="preserve"> </w:t>
                  </w:r>
                  <w:r>
                    <w:rPr>
                      <w:spacing w:val="-5"/>
                      <w:sz w:val="20"/>
                      <w:szCs w:val="20"/>
                    </w:rPr>
                    <w:t>栋</w:t>
                  </w:r>
                  <w:r>
                    <w:rPr>
                      <w:spacing w:val="-43"/>
                      <w:sz w:val="20"/>
                      <w:szCs w:val="20"/>
                    </w:rPr>
                    <w:t xml:space="preserve"> </w:t>
                  </w:r>
                  <w:r>
                    <w:rPr>
                      <w:rFonts w:ascii="Times New Roman" w:hAnsi="Times New Roman" w:eastAsia="Times New Roman" w:cs="Times New Roman"/>
                      <w:spacing w:val="-5"/>
                      <w:sz w:val="20"/>
                      <w:szCs w:val="20"/>
                    </w:rPr>
                    <w:t>2</w:t>
                  </w:r>
                  <w:r>
                    <w:rPr>
                      <w:rFonts w:ascii="Times New Roman" w:hAnsi="Times New Roman" w:eastAsia="Times New Roman" w:cs="Times New Roman"/>
                      <w:spacing w:val="11"/>
                      <w:sz w:val="20"/>
                      <w:szCs w:val="20"/>
                    </w:rPr>
                    <w:t xml:space="preserve"> </w:t>
                  </w:r>
                  <w:r>
                    <w:rPr>
                      <w:spacing w:val="-5"/>
                      <w:sz w:val="20"/>
                      <w:szCs w:val="20"/>
                    </w:rPr>
                    <w:t>楼</w:t>
                  </w:r>
                </w:p>
              </w:tc>
            </w:tr>
            <w:tr w14:paraId="0C3208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3" w:hRule="atLeast"/>
              </w:trPr>
              <w:tc>
                <w:tcPr>
                  <w:tcW w:w="536" w:type="dxa"/>
                  <w:vAlign w:val="top"/>
                </w:tcPr>
                <w:p w14:paraId="0EEDBFE7">
                  <w:pPr>
                    <w:spacing w:before="196" w:line="195" w:lineRule="auto"/>
                    <w:ind w:left="219"/>
                    <w:rPr>
                      <w:rFonts w:ascii="Times New Roman" w:hAnsi="Times New Roman" w:eastAsia="Times New Roman" w:cs="Times New Roman"/>
                      <w:sz w:val="20"/>
                      <w:szCs w:val="20"/>
                    </w:rPr>
                  </w:pPr>
                  <w:r>
                    <w:rPr>
                      <w:rFonts w:ascii="Times New Roman" w:hAnsi="Times New Roman" w:eastAsia="Times New Roman" w:cs="Times New Roman"/>
                      <w:b/>
                      <w:bCs/>
                      <w:sz w:val="20"/>
                      <w:szCs w:val="20"/>
                    </w:rPr>
                    <w:t>4</w:t>
                  </w:r>
                </w:p>
              </w:tc>
              <w:tc>
                <w:tcPr>
                  <w:tcW w:w="1311" w:type="dxa"/>
                  <w:vAlign w:val="top"/>
                </w:tcPr>
                <w:p w14:paraId="1BB9A23F">
                  <w:pPr>
                    <w:pStyle w:val="6"/>
                    <w:spacing w:before="160" w:line="227" w:lineRule="auto"/>
                    <w:ind w:left="242"/>
                    <w:rPr>
                      <w:sz w:val="20"/>
                      <w:szCs w:val="20"/>
                    </w:rPr>
                  </w:pPr>
                  <w:r>
                    <w:rPr>
                      <w:spacing w:val="6"/>
                      <w:sz w:val="20"/>
                      <w:szCs w:val="20"/>
                    </w:rPr>
                    <w:t>线切割机</w:t>
                  </w:r>
                </w:p>
              </w:tc>
              <w:tc>
                <w:tcPr>
                  <w:tcW w:w="2097" w:type="dxa"/>
                  <w:vMerge w:val="continue"/>
                  <w:tcBorders>
                    <w:top w:val="nil"/>
                    <w:bottom w:val="nil"/>
                  </w:tcBorders>
                  <w:vAlign w:val="top"/>
                </w:tcPr>
                <w:p w14:paraId="0F0A7281">
                  <w:pPr>
                    <w:rPr>
                      <w:rFonts w:ascii="Arial"/>
                      <w:sz w:val="21"/>
                    </w:rPr>
                  </w:pPr>
                </w:p>
              </w:tc>
              <w:tc>
                <w:tcPr>
                  <w:tcW w:w="3020" w:type="dxa"/>
                  <w:vAlign w:val="top"/>
                </w:tcPr>
                <w:p w14:paraId="4968417D">
                  <w:pPr>
                    <w:pStyle w:val="6"/>
                    <w:spacing w:before="159" w:line="228" w:lineRule="auto"/>
                    <w:ind w:left="912"/>
                    <w:rPr>
                      <w:sz w:val="20"/>
                      <w:szCs w:val="20"/>
                    </w:rPr>
                  </w:pPr>
                  <w:r>
                    <w:rPr>
                      <w:rFonts w:ascii="Times New Roman" w:hAnsi="Times New Roman" w:eastAsia="Times New Roman" w:cs="Times New Roman"/>
                      <w:sz w:val="20"/>
                      <w:szCs w:val="20"/>
                    </w:rPr>
                    <w:t>DK</w:t>
                  </w:r>
                  <w:r>
                    <w:rPr>
                      <w:rFonts w:ascii="Times New Roman" w:hAnsi="Times New Roman" w:eastAsia="Times New Roman" w:cs="Times New Roman"/>
                      <w:spacing w:val="5"/>
                      <w:sz w:val="20"/>
                      <w:szCs w:val="20"/>
                    </w:rPr>
                    <w:t>7735</w:t>
                  </w:r>
                  <w:r>
                    <w:rPr>
                      <w:rFonts w:ascii="Times New Roman" w:hAnsi="Times New Roman" w:eastAsia="Times New Roman" w:cs="Times New Roman"/>
                      <w:spacing w:val="19"/>
                      <w:w w:val="101"/>
                      <w:sz w:val="20"/>
                      <w:szCs w:val="20"/>
                    </w:rPr>
                    <w:t xml:space="preserve"> </w:t>
                  </w:r>
                  <w:r>
                    <w:rPr>
                      <w:spacing w:val="5"/>
                      <w:sz w:val="20"/>
                      <w:szCs w:val="20"/>
                    </w:rPr>
                    <w:t>峰泰</w:t>
                  </w:r>
                </w:p>
              </w:tc>
              <w:tc>
                <w:tcPr>
                  <w:tcW w:w="845" w:type="dxa"/>
                  <w:vAlign w:val="top"/>
                </w:tcPr>
                <w:p w14:paraId="3C4A4F6A">
                  <w:pPr>
                    <w:spacing w:before="196" w:line="195" w:lineRule="auto"/>
                    <w:ind w:left="37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74" w:type="dxa"/>
                  <w:vAlign w:val="top"/>
                </w:tcPr>
                <w:p w14:paraId="6D95BF6F">
                  <w:pPr>
                    <w:pStyle w:val="6"/>
                    <w:spacing w:before="160" w:line="230" w:lineRule="auto"/>
                    <w:ind w:left="255"/>
                    <w:rPr>
                      <w:sz w:val="20"/>
                      <w:szCs w:val="20"/>
                    </w:rPr>
                  </w:pPr>
                  <w:r>
                    <w:rPr>
                      <w:sz w:val="20"/>
                      <w:szCs w:val="20"/>
                    </w:rPr>
                    <w:t>台</w:t>
                  </w:r>
                </w:p>
              </w:tc>
              <w:tc>
                <w:tcPr>
                  <w:tcW w:w="1958" w:type="dxa"/>
                  <w:vAlign w:val="top"/>
                </w:tcPr>
                <w:p w14:paraId="742B45E9">
                  <w:pPr>
                    <w:pStyle w:val="6"/>
                    <w:spacing w:before="160" w:line="228" w:lineRule="auto"/>
                    <w:ind w:left="674"/>
                    <w:rPr>
                      <w:sz w:val="20"/>
                      <w:szCs w:val="20"/>
                    </w:rPr>
                  </w:pPr>
                  <w:r>
                    <w:rPr>
                      <w:spacing w:val="6"/>
                      <w:sz w:val="20"/>
                      <w:szCs w:val="20"/>
                    </w:rPr>
                    <w:t>线切割</w:t>
                  </w:r>
                </w:p>
              </w:tc>
              <w:tc>
                <w:tcPr>
                  <w:tcW w:w="2569" w:type="dxa"/>
                  <w:vAlign w:val="top"/>
                </w:tcPr>
                <w:p w14:paraId="1D540D46">
                  <w:pPr>
                    <w:pStyle w:val="6"/>
                    <w:spacing w:before="159" w:line="228" w:lineRule="auto"/>
                    <w:ind w:left="895"/>
                    <w:rPr>
                      <w:sz w:val="20"/>
                      <w:szCs w:val="20"/>
                    </w:rPr>
                  </w:pPr>
                  <w:r>
                    <w:rPr>
                      <w:rFonts w:ascii="Times New Roman" w:hAnsi="Times New Roman" w:eastAsia="Times New Roman" w:cs="Times New Roman"/>
                      <w:spacing w:val="-6"/>
                      <w:sz w:val="20"/>
                      <w:szCs w:val="20"/>
                    </w:rPr>
                    <w:t>3</w:t>
                  </w:r>
                  <w:r>
                    <w:rPr>
                      <w:rFonts w:ascii="Times New Roman" w:hAnsi="Times New Roman" w:eastAsia="Times New Roman" w:cs="Times New Roman"/>
                      <w:spacing w:val="13"/>
                      <w:w w:val="101"/>
                      <w:sz w:val="20"/>
                      <w:szCs w:val="20"/>
                    </w:rPr>
                    <w:t xml:space="preserve"> </w:t>
                  </w:r>
                  <w:r>
                    <w:rPr>
                      <w:spacing w:val="-6"/>
                      <w:sz w:val="20"/>
                      <w:szCs w:val="20"/>
                    </w:rPr>
                    <w:t>栋</w:t>
                  </w:r>
                  <w:r>
                    <w:rPr>
                      <w:spacing w:val="-23"/>
                      <w:sz w:val="20"/>
                      <w:szCs w:val="20"/>
                    </w:rPr>
                    <w:t xml:space="preserve"> </w:t>
                  </w:r>
                  <w:r>
                    <w:rPr>
                      <w:rFonts w:ascii="Times New Roman" w:hAnsi="Times New Roman" w:eastAsia="Times New Roman" w:cs="Times New Roman"/>
                      <w:spacing w:val="-6"/>
                      <w:sz w:val="20"/>
                      <w:szCs w:val="20"/>
                    </w:rPr>
                    <w:t>1</w:t>
                  </w:r>
                  <w:r>
                    <w:rPr>
                      <w:rFonts w:ascii="Times New Roman" w:hAnsi="Times New Roman" w:eastAsia="Times New Roman" w:cs="Times New Roman"/>
                      <w:spacing w:val="11"/>
                      <w:sz w:val="20"/>
                      <w:szCs w:val="20"/>
                    </w:rPr>
                    <w:t xml:space="preserve"> </w:t>
                  </w:r>
                  <w:r>
                    <w:rPr>
                      <w:spacing w:val="-6"/>
                      <w:sz w:val="20"/>
                      <w:szCs w:val="20"/>
                    </w:rPr>
                    <w:t>楼</w:t>
                  </w:r>
                </w:p>
              </w:tc>
            </w:tr>
            <w:tr w14:paraId="707FFD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3" w:hRule="atLeast"/>
              </w:trPr>
              <w:tc>
                <w:tcPr>
                  <w:tcW w:w="536" w:type="dxa"/>
                  <w:vAlign w:val="top"/>
                </w:tcPr>
                <w:p w14:paraId="12F8C63C">
                  <w:pPr>
                    <w:spacing w:before="201" w:line="192" w:lineRule="auto"/>
                    <w:ind w:left="220"/>
                    <w:rPr>
                      <w:rFonts w:ascii="Times New Roman" w:hAnsi="Times New Roman" w:eastAsia="Times New Roman" w:cs="Times New Roman"/>
                      <w:sz w:val="20"/>
                      <w:szCs w:val="20"/>
                    </w:rPr>
                  </w:pPr>
                  <w:r>
                    <w:rPr>
                      <w:rFonts w:ascii="Times New Roman" w:hAnsi="Times New Roman" w:eastAsia="Times New Roman" w:cs="Times New Roman"/>
                      <w:b/>
                      <w:bCs/>
                      <w:sz w:val="20"/>
                      <w:szCs w:val="20"/>
                    </w:rPr>
                    <w:t>5</w:t>
                  </w:r>
                </w:p>
              </w:tc>
              <w:tc>
                <w:tcPr>
                  <w:tcW w:w="1311" w:type="dxa"/>
                  <w:vAlign w:val="top"/>
                </w:tcPr>
                <w:p w14:paraId="795B700E">
                  <w:pPr>
                    <w:pStyle w:val="6"/>
                    <w:spacing w:before="160" w:line="227" w:lineRule="auto"/>
                    <w:ind w:left="169"/>
                    <w:rPr>
                      <w:sz w:val="20"/>
                      <w:szCs w:val="20"/>
                    </w:rPr>
                  </w:pPr>
                  <w:r>
                    <w:rPr>
                      <w:spacing w:val="1"/>
                      <w:sz w:val="20"/>
                      <w:szCs w:val="20"/>
                    </w:rPr>
                    <w:t>自动攻牙机</w:t>
                  </w:r>
                </w:p>
              </w:tc>
              <w:tc>
                <w:tcPr>
                  <w:tcW w:w="2097" w:type="dxa"/>
                  <w:vMerge w:val="continue"/>
                  <w:tcBorders>
                    <w:top w:val="nil"/>
                  </w:tcBorders>
                  <w:vAlign w:val="top"/>
                </w:tcPr>
                <w:p w14:paraId="75BE2C31">
                  <w:pPr>
                    <w:rPr>
                      <w:rFonts w:ascii="Arial"/>
                      <w:sz w:val="21"/>
                    </w:rPr>
                  </w:pPr>
                </w:p>
              </w:tc>
              <w:tc>
                <w:tcPr>
                  <w:tcW w:w="3020" w:type="dxa"/>
                  <w:vAlign w:val="top"/>
                </w:tcPr>
                <w:p w14:paraId="03D2036E">
                  <w:pPr>
                    <w:spacing w:before="199" w:line="195" w:lineRule="auto"/>
                    <w:ind w:left="1094"/>
                    <w:rPr>
                      <w:rFonts w:ascii="Times New Roman" w:hAnsi="Times New Roman" w:eastAsia="Times New Roman" w:cs="Times New Roman"/>
                      <w:sz w:val="20"/>
                      <w:szCs w:val="20"/>
                    </w:rPr>
                  </w:pPr>
                  <w:r>
                    <w:rPr>
                      <w:rFonts w:ascii="Times New Roman" w:hAnsi="Times New Roman" w:eastAsia="Times New Roman" w:cs="Times New Roman"/>
                      <w:sz w:val="20"/>
                      <w:szCs w:val="20"/>
                    </w:rPr>
                    <w:t>SW</w:t>
                  </w:r>
                  <w:r>
                    <w:rPr>
                      <w:rFonts w:ascii="Times New Roman" w:hAnsi="Times New Roman" w:eastAsia="Times New Roman" w:cs="Times New Roman"/>
                      <w:spacing w:val="5"/>
                      <w:sz w:val="20"/>
                      <w:szCs w:val="20"/>
                    </w:rPr>
                    <w:t>-U316</w:t>
                  </w:r>
                </w:p>
              </w:tc>
              <w:tc>
                <w:tcPr>
                  <w:tcW w:w="845" w:type="dxa"/>
                  <w:vAlign w:val="top"/>
                </w:tcPr>
                <w:p w14:paraId="1C89EEB8">
                  <w:pPr>
                    <w:spacing w:before="199" w:line="195" w:lineRule="auto"/>
                    <w:ind w:left="37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674" w:type="dxa"/>
                  <w:vAlign w:val="top"/>
                </w:tcPr>
                <w:p w14:paraId="39F89925">
                  <w:pPr>
                    <w:pStyle w:val="6"/>
                    <w:spacing w:before="160" w:line="230" w:lineRule="auto"/>
                    <w:ind w:left="255"/>
                    <w:rPr>
                      <w:sz w:val="20"/>
                      <w:szCs w:val="20"/>
                    </w:rPr>
                  </w:pPr>
                  <w:r>
                    <w:rPr>
                      <w:sz w:val="20"/>
                      <w:szCs w:val="20"/>
                    </w:rPr>
                    <w:t>台</w:t>
                  </w:r>
                </w:p>
              </w:tc>
              <w:tc>
                <w:tcPr>
                  <w:tcW w:w="1958" w:type="dxa"/>
                  <w:vAlign w:val="top"/>
                </w:tcPr>
                <w:p w14:paraId="40F5AC41">
                  <w:pPr>
                    <w:pStyle w:val="6"/>
                    <w:spacing w:before="160" w:line="229" w:lineRule="auto"/>
                    <w:ind w:left="775"/>
                    <w:rPr>
                      <w:sz w:val="20"/>
                      <w:szCs w:val="20"/>
                    </w:rPr>
                  </w:pPr>
                  <w:r>
                    <w:rPr>
                      <w:spacing w:val="4"/>
                      <w:sz w:val="20"/>
                      <w:szCs w:val="20"/>
                    </w:rPr>
                    <w:t>攻牙</w:t>
                  </w:r>
                </w:p>
              </w:tc>
              <w:tc>
                <w:tcPr>
                  <w:tcW w:w="2569" w:type="dxa"/>
                  <w:vAlign w:val="top"/>
                </w:tcPr>
                <w:p w14:paraId="02789A3F">
                  <w:pPr>
                    <w:pStyle w:val="6"/>
                    <w:spacing w:before="160" w:line="228" w:lineRule="auto"/>
                    <w:ind w:left="895"/>
                    <w:rPr>
                      <w:sz w:val="20"/>
                      <w:szCs w:val="20"/>
                    </w:rPr>
                  </w:pPr>
                  <w:r>
                    <w:rPr>
                      <w:rFonts w:ascii="Times New Roman" w:hAnsi="Times New Roman" w:eastAsia="Times New Roman" w:cs="Times New Roman"/>
                      <w:spacing w:val="-6"/>
                      <w:sz w:val="20"/>
                      <w:szCs w:val="20"/>
                    </w:rPr>
                    <w:t>3</w:t>
                  </w:r>
                  <w:r>
                    <w:rPr>
                      <w:rFonts w:ascii="Times New Roman" w:hAnsi="Times New Roman" w:eastAsia="Times New Roman" w:cs="Times New Roman"/>
                      <w:spacing w:val="13"/>
                      <w:w w:val="101"/>
                      <w:sz w:val="20"/>
                      <w:szCs w:val="20"/>
                    </w:rPr>
                    <w:t xml:space="preserve"> </w:t>
                  </w:r>
                  <w:r>
                    <w:rPr>
                      <w:spacing w:val="-6"/>
                      <w:sz w:val="20"/>
                      <w:szCs w:val="20"/>
                    </w:rPr>
                    <w:t>栋</w:t>
                  </w:r>
                  <w:r>
                    <w:rPr>
                      <w:spacing w:val="-23"/>
                      <w:sz w:val="20"/>
                      <w:szCs w:val="20"/>
                    </w:rPr>
                    <w:t xml:space="preserve"> </w:t>
                  </w:r>
                  <w:r>
                    <w:rPr>
                      <w:rFonts w:ascii="Times New Roman" w:hAnsi="Times New Roman" w:eastAsia="Times New Roman" w:cs="Times New Roman"/>
                      <w:spacing w:val="-6"/>
                      <w:sz w:val="20"/>
                      <w:szCs w:val="20"/>
                    </w:rPr>
                    <w:t>1</w:t>
                  </w:r>
                  <w:r>
                    <w:rPr>
                      <w:rFonts w:ascii="Times New Roman" w:hAnsi="Times New Roman" w:eastAsia="Times New Roman" w:cs="Times New Roman"/>
                      <w:spacing w:val="11"/>
                      <w:sz w:val="20"/>
                      <w:szCs w:val="20"/>
                    </w:rPr>
                    <w:t xml:space="preserve"> </w:t>
                  </w:r>
                  <w:r>
                    <w:rPr>
                      <w:spacing w:val="-6"/>
                      <w:sz w:val="20"/>
                      <w:szCs w:val="20"/>
                    </w:rPr>
                    <w:t>楼</w:t>
                  </w:r>
                </w:p>
              </w:tc>
            </w:tr>
            <w:tr w14:paraId="69C0AC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3" w:hRule="atLeast"/>
              </w:trPr>
              <w:tc>
                <w:tcPr>
                  <w:tcW w:w="536" w:type="dxa"/>
                  <w:vAlign w:val="top"/>
                </w:tcPr>
                <w:p w14:paraId="022D4251">
                  <w:pPr>
                    <w:spacing w:before="199" w:line="195" w:lineRule="auto"/>
                    <w:ind w:left="221"/>
                    <w:rPr>
                      <w:rFonts w:ascii="Times New Roman" w:hAnsi="Times New Roman" w:eastAsia="Times New Roman" w:cs="Times New Roman"/>
                      <w:sz w:val="20"/>
                      <w:szCs w:val="20"/>
                    </w:rPr>
                  </w:pPr>
                  <w:r>
                    <w:rPr>
                      <w:rFonts w:ascii="Times New Roman" w:hAnsi="Times New Roman" w:eastAsia="Times New Roman" w:cs="Times New Roman"/>
                      <w:b/>
                      <w:bCs/>
                      <w:sz w:val="20"/>
                      <w:szCs w:val="20"/>
                    </w:rPr>
                    <w:t>6</w:t>
                  </w:r>
                </w:p>
              </w:tc>
              <w:tc>
                <w:tcPr>
                  <w:tcW w:w="1311" w:type="dxa"/>
                  <w:vAlign w:val="top"/>
                </w:tcPr>
                <w:p w14:paraId="66F759EC">
                  <w:pPr>
                    <w:pStyle w:val="6"/>
                    <w:spacing w:before="163" w:line="227" w:lineRule="auto"/>
                    <w:ind w:left="348"/>
                    <w:rPr>
                      <w:sz w:val="20"/>
                      <w:szCs w:val="20"/>
                    </w:rPr>
                  </w:pPr>
                  <w:r>
                    <w:rPr>
                      <w:spacing w:val="6"/>
                      <w:sz w:val="20"/>
                      <w:szCs w:val="20"/>
                    </w:rPr>
                    <w:t>绕线机</w:t>
                  </w:r>
                </w:p>
              </w:tc>
              <w:tc>
                <w:tcPr>
                  <w:tcW w:w="2097" w:type="dxa"/>
                  <w:vMerge w:val="restart"/>
                  <w:tcBorders>
                    <w:bottom w:val="nil"/>
                  </w:tcBorders>
                  <w:vAlign w:val="top"/>
                </w:tcPr>
                <w:p w14:paraId="16C01C01">
                  <w:pPr>
                    <w:spacing w:line="271" w:lineRule="auto"/>
                    <w:rPr>
                      <w:rFonts w:ascii="Arial"/>
                      <w:sz w:val="21"/>
                    </w:rPr>
                  </w:pPr>
                </w:p>
                <w:p w14:paraId="2CC2DCDB">
                  <w:pPr>
                    <w:spacing w:line="271" w:lineRule="auto"/>
                    <w:rPr>
                      <w:rFonts w:ascii="Arial"/>
                      <w:sz w:val="21"/>
                    </w:rPr>
                  </w:pPr>
                </w:p>
                <w:p w14:paraId="4BB4651B">
                  <w:pPr>
                    <w:spacing w:line="271" w:lineRule="auto"/>
                    <w:rPr>
                      <w:rFonts w:ascii="Arial"/>
                      <w:sz w:val="21"/>
                    </w:rPr>
                  </w:pPr>
                </w:p>
                <w:p w14:paraId="5650CF3C">
                  <w:pPr>
                    <w:spacing w:line="272" w:lineRule="auto"/>
                    <w:rPr>
                      <w:rFonts w:ascii="Arial"/>
                      <w:sz w:val="21"/>
                    </w:rPr>
                  </w:pPr>
                </w:p>
                <w:p w14:paraId="6B913249">
                  <w:pPr>
                    <w:spacing w:line="272" w:lineRule="auto"/>
                    <w:rPr>
                      <w:rFonts w:ascii="Arial"/>
                      <w:sz w:val="21"/>
                    </w:rPr>
                  </w:pPr>
                </w:p>
                <w:p w14:paraId="3E458EB0">
                  <w:pPr>
                    <w:pStyle w:val="6"/>
                    <w:spacing w:before="65" w:line="227" w:lineRule="auto"/>
                    <w:ind w:left="552"/>
                    <w:rPr>
                      <w:sz w:val="20"/>
                      <w:szCs w:val="20"/>
                    </w:rPr>
                  </w:pPr>
                  <w:r>
                    <w:rPr>
                      <w:spacing w:val="3"/>
                      <w:sz w:val="20"/>
                      <w:szCs w:val="20"/>
                    </w:rPr>
                    <w:t>电机生产线</w:t>
                  </w:r>
                </w:p>
              </w:tc>
              <w:tc>
                <w:tcPr>
                  <w:tcW w:w="3020" w:type="dxa"/>
                  <w:vAlign w:val="top"/>
                </w:tcPr>
                <w:p w14:paraId="576E7A77">
                  <w:pPr>
                    <w:spacing w:before="199" w:line="195" w:lineRule="auto"/>
                    <w:ind w:left="1109"/>
                    <w:rPr>
                      <w:rFonts w:ascii="Times New Roman" w:hAnsi="Times New Roman" w:eastAsia="Times New Roman" w:cs="Times New Roman"/>
                      <w:sz w:val="20"/>
                      <w:szCs w:val="20"/>
                    </w:rPr>
                  </w:pPr>
                  <w:r>
                    <w:rPr>
                      <w:rFonts w:ascii="Times New Roman" w:hAnsi="Times New Roman" w:eastAsia="Times New Roman" w:cs="Times New Roman"/>
                      <w:sz w:val="20"/>
                      <w:szCs w:val="20"/>
                    </w:rPr>
                    <w:t>LX</w:t>
                  </w:r>
                  <w:r>
                    <w:rPr>
                      <w:rFonts w:ascii="Times New Roman" w:hAnsi="Times New Roman" w:eastAsia="Times New Roman" w:cs="Times New Roman"/>
                      <w:spacing w:val="6"/>
                      <w:sz w:val="20"/>
                      <w:szCs w:val="20"/>
                    </w:rPr>
                    <w:t>-050B</w:t>
                  </w:r>
                </w:p>
              </w:tc>
              <w:tc>
                <w:tcPr>
                  <w:tcW w:w="845" w:type="dxa"/>
                  <w:vAlign w:val="top"/>
                </w:tcPr>
                <w:p w14:paraId="7E762A1A">
                  <w:pPr>
                    <w:spacing w:before="199"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674" w:type="dxa"/>
                  <w:vAlign w:val="top"/>
                </w:tcPr>
                <w:p w14:paraId="69BE97D2">
                  <w:pPr>
                    <w:pStyle w:val="6"/>
                    <w:spacing w:before="163" w:line="230" w:lineRule="auto"/>
                    <w:ind w:left="255"/>
                    <w:rPr>
                      <w:sz w:val="20"/>
                      <w:szCs w:val="20"/>
                    </w:rPr>
                  </w:pPr>
                  <w:r>
                    <w:rPr>
                      <w:sz w:val="20"/>
                      <w:szCs w:val="20"/>
                    </w:rPr>
                    <w:t>台</w:t>
                  </w:r>
                </w:p>
              </w:tc>
              <w:tc>
                <w:tcPr>
                  <w:tcW w:w="1958" w:type="dxa"/>
                  <w:vAlign w:val="top"/>
                </w:tcPr>
                <w:p w14:paraId="01C2475B">
                  <w:pPr>
                    <w:pStyle w:val="6"/>
                    <w:spacing w:before="163" w:line="228" w:lineRule="auto"/>
                    <w:ind w:left="777"/>
                    <w:rPr>
                      <w:sz w:val="20"/>
                      <w:szCs w:val="20"/>
                    </w:rPr>
                  </w:pPr>
                  <w:r>
                    <w:rPr>
                      <w:spacing w:val="3"/>
                      <w:sz w:val="20"/>
                      <w:szCs w:val="20"/>
                    </w:rPr>
                    <w:t>绕线</w:t>
                  </w:r>
                </w:p>
              </w:tc>
              <w:tc>
                <w:tcPr>
                  <w:tcW w:w="2569" w:type="dxa"/>
                  <w:vAlign w:val="top"/>
                </w:tcPr>
                <w:p w14:paraId="74597355">
                  <w:pPr>
                    <w:pStyle w:val="6"/>
                    <w:spacing w:before="163" w:line="228" w:lineRule="auto"/>
                    <w:ind w:left="891"/>
                    <w:rPr>
                      <w:sz w:val="20"/>
                      <w:szCs w:val="20"/>
                    </w:rPr>
                  </w:pPr>
                  <w:r>
                    <w:rPr>
                      <w:rFonts w:ascii="Times New Roman" w:hAnsi="Times New Roman" w:eastAsia="Times New Roman" w:cs="Times New Roman"/>
                      <w:spacing w:val="-1"/>
                      <w:sz w:val="20"/>
                      <w:szCs w:val="20"/>
                    </w:rPr>
                    <w:t>2</w:t>
                  </w:r>
                  <w:r>
                    <w:rPr>
                      <w:rFonts w:ascii="Times New Roman" w:hAnsi="Times New Roman" w:eastAsia="Times New Roman" w:cs="Times New Roman"/>
                      <w:spacing w:val="13"/>
                      <w:w w:val="101"/>
                      <w:sz w:val="20"/>
                      <w:szCs w:val="20"/>
                    </w:rPr>
                    <w:t xml:space="preserve"> </w:t>
                  </w:r>
                  <w:r>
                    <w:rPr>
                      <w:spacing w:val="-1"/>
                      <w:sz w:val="20"/>
                      <w:szCs w:val="20"/>
                    </w:rPr>
                    <w:t>栋</w:t>
                  </w:r>
                  <w:r>
                    <w:rPr>
                      <w:spacing w:val="-39"/>
                      <w:sz w:val="20"/>
                      <w:szCs w:val="20"/>
                    </w:rPr>
                    <w:t xml:space="preserve"> </w:t>
                  </w:r>
                  <w:r>
                    <w:rPr>
                      <w:rFonts w:ascii="Times New Roman" w:hAnsi="Times New Roman" w:eastAsia="Times New Roman" w:cs="Times New Roman"/>
                      <w:spacing w:val="-1"/>
                      <w:sz w:val="20"/>
                      <w:szCs w:val="20"/>
                    </w:rPr>
                    <w:t>3</w:t>
                  </w:r>
                  <w:r>
                    <w:rPr>
                      <w:rFonts w:ascii="Times New Roman" w:hAnsi="Times New Roman" w:eastAsia="Times New Roman" w:cs="Times New Roman"/>
                      <w:spacing w:val="11"/>
                      <w:sz w:val="20"/>
                      <w:szCs w:val="20"/>
                    </w:rPr>
                    <w:t xml:space="preserve"> </w:t>
                  </w:r>
                  <w:r>
                    <w:rPr>
                      <w:spacing w:val="-1"/>
                      <w:sz w:val="20"/>
                      <w:szCs w:val="20"/>
                    </w:rPr>
                    <w:t>楼</w:t>
                  </w:r>
                </w:p>
              </w:tc>
            </w:tr>
            <w:tr w14:paraId="25ED15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6" w:hRule="atLeast"/>
              </w:trPr>
              <w:tc>
                <w:tcPr>
                  <w:tcW w:w="536" w:type="dxa"/>
                  <w:vAlign w:val="top"/>
                </w:tcPr>
                <w:p w14:paraId="6F370B1D">
                  <w:pPr>
                    <w:spacing w:before="262" w:line="192" w:lineRule="auto"/>
                    <w:ind w:left="220"/>
                    <w:rPr>
                      <w:rFonts w:ascii="Times New Roman" w:hAnsi="Times New Roman" w:eastAsia="Times New Roman" w:cs="Times New Roman"/>
                      <w:sz w:val="20"/>
                      <w:szCs w:val="20"/>
                    </w:rPr>
                  </w:pPr>
                  <w:r>
                    <w:rPr>
                      <w:rFonts w:ascii="Times New Roman" w:hAnsi="Times New Roman" w:eastAsia="Times New Roman" w:cs="Times New Roman"/>
                      <w:b/>
                      <w:bCs/>
                      <w:sz w:val="20"/>
                      <w:szCs w:val="20"/>
                    </w:rPr>
                    <w:t>7</w:t>
                  </w:r>
                </w:p>
              </w:tc>
              <w:tc>
                <w:tcPr>
                  <w:tcW w:w="1311" w:type="dxa"/>
                  <w:vAlign w:val="top"/>
                </w:tcPr>
                <w:p w14:paraId="0BB6C2FB">
                  <w:pPr>
                    <w:pStyle w:val="6"/>
                    <w:spacing w:before="65" w:line="254" w:lineRule="auto"/>
                    <w:ind w:left="448" w:right="130" w:hanging="289"/>
                    <w:rPr>
                      <w:sz w:val="20"/>
                      <w:szCs w:val="20"/>
                    </w:rPr>
                  </w:pPr>
                  <w:r>
                    <w:rPr>
                      <w:spacing w:val="3"/>
                      <w:sz w:val="20"/>
                      <w:szCs w:val="20"/>
                    </w:rPr>
                    <w:t>电机组装生</w:t>
                  </w:r>
                  <w:r>
                    <w:rPr>
                      <w:spacing w:val="4"/>
                      <w:sz w:val="20"/>
                      <w:szCs w:val="20"/>
                    </w:rPr>
                    <w:t>产线</w:t>
                  </w:r>
                </w:p>
              </w:tc>
              <w:tc>
                <w:tcPr>
                  <w:tcW w:w="2097" w:type="dxa"/>
                  <w:vMerge w:val="continue"/>
                  <w:tcBorders>
                    <w:top w:val="nil"/>
                    <w:bottom w:val="nil"/>
                  </w:tcBorders>
                  <w:vAlign w:val="top"/>
                </w:tcPr>
                <w:p w14:paraId="78197904">
                  <w:pPr>
                    <w:rPr>
                      <w:rFonts w:ascii="Arial"/>
                      <w:sz w:val="21"/>
                    </w:rPr>
                  </w:pPr>
                </w:p>
              </w:tc>
              <w:tc>
                <w:tcPr>
                  <w:tcW w:w="3020" w:type="dxa"/>
                  <w:vAlign w:val="top"/>
                </w:tcPr>
                <w:p w14:paraId="008801F2">
                  <w:pPr>
                    <w:spacing w:before="259" w:line="195" w:lineRule="auto"/>
                    <w:ind w:left="67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06020-0000-093-00</w:t>
                  </w:r>
                </w:p>
              </w:tc>
              <w:tc>
                <w:tcPr>
                  <w:tcW w:w="845" w:type="dxa"/>
                  <w:vAlign w:val="top"/>
                </w:tcPr>
                <w:p w14:paraId="76524AA2">
                  <w:pPr>
                    <w:spacing w:before="259" w:line="195" w:lineRule="auto"/>
                    <w:ind w:left="339"/>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17</w:t>
                  </w:r>
                </w:p>
              </w:tc>
              <w:tc>
                <w:tcPr>
                  <w:tcW w:w="674" w:type="dxa"/>
                  <w:vAlign w:val="top"/>
                </w:tcPr>
                <w:p w14:paraId="27FECD61">
                  <w:pPr>
                    <w:pStyle w:val="6"/>
                    <w:spacing w:before="221" w:line="230" w:lineRule="auto"/>
                    <w:ind w:left="255"/>
                    <w:rPr>
                      <w:sz w:val="20"/>
                      <w:szCs w:val="20"/>
                    </w:rPr>
                  </w:pPr>
                  <w:r>
                    <w:rPr>
                      <w:sz w:val="20"/>
                      <w:szCs w:val="20"/>
                    </w:rPr>
                    <w:t>台</w:t>
                  </w:r>
                </w:p>
              </w:tc>
              <w:tc>
                <w:tcPr>
                  <w:tcW w:w="1958" w:type="dxa"/>
                  <w:vAlign w:val="top"/>
                </w:tcPr>
                <w:p w14:paraId="791A3204">
                  <w:pPr>
                    <w:pStyle w:val="6"/>
                    <w:spacing w:before="221" w:line="228" w:lineRule="auto"/>
                    <w:ind w:left="567"/>
                    <w:rPr>
                      <w:sz w:val="20"/>
                      <w:szCs w:val="20"/>
                    </w:rPr>
                  </w:pPr>
                  <w:r>
                    <w:rPr>
                      <w:spacing w:val="6"/>
                      <w:sz w:val="20"/>
                      <w:szCs w:val="20"/>
                    </w:rPr>
                    <w:t>成品组装</w:t>
                  </w:r>
                </w:p>
              </w:tc>
              <w:tc>
                <w:tcPr>
                  <w:tcW w:w="2569" w:type="dxa"/>
                  <w:vAlign w:val="top"/>
                </w:tcPr>
                <w:p w14:paraId="7FF3057A">
                  <w:pPr>
                    <w:pStyle w:val="6"/>
                    <w:spacing w:before="221" w:line="228" w:lineRule="auto"/>
                    <w:ind w:left="394"/>
                    <w:rPr>
                      <w:sz w:val="20"/>
                      <w:szCs w:val="20"/>
                    </w:rPr>
                  </w:pPr>
                  <w:r>
                    <w:rPr>
                      <w:rFonts w:ascii="Times New Roman" w:hAnsi="Times New Roman" w:eastAsia="Times New Roman" w:cs="Times New Roman"/>
                      <w:spacing w:val="-2"/>
                      <w:sz w:val="20"/>
                      <w:szCs w:val="20"/>
                    </w:rPr>
                    <w:t xml:space="preserve">2 </w:t>
                  </w:r>
                  <w:r>
                    <w:rPr>
                      <w:spacing w:val="-2"/>
                      <w:sz w:val="20"/>
                      <w:szCs w:val="20"/>
                    </w:rPr>
                    <w:t>栋</w:t>
                  </w:r>
                  <w:r>
                    <w:rPr>
                      <w:spacing w:val="-21"/>
                      <w:sz w:val="20"/>
                      <w:szCs w:val="20"/>
                    </w:rPr>
                    <w:t xml:space="preserve"> </w:t>
                  </w:r>
                  <w:r>
                    <w:rPr>
                      <w:rFonts w:ascii="Times New Roman" w:hAnsi="Times New Roman" w:eastAsia="Times New Roman" w:cs="Times New Roman"/>
                      <w:spacing w:val="-2"/>
                      <w:sz w:val="20"/>
                      <w:szCs w:val="20"/>
                    </w:rPr>
                    <w:t>1</w:t>
                  </w:r>
                  <w:r>
                    <w:rPr>
                      <w:rFonts w:ascii="Times New Roman" w:hAnsi="Times New Roman" w:eastAsia="Times New Roman" w:cs="Times New Roman"/>
                      <w:spacing w:val="9"/>
                      <w:sz w:val="20"/>
                      <w:szCs w:val="20"/>
                    </w:rPr>
                    <w:t xml:space="preserve"> </w:t>
                  </w:r>
                  <w:r>
                    <w:rPr>
                      <w:spacing w:val="-2"/>
                      <w:sz w:val="20"/>
                      <w:szCs w:val="20"/>
                    </w:rPr>
                    <w:t>楼</w:t>
                  </w:r>
                  <w:r>
                    <w:rPr>
                      <w:spacing w:val="-75"/>
                      <w:sz w:val="20"/>
                      <w:szCs w:val="20"/>
                    </w:rPr>
                    <w:t xml:space="preserve"> </w:t>
                  </w:r>
                  <w:r>
                    <w:rPr>
                      <w:spacing w:val="-2"/>
                      <w:sz w:val="20"/>
                      <w:szCs w:val="20"/>
                    </w:rPr>
                    <w:t>，</w:t>
                  </w:r>
                  <w:r>
                    <w:rPr>
                      <w:rFonts w:ascii="Times New Roman" w:hAnsi="Times New Roman" w:eastAsia="Times New Roman" w:cs="Times New Roman"/>
                      <w:spacing w:val="-2"/>
                      <w:sz w:val="20"/>
                      <w:szCs w:val="20"/>
                    </w:rPr>
                    <w:t>3</w:t>
                  </w:r>
                  <w:r>
                    <w:rPr>
                      <w:rFonts w:ascii="Times New Roman" w:hAnsi="Times New Roman" w:eastAsia="Times New Roman" w:cs="Times New Roman"/>
                      <w:spacing w:val="12"/>
                      <w:w w:val="101"/>
                      <w:sz w:val="20"/>
                      <w:szCs w:val="20"/>
                    </w:rPr>
                    <w:t xml:space="preserve"> </w:t>
                  </w:r>
                  <w:r>
                    <w:rPr>
                      <w:spacing w:val="-2"/>
                      <w:sz w:val="20"/>
                      <w:szCs w:val="20"/>
                    </w:rPr>
                    <w:t>栋</w:t>
                  </w:r>
                  <w:r>
                    <w:rPr>
                      <w:spacing w:val="-39"/>
                      <w:sz w:val="20"/>
                      <w:szCs w:val="20"/>
                    </w:rPr>
                    <w:t xml:space="preserve"> </w:t>
                  </w:r>
                  <w:r>
                    <w:rPr>
                      <w:rFonts w:ascii="Times New Roman" w:hAnsi="Times New Roman" w:eastAsia="Times New Roman" w:cs="Times New Roman"/>
                      <w:spacing w:val="-2"/>
                      <w:sz w:val="20"/>
                      <w:szCs w:val="20"/>
                    </w:rPr>
                    <w:t>3</w:t>
                  </w:r>
                  <w:r>
                    <w:rPr>
                      <w:rFonts w:ascii="Times New Roman" w:hAnsi="Times New Roman" w:eastAsia="Times New Roman" w:cs="Times New Roman"/>
                      <w:spacing w:val="11"/>
                      <w:sz w:val="20"/>
                      <w:szCs w:val="20"/>
                    </w:rPr>
                    <w:t xml:space="preserve"> </w:t>
                  </w:r>
                  <w:r>
                    <w:rPr>
                      <w:spacing w:val="-2"/>
                      <w:sz w:val="20"/>
                      <w:szCs w:val="20"/>
                    </w:rPr>
                    <w:t>楼</w:t>
                  </w:r>
                </w:p>
              </w:tc>
            </w:tr>
            <w:tr w14:paraId="307E6C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trPr>
              <w:tc>
                <w:tcPr>
                  <w:tcW w:w="536" w:type="dxa"/>
                  <w:vAlign w:val="top"/>
                </w:tcPr>
                <w:p w14:paraId="01295A5B">
                  <w:pPr>
                    <w:spacing w:before="263" w:line="194" w:lineRule="auto"/>
                    <w:ind w:left="221"/>
                    <w:rPr>
                      <w:rFonts w:ascii="Times New Roman" w:hAnsi="Times New Roman" w:eastAsia="Times New Roman" w:cs="Times New Roman"/>
                      <w:sz w:val="20"/>
                      <w:szCs w:val="20"/>
                    </w:rPr>
                  </w:pPr>
                  <w:r>
                    <w:rPr>
                      <w:rFonts w:ascii="Times New Roman" w:hAnsi="Times New Roman" w:eastAsia="Times New Roman" w:cs="Times New Roman"/>
                      <w:b/>
                      <w:bCs/>
                      <w:sz w:val="20"/>
                      <w:szCs w:val="20"/>
                    </w:rPr>
                    <w:t>8</w:t>
                  </w:r>
                </w:p>
              </w:tc>
              <w:tc>
                <w:tcPr>
                  <w:tcW w:w="1311" w:type="dxa"/>
                  <w:vAlign w:val="top"/>
                </w:tcPr>
                <w:p w14:paraId="5C82D5F8">
                  <w:pPr>
                    <w:pStyle w:val="6"/>
                    <w:spacing w:before="226" w:line="228" w:lineRule="auto"/>
                    <w:ind w:left="449"/>
                    <w:rPr>
                      <w:sz w:val="20"/>
                      <w:szCs w:val="20"/>
                    </w:rPr>
                  </w:pPr>
                  <w:r>
                    <w:rPr>
                      <w:spacing w:val="4"/>
                      <w:sz w:val="20"/>
                      <w:szCs w:val="20"/>
                    </w:rPr>
                    <w:t>铣床</w:t>
                  </w:r>
                </w:p>
              </w:tc>
              <w:tc>
                <w:tcPr>
                  <w:tcW w:w="2097" w:type="dxa"/>
                  <w:vMerge w:val="continue"/>
                  <w:tcBorders>
                    <w:top w:val="nil"/>
                    <w:bottom w:val="nil"/>
                  </w:tcBorders>
                  <w:vAlign w:val="top"/>
                </w:tcPr>
                <w:p w14:paraId="67E15A08">
                  <w:pPr>
                    <w:rPr>
                      <w:rFonts w:ascii="Arial"/>
                      <w:sz w:val="21"/>
                    </w:rPr>
                  </w:pPr>
                </w:p>
              </w:tc>
              <w:tc>
                <w:tcPr>
                  <w:tcW w:w="3020" w:type="dxa"/>
                  <w:vAlign w:val="top"/>
                </w:tcPr>
                <w:p w14:paraId="03293DCE">
                  <w:pPr>
                    <w:spacing w:before="262" w:line="195" w:lineRule="auto"/>
                    <w:ind w:left="1136"/>
                    <w:rPr>
                      <w:rFonts w:ascii="Times New Roman" w:hAnsi="Times New Roman" w:eastAsia="Times New Roman" w:cs="Times New Roman"/>
                      <w:sz w:val="20"/>
                      <w:szCs w:val="20"/>
                    </w:rPr>
                  </w:pPr>
                  <w:r>
                    <w:rPr>
                      <w:rFonts w:ascii="Times New Roman" w:hAnsi="Times New Roman" w:eastAsia="Times New Roman" w:cs="Times New Roman"/>
                      <w:sz w:val="20"/>
                      <w:szCs w:val="20"/>
                    </w:rPr>
                    <w:t>TSN</w:t>
                  </w:r>
                  <w:r>
                    <w:rPr>
                      <w:rFonts w:ascii="Times New Roman" w:hAnsi="Times New Roman" w:eastAsia="Times New Roman" w:cs="Times New Roman"/>
                      <w:spacing w:val="8"/>
                      <w:sz w:val="20"/>
                      <w:szCs w:val="20"/>
                    </w:rPr>
                    <w:t>-4M</w:t>
                  </w:r>
                </w:p>
              </w:tc>
              <w:tc>
                <w:tcPr>
                  <w:tcW w:w="845" w:type="dxa"/>
                  <w:vAlign w:val="top"/>
                </w:tcPr>
                <w:p w14:paraId="74080E41">
                  <w:pPr>
                    <w:spacing w:before="262" w:line="195" w:lineRule="auto"/>
                    <w:ind w:left="372"/>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674" w:type="dxa"/>
                  <w:vAlign w:val="top"/>
                </w:tcPr>
                <w:p w14:paraId="231E72B0">
                  <w:pPr>
                    <w:pStyle w:val="6"/>
                    <w:spacing w:before="226" w:line="230" w:lineRule="auto"/>
                    <w:ind w:left="255"/>
                    <w:rPr>
                      <w:sz w:val="20"/>
                      <w:szCs w:val="20"/>
                    </w:rPr>
                  </w:pPr>
                  <w:r>
                    <w:rPr>
                      <w:sz w:val="20"/>
                      <w:szCs w:val="20"/>
                    </w:rPr>
                    <w:t>台</w:t>
                  </w:r>
                </w:p>
              </w:tc>
              <w:tc>
                <w:tcPr>
                  <w:tcW w:w="1958" w:type="dxa"/>
                  <w:vAlign w:val="top"/>
                </w:tcPr>
                <w:p w14:paraId="1313AB8F">
                  <w:pPr>
                    <w:pStyle w:val="6"/>
                    <w:spacing w:before="70" w:line="228" w:lineRule="auto"/>
                    <w:ind w:left="146"/>
                    <w:rPr>
                      <w:sz w:val="20"/>
                      <w:szCs w:val="20"/>
                    </w:rPr>
                  </w:pPr>
                  <w:r>
                    <w:rPr>
                      <w:spacing w:val="8"/>
                      <w:sz w:val="20"/>
                      <w:szCs w:val="20"/>
                    </w:rPr>
                    <w:t>铣床加孔、修补打</w:t>
                  </w:r>
                </w:p>
                <w:p w14:paraId="49E37296">
                  <w:pPr>
                    <w:pStyle w:val="6"/>
                    <w:spacing w:before="65" w:line="216" w:lineRule="auto"/>
                    <w:ind w:left="883"/>
                    <w:rPr>
                      <w:sz w:val="20"/>
                      <w:szCs w:val="20"/>
                    </w:rPr>
                  </w:pPr>
                  <w:r>
                    <w:rPr>
                      <w:sz w:val="20"/>
                      <w:szCs w:val="20"/>
                    </w:rPr>
                    <w:t>磨</w:t>
                  </w:r>
                </w:p>
              </w:tc>
              <w:tc>
                <w:tcPr>
                  <w:tcW w:w="2569" w:type="dxa"/>
                  <w:vAlign w:val="top"/>
                </w:tcPr>
                <w:p w14:paraId="3A6BDFD9">
                  <w:pPr>
                    <w:pStyle w:val="6"/>
                    <w:spacing w:before="226" w:line="228" w:lineRule="auto"/>
                    <w:ind w:left="895"/>
                    <w:rPr>
                      <w:sz w:val="20"/>
                      <w:szCs w:val="20"/>
                    </w:rPr>
                  </w:pPr>
                  <w:r>
                    <w:rPr>
                      <w:rFonts w:ascii="Times New Roman" w:hAnsi="Times New Roman" w:eastAsia="Times New Roman" w:cs="Times New Roman"/>
                      <w:spacing w:val="-1"/>
                      <w:sz w:val="20"/>
                      <w:szCs w:val="20"/>
                    </w:rPr>
                    <w:t>3</w:t>
                  </w:r>
                  <w:r>
                    <w:rPr>
                      <w:rFonts w:ascii="Times New Roman" w:hAnsi="Times New Roman" w:eastAsia="Times New Roman" w:cs="Times New Roman"/>
                      <w:spacing w:val="13"/>
                      <w:w w:val="101"/>
                      <w:sz w:val="20"/>
                      <w:szCs w:val="20"/>
                    </w:rPr>
                    <w:t xml:space="preserve"> </w:t>
                  </w:r>
                  <w:r>
                    <w:rPr>
                      <w:spacing w:val="-1"/>
                      <w:sz w:val="20"/>
                      <w:szCs w:val="20"/>
                    </w:rPr>
                    <w:t>栋</w:t>
                  </w:r>
                  <w:r>
                    <w:rPr>
                      <w:spacing w:val="-43"/>
                      <w:sz w:val="20"/>
                      <w:szCs w:val="20"/>
                    </w:rPr>
                    <w:t xml:space="preserve"> </w:t>
                  </w:r>
                  <w:r>
                    <w:rPr>
                      <w:rFonts w:ascii="Times New Roman" w:hAnsi="Times New Roman" w:eastAsia="Times New Roman" w:cs="Times New Roman"/>
                      <w:spacing w:val="-1"/>
                      <w:sz w:val="20"/>
                      <w:szCs w:val="20"/>
                    </w:rPr>
                    <w:t>2</w:t>
                  </w:r>
                  <w:r>
                    <w:rPr>
                      <w:rFonts w:ascii="Times New Roman" w:hAnsi="Times New Roman" w:eastAsia="Times New Roman" w:cs="Times New Roman"/>
                      <w:spacing w:val="11"/>
                      <w:sz w:val="20"/>
                      <w:szCs w:val="20"/>
                    </w:rPr>
                    <w:t xml:space="preserve"> </w:t>
                  </w:r>
                  <w:r>
                    <w:rPr>
                      <w:spacing w:val="-1"/>
                      <w:sz w:val="20"/>
                      <w:szCs w:val="20"/>
                    </w:rPr>
                    <w:t>楼</w:t>
                  </w:r>
                </w:p>
              </w:tc>
            </w:tr>
            <w:tr w14:paraId="0AAFDA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6" w:hRule="atLeast"/>
              </w:trPr>
              <w:tc>
                <w:tcPr>
                  <w:tcW w:w="536" w:type="dxa"/>
                  <w:vAlign w:val="top"/>
                </w:tcPr>
                <w:p w14:paraId="056BBF53">
                  <w:pPr>
                    <w:spacing w:before="263" w:line="195" w:lineRule="auto"/>
                    <w:ind w:left="220"/>
                    <w:rPr>
                      <w:rFonts w:ascii="Times New Roman" w:hAnsi="Times New Roman" w:eastAsia="Times New Roman" w:cs="Times New Roman"/>
                      <w:sz w:val="20"/>
                      <w:szCs w:val="20"/>
                    </w:rPr>
                  </w:pPr>
                  <w:r>
                    <w:rPr>
                      <w:rFonts w:ascii="Times New Roman" w:hAnsi="Times New Roman" w:eastAsia="Times New Roman" w:cs="Times New Roman"/>
                      <w:b/>
                      <w:bCs/>
                      <w:sz w:val="20"/>
                      <w:szCs w:val="20"/>
                    </w:rPr>
                    <w:t>9</w:t>
                  </w:r>
                </w:p>
              </w:tc>
              <w:tc>
                <w:tcPr>
                  <w:tcW w:w="1311" w:type="dxa"/>
                  <w:vAlign w:val="top"/>
                </w:tcPr>
                <w:p w14:paraId="4745CC4D">
                  <w:pPr>
                    <w:pStyle w:val="6"/>
                    <w:spacing w:before="72" w:line="251" w:lineRule="auto"/>
                    <w:ind w:left="448" w:right="130" w:hanging="311"/>
                    <w:rPr>
                      <w:sz w:val="20"/>
                      <w:szCs w:val="20"/>
                    </w:rPr>
                  </w:pPr>
                  <w:r>
                    <w:rPr>
                      <w:spacing w:val="7"/>
                      <w:sz w:val="20"/>
                      <w:szCs w:val="20"/>
                    </w:rPr>
                    <w:t>真空注胶一</w:t>
                  </w:r>
                  <w:r>
                    <w:rPr>
                      <w:spacing w:val="4"/>
                      <w:sz w:val="20"/>
                      <w:szCs w:val="20"/>
                    </w:rPr>
                    <w:t>体机</w:t>
                  </w:r>
                </w:p>
              </w:tc>
              <w:tc>
                <w:tcPr>
                  <w:tcW w:w="2097" w:type="dxa"/>
                  <w:vMerge w:val="continue"/>
                  <w:tcBorders>
                    <w:top w:val="nil"/>
                    <w:bottom w:val="nil"/>
                  </w:tcBorders>
                  <w:vAlign w:val="top"/>
                </w:tcPr>
                <w:p w14:paraId="653C494C">
                  <w:pPr>
                    <w:rPr>
                      <w:rFonts w:ascii="Arial"/>
                      <w:sz w:val="21"/>
                    </w:rPr>
                  </w:pPr>
                </w:p>
              </w:tc>
              <w:tc>
                <w:tcPr>
                  <w:tcW w:w="3020" w:type="dxa"/>
                  <w:vAlign w:val="top"/>
                </w:tcPr>
                <w:p w14:paraId="05A47EC2">
                  <w:pPr>
                    <w:pStyle w:val="6"/>
                    <w:spacing w:before="227" w:line="231" w:lineRule="auto"/>
                    <w:ind w:left="879"/>
                    <w:rPr>
                      <w:rFonts w:ascii="Times New Roman" w:hAnsi="Times New Roman" w:eastAsia="Times New Roman" w:cs="Times New Roman"/>
                      <w:sz w:val="20"/>
                      <w:szCs w:val="20"/>
                    </w:rPr>
                  </w:pPr>
                  <w:r>
                    <w:rPr>
                      <w:spacing w:val="21"/>
                      <w:sz w:val="20"/>
                      <w:szCs w:val="20"/>
                    </w:rPr>
                    <w:t>德国</w:t>
                  </w:r>
                  <w:r>
                    <w:rPr>
                      <w:spacing w:val="-45"/>
                      <w:sz w:val="20"/>
                      <w:szCs w:val="20"/>
                    </w:rPr>
                    <w:t xml:space="preserve"> </w:t>
                  </w:r>
                  <w:r>
                    <w:rPr>
                      <w:rFonts w:ascii="Times New Roman" w:hAnsi="Times New Roman" w:eastAsia="Times New Roman" w:cs="Times New Roman"/>
                      <w:sz w:val="20"/>
                      <w:szCs w:val="20"/>
                    </w:rPr>
                    <w:t>ViscoTee</w:t>
                  </w:r>
                </w:p>
              </w:tc>
              <w:tc>
                <w:tcPr>
                  <w:tcW w:w="845" w:type="dxa"/>
                  <w:vAlign w:val="top"/>
                </w:tcPr>
                <w:p w14:paraId="35DF3647">
                  <w:pPr>
                    <w:spacing w:before="263" w:line="195" w:lineRule="auto"/>
                    <w:ind w:left="37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74" w:type="dxa"/>
                  <w:vAlign w:val="top"/>
                </w:tcPr>
                <w:p w14:paraId="76C92C2F">
                  <w:pPr>
                    <w:pStyle w:val="6"/>
                    <w:spacing w:before="227" w:line="230" w:lineRule="auto"/>
                    <w:ind w:left="255"/>
                    <w:rPr>
                      <w:sz w:val="20"/>
                      <w:szCs w:val="20"/>
                    </w:rPr>
                  </w:pPr>
                  <w:r>
                    <w:rPr>
                      <w:sz w:val="20"/>
                      <w:szCs w:val="20"/>
                    </w:rPr>
                    <w:t>台</w:t>
                  </w:r>
                </w:p>
              </w:tc>
              <w:tc>
                <w:tcPr>
                  <w:tcW w:w="1958" w:type="dxa"/>
                  <w:vAlign w:val="top"/>
                </w:tcPr>
                <w:p w14:paraId="5BDFEE23">
                  <w:pPr>
                    <w:pStyle w:val="6"/>
                    <w:spacing w:before="227" w:line="228" w:lineRule="auto"/>
                    <w:ind w:left="568"/>
                    <w:rPr>
                      <w:sz w:val="20"/>
                      <w:szCs w:val="20"/>
                    </w:rPr>
                  </w:pPr>
                  <w:r>
                    <w:rPr>
                      <w:spacing w:val="6"/>
                      <w:sz w:val="20"/>
                      <w:szCs w:val="20"/>
                    </w:rPr>
                    <w:t>真空注胶</w:t>
                  </w:r>
                </w:p>
              </w:tc>
              <w:tc>
                <w:tcPr>
                  <w:tcW w:w="2569" w:type="dxa"/>
                  <w:vAlign w:val="top"/>
                </w:tcPr>
                <w:p w14:paraId="3025C327">
                  <w:pPr>
                    <w:pStyle w:val="6"/>
                    <w:spacing w:before="227" w:line="228" w:lineRule="auto"/>
                    <w:ind w:left="414"/>
                    <w:rPr>
                      <w:sz w:val="20"/>
                      <w:szCs w:val="20"/>
                    </w:rPr>
                  </w:pPr>
                  <w:r>
                    <w:rPr>
                      <w:rFonts w:ascii="Times New Roman" w:hAnsi="Times New Roman" w:eastAsia="Times New Roman" w:cs="Times New Roman"/>
                      <w:spacing w:val="-3"/>
                      <w:sz w:val="20"/>
                      <w:szCs w:val="20"/>
                    </w:rPr>
                    <w:t xml:space="preserve">1 </w:t>
                  </w:r>
                  <w:r>
                    <w:rPr>
                      <w:spacing w:val="-3"/>
                      <w:sz w:val="20"/>
                      <w:szCs w:val="20"/>
                    </w:rPr>
                    <w:t>栋</w:t>
                  </w:r>
                  <w:r>
                    <w:rPr>
                      <w:spacing w:val="-31"/>
                      <w:sz w:val="20"/>
                      <w:szCs w:val="20"/>
                    </w:rPr>
                    <w:t xml:space="preserve"> </w:t>
                  </w:r>
                  <w:r>
                    <w:rPr>
                      <w:rFonts w:ascii="Times New Roman" w:hAnsi="Times New Roman" w:eastAsia="Times New Roman" w:cs="Times New Roman"/>
                      <w:spacing w:val="-3"/>
                      <w:sz w:val="20"/>
                      <w:szCs w:val="20"/>
                    </w:rPr>
                    <w:t>3</w:t>
                  </w:r>
                  <w:r>
                    <w:rPr>
                      <w:rFonts w:ascii="Times New Roman" w:hAnsi="Times New Roman" w:eastAsia="Times New Roman" w:cs="Times New Roman"/>
                      <w:spacing w:val="9"/>
                      <w:sz w:val="20"/>
                      <w:szCs w:val="20"/>
                    </w:rPr>
                    <w:t xml:space="preserve"> </w:t>
                  </w:r>
                  <w:r>
                    <w:rPr>
                      <w:spacing w:val="-3"/>
                      <w:sz w:val="20"/>
                      <w:szCs w:val="20"/>
                    </w:rPr>
                    <w:t>楼</w:t>
                  </w:r>
                  <w:r>
                    <w:rPr>
                      <w:spacing w:val="-75"/>
                      <w:sz w:val="20"/>
                      <w:szCs w:val="20"/>
                    </w:rPr>
                    <w:t xml:space="preserve"> </w:t>
                  </w:r>
                  <w:r>
                    <w:rPr>
                      <w:spacing w:val="-3"/>
                      <w:sz w:val="20"/>
                      <w:szCs w:val="20"/>
                    </w:rPr>
                    <w:t>，</w:t>
                  </w:r>
                  <w:r>
                    <w:rPr>
                      <w:rFonts w:ascii="Times New Roman" w:hAnsi="Times New Roman" w:eastAsia="Times New Roman" w:cs="Times New Roman"/>
                      <w:spacing w:val="-3"/>
                      <w:sz w:val="20"/>
                      <w:szCs w:val="20"/>
                    </w:rPr>
                    <w:t>2</w:t>
                  </w:r>
                  <w:r>
                    <w:rPr>
                      <w:rFonts w:ascii="Times New Roman" w:hAnsi="Times New Roman" w:eastAsia="Times New Roman" w:cs="Times New Roman"/>
                      <w:spacing w:val="12"/>
                      <w:w w:val="101"/>
                      <w:sz w:val="20"/>
                      <w:szCs w:val="20"/>
                    </w:rPr>
                    <w:t xml:space="preserve"> </w:t>
                  </w:r>
                  <w:r>
                    <w:rPr>
                      <w:spacing w:val="-3"/>
                      <w:sz w:val="20"/>
                      <w:szCs w:val="20"/>
                    </w:rPr>
                    <w:t>栋</w:t>
                  </w:r>
                  <w:r>
                    <w:rPr>
                      <w:spacing w:val="-39"/>
                      <w:sz w:val="20"/>
                      <w:szCs w:val="20"/>
                    </w:rPr>
                    <w:t xml:space="preserve"> </w:t>
                  </w:r>
                  <w:r>
                    <w:rPr>
                      <w:rFonts w:ascii="Times New Roman" w:hAnsi="Times New Roman" w:eastAsia="Times New Roman" w:cs="Times New Roman"/>
                      <w:spacing w:val="-3"/>
                      <w:sz w:val="20"/>
                      <w:szCs w:val="20"/>
                    </w:rPr>
                    <w:t>3</w:t>
                  </w:r>
                  <w:r>
                    <w:rPr>
                      <w:rFonts w:ascii="Times New Roman" w:hAnsi="Times New Roman" w:eastAsia="Times New Roman" w:cs="Times New Roman"/>
                      <w:spacing w:val="11"/>
                      <w:sz w:val="20"/>
                      <w:szCs w:val="20"/>
                    </w:rPr>
                    <w:t xml:space="preserve"> </w:t>
                  </w:r>
                  <w:r>
                    <w:rPr>
                      <w:spacing w:val="-3"/>
                      <w:sz w:val="20"/>
                      <w:szCs w:val="20"/>
                    </w:rPr>
                    <w:t>楼</w:t>
                  </w:r>
                </w:p>
              </w:tc>
            </w:tr>
            <w:tr w14:paraId="292F08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0" w:hRule="atLeast"/>
              </w:trPr>
              <w:tc>
                <w:tcPr>
                  <w:tcW w:w="536" w:type="dxa"/>
                  <w:tcBorders>
                    <w:bottom w:val="single" w:color="000000" w:sz="10" w:space="0"/>
                  </w:tcBorders>
                  <w:vAlign w:val="top"/>
                </w:tcPr>
                <w:p w14:paraId="74AA9E61">
                  <w:pPr>
                    <w:spacing w:before="266" w:line="195" w:lineRule="auto"/>
                    <w:ind w:left="174"/>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10</w:t>
                  </w:r>
                </w:p>
              </w:tc>
              <w:tc>
                <w:tcPr>
                  <w:tcW w:w="1311" w:type="dxa"/>
                  <w:tcBorders>
                    <w:bottom w:val="single" w:color="000000" w:sz="10" w:space="0"/>
                  </w:tcBorders>
                  <w:vAlign w:val="top"/>
                </w:tcPr>
                <w:p w14:paraId="31214161">
                  <w:pPr>
                    <w:pStyle w:val="6"/>
                    <w:spacing w:before="74" w:line="261" w:lineRule="auto"/>
                    <w:ind w:left="553" w:right="130" w:hanging="420"/>
                    <w:rPr>
                      <w:sz w:val="20"/>
                      <w:szCs w:val="20"/>
                    </w:rPr>
                  </w:pPr>
                  <w:r>
                    <w:rPr>
                      <w:spacing w:val="8"/>
                      <w:sz w:val="20"/>
                      <w:szCs w:val="20"/>
                    </w:rPr>
                    <w:t>超声波清洗</w:t>
                  </w:r>
                  <w:r>
                    <w:rPr>
                      <w:spacing w:val="1"/>
                      <w:sz w:val="20"/>
                      <w:szCs w:val="20"/>
                    </w:rPr>
                    <w:t>机</w:t>
                  </w:r>
                </w:p>
              </w:tc>
              <w:tc>
                <w:tcPr>
                  <w:tcW w:w="2097" w:type="dxa"/>
                  <w:vMerge w:val="continue"/>
                  <w:tcBorders>
                    <w:top w:val="nil"/>
                    <w:bottom w:val="single" w:color="000000" w:sz="10" w:space="0"/>
                  </w:tcBorders>
                  <w:vAlign w:val="top"/>
                </w:tcPr>
                <w:p w14:paraId="20C794C7">
                  <w:pPr>
                    <w:rPr>
                      <w:rFonts w:ascii="Arial"/>
                      <w:sz w:val="21"/>
                    </w:rPr>
                  </w:pPr>
                </w:p>
              </w:tc>
              <w:tc>
                <w:tcPr>
                  <w:tcW w:w="3020" w:type="dxa"/>
                  <w:tcBorders>
                    <w:bottom w:val="single" w:color="000000" w:sz="10" w:space="0"/>
                  </w:tcBorders>
                  <w:vAlign w:val="top"/>
                </w:tcPr>
                <w:p w14:paraId="372F47BE">
                  <w:pPr>
                    <w:pStyle w:val="6"/>
                    <w:spacing w:before="74" w:line="261" w:lineRule="auto"/>
                    <w:ind w:left="441" w:right="458" w:firstLine="290"/>
                    <w:rPr>
                      <w:sz w:val="20"/>
                      <w:szCs w:val="20"/>
                    </w:rPr>
                  </w:pPr>
                  <w:r>
                    <w:rPr>
                      <w:rFonts w:ascii="Times New Roman" w:hAnsi="Times New Roman" w:eastAsia="Times New Roman" w:cs="Times New Roman"/>
                      <w:spacing w:val="6"/>
                      <w:sz w:val="20"/>
                      <w:szCs w:val="20"/>
                    </w:rPr>
                    <w:t>T88-2</w:t>
                  </w:r>
                  <w:r>
                    <w:rPr>
                      <w:spacing w:val="6"/>
                      <w:sz w:val="20"/>
                      <w:szCs w:val="20"/>
                    </w:rPr>
                    <w:t>（有效容积</w:t>
                  </w:r>
                  <w:r>
                    <w:rPr>
                      <w:spacing w:val="2"/>
                      <w:sz w:val="20"/>
                      <w:szCs w:val="20"/>
                    </w:rPr>
                    <w:t xml:space="preserve">  </w:t>
                  </w:r>
                  <w:r>
                    <w:rPr>
                      <w:rFonts w:ascii="Times New Roman" w:hAnsi="Times New Roman" w:eastAsia="Times New Roman" w:cs="Times New Roman"/>
                      <w:spacing w:val="4"/>
                      <w:sz w:val="20"/>
                      <w:szCs w:val="20"/>
                    </w:rPr>
                    <w:t>40000×1000×1000</w:t>
                  </w:r>
                  <w:r>
                    <w:rPr>
                      <w:rFonts w:ascii="Times New Roman" w:hAnsi="Times New Roman" w:eastAsia="Times New Roman" w:cs="Times New Roman"/>
                      <w:sz w:val="20"/>
                      <w:szCs w:val="20"/>
                    </w:rPr>
                    <w:t>mm</w:t>
                  </w:r>
                  <w:r>
                    <w:rPr>
                      <w:spacing w:val="4"/>
                      <w:sz w:val="20"/>
                      <w:szCs w:val="20"/>
                    </w:rPr>
                    <w:t>）</w:t>
                  </w:r>
                </w:p>
              </w:tc>
              <w:tc>
                <w:tcPr>
                  <w:tcW w:w="845" w:type="dxa"/>
                  <w:tcBorders>
                    <w:bottom w:val="single" w:color="000000" w:sz="10" w:space="0"/>
                  </w:tcBorders>
                  <w:vAlign w:val="top"/>
                </w:tcPr>
                <w:p w14:paraId="0B94E75F">
                  <w:pPr>
                    <w:spacing w:before="266" w:line="195" w:lineRule="auto"/>
                    <w:ind w:left="37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674" w:type="dxa"/>
                  <w:tcBorders>
                    <w:bottom w:val="single" w:color="000000" w:sz="10" w:space="0"/>
                  </w:tcBorders>
                  <w:vAlign w:val="top"/>
                </w:tcPr>
                <w:p w14:paraId="0D3D8F83">
                  <w:pPr>
                    <w:pStyle w:val="6"/>
                    <w:spacing w:before="230" w:line="230" w:lineRule="auto"/>
                    <w:ind w:left="255"/>
                    <w:rPr>
                      <w:sz w:val="20"/>
                      <w:szCs w:val="20"/>
                    </w:rPr>
                  </w:pPr>
                  <w:r>
                    <w:rPr>
                      <w:sz w:val="20"/>
                      <w:szCs w:val="20"/>
                    </w:rPr>
                    <w:t>台</w:t>
                  </w:r>
                </w:p>
              </w:tc>
              <w:tc>
                <w:tcPr>
                  <w:tcW w:w="1958" w:type="dxa"/>
                  <w:tcBorders>
                    <w:bottom w:val="single" w:color="000000" w:sz="10" w:space="0"/>
                  </w:tcBorders>
                  <w:vAlign w:val="top"/>
                </w:tcPr>
                <w:p w14:paraId="73B942EF">
                  <w:pPr>
                    <w:pStyle w:val="6"/>
                    <w:spacing w:before="231" w:line="228" w:lineRule="auto"/>
                    <w:ind w:left="459"/>
                    <w:rPr>
                      <w:sz w:val="20"/>
                      <w:szCs w:val="20"/>
                    </w:rPr>
                  </w:pPr>
                  <w:r>
                    <w:rPr>
                      <w:spacing w:val="8"/>
                      <w:sz w:val="20"/>
                      <w:szCs w:val="20"/>
                    </w:rPr>
                    <w:t>超声波清洗</w:t>
                  </w:r>
                </w:p>
              </w:tc>
              <w:tc>
                <w:tcPr>
                  <w:tcW w:w="2569" w:type="dxa"/>
                  <w:tcBorders>
                    <w:bottom w:val="single" w:color="000000" w:sz="10" w:space="0"/>
                  </w:tcBorders>
                  <w:vAlign w:val="top"/>
                </w:tcPr>
                <w:p w14:paraId="4E59C9A1">
                  <w:pPr>
                    <w:pStyle w:val="6"/>
                    <w:spacing w:before="74" w:line="228" w:lineRule="auto"/>
                    <w:ind w:left="131"/>
                    <w:rPr>
                      <w:sz w:val="20"/>
                      <w:szCs w:val="20"/>
                    </w:rPr>
                  </w:pPr>
                  <w:r>
                    <w:rPr>
                      <w:rFonts w:ascii="Times New Roman" w:hAnsi="Times New Roman" w:eastAsia="Times New Roman" w:cs="Times New Roman"/>
                      <w:spacing w:val="-6"/>
                      <w:sz w:val="20"/>
                      <w:szCs w:val="20"/>
                    </w:rPr>
                    <w:t>1</w:t>
                  </w:r>
                  <w:r>
                    <w:rPr>
                      <w:rFonts w:ascii="Times New Roman" w:hAnsi="Times New Roman" w:eastAsia="Times New Roman" w:cs="Times New Roman"/>
                      <w:spacing w:val="21"/>
                      <w:sz w:val="20"/>
                      <w:szCs w:val="20"/>
                    </w:rPr>
                    <w:t xml:space="preserve"> </w:t>
                  </w:r>
                  <w:r>
                    <w:rPr>
                      <w:spacing w:val="-6"/>
                      <w:sz w:val="20"/>
                      <w:szCs w:val="20"/>
                    </w:rPr>
                    <w:t>栋</w:t>
                  </w:r>
                  <w:r>
                    <w:rPr>
                      <w:spacing w:val="-43"/>
                      <w:sz w:val="20"/>
                      <w:szCs w:val="20"/>
                    </w:rPr>
                    <w:t xml:space="preserve"> </w:t>
                  </w:r>
                  <w:r>
                    <w:rPr>
                      <w:rFonts w:ascii="Times New Roman" w:hAnsi="Times New Roman" w:eastAsia="Times New Roman" w:cs="Times New Roman"/>
                      <w:spacing w:val="-6"/>
                      <w:sz w:val="20"/>
                      <w:szCs w:val="20"/>
                    </w:rPr>
                    <w:t>2</w:t>
                  </w:r>
                  <w:r>
                    <w:rPr>
                      <w:rFonts w:ascii="Times New Roman" w:hAnsi="Times New Roman" w:eastAsia="Times New Roman" w:cs="Times New Roman"/>
                      <w:spacing w:val="11"/>
                      <w:sz w:val="20"/>
                      <w:szCs w:val="20"/>
                    </w:rPr>
                    <w:t xml:space="preserve"> </w:t>
                  </w:r>
                  <w:r>
                    <w:rPr>
                      <w:spacing w:val="-6"/>
                      <w:sz w:val="20"/>
                      <w:szCs w:val="20"/>
                    </w:rPr>
                    <w:t>楼</w:t>
                  </w:r>
                  <w:r>
                    <w:rPr>
                      <w:spacing w:val="-75"/>
                      <w:sz w:val="20"/>
                      <w:szCs w:val="20"/>
                    </w:rPr>
                    <w:t xml:space="preserve"> </w:t>
                  </w:r>
                  <w:r>
                    <w:rPr>
                      <w:spacing w:val="-6"/>
                      <w:sz w:val="20"/>
                      <w:szCs w:val="20"/>
                    </w:rPr>
                    <w:t>，</w:t>
                  </w:r>
                  <w:r>
                    <w:rPr>
                      <w:spacing w:val="-74"/>
                      <w:sz w:val="20"/>
                      <w:szCs w:val="20"/>
                    </w:rPr>
                    <w:t xml:space="preserve"> </w:t>
                  </w:r>
                  <w:r>
                    <w:rPr>
                      <w:rFonts w:ascii="Times New Roman" w:hAnsi="Times New Roman" w:eastAsia="Times New Roman" w:cs="Times New Roman"/>
                      <w:spacing w:val="-6"/>
                      <w:sz w:val="20"/>
                      <w:szCs w:val="20"/>
                    </w:rPr>
                    <w:t>1</w:t>
                  </w:r>
                  <w:r>
                    <w:rPr>
                      <w:rFonts w:ascii="Times New Roman" w:hAnsi="Times New Roman" w:eastAsia="Times New Roman" w:cs="Times New Roman"/>
                      <w:spacing w:val="12"/>
                      <w:sz w:val="20"/>
                      <w:szCs w:val="20"/>
                    </w:rPr>
                    <w:t xml:space="preserve"> </w:t>
                  </w:r>
                  <w:r>
                    <w:rPr>
                      <w:spacing w:val="-6"/>
                      <w:sz w:val="20"/>
                      <w:szCs w:val="20"/>
                    </w:rPr>
                    <w:t>栋</w:t>
                  </w:r>
                  <w:r>
                    <w:rPr>
                      <w:spacing w:val="-39"/>
                      <w:sz w:val="20"/>
                      <w:szCs w:val="20"/>
                    </w:rPr>
                    <w:t xml:space="preserve"> </w:t>
                  </w:r>
                  <w:r>
                    <w:rPr>
                      <w:rFonts w:ascii="Times New Roman" w:hAnsi="Times New Roman" w:eastAsia="Times New Roman" w:cs="Times New Roman"/>
                      <w:spacing w:val="-6"/>
                      <w:sz w:val="20"/>
                      <w:szCs w:val="20"/>
                    </w:rPr>
                    <w:t>3</w:t>
                  </w:r>
                  <w:r>
                    <w:rPr>
                      <w:rFonts w:ascii="Times New Roman" w:hAnsi="Times New Roman" w:eastAsia="Times New Roman" w:cs="Times New Roman"/>
                      <w:spacing w:val="11"/>
                      <w:sz w:val="20"/>
                      <w:szCs w:val="20"/>
                    </w:rPr>
                    <w:t xml:space="preserve"> </w:t>
                  </w:r>
                  <w:r>
                    <w:rPr>
                      <w:spacing w:val="-6"/>
                      <w:sz w:val="20"/>
                      <w:szCs w:val="20"/>
                    </w:rPr>
                    <w:t>楼</w:t>
                  </w:r>
                  <w:r>
                    <w:rPr>
                      <w:spacing w:val="-75"/>
                      <w:sz w:val="20"/>
                      <w:szCs w:val="20"/>
                    </w:rPr>
                    <w:t xml:space="preserve"> </w:t>
                  </w:r>
                  <w:r>
                    <w:rPr>
                      <w:spacing w:val="-6"/>
                      <w:sz w:val="20"/>
                      <w:szCs w:val="20"/>
                    </w:rPr>
                    <w:t>，</w:t>
                  </w:r>
                  <w:r>
                    <w:rPr>
                      <w:rFonts w:ascii="Times New Roman" w:hAnsi="Times New Roman" w:eastAsia="Times New Roman" w:cs="Times New Roman"/>
                      <w:spacing w:val="-6"/>
                      <w:sz w:val="20"/>
                      <w:szCs w:val="20"/>
                    </w:rPr>
                    <w:t xml:space="preserve">2 </w:t>
                  </w:r>
                  <w:r>
                    <w:rPr>
                      <w:spacing w:val="-6"/>
                      <w:sz w:val="20"/>
                      <w:szCs w:val="20"/>
                    </w:rPr>
                    <w:t>栋</w:t>
                  </w:r>
                </w:p>
                <w:p w14:paraId="6EA37165">
                  <w:pPr>
                    <w:pStyle w:val="6"/>
                    <w:spacing w:before="65" w:line="228" w:lineRule="auto"/>
                    <w:ind w:left="607"/>
                    <w:rPr>
                      <w:sz w:val="20"/>
                      <w:szCs w:val="20"/>
                    </w:rPr>
                  </w:pPr>
                  <w:r>
                    <w:rPr>
                      <w:rFonts w:ascii="Times New Roman" w:hAnsi="Times New Roman" w:eastAsia="Times New Roman" w:cs="Times New Roman"/>
                      <w:spacing w:val="-3"/>
                      <w:sz w:val="20"/>
                      <w:szCs w:val="20"/>
                    </w:rPr>
                    <w:t>3</w:t>
                  </w:r>
                  <w:r>
                    <w:rPr>
                      <w:rFonts w:ascii="Times New Roman" w:hAnsi="Times New Roman" w:eastAsia="Times New Roman" w:cs="Times New Roman"/>
                      <w:spacing w:val="13"/>
                      <w:w w:val="101"/>
                      <w:sz w:val="20"/>
                      <w:szCs w:val="20"/>
                    </w:rPr>
                    <w:t xml:space="preserve"> </w:t>
                  </w:r>
                  <w:r>
                    <w:rPr>
                      <w:spacing w:val="-3"/>
                      <w:sz w:val="20"/>
                      <w:szCs w:val="20"/>
                    </w:rPr>
                    <w:t>楼</w:t>
                  </w:r>
                  <w:r>
                    <w:rPr>
                      <w:spacing w:val="-75"/>
                      <w:sz w:val="20"/>
                      <w:szCs w:val="20"/>
                    </w:rPr>
                    <w:t xml:space="preserve"> </w:t>
                  </w:r>
                  <w:r>
                    <w:rPr>
                      <w:spacing w:val="-3"/>
                      <w:sz w:val="20"/>
                      <w:szCs w:val="20"/>
                    </w:rPr>
                    <w:t>，</w:t>
                  </w:r>
                  <w:r>
                    <w:rPr>
                      <w:rFonts w:ascii="Times New Roman" w:hAnsi="Times New Roman" w:eastAsia="Times New Roman" w:cs="Times New Roman"/>
                      <w:spacing w:val="-3"/>
                      <w:sz w:val="20"/>
                      <w:szCs w:val="20"/>
                    </w:rPr>
                    <w:t>3</w:t>
                  </w:r>
                  <w:r>
                    <w:rPr>
                      <w:rFonts w:ascii="Times New Roman" w:hAnsi="Times New Roman" w:eastAsia="Times New Roman" w:cs="Times New Roman"/>
                      <w:spacing w:val="9"/>
                      <w:sz w:val="20"/>
                      <w:szCs w:val="20"/>
                    </w:rPr>
                    <w:t xml:space="preserve"> </w:t>
                  </w:r>
                  <w:r>
                    <w:rPr>
                      <w:spacing w:val="-3"/>
                      <w:sz w:val="20"/>
                      <w:szCs w:val="20"/>
                    </w:rPr>
                    <w:t>栋</w:t>
                  </w:r>
                  <w:r>
                    <w:rPr>
                      <w:spacing w:val="-20"/>
                      <w:sz w:val="20"/>
                      <w:szCs w:val="20"/>
                    </w:rPr>
                    <w:t xml:space="preserve"> </w:t>
                  </w:r>
                  <w:r>
                    <w:rPr>
                      <w:rFonts w:ascii="Times New Roman" w:hAnsi="Times New Roman" w:eastAsia="Times New Roman" w:cs="Times New Roman"/>
                      <w:spacing w:val="-3"/>
                      <w:sz w:val="20"/>
                      <w:szCs w:val="20"/>
                    </w:rPr>
                    <w:t xml:space="preserve">1 </w:t>
                  </w:r>
                  <w:r>
                    <w:rPr>
                      <w:spacing w:val="-3"/>
                      <w:sz w:val="20"/>
                      <w:szCs w:val="20"/>
                    </w:rPr>
                    <w:t>楼</w:t>
                  </w:r>
                </w:p>
              </w:tc>
            </w:tr>
          </w:tbl>
          <w:p w14:paraId="0D0D883C">
            <w:pPr>
              <w:pStyle w:val="6"/>
              <w:spacing w:before="193" w:line="212" w:lineRule="auto"/>
              <w:ind w:left="5104"/>
            </w:pPr>
            <w:r>
              <w:rPr>
                <w:b/>
                <w:bCs/>
                <w:spacing w:val="-3"/>
              </w:rPr>
              <w:t>表</w:t>
            </w:r>
            <w:r>
              <w:rPr>
                <w:spacing w:val="-41"/>
              </w:rPr>
              <w:t xml:space="preserve"> </w:t>
            </w:r>
            <w:r>
              <w:rPr>
                <w:rFonts w:ascii="Times New Roman" w:hAnsi="Times New Roman" w:eastAsia="Times New Roman" w:cs="Times New Roman"/>
                <w:b/>
                <w:bCs/>
                <w:spacing w:val="-3"/>
              </w:rPr>
              <w:t xml:space="preserve">2-10  </w:t>
            </w:r>
            <w:r>
              <w:rPr>
                <w:b/>
                <w:bCs/>
                <w:spacing w:val="-3"/>
              </w:rPr>
              <w:t>超声清洗机相关参数</w:t>
            </w:r>
          </w:p>
          <w:tbl>
            <w:tblPr>
              <w:tblStyle w:val="5"/>
              <w:tblW w:w="13005" w:type="dxa"/>
              <w:tblInd w:w="10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10"/>
              <w:gridCol w:w="1599"/>
              <w:gridCol w:w="1510"/>
              <w:gridCol w:w="1347"/>
              <w:gridCol w:w="1490"/>
              <w:gridCol w:w="1525"/>
              <w:gridCol w:w="1858"/>
              <w:gridCol w:w="1866"/>
            </w:tblGrid>
            <w:tr w14:paraId="013607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trPr>
              <w:tc>
                <w:tcPr>
                  <w:tcW w:w="1810" w:type="dxa"/>
                  <w:tcBorders>
                    <w:top w:val="single" w:color="000000" w:sz="10" w:space="0"/>
                    <w:bottom w:val="single" w:color="000000" w:sz="10" w:space="0"/>
                  </w:tcBorders>
                  <w:vAlign w:val="top"/>
                </w:tcPr>
                <w:p w14:paraId="281FDC0C">
                  <w:pPr>
                    <w:pStyle w:val="6"/>
                    <w:spacing w:before="56" w:line="229" w:lineRule="auto"/>
                    <w:ind w:left="494"/>
                    <w:rPr>
                      <w:sz w:val="20"/>
                      <w:szCs w:val="20"/>
                    </w:rPr>
                  </w:pPr>
                  <w:r>
                    <w:rPr>
                      <w:spacing w:val="6"/>
                      <w:sz w:val="20"/>
                      <w:szCs w:val="20"/>
                    </w:rPr>
                    <w:t>设备名称</w:t>
                  </w:r>
                </w:p>
              </w:tc>
              <w:tc>
                <w:tcPr>
                  <w:tcW w:w="1599" w:type="dxa"/>
                  <w:tcBorders>
                    <w:top w:val="single" w:color="000000" w:sz="10" w:space="0"/>
                    <w:bottom w:val="single" w:color="000000" w:sz="10" w:space="0"/>
                  </w:tcBorders>
                  <w:vAlign w:val="top"/>
                </w:tcPr>
                <w:p w14:paraId="1B971A30">
                  <w:pPr>
                    <w:pStyle w:val="6"/>
                    <w:spacing w:before="57" w:line="228" w:lineRule="auto"/>
                    <w:ind w:left="301"/>
                    <w:rPr>
                      <w:sz w:val="20"/>
                      <w:szCs w:val="20"/>
                    </w:rPr>
                  </w:pPr>
                  <w:r>
                    <w:rPr>
                      <w:spacing w:val="5"/>
                      <w:sz w:val="20"/>
                      <w:szCs w:val="20"/>
                    </w:rPr>
                    <w:t>长度（</w:t>
                  </w:r>
                  <w:r>
                    <w:rPr>
                      <w:rFonts w:ascii="Times New Roman" w:hAnsi="Times New Roman" w:eastAsia="Times New Roman" w:cs="Times New Roman"/>
                      <w:spacing w:val="5"/>
                      <w:sz w:val="20"/>
                      <w:szCs w:val="20"/>
                    </w:rPr>
                    <w:t>m</w:t>
                  </w:r>
                  <w:r>
                    <w:rPr>
                      <w:spacing w:val="5"/>
                      <w:sz w:val="20"/>
                      <w:szCs w:val="20"/>
                    </w:rPr>
                    <w:t>）</w:t>
                  </w:r>
                </w:p>
              </w:tc>
              <w:tc>
                <w:tcPr>
                  <w:tcW w:w="1510" w:type="dxa"/>
                  <w:tcBorders>
                    <w:top w:val="single" w:color="000000" w:sz="10" w:space="0"/>
                    <w:bottom w:val="single" w:color="000000" w:sz="10" w:space="0"/>
                  </w:tcBorders>
                  <w:vAlign w:val="top"/>
                </w:tcPr>
                <w:p w14:paraId="71EB7CE1">
                  <w:pPr>
                    <w:pStyle w:val="6"/>
                    <w:spacing w:before="57" w:line="228" w:lineRule="auto"/>
                    <w:ind w:left="270"/>
                    <w:rPr>
                      <w:sz w:val="20"/>
                      <w:szCs w:val="20"/>
                    </w:rPr>
                  </w:pPr>
                  <w:r>
                    <w:rPr>
                      <w:spacing w:val="3"/>
                      <w:sz w:val="20"/>
                      <w:szCs w:val="20"/>
                    </w:rPr>
                    <w:t>宽度（</w:t>
                  </w:r>
                  <w:r>
                    <w:rPr>
                      <w:rFonts w:ascii="Times New Roman" w:hAnsi="Times New Roman" w:eastAsia="Times New Roman" w:cs="Times New Roman"/>
                      <w:spacing w:val="3"/>
                      <w:sz w:val="20"/>
                      <w:szCs w:val="20"/>
                    </w:rPr>
                    <w:t>m</w:t>
                  </w:r>
                  <w:r>
                    <w:rPr>
                      <w:spacing w:val="3"/>
                      <w:sz w:val="20"/>
                      <w:szCs w:val="20"/>
                    </w:rPr>
                    <w:t>）</w:t>
                  </w:r>
                </w:p>
              </w:tc>
              <w:tc>
                <w:tcPr>
                  <w:tcW w:w="1347" w:type="dxa"/>
                  <w:tcBorders>
                    <w:top w:val="single" w:color="000000" w:sz="10" w:space="0"/>
                    <w:bottom w:val="single" w:color="000000" w:sz="10" w:space="0"/>
                  </w:tcBorders>
                  <w:vAlign w:val="top"/>
                </w:tcPr>
                <w:p w14:paraId="2036D71F">
                  <w:pPr>
                    <w:pStyle w:val="6"/>
                    <w:spacing w:before="57" w:line="228" w:lineRule="auto"/>
                    <w:ind w:left="177"/>
                    <w:rPr>
                      <w:sz w:val="20"/>
                      <w:szCs w:val="20"/>
                    </w:rPr>
                  </w:pPr>
                  <w:r>
                    <w:rPr>
                      <w:spacing w:val="5"/>
                      <w:sz w:val="20"/>
                      <w:szCs w:val="20"/>
                    </w:rPr>
                    <w:t>深度（</w:t>
                  </w:r>
                  <w:r>
                    <w:rPr>
                      <w:rFonts w:ascii="Times New Roman" w:hAnsi="Times New Roman" w:eastAsia="Times New Roman" w:cs="Times New Roman"/>
                      <w:spacing w:val="5"/>
                      <w:sz w:val="20"/>
                      <w:szCs w:val="20"/>
                    </w:rPr>
                    <w:t>m</w:t>
                  </w:r>
                  <w:r>
                    <w:rPr>
                      <w:spacing w:val="5"/>
                      <w:sz w:val="20"/>
                      <w:szCs w:val="20"/>
                    </w:rPr>
                    <w:t>）</w:t>
                  </w:r>
                </w:p>
              </w:tc>
              <w:tc>
                <w:tcPr>
                  <w:tcW w:w="1490" w:type="dxa"/>
                  <w:tcBorders>
                    <w:top w:val="single" w:color="000000" w:sz="10" w:space="0"/>
                    <w:bottom w:val="single" w:color="000000" w:sz="10" w:space="0"/>
                  </w:tcBorders>
                  <w:vAlign w:val="top"/>
                </w:tcPr>
                <w:p w14:paraId="132CBFDE">
                  <w:pPr>
                    <w:pStyle w:val="6"/>
                    <w:spacing w:before="57" w:line="228" w:lineRule="auto"/>
                    <w:ind w:left="331"/>
                    <w:rPr>
                      <w:sz w:val="20"/>
                      <w:szCs w:val="20"/>
                    </w:rPr>
                  </w:pPr>
                  <w:r>
                    <w:rPr>
                      <w:spacing w:val="7"/>
                      <w:sz w:val="20"/>
                      <w:szCs w:val="20"/>
                    </w:rPr>
                    <w:t>有效容积</w:t>
                  </w:r>
                </w:p>
              </w:tc>
              <w:tc>
                <w:tcPr>
                  <w:tcW w:w="1525" w:type="dxa"/>
                  <w:tcBorders>
                    <w:top w:val="single" w:color="000000" w:sz="10" w:space="0"/>
                    <w:bottom w:val="single" w:color="000000" w:sz="10" w:space="0"/>
                  </w:tcBorders>
                  <w:vAlign w:val="top"/>
                </w:tcPr>
                <w:p w14:paraId="620E8D64">
                  <w:pPr>
                    <w:pStyle w:val="6"/>
                    <w:spacing w:before="57" w:line="228" w:lineRule="auto"/>
                    <w:ind w:left="347"/>
                    <w:rPr>
                      <w:sz w:val="20"/>
                      <w:szCs w:val="20"/>
                    </w:rPr>
                  </w:pPr>
                  <w:r>
                    <w:rPr>
                      <w:spacing w:val="7"/>
                      <w:sz w:val="20"/>
                      <w:szCs w:val="20"/>
                    </w:rPr>
                    <w:t>清洗方式</w:t>
                  </w:r>
                </w:p>
              </w:tc>
              <w:tc>
                <w:tcPr>
                  <w:tcW w:w="1858" w:type="dxa"/>
                  <w:tcBorders>
                    <w:top w:val="single" w:color="000000" w:sz="10" w:space="0"/>
                    <w:bottom w:val="single" w:color="000000" w:sz="10" w:space="0"/>
                  </w:tcBorders>
                  <w:vAlign w:val="top"/>
                </w:tcPr>
                <w:p w14:paraId="5C94EB95">
                  <w:pPr>
                    <w:pStyle w:val="6"/>
                    <w:spacing w:before="57" w:line="228" w:lineRule="auto"/>
                    <w:ind w:left="517"/>
                    <w:rPr>
                      <w:sz w:val="20"/>
                      <w:szCs w:val="20"/>
                    </w:rPr>
                  </w:pPr>
                  <w:r>
                    <w:rPr>
                      <w:spacing w:val="6"/>
                      <w:sz w:val="20"/>
                      <w:szCs w:val="20"/>
                    </w:rPr>
                    <w:t>工作时间</w:t>
                  </w:r>
                </w:p>
              </w:tc>
              <w:tc>
                <w:tcPr>
                  <w:tcW w:w="1866" w:type="dxa"/>
                  <w:tcBorders>
                    <w:top w:val="single" w:color="000000" w:sz="10" w:space="0"/>
                    <w:bottom w:val="single" w:color="000000" w:sz="10" w:space="0"/>
                  </w:tcBorders>
                  <w:vAlign w:val="top"/>
                </w:tcPr>
                <w:p w14:paraId="7A102456">
                  <w:pPr>
                    <w:pStyle w:val="6"/>
                    <w:spacing w:before="56" w:line="227" w:lineRule="auto"/>
                    <w:ind w:left="521"/>
                    <w:rPr>
                      <w:sz w:val="20"/>
                      <w:szCs w:val="20"/>
                    </w:rPr>
                  </w:pPr>
                  <w:r>
                    <w:rPr>
                      <w:spacing w:val="6"/>
                      <w:sz w:val="20"/>
                      <w:szCs w:val="20"/>
                    </w:rPr>
                    <w:t>添加药剂</w:t>
                  </w:r>
                </w:p>
              </w:tc>
            </w:tr>
          </w:tbl>
          <w:p w14:paraId="3A28D461">
            <w:pPr>
              <w:spacing w:line="117" w:lineRule="auto"/>
              <w:rPr>
                <w:rFonts w:ascii="Arial"/>
                <w:sz w:val="2"/>
              </w:rPr>
            </w:pPr>
          </w:p>
        </w:tc>
      </w:tr>
    </w:tbl>
    <w:p w14:paraId="0283F488">
      <w:pPr>
        <w:pStyle w:val="2"/>
      </w:pPr>
    </w:p>
    <w:p w14:paraId="3AE2064C">
      <w:pPr>
        <w:sectPr>
          <w:footerReference r:id="rId47" w:type="default"/>
          <w:pgSz w:w="16839" w:h="11906"/>
          <w:pgMar w:top="1012" w:right="1588" w:bottom="1156" w:left="1588" w:header="0" w:footer="994" w:gutter="0"/>
          <w:cols w:space="720" w:num="1"/>
        </w:sectPr>
      </w:pPr>
    </w:p>
    <w:p w14:paraId="60A2B9B7">
      <w:pPr>
        <w:spacing w:before="18"/>
      </w:pPr>
    </w:p>
    <w:p w14:paraId="3E30C037">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5"/>
        <w:gridCol w:w="115"/>
        <w:gridCol w:w="1563"/>
        <w:gridCol w:w="242"/>
        <w:gridCol w:w="1314"/>
        <w:gridCol w:w="285"/>
        <w:gridCol w:w="1510"/>
        <w:gridCol w:w="234"/>
        <w:gridCol w:w="1113"/>
        <w:gridCol w:w="575"/>
        <w:gridCol w:w="915"/>
        <w:gridCol w:w="1260"/>
        <w:gridCol w:w="265"/>
        <w:gridCol w:w="1518"/>
        <w:gridCol w:w="340"/>
        <w:gridCol w:w="1861"/>
        <w:gridCol w:w="121"/>
      </w:tblGrid>
      <w:tr w14:paraId="3AD835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rPr>
        <w:tc>
          <w:tcPr>
            <w:tcW w:w="425" w:type="dxa"/>
            <w:vMerge w:val="restart"/>
            <w:tcBorders>
              <w:bottom w:val="nil"/>
            </w:tcBorders>
            <w:vAlign w:val="top"/>
          </w:tcPr>
          <w:p w14:paraId="26667D75">
            <w:pPr>
              <w:rPr>
                <w:rFonts w:ascii="Arial"/>
                <w:sz w:val="21"/>
              </w:rPr>
            </w:pPr>
          </w:p>
        </w:tc>
        <w:tc>
          <w:tcPr>
            <w:tcW w:w="115" w:type="dxa"/>
            <w:vMerge w:val="restart"/>
            <w:tcBorders>
              <w:bottom w:val="nil"/>
            </w:tcBorders>
            <w:vAlign w:val="top"/>
          </w:tcPr>
          <w:p w14:paraId="05D9EDC0">
            <w:pPr>
              <w:rPr>
                <w:rFonts w:ascii="Arial"/>
                <w:sz w:val="21"/>
              </w:rPr>
            </w:pPr>
          </w:p>
        </w:tc>
        <w:tc>
          <w:tcPr>
            <w:tcW w:w="1805" w:type="dxa"/>
            <w:gridSpan w:val="2"/>
            <w:vAlign w:val="top"/>
          </w:tcPr>
          <w:p w14:paraId="034A6515">
            <w:pPr>
              <w:rPr>
                <w:rFonts w:ascii="Arial"/>
                <w:sz w:val="21"/>
              </w:rPr>
            </w:pPr>
          </w:p>
        </w:tc>
        <w:tc>
          <w:tcPr>
            <w:tcW w:w="1599" w:type="dxa"/>
            <w:gridSpan w:val="2"/>
            <w:vAlign w:val="top"/>
          </w:tcPr>
          <w:p w14:paraId="4AD3720E">
            <w:pPr>
              <w:rPr>
                <w:rFonts w:ascii="Arial"/>
                <w:sz w:val="21"/>
              </w:rPr>
            </w:pPr>
          </w:p>
        </w:tc>
        <w:tc>
          <w:tcPr>
            <w:tcW w:w="1510" w:type="dxa"/>
            <w:vAlign w:val="top"/>
          </w:tcPr>
          <w:p w14:paraId="1DECD5DD">
            <w:pPr>
              <w:rPr>
                <w:rFonts w:ascii="Arial"/>
                <w:sz w:val="21"/>
              </w:rPr>
            </w:pPr>
          </w:p>
        </w:tc>
        <w:tc>
          <w:tcPr>
            <w:tcW w:w="1347" w:type="dxa"/>
            <w:gridSpan w:val="2"/>
            <w:vAlign w:val="top"/>
          </w:tcPr>
          <w:p w14:paraId="0F3F1D54">
            <w:pPr>
              <w:rPr>
                <w:rFonts w:ascii="Arial"/>
                <w:sz w:val="21"/>
              </w:rPr>
            </w:pPr>
          </w:p>
        </w:tc>
        <w:tc>
          <w:tcPr>
            <w:tcW w:w="1490" w:type="dxa"/>
            <w:gridSpan w:val="2"/>
            <w:vAlign w:val="top"/>
          </w:tcPr>
          <w:p w14:paraId="29D40DE2">
            <w:pPr>
              <w:pStyle w:val="6"/>
              <w:spacing w:before="85" w:line="237" w:lineRule="auto"/>
              <w:ind w:left="434"/>
              <w:rPr>
                <w:sz w:val="20"/>
                <w:szCs w:val="20"/>
              </w:rPr>
            </w:pPr>
            <w:r>
              <w:rPr>
                <w:spacing w:val="1"/>
                <w:sz w:val="20"/>
                <w:szCs w:val="20"/>
              </w:rPr>
              <w:t>（</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1"/>
                <w:position w:val="6"/>
                <w:sz w:val="13"/>
                <w:szCs w:val="13"/>
              </w:rPr>
              <w:t>3</w:t>
            </w:r>
            <w:r>
              <w:rPr>
                <w:spacing w:val="1"/>
                <w:sz w:val="20"/>
                <w:szCs w:val="20"/>
              </w:rPr>
              <w:t>）</w:t>
            </w:r>
          </w:p>
        </w:tc>
        <w:tc>
          <w:tcPr>
            <w:tcW w:w="1525" w:type="dxa"/>
            <w:gridSpan w:val="2"/>
            <w:vAlign w:val="top"/>
          </w:tcPr>
          <w:p w14:paraId="68127D3E">
            <w:pPr>
              <w:rPr>
                <w:rFonts w:ascii="Arial"/>
                <w:sz w:val="21"/>
              </w:rPr>
            </w:pPr>
          </w:p>
        </w:tc>
        <w:tc>
          <w:tcPr>
            <w:tcW w:w="1858" w:type="dxa"/>
            <w:gridSpan w:val="2"/>
            <w:vAlign w:val="top"/>
          </w:tcPr>
          <w:p w14:paraId="283CD207">
            <w:pPr>
              <w:rPr>
                <w:rFonts w:ascii="Arial"/>
                <w:sz w:val="21"/>
              </w:rPr>
            </w:pPr>
          </w:p>
        </w:tc>
        <w:tc>
          <w:tcPr>
            <w:tcW w:w="1861" w:type="dxa"/>
            <w:vAlign w:val="top"/>
          </w:tcPr>
          <w:p w14:paraId="233AE144">
            <w:pPr>
              <w:rPr>
                <w:rFonts w:ascii="Arial"/>
                <w:sz w:val="21"/>
              </w:rPr>
            </w:pPr>
          </w:p>
        </w:tc>
        <w:tc>
          <w:tcPr>
            <w:tcW w:w="121" w:type="dxa"/>
            <w:tcBorders>
              <w:bottom w:val="nil"/>
            </w:tcBorders>
            <w:vAlign w:val="top"/>
          </w:tcPr>
          <w:p w14:paraId="68EE2485">
            <w:pPr>
              <w:rPr>
                <w:rFonts w:ascii="Arial"/>
                <w:sz w:val="21"/>
              </w:rPr>
            </w:pPr>
          </w:p>
        </w:tc>
      </w:tr>
      <w:tr w14:paraId="1F99D3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25" w:type="dxa"/>
            <w:vMerge w:val="continue"/>
            <w:tcBorders>
              <w:top w:val="nil"/>
              <w:bottom w:val="nil"/>
            </w:tcBorders>
            <w:vAlign w:val="top"/>
          </w:tcPr>
          <w:p w14:paraId="08D7C0F3">
            <w:pPr>
              <w:rPr>
                <w:rFonts w:ascii="Arial"/>
                <w:sz w:val="21"/>
              </w:rPr>
            </w:pPr>
          </w:p>
        </w:tc>
        <w:tc>
          <w:tcPr>
            <w:tcW w:w="115" w:type="dxa"/>
            <w:vMerge w:val="continue"/>
            <w:tcBorders>
              <w:top w:val="nil"/>
              <w:bottom w:val="nil"/>
            </w:tcBorders>
            <w:vAlign w:val="top"/>
          </w:tcPr>
          <w:p w14:paraId="761958BA">
            <w:pPr>
              <w:rPr>
                <w:rFonts w:ascii="Arial"/>
                <w:sz w:val="21"/>
              </w:rPr>
            </w:pPr>
          </w:p>
        </w:tc>
        <w:tc>
          <w:tcPr>
            <w:tcW w:w="1805" w:type="dxa"/>
            <w:gridSpan w:val="2"/>
            <w:tcBorders>
              <w:bottom w:val="single" w:color="000000" w:sz="10" w:space="0"/>
            </w:tcBorders>
            <w:vAlign w:val="top"/>
          </w:tcPr>
          <w:p w14:paraId="02A060A1">
            <w:pPr>
              <w:pStyle w:val="6"/>
              <w:spacing w:before="52" w:line="227" w:lineRule="auto"/>
              <w:ind w:left="110"/>
              <w:rPr>
                <w:sz w:val="20"/>
                <w:szCs w:val="20"/>
              </w:rPr>
            </w:pPr>
            <w:r>
              <w:rPr>
                <w:spacing w:val="8"/>
                <w:sz w:val="20"/>
                <w:szCs w:val="20"/>
              </w:rPr>
              <w:t>超声波清洗机</w:t>
            </w:r>
          </w:p>
        </w:tc>
        <w:tc>
          <w:tcPr>
            <w:tcW w:w="1599" w:type="dxa"/>
            <w:gridSpan w:val="2"/>
            <w:tcBorders>
              <w:bottom w:val="single" w:color="000000" w:sz="10" w:space="0"/>
            </w:tcBorders>
            <w:vAlign w:val="top"/>
          </w:tcPr>
          <w:p w14:paraId="1077CF06">
            <w:pPr>
              <w:spacing w:before="88" w:line="195" w:lineRule="auto"/>
              <w:ind w:left="74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510" w:type="dxa"/>
            <w:tcBorders>
              <w:bottom w:val="single" w:color="000000" w:sz="10" w:space="0"/>
            </w:tcBorders>
            <w:vAlign w:val="top"/>
          </w:tcPr>
          <w:p w14:paraId="33A66BF6">
            <w:pPr>
              <w:spacing w:before="88" w:line="195" w:lineRule="auto"/>
              <w:ind w:left="724"/>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47" w:type="dxa"/>
            <w:gridSpan w:val="2"/>
            <w:tcBorders>
              <w:bottom w:val="single" w:color="000000" w:sz="10" w:space="0"/>
            </w:tcBorders>
            <w:vAlign w:val="top"/>
          </w:tcPr>
          <w:p w14:paraId="67187E45">
            <w:pPr>
              <w:spacing w:before="88" w:line="195" w:lineRule="auto"/>
              <w:ind w:left="64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90" w:type="dxa"/>
            <w:gridSpan w:val="2"/>
            <w:tcBorders>
              <w:bottom w:val="single" w:color="000000" w:sz="10" w:space="0"/>
            </w:tcBorders>
            <w:vAlign w:val="top"/>
          </w:tcPr>
          <w:p w14:paraId="68751936">
            <w:pPr>
              <w:spacing w:before="88" w:line="195" w:lineRule="auto"/>
              <w:ind w:left="693"/>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525" w:type="dxa"/>
            <w:gridSpan w:val="2"/>
            <w:tcBorders>
              <w:bottom w:val="single" w:color="000000" w:sz="10" w:space="0"/>
            </w:tcBorders>
            <w:vAlign w:val="top"/>
          </w:tcPr>
          <w:p w14:paraId="713A494D">
            <w:pPr>
              <w:pStyle w:val="6"/>
              <w:spacing w:before="52" w:line="228" w:lineRule="auto"/>
              <w:ind w:left="559"/>
              <w:rPr>
                <w:sz w:val="20"/>
                <w:szCs w:val="20"/>
              </w:rPr>
            </w:pPr>
            <w:r>
              <w:rPr>
                <w:spacing w:val="4"/>
                <w:sz w:val="20"/>
                <w:szCs w:val="20"/>
              </w:rPr>
              <w:t>浸泡</w:t>
            </w:r>
          </w:p>
        </w:tc>
        <w:tc>
          <w:tcPr>
            <w:tcW w:w="1858" w:type="dxa"/>
            <w:gridSpan w:val="2"/>
            <w:tcBorders>
              <w:bottom w:val="single" w:color="000000" w:sz="10" w:space="0"/>
            </w:tcBorders>
            <w:vAlign w:val="top"/>
          </w:tcPr>
          <w:p w14:paraId="6E1E8C3B">
            <w:pPr>
              <w:spacing w:before="84" w:line="199" w:lineRule="auto"/>
              <w:ind w:left="67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3000h</w:t>
            </w:r>
          </w:p>
        </w:tc>
        <w:tc>
          <w:tcPr>
            <w:tcW w:w="1861" w:type="dxa"/>
            <w:tcBorders>
              <w:bottom w:val="single" w:color="000000" w:sz="10" w:space="0"/>
            </w:tcBorders>
            <w:vAlign w:val="top"/>
          </w:tcPr>
          <w:p w14:paraId="0A3B52DC">
            <w:pPr>
              <w:pStyle w:val="6"/>
              <w:spacing w:before="52" w:line="228" w:lineRule="auto"/>
              <w:ind w:left="624"/>
              <w:rPr>
                <w:sz w:val="20"/>
                <w:szCs w:val="20"/>
              </w:rPr>
            </w:pPr>
            <w:r>
              <w:rPr>
                <w:spacing w:val="7"/>
                <w:sz w:val="20"/>
                <w:szCs w:val="20"/>
              </w:rPr>
              <w:t>洗衣粉</w:t>
            </w:r>
          </w:p>
        </w:tc>
        <w:tc>
          <w:tcPr>
            <w:tcW w:w="121" w:type="dxa"/>
            <w:tcBorders>
              <w:top w:val="nil"/>
              <w:bottom w:val="nil"/>
            </w:tcBorders>
            <w:vAlign w:val="top"/>
          </w:tcPr>
          <w:p w14:paraId="736B38B6">
            <w:pPr>
              <w:rPr>
                <w:rFonts w:ascii="Arial"/>
                <w:sz w:val="21"/>
              </w:rPr>
            </w:pPr>
          </w:p>
        </w:tc>
      </w:tr>
      <w:tr w14:paraId="1B3A2C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4" w:hRule="atLeast"/>
        </w:trPr>
        <w:tc>
          <w:tcPr>
            <w:tcW w:w="425" w:type="dxa"/>
            <w:vMerge w:val="continue"/>
            <w:tcBorders>
              <w:top w:val="nil"/>
              <w:bottom w:val="nil"/>
            </w:tcBorders>
            <w:vAlign w:val="top"/>
          </w:tcPr>
          <w:p w14:paraId="5FFBA55B">
            <w:pPr>
              <w:rPr>
                <w:rFonts w:ascii="Arial"/>
                <w:sz w:val="21"/>
              </w:rPr>
            </w:pPr>
          </w:p>
        </w:tc>
        <w:tc>
          <w:tcPr>
            <w:tcW w:w="13231" w:type="dxa"/>
            <w:gridSpan w:val="16"/>
            <w:tcBorders>
              <w:top w:val="single" w:color="000000" w:sz="10" w:space="0"/>
              <w:bottom w:val="single" w:color="000000" w:sz="10" w:space="0"/>
            </w:tcBorders>
            <w:vAlign w:val="top"/>
          </w:tcPr>
          <w:p w14:paraId="667319FA">
            <w:pPr>
              <w:pStyle w:val="6"/>
              <w:spacing w:before="107" w:line="219" w:lineRule="auto"/>
              <w:ind w:left="589"/>
            </w:pPr>
            <w:r>
              <w:rPr>
                <w:rFonts w:ascii="Times New Roman" w:hAnsi="Times New Roman" w:eastAsia="Times New Roman" w:cs="Times New Roman"/>
                <w:b/>
                <w:bCs/>
                <w:spacing w:val="-5"/>
              </w:rPr>
              <w:t>2</w:t>
            </w:r>
            <w:r>
              <w:rPr>
                <w:rFonts w:ascii="Times New Roman" w:hAnsi="Times New Roman" w:eastAsia="Times New Roman" w:cs="Times New Roman"/>
                <w:b/>
                <w:bCs/>
                <w:spacing w:val="-23"/>
              </w:rPr>
              <w:t xml:space="preserve"> </w:t>
            </w:r>
            <w:r>
              <w:rPr>
                <w:b/>
                <w:bCs/>
                <w:spacing w:val="-5"/>
              </w:rPr>
              <w:t>、生产设备产能匹配性分析</w:t>
            </w:r>
          </w:p>
          <w:p w14:paraId="73F329EA">
            <w:pPr>
              <w:pStyle w:val="6"/>
              <w:spacing w:before="103" w:line="214" w:lineRule="auto"/>
              <w:ind w:left="4532"/>
            </w:pPr>
            <w:r>
              <w:rPr>
                <w:b/>
                <w:bCs/>
                <w:spacing w:val="-2"/>
              </w:rPr>
              <w:t>表</w:t>
            </w:r>
            <w:r>
              <w:rPr>
                <w:rFonts w:ascii="Times New Roman" w:hAnsi="Times New Roman" w:eastAsia="Times New Roman" w:cs="Times New Roman"/>
                <w:b/>
                <w:bCs/>
                <w:spacing w:val="-2"/>
              </w:rPr>
              <w:t xml:space="preserve">2-11  </w:t>
            </w:r>
            <w:r>
              <w:rPr>
                <w:b/>
                <w:bCs/>
                <w:spacing w:val="-2"/>
              </w:rPr>
              <w:t>生产设备产能匹配性分析一览表</w:t>
            </w:r>
          </w:p>
        </w:tc>
      </w:tr>
      <w:tr w14:paraId="35A4EA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425" w:type="dxa"/>
            <w:vMerge w:val="continue"/>
            <w:tcBorders>
              <w:top w:val="nil"/>
              <w:bottom w:val="nil"/>
            </w:tcBorders>
            <w:vAlign w:val="top"/>
          </w:tcPr>
          <w:p w14:paraId="1CBF5C9C">
            <w:pPr>
              <w:rPr>
                <w:rFonts w:ascii="Arial"/>
                <w:sz w:val="21"/>
              </w:rPr>
            </w:pPr>
          </w:p>
        </w:tc>
        <w:tc>
          <w:tcPr>
            <w:tcW w:w="115" w:type="dxa"/>
            <w:vMerge w:val="restart"/>
            <w:tcBorders>
              <w:top w:val="nil"/>
              <w:bottom w:val="nil"/>
            </w:tcBorders>
            <w:vAlign w:val="top"/>
          </w:tcPr>
          <w:p w14:paraId="7150CFBF">
            <w:pPr>
              <w:rPr>
                <w:rFonts w:ascii="Arial"/>
                <w:sz w:val="21"/>
              </w:rPr>
            </w:pPr>
          </w:p>
        </w:tc>
        <w:tc>
          <w:tcPr>
            <w:tcW w:w="1563" w:type="dxa"/>
            <w:tcBorders>
              <w:top w:val="single" w:color="000000" w:sz="10" w:space="0"/>
            </w:tcBorders>
            <w:vAlign w:val="top"/>
          </w:tcPr>
          <w:p w14:paraId="2EA47A87">
            <w:pPr>
              <w:pStyle w:val="6"/>
              <w:spacing w:before="56" w:line="228" w:lineRule="auto"/>
              <w:ind w:left="574"/>
              <w:rPr>
                <w:sz w:val="20"/>
                <w:szCs w:val="20"/>
              </w:rPr>
            </w:pPr>
            <w:r>
              <w:rPr>
                <w:b/>
                <w:bCs/>
                <w:spacing w:val="3"/>
                <w:sz w:val="20"/>
                <w:szCs w:val="20"/>
              </w:rPr>
              <w:t>产品</w:t>
            </w:r>
          </w:p>
        </w:tc>
        <w:tc>
          <w:tcPr>
            <w:tcW w:w="1556" w:type="dxa"/>
            <w:gridSpan w:val="2"/>
            <w:tcBorders>
              <w:top w:val="single" w:color="000000" w:sz="10" w:space="0"/>
            </w:tcBorders>
            <w:vAlign w:val="top"/>
          </w:tcPr>
          <w:p w14:paraId="217BE985">
            <w:pPr>
              <w:pStyle w:val="6"/>
              <w:spacing w:before="56" w:line="228" w:lineRule="auto"/>
              <w:ind w:left="256"/>
              <w:rPr>
                <w:sz w:val="20"/>
                <w:szCs w:val="20"/>
              </w:rPr>
            </w:pPr>
            <w:r>
              <w:rPr>
                <w:b/>
                <w:bCs/>
                <w:spacing w:val="6"/>
                <w:sz w:val="20"/>
                <w:szCs w:val="20"/>
              </w:rPr>
              <w:t>生产线名称</w:t>
            </w:r>
          </w:p>
        </w:tc>
        <w:tc>
          <w:tcPr>
            <w:tcW w:w="2029" w:type="dxa"/>
            <w:gridSpan w:val="3"/>
            <w:tcBorders>
              <w:top w:val="single" w:color="000000" w:sz="10" w:space="0"/>
            </w:tcBorders>
            <w:vAlign w:val="top"/>
          </w:tcPr>
          <w:p w14:paraId="28F37216">
            <w:pPr>
              <w:pStyle w:val="6"/>
              <w:spacing w:before="56" w:line="228" w:lineRule="auto"/>
              <w:ind w:left="282"/>
              <w:rPr>
                <w:sz w:val="20"/>
                <w:szCs w:val="20"/>
              </w:rPr>
            </w:pPr>
            <w:r>
              <w:rPr>
                <w:b/>
                <w:bCs/>
                <w:spacing w:val="7"/>
                <w:sz w:val="20"/>
                <w:szCs w:val="20"/>
              </w:rPr>
              <w:t>单条生产线产能</w:t>
            </w:r>
          </w:p>
        </w:tc>
        <w:tc>
          <w:tcPr>
            <w:tcW w:w="1688" w:type="dxa"/>
            <w:gridSpan w:val="2"/>
            <w:tcBorders>
              <w:top w:val="single" w:color="000000" w:sz="10" w:space="0"/>
            </w:tcBorders>
            <w:vAlign w:val="top"/>
          </w:tcPr>
          <w:p w14:paraId="7A99C978">
            <w:pPr>
              <w:pStyle w:val="6"/>
              <w:spacing w:before="56" w:line="228" w:lineRule="auto"/>
              <w:ind w:left="324"/>
              <w:rPr>
                <w:sz w:val="20"/>
                <w:szCs w:val="20"/>
              </w:rPr>
            </w:pPr>
            <w:r>
              <w:rPr>
                <w:b/>
                <w:bCs/>
                <w:spacing w:val="6"/>
                <w:sz w:val="20"/>
                <w:szCs w:val="20"/>
              </w:rPr>
              <w:t>生产线数量</w:t>
            </w:r>
          </w:p>
        </w:tc>
        <w:tc>
          <w:tcPr>
            <w:tcW w:w="2175" w:type="dxa"/>
            <w:gridSpan w:val="2"/>
            <w:tcBorders>
              <w:top w:val="single" w:color="000000" w:sz="10" w:space="0"/>
            </w:tcBorders>
            <w:vAlign w:val="top"/>
          </w:tcPr>
          <w:p w14:paraId="7F03FAAD">
            <w:pPr>
              <w:pStyle w:val="6"/>
              <w:spacing w:before="56" w:line="228" w:lineRule="auto"/>
              <w:ind w:left="567"/>
              <w:rPr>
                <w:sz w:val="20"/>
                <w:szCs w:val="20"/>
              </w:rPr>
            </w:pPr>
            <w:r>
              <w:rPr>
                <w:b/>
                <w:bCs/>
                <w:spacing w:val="6"/>
                <w:sz w:val="20"/>
                <w:szCs w:val="20"/>
              </w:rPr>
              <w:t>年工作时间</w:t>
            </w:r>
          </w:p>
        </w:tc>
        <w:tc>
          <w:tcPr>
            <w:tcW w:w="1783" w:type="dxa"/>
            <w:gridSpan w:val="2"/>
            <w:tcBorders>
              <w:top w:val="single" w:color="000000" w:sz="10" w:space="0"/>
            </w:tcBorders>
            <w:vAlign w:val="top"/>
          </w:tcPr>
          <w:p w14:paraId="2CF1465A">
            <w:pPr>
              <w:pStyle w:val="6"/>
              <w:spacing w:before="56" w:line="228" w:lineRule="auto"/>
              <w:ind w:left="373"/>
              <w:rPr>
                <w:sz w:val="20"/>
                <w:szCs w:val="20"/>
              </w:rPr>
            </w:pPr>
            <w:r>
              <w:rPr>
                <w:b/>
                <w:bCs/>
                <w:spacing w:val="6"/>
                <w:sz w:val="20"/>
                <w:szCs w:val="20"/>
              </w:rPr>
              <w:t>生产线产能</w:t>
            </w:r>
          </w:p>
        </w:tc>
        <w:tc>
          <w:tcPr>
            <w:tcW w:w="2201" w:type="dxa"/>
            <w:gridSpan w:val="2"/>
            <w:tcBorders>
              <w:top w:val="single" w:color="000000" w:sz="10" w:space="0"/>
            </w:tcBorders>
            <w:vAlign w:val="top"/>
          </w:tcPr>
          <w:p w14:paraId="4B5B7B4F">
            <w:pPr>
              <w:pStyle w:val="6"/>
              <w:spacing w:before="56" w:line="227" w:lineRule="auto"/>
              <w:ind w:left="373"/>
              <w:rPr>
                <w:sz w:val="20"/>
                <w:szCs w:val="20"/>
              </w:rPr>
            </w:pPr>
            <w:r>
              <w:rPr>
                <w:b/>
                <w:bCs/>
                <w:spacing w:val="6"/>
                <w:sz w:val="20"/>
                <w:szCs w:val="20"/>
              </w:rPr>
              <w:t>项目拟设计产能</w:t>
            </w:r>
          </w:p>
        </w:tc>
        <w:tc>
          <w:tcPr>
            <w:tcW w:w="121" w:type="dxa"/>
            <w:tcBorders>
              <w:top w:val="nil"/>
              <w:bottom w:val="nil"/>
            </w:tcBorders>
            <w:vAlign w:val="top"/>
          </w:tcPr>
          <w:p w14:paraId="1FAF8C7F">
            <w:pPr>
              <w:rPr>
                <w:rFonts w:ascii="Arial"/>
                <w:sz w:val="21"/>
              </w:rPr>
            </w:pPr>
          </w:p>
        </w:tc>
      </w:tr>
      <w:tr w14:paraId="01CFD6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425" w:type="dxa"/>
            <w:vMerge w:val="continue"/>
            <w:tcBorders>
              <w:top w:val="nil"/>
              <w:bottom w:val="nil"/>
            </w:tcBorders>
            <w:vAlign w:val="top"/>
          </w:tcPr>
          <w:p w14:paraId="7A27529D">
            <w:pPr>
              <w:rPr>
                <w:rFonts w:ascii="Arial"/>
                <w:sz w:val="21"/>
              </w:rPr>
            </w:pPr>
          </w:p>
        </w:tc>
        <w:tc>
          <w:tcPr>
            <w:tcW w:w="115" w:type="dxa"/>
            <w:vMerge w:val="continue"/>
            <w:tcBorders>
              <w:top w:val="nil"/>
              <w:bottom w:val="nil"/>
            </w:tcBorders>
            <w:vAlign w:val="top"/>
          </w:tcPr>
          <w:p w14:paraId="77071DE9">
            <w:pPr>
              <w:rPr>
                <w:rFonts w:ascii="Arial"/>
                <w:sz w:val="21"/>
              </w:rPr>
            </w:pPr>
          </w:p>
        </w:tc>
        <w:tc>
          <w:tcPr>
            <w:tcW w:w="1563" w:type="dxa"/>
            <w:vAlign w:val="top"/>
          </w:tcPr>
          <w:p w14:paraId="05CBD877">
            <w:pPr>
              <w:pStyle w:val="6"/>
              <w:spacing w:before="208" w:line="228" w:lineRule="auto"/>
              <w:ind w:left="574"/>
              <w:rPr>
                <w:sz w:val="20"/>
                <w:szCs w:val="20"/>
              </w:rPr>
            </w:pPr>
            <w:r>
              <w:rPr>
                <w:spacing w:val="5"/>
                <w:sz w:val="20"/>
                <w:szCs w:val="20"/>
              </w:rPr>
              <w:t>模组</w:t>
            </w:r>
          </w:p>
        </w:tc>
        <w:tc>
          <w:tcPr>
            <w:tcW w:w="1556" w:type="dxa"/>
            <w:gridSpan w:val="2"/>
            <w:vAlign w:val="top"/>
          </w:tcPr>
          <w:p w14:paraId="478818AC">
            <w:pPr>
              <w:pStyle w:val="6"/>
              <w:spacing w:before="53" w:line="261" w:lineRule="auto"/>
              <w:ind w:left="151" w:right="149"/>
              <w:rPr>
                <w:sz w:val="20"/>
                <w:szCs w:val="20"/>
              </w:rPr>
            </w:pPr>
            <w:r>
              <w:rPr>
                <w:spacing w:val="5"/>
                <w:sz w:val="20"/>
                <w:szCs w:val="20"/>
              </w:rPr>
              <w:t>模组（平台）</w:t>
            </w:r>
            <w:r>
              <w:rPr>
                <w:spacing w:val="8"/>
                <w:sz w:val="20"/>
                <w:szCs w:val="20"/>
              </w:rPr>
              <w:t>机加件生产线</w:t>
            </w:r>
          </w:p>
        </w:tc>
        <w:tc>
          <w:tcPr>
            <w:tcW w:w="2029" w:type="dxa"/>
            <w:gridSpan w:val="3"/>
            <w:vAlign w:val="top"/>
          </w:tcPr>
          <w:p w14:paraId="7F2AF866">
            <w:pPr>
              <w:pStyle w:val="6"/>
              <w:spacing w:before="208" w:line="228" w:lineRule="auto"/>
              <w:ind w:left="702"/>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50</w:t>
            </w:r>
            <w:r>
              <w:rPr>
                <w:rFonts w:ascii="Times New Roman" w:hAnsi="Times New Roman" w:eastAsia="Times New Roman" w:cs="Times New Roman"/>
                <w:spacing w:val="13"/>
                <w:sz w:val="20"/>
                <w:szCs w:val="20"/>
              </w:rPr>
              <w:t xml:space="preserve"> </w:t>
            </w:r>
            <w:r>
              <w:rPr>
                <w:spacing w:val="1"/>
                <w:sz w:val="20"/>
                <w:szCs w:val="20"/>
              </w:rPr>
              <w:t>件</w:t>
            </w:r>
            <w:r>
              <w:rPr>
                <w:rFonts w:ascii="Times New Roman" w:hAnsi="Times New Roman" w:eastAsia="Times New Roman" w:cs="Times New Roman"/>
                <w:spacing w:val="1"/>
                <w:sz w:val="20"/>
                <w:szCs w:val="20"/>
              </w:rPr>
              <w:t>/h</w:t>
            </w:r>
          </w:p>
        </w:tc>
        <w:tc>
          <w:tcPr>
            <w:tcW w:w="1688" w:type="dxa"/>
            <w:gridSpan w:val="2"/>
            <w:vAlign w:val="top"/>
          </w:tcPr>
          <w:p w14:paraId="4E937782">
            <w:pPr>
              <w:spacing w:before="244" w:line="195" w:lineRule="auto"/>
              <w:ind w:left="81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175" w:type="dxa"/>
            <w:gridSpan w:val="2"/>
            <w:vAlign w:val="top"/>
          </w:tcPr>
          <w:p w14:paraId="498BA38E">
            <w:pPr>
              <w:spacing w:before="240" w:line="199" w:lineRule="auto"/>
              <w:ind w:left="83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3000h</w:t>
            </w:r>
          </w:p>
        </w:tc>
        <w:tc>
          <w:tcPr>
            <w:tcW w:w="1783" w:type="dxa"/>
            <w:gridSpan w:val="2"/>
            <w:vAlign w:val="top"/>
          </w:tcPr>
          <w:p w14:paraId="0D40ED22">
            <w:pPr>
              <w:pStyle w:val="6"/>
              <w:spacing w:before="208" w:line="228" w:lineRule="auto"/>
              <w:ind w:left="438"/>
              <w:rPr>
                <w:sz w:val="20"/>
                <w:szCs w:val="20"/>
              </w:rPr>
            </w:pPr>
            <w:r>
              <w:rPr>
                <w:rFonts w:ascii="Times New Roman" w:hAnsi="Times New Roman" w:eastAsia="Times New Roman" w:cs="Times New Roman"/>
                <w:sz w:val="20"/>
                <w:szCs w:val="20"/>
              </w:rPr>
              <w:t>15</w:t>
            </w:r>
            <w:r>
              <w:rPr>
                <w:rFonts w:ascii="Times New Roman" w:hAnsi="Times New Roman" w:eastAsia="Times New Roman" w:cs="Times New Roman"/>
                <w:spacing w:val="19"/>
                <w:w w:val="101"/>
                <w:sz w:val="20"/>
                <w:szCs w:val="20"/>
              </w:rPr>
              <w:t xml:space="preserve"> </w:t>
            </w:r>
            <w:r>
              <w:rPr>
                <w:sz w:val="20"/>
                <w:szCs w:val="20"/>
              </w:rPr>
              <w:t>万件</w:t>
            </w:r>
            <w:r>
              <w:rPr>
                <w:rFonts w:ascii="Times New Roman" w:hAnsi="Times New Roman" w:eastAsia="Times New Roman" w:cs="Times New Roman"/>
                <w:sz w:val="20"/>
                <w:szCs w:val="20"/>
              </w:rPr>
              <w:t>/</w:t>
            </w:r>
            <w:r>
              <w:rPr>
                <w:sz w:val="20"/>
                <w:szCs w:val="20"/>
              </w:rPr>
              <w:t>年</w:t>
            </w:r>
          </w:p>
        </w:tc>
        <w:tc>
          <w:tcPr>
            <w:tcW w:w="2201" w:type="dxa"/>
            <w:gridSpan w:val="2"/>
            <w:vAlign w:val="top"/>
          </w:tcPr>
          <w:p w14:paraId="5C0F79DE">
            <w:pPr>
              <w:pStyle w:val="6"/>
              <w:spacing w:before="208" w:line="228" w:lineRule="auto"/>
              <w:ind w:left="650"/>
              <w:rPr>
                <w:sz w:val="20"/>
                <w:szCs w:val="20"/>
              </w:rPr>
            </w:pPr>
            <w:r>
              <w:rPr>
                <w:rFonts w:ascii="Times New Roman" w:hAnsi="Times New Roman" w:eastAsia="Times New Roman" w:cs="Times New Roman"/>
                <w:sz w:val="20"/>
                <w:szCs w:val="20"/>
              </w:rPr>
              <w:t>10</w:t>
            </w:r>
            <w:r>
              <w:rPr>
                <w:rFonts w:ascii="Times New Roman" w:hAnsi="Times New Roman" w:eastAsia="Times New Roman" w:cs="Times New Roman"/>
                <w:spacing w:val="17"/>
                <w:sz w:val="20"/>
                <w:szCs w:val="20"/>
              </w:rPr>
              <w:t xml:space="preserve"> </w:t>
            </w:r>
            <w:r>
              <w:rPr>
                <w:sz w:val="20"/>
                <w:szCs w:val="20"/>
              </w:rPr>
              <w:t>万件</w:t>
            </w:r>
            <w:r>
              <w:rPr>
                <w:rFonts w:ascii="Times New Roman" w:hAnsi="Times New Roman" w:eastAsia="Times New Roman" w:cs="Times New Roman"/>
                <w:sz w:val="20"/>
                <w:szCs w:val="20"/>
              </w:rPr>
              <w:t>/</w:t>
            </w:r>
            <w:r>
              <w:rPr>
                <w:sz w:val="20"/>
                <w:szCs w:val="20"/>
              </w:rPr>
              <w:t>年</w:t>
            </w:r>
          </w:p>
        </w:tc>
        <w:tc>
          <w:tcPr>
            <w:tcW w:w="121" w:type="dxa"/>
            <w:tcBorders>
              <w:top w:val="nil"/>
              <w:bottom w:val="nil"/>
            </w:tcBorders>
            <w:vAlign w:val="top"/>
          </w:tcPr>
          <w:p w14:paraId="62E2A921">
            <w:pPr>
              <w:rPr>
                <w:rFonts w:ascii="Arial"/>
                <w:sz w:val="21"/>
              </w:rPr>
            </w:pPr>
          </w:p>
        </w:tc>
      </w:tr>
      <w:tr w14:paraId="06B78D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rPr>
        <w:tc>
          <w:tcPr>
            <w:tcW w:w="425" w:type="dxa"/>
            <w:vMerge w:val="continue"/>
            <w:tcBorders>
              <w:top w:val="nil"/>
              <w:bottom w:val="nil"/>
            </w:tcBorders>
            <w:vAlign w:val="top"/>
          </w:tcPr>
          <w:p w14:paraId="33759FEE">
            <w:pPr>
              <w:rPr>
                <w:rFonts w:ascii="Arial"/>
                <w:sz w:val="21"/>
              </w:rPr>
            </w:pPr>
          </w:p>
        </w:tc>
        <w:tc>
          <w:tcPr>
            <w:tcW w:w="115" w:type="dxa"/>
            <w:vMerge w:val="continue"/>
            <w:tcBorders>
              <w:top w:val="nil"/>
              <w:bottom w:val="nil"/>
            </w:tcBorders>
            <w:vAlign w:val="top"/>
          </w:tcPr>
          <w:p w14:paraId="7B63EFA4">
            <w:pPr>
              <w:rPr>
                <w:rFonts w:ascii="Arial"/>
                <w:sz w:val="21"/>
              </w:rPr>
            </w:pPr>
          </w:p>
        </w:tc>
        <w:tc>
          <w:tcPr>
            <w:tcW w:w="1563" w:type="dxa"/>
            <w:tcBorders>
              <w:bottom w:val="single" w:color="000000" w:sz="10" w:space="0"/>
            </w:tcBorders>
            <w:vAlign w:val="top"/>
          </w:tcPr>
          <w:p w14:paraId="4F6F5B4E">
            <w:pPr>
              <w:pStyle w:val="6"/>
              <w:spacing w:before="66" w:line="227" w:lineRule="auto"/>
              <w:ind w:left="599"/>
              <w:rPr>
                <w:sz w:val="20"/>
                <w:szCs w:val="20"/>
              </w:rPr>
            </w:pPr>
            <w:r>
              <w:rPr>
                <w:spacing w:val="-8"/>
                <w:sz w:val="20"/>
                <w:szCs w:val="20"/>
              </w:rPr>
              <w:t>电机</w:t>
            </w:r>
          </w:p>
        </w:tc>
        <w:tc>
          <w:tcPr>
            <w:tcW w:w="1556" w:type="dxa"/>
            <w:gridSpan w:val="2"/>
            <w:tcBorders>
              <w:bottom w:val="single" w:color="000000" w:sz="10" w:space="0"/>
            </w:tcBorders>
            <w:vAlign w:val="top"/>
          </w:tcPr>
          <w:p w14:paraId="359ED1D7">
            <w:pPr>
              <w:pStyle w:val="6"/>
              <w:spacing w:before="66" w:line="227" w:lineRule="auto"/>
              <w:ind w:left="282"/>
              <w:rPr>
                <w:sz w:val="20"/>
                <w:szCs w:val="20"/>
              </w:rPr>
            </w:pPr>
            <w:r>
              <w:rPr>
                <w:spacing w:val="3"/>
                <w:sz w:val="20"/>
                <w:szCs w:val="20"/>
              </w:rPr>
              <w:t>电机生产线</w:t>
            </w:r>
          </w:p>
        </w:tc>
        <w:tc>
          <w:tcPr>
            <w:tcW w:w="2029" w:type="dxa"/>
            <w:gridSpan w:val="3"/>
            <w:tcBorders>
              <w:bottom w:val="single" w:color="000000" w:sz="10" w:space="0"/>
            </w:tcBorders>
            <w:vAlign w:val="top"/>
          </w:tcPr>
          <w:p w14:paraId="67AEE76E">
            <w:pPr>
              <w:pStyle w:val="6"/>
              <w:spacing w:before="66" w:line="228" w:lineRule="auto"/>
              <w:ind w:left="664"/>
              <w:rPr>
                <w:rFonts w:ascii="Times New Roman" w:hAnsi="Times New Roman" w:eastAsia="Times New Roman" w:cs="Times New Roman"/>
                <w:sz w:val="20"/>
                <w:szCs w:val="20"/>
              </w:rPr>
            </w:pPr>
            <w:r>
              <w:rPr>
                <w:rFonts w:ascii="Times New Roman" w:hAnsi="Times New Roman" w:eastAsia="Times New Roman" w:cs="Times New Roman"/>
                <w:sz w:val="20"/>
                <w:szCs w:val="20"/>
              </w:rPr>
              <w:t>100</w:t>
            </w:r>
            <w:r>
              <w:rPr>
                <w:rFonts w:ascii="Times New Roman" w:hAnsi="Times New Roman" w:eastAsia="Times New Roman" w:cs="Times New Roman"/>
                <w:spacing w:val="9"/>
                <w:sz w:val="20"/>
                <w:szCs w:val="20"/>
              </w:rPr>
              <w:t xml:space="preserve"> </w:t>
            </w:r>
            <w:r>
              <w:rPr>
                <w:sz w:val="20"/>
                <w:szCs w:val="20"/>
              </w:rPr>
              <w:t>件</w:t>
            </w:r>
            <w:r>
              <w:rPr>
                <w:rFonts w:ascii="Times New Roman" w:hAnsi="Times New Roman" w:eastAsia="Times New Roman" w:cs="Times New Roman"/>
                <w:sz w:val="20"/>
                <w:szCs w:val="20"/>
              </w:rPr>
              <w:t>/h</w:t>
            </w:r>
          </w:p>
        </w:tc>
        <w:tc>
          <w:tcPr>
            <w:tcW w:w="1688" w:type="dxa"/>
            <w:gridSpan w:val="2"/>
            <w:tcBorders>
              <w:bottom w:val="single" w:color="000000" w:sz="10" w:space="0"/>
            </w:tcBorders>
            <w:vAlign w:val="top"/>
          </w:tcPr>
          <w:p w14:paraId="3824DB31">
            <w:pPr>
              <w:spacing w:before="102" w:line="195" w:lineRule="auto"/>
              <w:ind w:left="81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175" w:type="dxa"/>
            <w:gridSpan w:val="2"/>
            <w:tcBorders>
              <w:bottom w:val="single" w:color="000000" w:sz="10" w:space="0"/>
            </w:tcBorders>
            <w:vAlign w:val="top"/>
          </w:tcPr>
          <w:p w14:paraId="0FD38134">
            <w:pPr>
              <w:spacing w:before="98" w:line="199" w:lineRule="auto"/>
              <w:ind w:left="83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3000h</w:t>
            </w:r>
          </w:p>
        </w:tc>
        <w:tc>
          <w:tcPr>
            <w:tcW w:w="1783" w:type="dxa"/>
            <w:gridSpan w:val="2"/>
            <w:tcBorders>
              <w:bottom w:val="single" w:color="000000" w:sz="10" w:space="0"/>
            </w:tcBorders>
            <w:vAlign w:val="top"/>
          </w:tcPr>
          <w:p w14:paraId="196CCC3B">
            <w:pPr>
              <w:pStyle w:val="6"/>
              <w:spacing w:before="66" w:line="228" w:lineRule="auto"/>
              <w:ind w:left="422"/>
              <w:rPr>
                <w:sz w:val="20"/>
                <w:szCs w:val="20"/>
              </w:rPr>
            </w:pPr>
            <w:r>
              <w:rPr>
                <w:rFonts w:ascii="Times New Roman" w:hAnsi="Times New Roman" w:eastAsia="Times New Roman" w:cs="Times New Roman"/>
                <w:spacing w:val="3"/>
                <w:sz w:val="20"/>
                <w:szCs w:val="20"/>
              </w:rPr>
              <w:t>30</w:t>
            </w:r>
            <w:r>
              <w:rPr>
                <w:rFonts w:ascii="Times New Roman" w:hAnsi="Times New Roman" w:eastAsia="Times New Roman" w:cs="Times New Roman"/>
                <w:spacing w:val="17"/>
                <w:sz w:val="20"/>
                <w:szCs w:val="20"/>
              </w:rPr>
              <w:t xml:space="preserve"> </w:t>
            </w:r>
            <w:r>
              <w:rPr>
                <w:spacing w:val="3"/>
                <w:sz w:val="20"/>
                <w:szCs w:val="20"/>
              </w:rPr>
              <w:t>万件</w:t>
            </w:r>
            <w:r>
              <w:rPr>
                <w:rFonts w:ascii="Times New Roman" w:hAnsi="Times New Roman" w:eastAsia="Times New Roman" w:cs="Times New Roman"/>
                <w:spacing w:val="3"/>
                <w:sz w:val="20"/>
                <w:szCs w:val="20"/>
              </w:rPr>
              <w:t>/</w:t>
            </w:r>
            <w:r>
              <w:rPr>
                <w:spacing w:val="3"/>
                <w:sz w:val="20"/>
                <w:szCs w:val="20"/>
              </w:rPr>
              <w:t>年</w:t>
            </w:r>
          </w:p>
        </w:tc>
        <w:tc>
          <w:tcPr>
            <w:tcW w:w="2201" w:type="dxa"/>
            <w:gridSpan w:val="2"/>
            <w:tcBorders>
              <w:bottom w:val="single" w:color="000000" w:sz="10" w:space="0"/>
            </w:tcBorders>
            <w:vAlign w:val="top"/>
          </w:tcPr>
          <w:p w14:paraId="71080E12">
            <w:pPr>
              <w:pStyle w:val="6"/>
              <w:spacing w:before="66" w:line="228" w:lineRule="auto"/>
              <w:ind w:left="629"/>
              <w:rPr>
                <w:sz w:val="20"/>
                <w:szCs w:val="20"/>
              </w:rPr>
            </w:pPr>
            <w:r>
              <w:rPr>
                <w:rFonts w:ascii="Times New Roman" w:hAnsi="Times New Roman" w:eastAsia="Times New Roman" w:cs="Times New Roman"/>
                <w:spacing w:val="3"/>
                <w:sz w:val="20"/>
                <w:szCs w:val="20"/>
              </w:rPr>
              <w:t>20</w:t>
            </w:r>
            <w:r>
              <w:rPr>
                <w:rFonts w:ascii="Times New Roman" w:hAnsi="Times New Roman" w:eastAsia="Times New Roman" w:cs="Times New Roman"/>
                <w:spacing w:val="19"/>
                <w:sz w:val="20"/>
                <w:szCs w:val="20"/>
              </w:rPr>
              <w:t xml:space="preserve"> </w:t>
            </w:r>
            <w:r>
              <w:rPr>
                <w:spacing w:val="3"/>
                <w:sz w:val="20"/>
                <w:szCs w:val="20"/>
              </w:rPr>
              <w:t>万件</w:t>
            </w:r>
            <w:r>
              <w:rPr>
                <w:rFonts w:ascii="Times New Roman" w:hAnsi="Times New Roman" w:eastAsia="Times New Roman" w:cs="Times New Roman"/>
                <w:spacing w:val="3"/>
                <w:sz w:val="20"/>
                <w:szCs w:val="20"/>
              </w:rPr>
              <w:t>/</w:t>
            </w:r>
            <w:r>
              <w:rPr>
                <w:spacing w:val="3"/>
                <w:sz w:val="20"/>
                <w:szCs w:val="20"/>
              </w:rPr>
              <w:t>年</w:t>
            </w:r>
          </w:p>
        </w:tc>
        <w:tc>
          <w:tcPr>
            <w:tcW w:w="121" w:type="dxa"/>
            <w:tcBorders>
              <w:top w:val="nil"/>
              <w:bottom w:val="nil"/>
            </w:tcBorders>
            <w:vAlign w:val="top"/>
          </w:tcPr>
          <w:p w14:paraId="64538D7F">
            <w:pPr>
              <w:rPr>
                <w:rFonts w:ascii="Arial"/>
                <w:sz w:val="21"/>
              </w:rPr>
            </w:pPr>
          </w:p>
        </w:tc>
      </w:tr>
      <w:tr w14:paraId="6355E7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05" w:hRule="atLeast"/>
        </w:trPr>
        <w:tc>
          <w:tcPr>
            <w:tcW w:w="425" w:type="dxa"/>
            <w:vMerge w:val="continue"/>
            <w:tcBorders>
              <w:top w:val="nil"/>
            </w:tcBorders>
            <w:vAlign w:val="top"/>
          </w:tcPr>
          <w:p w14:paraId="40667AB0">
            <w:pPr>
              <w:rPr>
                <w:rFonts w:ascii="Arial"/>
                <w:sz w:val="21"/>
              </w:rPr>
            </w:pPr>
          </w:p>
        </w:tc>
        <w:tc>
          <w:tcPr>
            <w:tcW w:w="13231" w:type="dxa"/>
            <w:gridSpan w:val="16"/>
            <w:tcBorders>
              <w:top w:val="single" w:color="000000" w:sz="10" w:space="0"/>
            </w:tcBorders>
            <w:vAlign w:val="top"/>
          </w:tcPr>
          <w:p w14:paraId="03C25488">
            <w:pPr>
              <w:rPr>
                <w:rFonts w:ascii="Arial"/>
                <w:sz w:val="21"/>
              </w:rPr>
            </w:pPr>
          </w:p>
        </w:tc>
      </w:tr>
    </w:tbl>
    <w:p w14:paraId="694206F0">
      <w:pPr>
        <w:pStyle w:val="2"/>
      </w:pPr>
    </w:p>
    <w:p w14:paraId="0F7A0D9C">
      <w:pPr>
        <w:sectPr>
          <w:footerReference r:id="rId48" w:type="default"/>
          <w:pgSz w:w="16839" w:h="11906"/>
          <w:pgMar w:top="1012" w:right="1588" w:bottom="1156" w:left="1588" w:header="0" w:footer="994" w:gutter="0"/>
          <w:cols w:space="720" w:num="1"/>
        </w:sectPr>
      </w:pPr>
    </w:p>
    <w:p w14:paraId="10B9C3DF">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8604"/>
      </w:tblGrid>
      <w:tr w14:paraId="7AD6E0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112" w:hRule="atLeast"/>
        </w:trPr>
        <w:tc>
          <w:tcPr>
            <w:tcW w:w="460" w:type="dxa"/>
            <w:textDirection w:val="tbRlV"/>
            <w:vAlign w:val="top"/>
          </w:tcPr>
          <w:p w14:paraId="489946A7">
            <w:pPr>
              <w:pStyle w:val="6"/>
              <w:spacing w:before="106" w:line="199" w:lineRule="auto"/>
              <w:ind w:left="5622"/>
            </w:pPr>
            <w:r>
              <w:rPr>
                <w:spacing w:val="-1"/>
              </w:rPr>
              <w:t>建</w:t>
            </w:r>
            <w:r>
              <w:rPr>
                <w:spacing w:val="46"/>
              </w:rPr>
              <w:t xml:space="preserve"> </w:t>
            </w:r>
            <w:r>
              <w:rPr>
                <w:spacing w:val="-1"/>
              </w:rPr>
              <w:t>建</w:t>
            </w:r>
            <w:r>
              <w:rPr>
                <w:spacing w:val="48"/>
              </w:rPr>
              <w:t xml:space="preserve"> </w:t>
            </w:r>
            <w:r>
              <w:rPr>
                <w:spacing w:val="-1"/>
              </w:rPr>
              <w:t>设</w:t>
            </w:r>
            <w:r>
              <w:rPr>
                <w:spacing w:val="44"/>
              </w:rPr>
              <w:t xml:space="preserve"> </w:t>
            </w:r>
            <w:r>
              <w:rPr>
                <w:spacing w:val="-1"/>
                <w:position w:val="1"/>
              </w:rPr>
              <w:t>内</w:t>
            </w:r>
            <w:r>
              <w:rPr>
                <w:spacing w:val="48"/>
                <w:position w:val="1"/>
              </w:rPr>
              <w:t xml:space="preserve"> </w:t>
            </w:r>
            <w:r>
              <w:rPr>
                <w:spacing w:val="-1"/>
              </w:rPr>
              <w:t>容</w:t>
            </w:r>
          </w:p>
        </w:tc>
        <w:tc>
          <w:tcPr>
            <w:tcW w:w="8604" w:type="dxa"/>
            <w:vAlign w:val="top"/>
          </w:tcPr>
          <w:p w14:paraId="15E84B71">
            <w:pPr>
              <w:pStyle w:val="6"/>
              <w:spacing w:before="119" w:line="219" w:lineRule="auto"/>
              <w:ind w:left="112"/>
              <w:outlineLvl w:val="0"/>
            </w:pPr>
            <w:r>
              <w:rPr>
                <w:b/>
                <w:bCs/>
                <w:spacing w:val="-3"/>
              </w:rPr>
              <w:t>七、项目能耗情况</w:t>
            </w:r>
          </w:p>
          <w:p w14:paraId="68215780">
            <w:pPr>
              <w:pStyle w:val="6"/>
              <w:spacing w:before="182" w:line="360" w:lineRule="auto"/>
              <w:ind w:left="119" w:right="107" w:firstLine="478"/>
            </w:pPr>
            <w:r>
              <w:rPr>
                <w:spacing w:val="-3"/>
              </w:rPr>
              <w:t>项目用电由当地供电局统一供应，主要用于生产、照明等，项目用电量为</w:t>
            </w:r>
            <w:r>
              <w:rPr>
                <w:spacing w:val="-45"/>
              </w:rPr>
              <w:t xml:space="preserve"> </w:t>
            </w:r>
            <w:r>
              <w:rPr>
                <w:rFonts w:ascii="Times New Roman" w:hAnsi="Times New Roman" w:eastAsia="Times New Roman" w:cs="Times New Roman"/>
                <w:spacing w:val="-3"/>
              </w:rPr>
              <w:t>60</w:t>
            </w:r>
            <w:r>
              <w:rPr>
                <w:spacing w:val="-4"/>
              </w:rPr>
              <w:t>万</w:t>
            </w:r>
            <w:r>
              <w:rPr>
                <w:spacing w:val="-48"/>
              </w:rPr>
              <w:t xml:space="preserve"> </w:t>
            </w:r>
            <w:r>
              <w:rPr>
                <w:rFonts w:ascii="Times New Roman" w:hAnsi="Times New Roman" w:eastAsia="Times New Roman" w:cs="Times New Roman"/>
                <w:spacing w:val="-4"/>
              </w:rPr>
              <w:t>kWh/a</w:t>
            </w:r>
            <w:r>
              <w:rPr>
                <w:rFonts w:ascii="Times New Roman" w:hAnsi="Times New Roman" w:eastAsia="Times New Roman" w:cs="Times New Roman"/>
                <w:spacing w:val="-34"/>
              </w:rPr>
              <w:t xml:space="preserve"> </w:t>
            </w:r>
            <w:r>
              <w:rPr>
                <w:spacing w:val="-4"/>
              </w:rPr>
              <w:t>，不配备发电机。</w:t>
            </w:r>
          </w:p>
          <w:p w14:paraId="407F8349">
            <w:pPr>
              <w:pStyle w:val="6"/>
              <w:spacing w:line="219" w:lineRule="auto"/>
              <w:ind w:left="117"/>
              <w:outlineLvl w:val="0"/>
            </w:pPr>
            <w:r>
              <w:rPr>
                <w:b/>
                <w:bCs/>
                <w:spacing w:val="-3"/>
              </w:rPr>
              <w:t>八、劳动定员和工作制度</w:t>
            </w:r>
          </w:p>
          <w:p w14:paraId="55CC8449">
            <w:pPr>
              <w:pStyle w:val="6"/>
              <w:spacing w:before="182" w:line="360" w:lineRule="auto"/>
              <w:ind w:left="114" w:right="107" w:firstLine="482"/>
            </w:pPr>
            <w:r>
              <w:rPr>
                <w:spacing w:val="-1"/>
              </w:rPr>
              <w:t>项目拟招员工</w:t>
            </w:r>
            <w:r>
              <w:rPr>
                <w:spacing w:val="-52"/>
              </w:rPr>
              <w:t xml:space="preserve"> </w:t>
            </w:r>
            <w:r>
              <w:rPr>
                <w:rFonts w:ascii="Times New Roman" w:hAnsi="Times New Roman" w:eastAsia="Times New Roman" w:cs="Times New Roman"/>
                <w:spacing w:val="-1"/>
              </w:rPr>
              <w:t xml:space="preserve">258 </w:t>
            </w:r>
            <w:r>
              <w:rPr>
                <w:spacing w:val="-1"/>
              </w:rPr>
              <w:t>人，员工食宿依托现有项目的食堂、宿舍，项目实行单班</w:t>
            </w:r>
            <w:r>
              <w:rPr>
                <w:spacing w:val="-5"/>
              </w:rPr>
              <w:t>制，单班</w:t>
            </w:r>
            <w:r>
              <w:rPr>
                <w:spacing w:val="-17"/>
              </w:rPr>
              <w:t xml:space="preserve"> </w:t>
            </w:r>
            <w:r>
              <w:rPr>
                <w:rFonts w:ascii="Times New Roman" w:hAnsi="Times New Roman" w:eastAsia="Times New Roman" w:cs="Times New Roman"/>
                <w:spacing w:val="-5"/>
              </w:rPr>
              <w:t>10</w:t>
            </w:r>
            <w:r>
              <w:rPr>
                <w:rFonts w:ascii="Times New Roman" w:hAnsi="Times New Roman" w:eastAsia="Times New Roman" w:cs="Times New Roman"/>
                <w:spacing w:val="16"/>
                <w:w w:val="101"/>
              </w:rPr>
              <w:t xml:space="preserve"> </w:t>
            </w:r>
            <w:r>
              <w:rPr>
                <w:spacing w:val="-5"/>
              </w:rPr>
              <w:t>小时，年工作时间</w:t>
            </w:r>
            <w:r>
              <w:rPr>
                <w:spacing w:val="-51"/>
              </w:rPr>
              <w:t xml:space="preserve"> </w:t>
            </w:r>
            <w:r>
              <w:rPr>
                <w:rFonts w:ascii="Times New Roman" w:hAnsi="Times New Roman" w:eastAsia="Times New Roman" w:cs="Times New Roman"/>
                <w:spacing w:val="-5"/>
              </w:rPr>
              <w:t>300</w:t>
            </w:r>
            <w:r>
              <w:rPr>
                <w:rFonts w:ascii="Times New Roman" w:hAnsi="Times New Roman" w:eastAsia="Times New Roman" w:cs="Times New Roman"/>
                <w:spacing w:val="15"/>
              </w:rPr>
              <w:t xml:space="preserve"> </w:t>
            </w:r>
            <w:r>
              <w:rPr>
                <w:spacing w:val="-5"/>
              </w:rPr>
              <w:t>天。</w:t>
            </w:r>
          </w:p>
          <w:p w14:paraId="3ADBFF92">
            <w:pPr>
              <w:pStyle w:val="6"/>
              <w:spacing w:before="1" w:line="219" w:lineRule="auto"/>
              <w:ind w:left="119"/>
              <w:outlineLvl w:val="0"/>
            </w:pPr>
            <w:r>
              <w:rPr>
                <w:b/>
                <w:bCs/>
                <w:spacing w:val="-4"/>
              </w:rPr>
              <w:t>九、给排水情况</w:t>
            </w:r>
          </w:p>
          <w:p w14:paraId="0124DE86">
            <w:pPr>
              <w:pStyle w:val="6"/>
              <w:spacing w:before="183" w:line="219" w:lineRule="auto"/>
              <w:ind w:left="599"/>
            </w:pPr>
            <w:r>
              <w:rPr>
                <w:rFonts w:ascii="Times New Roman" w:hAnsi="Times New Roman" w:eastAsia="Times New Roman" w:cs="Times New Roman"/>
                <w:b/>
                <w:bCs/>
                <w:spacing w:val="-9"/>
              </w:rPr>
              <w:t>1</w:t>
            </w:r>
            <w:r>
              <w:rPr>
                <w:rFonts w:ascii="Times New Roman" w:hAnsi="Times New Roman" w:eastAsia="Times New Roman" w:cs="Times New Roman"/>
                <w:b/>
                <w:bCs/>
                <w:spacing w:val="-31"/>
              </w:rPr>
              <w:t xml:space="preserve"> </w:t>
            </w:r>
            <w:r>
              <w:rPr>
                <w:b/>
                <w:bCs/>
                <w:spacing w:val="-9"/>
              </w:rPr>
              <w:t>、给水情况</w:t>
            </w:r>
          </w:p>
          <w:p w14:paraId="22E73F15">
            <w:pPr>
              <w:pStyle w:val="6"/>
              <w:spacing w:before="183" w:line="220" w:lineRule="auto"/>
              <w:ind w:left="604"/>
            </w:pPr>
            <w:r>
              <w:rPr>
                <w:b/>
                <w:bCs/>
                <w:spacing w:val="-5"/>
              </w:rPr>
              <w:t>（</w:t>
            </w:r>
            <w:r>
              <w:rPr>
                <w:rFonts w:ascii="Times New Roman" w:hAnsi="Times New Roman" w:eastAsia="Times New Roman" w:cs="Times New Roman"/>
                <w:b/>
                <w:bCs/>
                <w:spacing w:val="-5"/>
              </w:rPr>
              <w:t>1</w:t>
            </w:r>
            <w:r>
              <w:rPr>
                <w:b/>
                <w:bCs/>
                <w:spacing w:val="-5"/>
              </w:rPr>
              <w:t>）现有项目</w:t>
            </w:r>
          </w:p>
          <w:p w14:paraId="599E61A3">
            <w:pPr>
              <w:pStyle w:val="6"/>
              <w:spacing w:before="182" w:line="360" w:lineRule="auto"/>
              <w:ind w:left="116" w:right="107" w:firstLine="477"/>
            </w:pPr>
            <w:r>
              <w:rPr>
                <w:spacing w:val="-1"/>
              </w:rPr>
              <w:t>根据现有项目的验收报告可知，现有项目主要用水为生活用水，员工生活用</w:t>
            </w:r>
            <w:r>
              <w:rPr>
                <w:spacing w:val="-3"/>
              </w:rPr>
              <w:t>水量为</w:t>
            </w:r>
            <w:r>
              <w:rPr>
                <w:spacing w:val="-40"/>
              </w:rPr>
              <w:t xml:space="preserve"> </w:t>
            </w:r>
            <w:r>
              <w:rPr>
                <w:rFonts w:ascii="Times New Roman" w:hAnsi="Times New Roman" w:eastAsia="Times New Roman" w:cs="Times New Roman"/>
                <w:spacing w:val="-3"/>
              </w:rPr>
              <w:t>5940t/a</w:t>
            </w:r>
            <w:r>
              <w:rPr>
                <w:spacing w:val="-3"/>
              </w:rPr>
              <w:t>。</w:t>
            </w:r>
          </w:p>
          <w:p w14:paraId="5B5200AB">
            <w:pPr>
              <w:pStyle w:val="6"/>
              <w:spacing w:line="219" w:lineRule="auto"/>
              <w:ind w:left="604"/>
            </w:pPr>
            <w:r>
              <w:rPr>
                <w:b/>
                <w:bCs/>
                <w:spacing w:val="-5"/>
              </w:rPr>
              <w:t>（</w:t>
            </w:r>
            <w:r>
              <w:rPr>
                <w:rFonts w:ascii="Times New Roman" w:hAnsi="Times New Roman" w:eastAsia="Times New Roman" w:cs="Times New Roman"/>
                <w:b/>
                <w:bCs/>
                <w:spacing w:val="-5"/>
              </w:rPr>
              <w:t>2</w:t>
            </w:r>
            <w:r>
              <w:rPr>
                <w:b/>
                <w:bCs/>
                <w:spacing w:val="-5"/>
              </w:rPr>
              <w:t>）改扩建项目</w:t>
            </w:r>
          </w:p>
          <w:p w14:paraId="67FE439C">
            <w:pPr>
              <w:pStyle w:val="6"/>
              <w:spacing w:before="183" w:line="219" w:lineRule="auto"/>
              <w:ind w:left="594"/>
              <w:rPr>
                <w:rFonts w:ascii="Times New Roman" w:hAnsi="Times New Roman" w:eastAsia="Times New Roman" w:cs="Times New Roman"/>
              </w:rPr>
            </w:pPr>
            <w:r>
              <w:t>本项目用水主要为超声波清洗用水、生活用水</w:t>
            </w:r>
            <w:r>
              <w:rPr>
                <w:rFonts w:ascii="Times New Roman" w:hAnsi="Times New Roman" w:eastAsia="Times New Roman" w:cs="Times New Roman"/>
              </w:rPr>
              <w:t>.</w:t>
            </w:r>
          </w:p>
          <w:p w14:paraId="5138FC90">
            <w:pPr>
              <w:pStyle w:val="6"/>
              <w:spacing w:before="184" w:line="217" w:lineRule="auto"/>
              <w:ind w:left="592"/>
            </w:pPr>
            <w:r>
              <w:rPr>
                <w:b/>
                <w:bCs/>
                <w:spacing w:val="-3"/>
              </w:rPr>
              <w:t>①超声波清洗用水</w:t>
            </w:r>
          </w:p>
          <w:p w14:paraId="0D1C54C0">
            <w:pPr>
              <w:pStyle w:val="6"/>
              <w:spacing w:before="109" w:line="211" w:lineRule="auto"/>
              <w:ind w:left="2428"/>
            </w:pPr>
            <w:r>
              <w:rPr>
                <w:b/>
                <w:bCs/>
                <w:spacing w:val="-2"/>
              </w:rPr>
              <w:t>表</w:t>
            </w:r>
            <w:r>
              <w:rPr>
                <w:spacing w:val="-52"/>
              </w:rPr>
              <w:t xml:space="preserve"> </w:t>
            </w:r>
            <w:r>
              <w:rPr>
                <w:rFonts w:ascii="Times New Roman" w:hAnsi="Times New Roman" w:eastAsia="Times New Roman" w:cs="Times New Roman"/>
                <w:b/>
                <w:bCs/>
                <w:spacing w:val="-2"/>
              </w:rPr>
              <w:t xml:space="preserve">2-12  </w:t>
            </w:r>
            <w:r>
              <w:rPr>
                <w:b/>
                <w:bCs/>
                <w:spacing w:val="-2"/>
              </w:rPr>
              <w:t>单台超声波清洗用水情况分析表</w:t>
            </w:r>
          </w:p>
          <w:tbl>
            <w:tblPr>
              <w:tblStyle w:val="5"/>
              <w:tblW w:w="8379" w:type="dxa"/>
              <w:tblInd w:w="10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42"/>
              <w:gridCol w:w="1175"/>
              <w:gridCol w:w="3128"/>
              <w:gridCol w:w="1117"/>
              <w:gridCol w:w="1062"/>
              <w:gridCol w:w="955"/>
            </w:tblGrid>
            <w:tr w14:paraId="693A43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1" w:hRule="atLeast"/>
              </w:trPr>
              <w:tc>
                <w:tcPr>
                  <w:tcW w:w="942" w:type="dxa"/>
                  <w:tcBorders>
                    <w:top w:val="single" w:color="000000" w:sz="10" w:space="0"/>
                  </w:tcBorders>
                  <w:vAlign w:val="top"/>
                </w:tcPr>
                <w:p w14:paraId="12393E81">
                  <w:pPr>
                    <w:pStyle w:val="6"/>
                    <w:spacing w:before="36" w:line="228" w:lineRule="auto"/>
                    <w:ind w:left="265"/>
                    <w:rPr>
                      <w:sz w:val="20"/>
                      <w:szCs w:val="20"/>
                    </w:rPr>
                  </w:pPr>
                  <w:r>
                    <w:rPr>
                      <w:b/>
                      <w:bCs/>
                      <w:spacing w:val="4"/>
                      <w:sz w:val="20"/>
                      <w:szCs w:val="20"/>
                    </w:rPr>
                    <w:t>槽体</w:t>
                  </w:r>
                </w:p>
                <w:p w14:paraId="1693966B">
                  <w:pPr>
                    <w:pStyle w:val="6"/>
                    <w:spacing w:before="24" w:line="215" w:lineRule="auto"/>
                    <w:ind w:left="268"/>
                    <w:rPr>
                      <w:sz w:val="20"/>
                      <w:szCs w:val="20"/>
                    </w:rPr>
                  </w:pPr>
                  <w:r>
                    <w:rPr>
                      <w:b/>
                      <w:bCs/>
                      <w:spacing w:val="2"/>
                      <w:sz w:val="20"/>
                      <w:szCs w:val="20"/>
                    </w:rPr>
                    <w:t>名称</w:t>
                  </w:r>
                </w:p>
              </w:tc>
              <w:tc>
                <w:tcPr>
                  <w:tcW w:w="1175" w:type="dxa"/>
                  <w:tcBorders>
                    <w:top w:val="single" w:color="000000" w:sz="10" w:space="0"/>
                  </w:tcBorders>
                  <w:vAlign w:val="top"/>
                </w:tcPr>
                <w:p w14:paraId="2B671FFA">
                  <w:pPr>
                    <w:pStyle w:val="6"/>
                    <w:spacing w:before="37" w:line="228" w:lineRule="auto"/>
                    <w:ind w:left="169"/>
                    <w:rPr>
                      <w:sz w:val="20"/>
                      <w:szCs w:val="20"/>
                    </w:rPr>
                  </w:pPr>
                  <w:r>
                    <w:rPr>
                      <w:b/>
                      <w:bCs/>
                      <w:spacing w:val="6"/>
                      <w:sz w:val="20"/>
                      <w:szCs w:val="20"/>
                    </w:rPr>
                    <w:t>有效容积</w:t>
                  </w:r>
                </w:p>
                <w:p w14:paraId="00A9A384">
                  <w:pPr>
                    <w:pStyle w:val="6"/>
                    <w:spacing w:before="24" w:line="215" w:lineRule="auto"/>
                    <w:ind w:left="267"/>
                    <w:rPr>
                      <w:sz w:val="20"/>
                      <w:szCs w:val="20"/>
                    </w:rPr>
                  </w:pPr>
                  <w:r>
                    <w:rPr>
                      <w:b/>
                      <w:bCs/>
                      <w:sz w:val="20"/>
                      <w:szCs w:val="20"/>
                    </w:rPr>
                    <w:t>（</w:t>
                  </w:r>
                  <w:r>
                    <w:rPr>
                      <w:rFonts w:ascii="Times New Roman" w:hAnsi="Times New Roman" w:eastAsia="Times New Roman" w:cs="Times New Roman"/>
                      <w:b/>
                      <w:bCs/>
                      <w:sz w:val="20"/>
                      <w:szCs w:val="20"/>
                    </w:rPr>
                    <w:t>m</w:t>
                  </w:r>
                  <w:r>
                    <w:rPr>
                      <w:rFonts w:ascii="Times New Roman" w:hAnsi="Times New Roman" w:eastAsia="Times New Roman" w:cs="Times New Roman"/>
                      <w:b/>
                      <w:bCs/>
                      <w:position w:val="6"/>
                      <w:sz w:val="13"/>
                      <w:szCs w:val="13"/>
                    </w:rPr>
                    <w:t>3</w:t>
                  </w:r>
                  <w:r>
                    <w:rPr>
                      <w:b/>
                      <w:bCs/>
                      <w:sz w:val="20"/>
                      <w:szCs w:val="20"/>
                    </w:rPr>
                    <w:t>）</w:t>
                  </w:r>
                </w:p>
              </w:tc>
              <w:tc>
                <w:tcPr>
                  <w:tcW w:w="3128" w:type="dxa"/>
                  <w:tcBorders>
                    <w:top w:val="single" w:color="000000" w:sz="10" w:space="0"/>
                  </w:tcBorders>
                  <w:vAlign w:val="top"/>
                </w:tcPr>
                <w:p w14:paraId="1CEC4BAB">
                  <w:pPr>
                    <w:pStyle w:val="6"/>
                    <w:spacing w:before="170" w:line="228" w:lineRule="auto"/>
                    <w:ind w:left="937"/>
                    <w:rPr>
                      <w:sz w:val="20"/>
                      <w:szCs w:val="20"/>
                    </w:rPr>
                  </w:pPr>
                  <w:r>
                    <w:rPr>
                      <w:b/>
                      <w:bCs/>
                      <w:spacing w:val="7"/>
                      <w:sz w:val="20"/>
                      <w:szCs w:val="20"/>
                    </w:rPr>
                    <w:t>槽液损耗说明</w:t>
                  </w:r>
                </w:p>
              </w:tc>
              <w:tc>
                <w:tcPr>
                  <w:tcW w:w="1117" w:type="dxa"/>
                  <w:tcBorders>
                    <w:top w:val="single" w:color="000000" w:sz="10" w:space="0"/>
                  </w:tcBorders>
                  <w:vAlign w:val="top"/>
                </w:tcPr>
                <w:p w14:paraId="5CD0F2BF">
                  <w:pPr>
                    <w:pStyle w:val="6"/>
                    <w:spacing w:before="36" w:line="233" w:lineRule="auto"/>
                    <w:ind w:left="354" w:right="238" w:hanging="105"/>
                    <w:rPr>
                      <w:sz w:val="20"/>
                      <w:szCs w:val="20"/>
                    </w:rPr>
                  </w:pPr>
                  <w:r>
                    <w:rPr>
                      <w:b/>
                      <w:bCs/>
                      <w:spacing w:val="5"/>
                      <w:sz w:val="20"/>
                      <w:szCs w:val="20"/>
                    </w:rPr>
                    <w:t>洗衣粉</w:t>
                  </w:r>
                  <w:r>
                    <w:rPr>
                      <w:b/>
                      <w:bCs/>
                      <w:spacing w:val="3"/>
                      <w:sz w:val="20"/>
                      <w:szCs w:val="20"/>
                    </w:rPr>
                    <w:t>用量</w:t>
                  </w:r>
                </w:p>
              </w:tc>
              <w:tc>
                <w:tcPr>
                  <w:tcW w:w="1062" w:type="dxa"/>
                  <w:tcBorders>
                    <w:top w:val="single" w:color="000000" w:sz="10" w:space="0"/>
                  </w:tcBorders>
                  <w:vAlign w:val="top"/>
                </w:tcPr>
                <w:p w14:paraId="6E66550A">
                  <w:pPr>
                    <w:pStyle w:val="6"/>
                    <w:spacing w:before="37" w:line="228" w:lineRule="auto"/>
                    <w:ind w:left="331"/>
                    <w:rPr>
                      <w:sz w:val="20"/>
                      <w:szCs w:val="20"/>
                    </w:rPr>
                  </w:pPr>
                  <w:r>
                    <w:rPr>
                      <w:b/>
                      <w:bCs/>
                      <w:spacing w:val="2"/>
                      <w:sz w:val="20"/>
                      <w:szCs w:val="20"/>
                    </w:rPr>
                    <w:t>更换</w:t>
                  </w:r>
                </w:p>
                <w:p w14:paraId="662E9D7E">
                  <w:pPr>
                    <w:pStyle w:val="6"/>
                    <w:spacing w:before="24" w:line="215" w:lineRule="auto"/>
                    <w:ind w:left="331"/>
                    <w:rPr>
                      <w:sz w:val="20"/>
                      <w:szCs w:val="20"/>
                    </w:rPr>
                  </w:pPr>
                  <w:r>
                    <w:rPr>
                      <w:b/>
                      <w:bCs/>
                      <w:spacing w:val="2"/>
                      <w:sz w:val="20"/>
                      <w:szCs w:val="20"/>
                    </w:rPr>
                    <w:t>水量</w:t>
                  </w:r>
                </w:p>
              </w:tc>
              <w:tc>
                <w:tcPr>
                  <w:tcW w:w="955" w:type="dxa"/>
                  <w:tcBorders>
                    <w:top w:val="single" w:color="000000" w:sz="10" w:space="0"/>
                  </w:tcBorders>
                  <w:vAlign w:val="top"/>
                </w:tcPr>
                <w:p w14:paraId="3BF9F577">
                  <w:pPr>
                    <w:pStyle w:val="6"/>
                    <w:spacing w:before="170" w:line="228" w:lineRule="auto"/>
                    <w:ind w:left="168"/>
                    <w:rPr>
                      <w:sz w:val="20"/>
                      <w:szCs w:val="20"/>
                    </w:rPr>
                  </w:pPr>
                  <w:r>
                    <w:rPr>
                      <w:b/>
                      <w:bCs/>
                      <w:spacing w:val="5"/>
                      <w:sz w:val="20"/>
                      <w:szCs w:val="20"/>
                    </w:rPr>
                    <w:t>用水量</w:t>
                  </w:r>
                </w:p>
              </w:tc>
            </w:tr>
            <w:tr w14:paraId="2488F7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51" w:hRule="atLeast"/>
              </w:trPr>
              <w:tc>
                <w:tcPr>
                  <w:tcW w:w="942" w:type="dxa"/>
                  <w:tcBorders>
                    <w:bottom w:val="single" w:color="000000" w:sz="10" w:space="0"/>
                  </w:tcBorders>
                  <w:vAlign w:val="top"/>
                </w:tcPr>
                <w:p w14:paraId="6C004E5D">
                  <w:pPr>
                    <w:spacing w:line="259" w:lineRule="auto"/>
                    <w:rPr>
                      <w:rFonts w:ascii="Arial"/>
                      <w:sz w:val="21"/>
                    </w:rPr>
                  </w:pPr>
                </w:p>
                <w:p w14:paraId="62FACBD6">
                  <w:pPr>
                    <w:spacing w:line="260" w:lineRule="auto"/>
                    <w:rPr>
                      <w:rFonts w:ascii="Arial"/>
                      <w:sz w:val="21"/>
                    </w:rPr>
                  </w:pPr>
                </w:p>
                <w:p w14:paraId="581290A9">
                  <w:pPr>
                    <w:spacing w:line="260" w:lineRule="auto"/>
                    <w:rPr>
                      <w:rFonts w:ascii="Arial"/>
                      <w:sz w:val="21"/>
                    </w:rPr>
                  </w:pPr>
                </w:p>
                <w:p w14:paraId="48EF6798">
                  <w:pPr>
                    <w:spacing w:line="260" w:lineRule="auto"/>
                    <w:rPr>
                      <w:rFonts w:ascii="Arial"/>
                      <w:sz w:val="21"/>
                    </w:rPr>
                  </w:pPr>
                </w:p>
                <w:p w14:paraId="128E2C5F">
                  <w:pPr>
                    <w:spacing w:line="260" w:lineRule="auto"/>
                    <w:rPr>
                      <w:rFonts w:ascii="Arial"/>
                      <w:sz w:val="21"/>
                    </w:rPr>
                  </w:pPr>
                </w:p>
                <w:p w14:paraId="60B28F31">
                  <w:pPr>
                    <w:spacing w:line="260" w:lineRule="auto"/>
                    <w:rPr>
                      <w:rFonts w:ascii="Arial"/>
                      <w:sz w:val="21"/>
                    </w:rPr>
                  </w:pPr>
                </w:p>
                <w:p w14:paraId="4676A952">
                  <w:pPr>
                    <w:pStyle w:val="6"/>
                    <w:spacing w:before="65" w:line="251" w:lineRule="auto"/>
                    <w:ind w:left="162" w:right="153"/>
                    <w:rPr>
                      <w:sz w:val="20"/>
                      <w:szCs w:val="20"/>
                    </w:rPr>
                  </w:pPr>
                  <w:r>
                    <w:rPr>
                      <w:spacing w:val="7"/>
                      <w:sz w:val="20"/>
                      <w:szCs w:val="20"/>
                    </w:rPr>
                    <w:t>超声波</w:t>
                  </w:r>
                  <w:r>
                    <w:rPr>
                      <w:spacing w:val="6"/>
                      <w:sz w:val="20"/>
                      <w:szCs w:val="20"/>
                    </w:rPr>
                    <w:t>清洗机</w:t>
                  </w:r>
                </w:p>
              </w:tc>
              <w:tc>
                <w:tcPr>
                  <w:tcW w:w="1175" w:type="dxa"/>
                  <w:tcBorders>
                    <w:bottom w:val="single" w:color="000000" w:sz="10" w:space="0"/>
                  </w:tcBorders>
                  <w:vAlign w:val="top"/>
                </w:tcPr>
                <w:p w14:paraId="6586FC0C">
                  <w:pPr>
                    <w:spacing w:line="248" w:lineRule="auto"/>
                    <w:rPr>
                      <w:rFonts w:ascii="Arial"/>
                      <w:sz w:val="21"/>
                    </w:rPr>
                  </w:pPr>
                </w:p>
                <w:p w14:paraId="6A9687E1">
                  <w:pPr>
                    <w:spacing w:line="248" w:lineRule="auto"/>
                    <w:rPr>
                      <w:rFonts w:ascii="Arial"/>
                      <w:sz w:val="21"/>
                    </w:rPr>
                  </w:pPr>
                </w:p>
                <w:p w14:paraId="4108480F">
                  <w:pPr>
                    <w:spacing w:line="248" w:lineRule="auto"/>
                    <w:rPr>
                      <w:rFonts w:ascii="Arial"/>
                      <w:sz w:val="21"/>
                    </w:rPr>
                  </w:pPr>
                </w:p>
                <w:p w14:paraId="6E888993">
                  <w:pPr>
                    <w:spacing w:line="248" w:lineRule="auto"/>
                    <w:rPr>
                      <w:rFonts w:ascii="Arial"/>
                      <w:sz w:val="21"/>
                    </w:rPr>
                  </w:pPr>
                </w:p>
                <w:p w14:paraId="2CF8C3D6">
                  <w:pPr>
                    <w:spacing w:line="248" w:lineRule="auto"/>
                    <w:rPr>
                      <w:rFonts w:ascii="Arial"/>
                      <w:sz w:val="21"/>
                    </w:rPr>
                  </w:pPr>
                </w:p>
                <w:p w14:paraId="024135AF">
                  <w:pPr>
                    <w:spacing w:line="248" w:lineRule="auto"/>
                    <w:rPr>
                      <w:rFonts w:ascii="Arial"/>
                      <w:sz w:val="21"/>
                    </w:rPr>
                  </w:pPr>
                </w:p>
                <w:p w14:paraId="63A475D3">
                  <w:pPr>
                    <w:spacing w:line="249" w:lineRule="auto"/>
                    <w:rPr>
                      <w:rFonts w:ascii="Arial"/>
                      <w:sz w:val="21"/>
                    </w:rPr>
                  </w:pPr>
                </w:p>
                <w:p w14:paraId="0F83729C">
                  <w:pPr>
                    <w:spacing w:before="58" w:line="195" w:lineRule="auto"/>
                    <w:ind w:left="533"/>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3128" w:type="dxa"/>
                  <w:tcBorders>
                    <w:bottom w:val="single" w:color="000000" w:sz="10" w:space="0"/>
                  </w:tcBorders>
                  <w:vAlign w:val="top"/>
                </w:tcPr>
                <w:p w14:paraId="11A6FD7E">
                  <w:pPr>
                    <w:pStyle w:val="6"/>
                    <w:spacing w:before="54" w:line="288" w:lineRule="auto"/>
                    <w:ind w:left="111" w:right="107"/>
                    <w:jc w:val="both"/>
                    <w:rPr>
                      <w:sz w:val="20"/>
                      <w:szCs w:val="20"/>
                    </w:rPr>
                  </w:pPr>
                  <w:r>
                    <w:rPr>
                      <w:b/>
                      <w:bCs/>
                      <w:spacing w:val="10"/>
                      <w:sz w:val="20"/>
                      <w:szCs w:val="20"/>
                    </w:rPr>
                    <w:t>超清波超清的槽液由</w:t>
                  </w:r>
                  <w:r>
                    <w:rPr>
                      <w:spacing w:val="-21"/>
                      <w:sz w:val="20"/>
                      <w:szCs w:val="20"/>
                    </w:rPr>
                    <w:t xml:space="preserve"> </w:t>
                  </w:r>
                  <w:r>
                    <w:rPr>
                      <w:rFonts w:ascii="Times New Roman" w:hAnsi="Times New Roman" w:eastAsia="Times New Roman" w:cs="Times New Roman"/>
                      <w:b/>
                      <w:bCs/>
                      <w:spacing w:val="10"/>
                      <w:sz w:val="20"/>
                      <w:szCs w:val="20"/>
                    </w:rPr>
                    <w:t>0.1%</w:t>
                  </w:r>
                  <w:r>
                    <w:rPr>
                      <w:b/>
                      <w:bCs/>
                      <w:spacing w:val="10"/>
                      <w:sz w:val="20"/>
                      <w:szCs w:val="20"/>
                    </w:rPr>
                    <w:t>的洗</w:t>
                  </w:r>
                  <w:r>
                    <w:rPr>
                      <w:b/>
                      <w:bCs/>
                      <w:spacing w:val="16"/>
                      <w:sz w:val="20"/>
                      <w:szCs w:val="20"/>
                    </w:rPr>
                    <w:t>衣粉和</w:t>
                  </w:r>
                  <w:r>
                    <w:rPr>
                      <w:spacing w:val="-9"/>
                      <w:sz w:val="20"/>
                      <w:szCs w:val="20"/>
                    </w:rPr>
                    <w:t xml:space="preserve"> </w:t>
                  </w:r>
                  <w:r>
                    <w:rPr>
                      <w:rFonts w:ascii="Times New Roman" w:hAnsi="Times New Roman" w:eastAsia="Times New Roman" w:cs="Times New Roman"/>
                      <w:b/>
                      <w:bCs/>
                      <w:spacing w:val="16"/>
                      <w:sz w:val="20"/>
                      <w:szCs w:val="20"/>
                    </w:rPr>
                    <w:t>99.9%</w:t>
                  </w:r>
                  <w:r>
                    <w:rPr>
                      <w:b/>
                      <w:bCs/>
                      <w:spacing w:val="16"/>
                      <w:sz w:val="20"/>
                      <w:szCs w:val="20"/>
                    </w:rPr>
                    <w:t>的自来水调配而</w:t>
                  </w:r>
                  <w:r>
                    <w:rPr>
                      <w:b/>
                      <w:bCs/>
                      <w:spacing w:val="-2"/>
                      <w:sz w:val="20"/>
                      <w:szCs w:val="20"/>
                    </w:rPr>
                    <w:t>成。</w:t>
                  </w:r>
                </w:p>
                <w:p w14:paraId="2BB31929">
                  <w:pPr>
                    <w:pStyle w:val="6"/>
                    <w:spacing w:before="1" w:line="276" w:lineRule="auto"/>
                    <w:ind w:left="111" w:right="105"/>
                    <w:rPr>
                      <w:sz w:val="20"/>
                      <w:szCs w:val="20"/>
                    </w:rPr>
                  </w:pPr>
                  <w:r>
                    <w:rPr>
                      <w:spacing w:val="23"/>
                      <w:sz w:val="20"/>
                      <w:szCs w:val="20"/>
                    </w:rPr>
                    <w:t>①槽液每日工件带走及损耗量</w:t>
                  </w:r>
                  <w:r>
                    <w:rPr>
                      <w:spacing w:val="11"/>
                      <w:sz w:val="20"/>
                      <w:szCs w:val="20"/>
                    </w:rPr>
                    <w:t>按槽液量的</w:t>
                  </w:r>
                  <w:r>
                    <w:rPr>
                      <w:spacing w:val="-16"/>
                      <w:sz w:val="20"/>
                      <w:szCs w:val="20"/>
                    </w:rPr>
                    <w:t xml:space="preserve"> </w:t>
                  </w:r>
                  <w:r>
                    <w:rPr>
                      <w:rFonts w:ascii="Times New Roman" w:hAnsi="Times New Roman" w:eastAsia="Times New Roman" w:cs="Times New Roman"/>
                      <w:spacing w:val="11"/>
                      <w:sz w:val="20"/>
                      <w:szCs w:val="20"/>
                    </w:rPr>
                    <w:t>1%</w:t>
                  </w:r>
                  <w:r>
                    <w:rPr>
                      <w:spacing w:val="11"/>
                      <w:sz w:val="20"/>
                      <w:szCs w:val="20"/>
                    </w:rPr>
                    <w:t>计，则槽液损耗</w:t>
                  </w:r>
                  <w:r>
                    <w:rPr>
                      <w:spacing w:val="2"/>
                      <w:sz w:val="20"/>
                      <w:szCs w:val="20"/>
                    </w:rPr>
                    <w:t>量为</w:t>
                  </w:r>
                  <w:r>
                    <w:rPr>
                      <w:spacing w:val="-33"/>
                      <w:sz w:val="20"/>
                      <w:szCs w:val="20"/>
                    </w:rPr>
                    <w:t xml:space="preserve"> </w:t>
                  </w:r>
                  <w:r>
                    <w:rPr>
                      <w:rFonts w:ascii="Times New Roman" w:hAnsi="Times New Roman" w:eastAsia="Times New Roman" w:cs="Times New Roman"/>
                      <w:spacing w:val="2"/>
                      <w:sz w:val="20"/>
                      <w:szCs w:val="20"/>
                    </w:rPr>
                    <w:t xml:space="preserve">4t </w:t>
                  </w:r>
                  <w:r>
                    <w:rPr>
                      <w:spacing w:val="2"/>
                      <w:sz w:val="20"/>
                      <w:szCs w:val="20"/>
                    </w:rPr>
                    <w:t>×</w:t>
                  </w:r>
                  <w:r>
                    <w:rPr>
                      <w:spacing w:val="-63"/>
                      <w:sz w:val="20"/>
                      <w:szCs w:val="20"/>
                    </w:rPr>
                    <w:t xml:space="preserve"> </w:t>
                  </w:r>
                  <w:r>
                    <w:rPr>
                      <w:rFonts w:ascii="Times New Roman" w:hAnsi="Times New Roman" w:eastAsia="Times New Roman" w:cs="Times New Roman"/>
                      <w:spacing w:val="2"/>
                      <w:sz w:val="20"/>
                      <w:szCs w:val="20"/>
                    </w:rPr>
                    <w:t xml:space="preserve">1% </w:t>
                  </w:r>
                  <w:r>
                    <w:rPr>
                      <w:spacing w:val="2"/>
                      <w:sz w:val="20"/>
                      <w:szCs w:val="20"/>
                    </w:rPr>
                    <w:t>×</w:t>
                  </w:r>
                  <w:r>
                    <w:rPr>
                      <w:rFonts w:ascii="Times New Roman" w:hAnsi="Times New Roman" w:eastAsia="Times New Roman" w:cs="Times New Roman"/>
                      <w:spacing w:val="2"/>
                      <w:sz w:val="20"/>
                      <w:szCs w:val="20"/>
                    </w:rPr>
                    <w:t>300=</w:t>
                  </w:r>
                  <w:r>
                    <w:rPr>
                      <w:rFonts w:ascii="Times New Roman" w:hAnsi="Times New Roman" w:eastAsia="Times New Roman" w:cs="Times New Roman"/>
                      <w:spacing w:val="-26"/>
                      <w:sz w:val="20"/>
                      <w:szCs w:val="20"/>
                    </w:rPr>
                    <w:t xml:space="preserve"> </w:t>
                  </w:r>
                  <w:r>
                    <w:rPr>
                      <w:rFonts w:ascii="Times New Roman" w:hAnsi="Times New Roman" w:eastAsia="Times New Roman" w:cs="Times New Roman"/>
                      <w:spacing w:val="2"/>
                      <w:sz w:val="20"/>
                      <w:szCs w:val="20"/>
                    </w:rPr>
                    <w:t>12t/a</w:t>
                  </w:r>
                  <w:r>
                    <w:rPr>
                      <w:spacing w:val="2"/>
                      <w:sz w:val="20"/>
                      <w:szCs w:val="20"/>
                    </w:rPr>
                    <w:t>（</w:t>
                  </w:r>
                  <w:r>
                    <w:rPr>
                      <w:spacing w:val="1"/>
                      <w:sz w:val="20"/>
                      <w:szCs w:val="20"/>
                    </w:rPr>
                    <w:t>洗衣</w:t>
                  </w:r>
                  <w:r>
                    <w:rPr>
                      <w:spacing w:val="8"/>
                      <w:sz w:val="20"/>
                      <w:szCs w:val="20"/>
                    </w:rPr>
                    <w:t>粉损耗量为</w:t>
                  </w:r>
                  <w:r>
                    <w:rPr>
                      <w:spacing w:val="-25"/>
                      <w:sz w:val="20"/>
                      <w:szCs w:val="20"/>
                    </w:rPr>
                    <w:t xml:space="preserve"> </w:t>
                  </w:r>
                  <w:r>
                    <w:rPr>
                      <w:rFonts w:ascii="Times New Roman" w:hAnsi="Times New Roman" w:eastAsia="Times New Roman" w:cs="Times New Roman"/>
                      <w:spacing w:val="8"/>
                      <w:sz w:val="20"/>
                      <w:szCs w:val="20"/>
                    </w:rPr>
                    <w:t>0.012t/a</w:t>
                  </w:r>
                  <w:r>
                    <w:rPr>
                      <w:rFonts w:ascii="Times New Roman" w:hAnsi="Times New Roman" w:eastAsia="Times New Roman" w:cs="Times New Roman"/>
                      <w:spacing w:val="-14"/>
                      <w:sz w:val="20"/>
                      <w:szCs w:val="20"/>
                    </w:rPr>
                    <w:t xml:space="preserve"> </w:t>
                  </w:r>
                  <w:r>
                    <w:rPr>
                      <w:spacing w:val="8"/>
                      <w:sz w:val="20"/>
                      <w:szCs w:val="20"/>
                    </w:rPr>
                    <w:t>，水的损耗</w:t>
                  </w:r>
                  <w:r>
                    <w:rPr>
                      <w:spacing w:val="1"/>
                      <w:sz w:val="20"/>
                      <w:szCs w:val="20"/>
                    </w:rPr>
                    <w:t>量为</w:t>
                  </w:r>
                  <w:r>
                    <w:rPr>
                      <w:spacing w:val="-13"/>
                      <w:sz w:val="20"/>
                      <w:szCs w:val="20"/>
                    </w:rPr>
                    <w:t xml:space="preserve"> </w:t>
                  </w:r>
                  <w:r>
                    <w:rPr>
                      <w:rFonts w:ascii="Times New Roman" w:hAnsi="Times New Roman" w:eastAsia="Times New Roman" w:cs="Times New Roman"/>
                      <w:spacing w:val="1"/>
                      <w:sz w:val="20"/>
                      <w:szCs w:val="20"/>
                    </w:rPr>
                    <w:t>11.988t/a</w:t>
                  </w:r>
                  <w:r>
                    <w:rPr>
                      <w:spacing w:val="1"/>
                      <w:sz w:val="20"/>
                      <w:szCs w:val="20"/>
                    </w:rPr>
                    <w:t>）。</w:t>
                  </w:r>
                </w:p>
                <w:p w14:paraId="37DD8D36">
                  <w:pPr>
                    <w:pStyle w:val="6"/>
                    <w:spacing w:before="64" w:line="273" w:lineRule="auto"/>
                    <w:ind w:left="115" w:right="105" w:hanging="5"/>
                    <w:rPr>
                      <w:sz w:val="20"/>
                      <w:szCs w:val="20"/>
                    </w:rPr>
                  </w:pPr>
                  <w:r>
                    <w:rPr>
                      <w:spacing w:val="7"/>
                      <w:sz w:val="20"/>
                      <w:szCs w:val="20"/>
                    </w:rPr>
                    <w:t>②槽液每</w:t>
                  </w:r>
                  <w:r>
                    <w:rPr>
                      <w:spacing w:val="-20"/>
                      <w:sz w:val="20"/>
                      <w:szCs w:val="20"/>
                    </w:rPr>
                    <w:t xml:space="preserve"> </w:t>
                  </w:r>
                  <w:r>
                    <w:rPr>
                      <w:rFonts w:ascii="Times New Roman" w:hAnsi="Times New Roman" w:eastAsia="Times New Roman" w:cs="Times New Roman"/>
                      <w:spacing w:val="7"/>
                      <w:sz w:val="20"/>
                      <w:szCs w:val="20"/>
                    </w:rPr>
                    <w:t>30</w:t>
                  </w:r>
                  <w:r>
                    <w:rPr>
                      <w:rFonts w:ascii="Times New Roman" w:hAnsi="Times New Roman" w:eastAsia="Times New Roman" w:cs="Times New Roman"/>
                      <w:spacing w:val="21"/>
                      <w:w w:val="101"/>
                      <w:sz w:val="20"/>
                      <w:szCs w:val="20"/>
                    </w:rPr>
                    <w:t xml:space="preserve"> </w:t>
                  </w:r>
                  <w:r>
                    <w:rPr>
                      <w:spacing w:val="7"/>
                      <w:sz w:val="20"/>
                      <w:szCs w:val="20"/>
                    </w:rPr>
                    <w:t>天整槽更换</w:t>
                  </w:r>
                  <w:r>
                    <w:rPr>
                      <w:spacing w:val="-16"/>
                      <w:sz w:val="20"/>
                      <w:szCs w:val="20"/>
                    </w:rPr>
                    <w:t xml:space="preserve"> </w:t>
                  </w:r>
                  <w:r>
                    <w:rPr>
                      <w:rFonts w:ascii="Times New Roman" w:hAnsi="Times New Roman" w:eastAsia="Times New Roman" w:cs="Times New Roman"/>
                      <w:spacing w:val="7"/>
                      <w:sz w:val="20"/>
                      <w:szCs w:val="20"/>
                    </w:rPr>
                    <w:t>1</w:t>
                  </w:r>
                  <w:r>
                    <w:rPr>
                      <w:rFonts w:ascii="Times New Roman" w:hAnsi="Times New Roman" w:eastAsia="Times New Roman" w:cs="Times New Roman"/>
                      <w:spacing w:val="22"/>
                      <w:w w:val="101"/>
                      <w:sz w:val="20"/>
                      <w:szCs w:val="20"/>
                    </w:rPr>
                    <w:t xml:space="preserve"> </w:t>
                  </w:r>
                  <w:r>
                    <w:rPr>
                      <w:spacing w:val="7"/>
                      <w:sz w:val="20"/>
                      <w:szCs w:val="20"/>
                    </w:rPr>
                    <w:t>次，</w:t>
                  </w:r>
                  <w:r>
                    <w:rPr>
                      <w:spacing w:val="14"/>
                      <w:sz w:val="20"/>
                      <w:szCs w:val="20"/>
                    </w:rPr>
                    <w:t>则超声波清洗更换水量为</w:t>
                  </w:r>
                  <w:r>
                    <w:rPr>
                      <w:spacing w:val="-25"/>
                      <w:sz w:val="20"/>
                      <w:szCs w:val="20"/>
                    </w:rPr>
                    <w:t xml:space="preserve"> </w:t>
                  </w:r>
                  <w:r>
                    <w:rPr>
                      <w:rFonts w:ascii="Times New Roman" w:hAnsi="Times New Roman" w:eastAsia="Times New Roman" w:cs="Times New Roman"/>
                      <w:spacing w:val="14"/>
                      <w:sz w:val="20"/>
                      <w:szCs w:val="20"/>
                    </w:rPr>
                    <w:t>48t/a</w:t>
                  </w:r>
                  <w:r>
                    <w:rPr>
                      <w:rFonts w:ascii="Times New Roman" w:hAnsi="Times New Roman" w:eastAsia="Times New Roman" w:cs="Times New Roman"/>
                      <w:sz w:val="20"/>
                      <w:szCs w:val="20"/>
                    </w:rPr>
                    <w:t xml:space="preserve"> </w:t>
                  </w:r>
                  <w:r>
                    <w:rPr>
                      <w:spacing w:val="8"/>
                      <w:sz w:val="20"/>
                      <w:szCs w:val="20"/>
                    </w:rPr>
                    <w:t>（洗衣粉更换量为</w:t>
                  </w:r>
                  <w:r>
                    <w:rPr>
                      <w:spacing w:val="-30"/>
                      <w:sz w:val="20"/>
                      <w:szCs w:val="20"/>
                    </w:rPr>
                    <w:t xml:space="preserve"> </w:t>
                  </w:r>
                  <w:r>
                    <w:rPr>
                      <w:rFonts w:ascii="Times New Roman" w:hAnsi="Times New Roman" w:eastAsia="Times New Roman" w:cs="Times New Roman"/>
                      <w:spacing w:val="8"/>
                      <w:sz w:val="20"/>
                      <w:szCs w:val="20"/>
                    </w:rPr>
                    <w:t>0.048t/a</w:t>
                  </w:r>
                  <w:r>
                    <w:rPr>
                      <w:rFonts w:ascii="Times New Roman" w:hAnsi="Times New Roman" w:eastAsia="Times New Roman" w:cs="Times New Roman"/>
                      <w:spacing w:val="-14"/>
                      <w:sz w:val="20"/>
                      <w:szCs w:val="20"/>
                    </w:rPr>
                    <w:t xml:space="preserve"> </w:t>
                  </w:r>
                  <w:r>
                    <w:rPr>
                      <w:spacing w:val="8"/>
                      <w:sz w:val="20"/>
                      <w:szCs w:val="20"/>
                    </w:rPr>
                    <w:t>，水</w:t>
                  </w:r>
                  <w:r>
                    <w:rPr>
                      <w:spacing w:val="4"/>
                      <w:sz w:val="20"/>
                      <w:szCs w:val="20"/>
                    </w:rPr>
                    <w:t>的更换量为</w:t>
                  </w:r>
                  <w:r>
                    <w:rPr>
                      <w:spacing w:val="-40"/>
                      <w:sz w:val="20"/>
                      <w:szCs w:val="20"/>
                    </w:rPr>
                    <w:t xml:space="preserve"> </w:t>
                  </w:r>
                  <w:r>
                    <w:rPr>
                      <w:rFonts w:ascii="Times New Roman" w:hAnsi="Times New Roman" w:eastAsia="Times New Roman" w:cs="Times New Roman"/>
                      <w:spacing w:val="4"/>
                      <w:sz w:val="20"/>
                      <w:szCs w:val="20"/>
                    </w:rPr>
                    <w:t>47.952t/a</w:t>
                  </w:r>
                  <w:r>
                    <w:rPr>
                      <w:spacing w:val="4"/>
                      <w:sz w:val="20"/>
                      <w:szCs w:val="20"/>
                    </w:rPr>
                    <w:t>）。</w:t>
                  </w:r>
                </w:p>
              </w:tc>
              <w:tc>
                <w:tcPr>
                  <w:tcW w:w="1117" w:type="dxa"/>
                  <w:tcBorders>
                    <w:bottom w:val="single" w:color="000000" w:sz="10" w:space="0"/>
                  </w:tcBorders>
                  <w:vAlign w:val="top"/>
                </w:tcPr>
                <w:p w14:paraId="3AE41D1C">
                  <w:pPr>
                    <w:spacing w:line="247" w:lineRule="auto"/>
                    <w:rPr>
                      <w:rFonts w:ascii="Arial"/>
                      <w:sz w:val="21"/>
                    </w:rPr>
                  </w:pPr>
                </w:p>
                <w:p w14:paraId="61C726C2">
                  <w:pPr>
                    <w:spacing w:line="247" w:lineRule="auto"/>
                    <w:rPr>
                      <w:rFonts w:ascii="Arial"/>
                      <w:sz w:val="21"/>
                    </w:rPr>
                  </w:pPr>
                </w:p>
                <w:p w14:paraId="38A8D539">
                  <w:pPr>
                    <w:spacing w:line="248" w:lineRule="auto"/>
                    <w:rPr>
                      <w:rFonts w:ascii="Arial"/>
                      <w:sz w:val="21"/>
                    </w:rPr>
                  </w:pPr>
                </w:p>
                <w:p w14:paraId="549E846F">
                  <w:pPr>
                    <w:spacing w:line="248" w:lineRule="auto"/>
                    <w:rPr>
                      <w:rFonts w:ascii="Arial"/>
                      <w:sz w:val="21"/>
                    </w:rPr>
                  </w:pPr>
                </w:p>
                <w:p w14:paraId="593A6849">
                  <w:pPr>
                    <w:spacing w:line="248" w:lineRule="auto"/>
                    <w:rPr>
                      <w:rFonts w:ascii="Arial"/>
                      <w:sz w:val="21"/>
                    </w:rPr>
                  </w:pPr>
                </w:p>
                <w:p w14:paraId="5350A35B">
                  <w:pPr>
                    <w:spacing w:line="248" w:lineRule="auto"/>
                    <w:rPr>
                      <w:rFonts w:ascii="Arial"/>
                      <w:sz w:val="21"/>
                    </w:rPr>
                  </w:pPr>
                </w:p>
                <w:p w14:paraId="0287EEE4">
                  <w:pPr>
                    <w:spacing w:line="248" w:lineRule="auto"/>
                    <w:rPr>
                      <w:rFonts w:ascii="Arial"/>
                      <w:sz w:val="21"/>
                    </w:rPr>
                  </w:pPr>
                </w:p>
                <w:p w14:paraId="105F2F52">
                  <w:pPr>
                    <w:spacing w:before="57" w:line="199" w:lineRule="auto"/>
                    <w:ind w:left="27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0.06t/a</w:t>
                  </w:r>
                </w:p>
              </w:tc>
              <w:tc>
                <w:tcPr>
                  <w:tcW w:w="1062" w:type="dxa"/>
                  <w:tcBorders>
                    <w:bottom w:val="single" w:color="000000" w:sz="10" w:space="0"/>
                  </w:tcBorders>
                  <w:vAlign w:val="top"/>
                </w:tcPr>
                <w:p w14:paraId="00DD3EE1">
                  <w:pPr>
                    <w:spacing w:line="247" w:lineRule="auto"/>
                    <w:rPr>
                      <w:rFonts w:ascii="Arial"/>
                      <w:sz w:val="21"/>
                    </w:rPr>
                  </w:pPr>
                </w:p>
                <w:p w14:paraId="446758CD">
                  <w:pPr>
                    <w:spacing w:line="247" w:lineRule="auto"/>
                    <w:rPr>
                      <w:rFonts w:ascii="Arial"/>
                      <w:sz w:val="21"/>
                    </w:rPr>
                  </w:pPr>
                </w:p>
                <w:p w14:paraId="12C6B038">
                  <w:pPr>
                    <w:spacing w:line="248" w:lineRule="auto"/>
                    <w:rPr>
                      <w:rFonts w:ascii="Arial"/>
                      <w:sz w:val="21"/>
                    </w:rPr>
                  </w:pPr>
                </w:p>
                <w:p w14:paraId="04E670F1">
                  <w:pPr>
                    <w:spacing w:line="248" w:lineRule="auto"/>
                    <w:rPr>
                      <w:rFonts w:ascii="Arial"/>
                      <w:sz w:val="21"/>
                    </w:rPr>
                  </w:pPr>
                </w:p>
                <w:p w14:paraId="68DE1DB3">
                  <w:pPr>
                    <w:spacing w:line="248" w:lineRule="auto"/>
                    <w:rPr>
                      <w:rFonts w:ascii="Arial"/>
                      <w:sz w:val="21"/>
                    </w:rPr>
                  </w:pPr>
                </w:p>
                <w:p w14:paraId="6A447C9E">
                  <w:pPr>
                    <w:spacing w:line="248" w:lineRule="auto"/>
                    <w:rPr>
                      <w:rFonts w:ascii="Arial"/>
                      <w:sz w:val="21"/>
                    </w:rPr>
                  </w:pPr>
                </w:p>
                <w:p w14:paraId="645EFE8D">
                  <w:pPr>
                    <w:spacing w:line="248" w:lineRule="auto"/>
                    <w:rPr>
                      <w:rFonts w:ascii="Arial"/>
                      <w:sz w:val="21"/>
                    </w:rPr>
                  </w:pPr>
                </w:p>
                <w:p w14:paraId="1ADA5FF8">
                  <w:pPr>
                    <w:spacing w:before="57" w:line="199" w:lineRule="auto"/>
                    <w:ind w:left="13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47.952t/a</w:t>
                  </w:r>
                </w:p>
              </w:tc>
              <w:tc>
                <w:tcPr>
                  <w:tcW w:w="955" w:type="dxa"/>
                  <w:tcBorders>
                    <w:bottom w:val="single" w:color="000000" w:sz="10" w:space="0"/>
                  </w:tcBorders>
                  <w:vAlign w:val="top"/>
                </w:tcPr>
                <w:p w14:paraId="06051921">
                  <w:pPr>
                    <w:spacing w:line="247" w:lineRule="auto"/>
                    <w:rPr>
                      <w:rFonts w:ascii="Arial"/>
                      <w:sz w:val="21"/>
                    </w:rPr>
                  </w:pPr>
                </w:p>
                <w:p w14:paraId="3637D3F8">
                  <w:pPr>
                    <w:spacing w:line="247" w:lineRule="auto"/>
                    <w:rPr>
                      <w:rFonts w:ascii="Arial"/>
                      <w:sz w:val="21"/>
                    </w:rPr>
                  </w:pPr>
                </w:p>
                <w:p w14:paraId="4F3B8A97">
                  <w:pPr>
                    <w:spacing w:line="248" w:lineRule="auto"/>
                    <w:rPr>
                      <w:rFonts w:ascii="Arial"/>
                      <w:sz w:val="21"/>
                    </w:rPr>
                  </w:pPr>
                </w:p>
                <w:p w14:paraId="53647DA4">
                  <w:pPr>
                    <w:spacing w:line="248" w:lineRule="auto"/>
                    <w:rPr>
                      <w:rFonts w:ascii="Arial"/>
                      <w:sz w:val="21"/>
                    </w:rPr>
                  </w:pPr>
                </w:p>
                <w:p w14:paraId="659F87FB">
                  <w:pPr>
                    <w:spacing w:line="248" w:lineRule="auto"/>
                    <w:rPr>
                      <w:rFonts w:ascii="Arial"/>
                      <w:sz w:val="21"/>
                    </w:rPr>
                  </w:pPr>
                </w:p>
                <w:p w14:paraId="7C360464">
                  <w:pPr>
                    <w:spacing w:line="248" w:lineRule="auto"/>
                    <w:rPr>
                      <w:rFonts w:ascii="Arial"/>
                      <w:sz w:val="21"/>
                    </w:rPr>
                  </w:pPr>
                </w:p>
                <w:p w14:paraId="1DCC68DA">
                  <w:pPr>
                    <w:spacing w:line="248" w:lineRule="auto"/>
                    <w:rPr>
                      <w:rFonts w:ascii="Arial"/>
                      <w:sz w:val="21"/>
                    </w:rPr>
                  </w:pPr>
                </w:p>
                <w:p w14:paraId="60810F38">
                  <w:pPr>
                    <w:spacing w:before="57" w:line="199"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59.94t/a</w:t>
                  </w:r>
                </w:p>
              </w:tc>
            </w:tr>
          </w:tbl>
          <w:p w14:paraId="6D876E52">
            <w:pPr>
              <w:pStyle w:val="6"/>
              <w:spacing w:before="114" w:line="362" w:lineRule="auto"/>
              <w:ind w:left="112" w:right="109" w:firstLine="480"/>
            </w:pPr>
            <w:r>
              <w:t>根据上表分析可知，单台超声波清洗机用水量为</w:t>
            </w:r>
            <w:r>
              <w:rPr>
                <w:rFonts w:ascii="Times New Roman" w:hAnsi="Times New Roman" w:eastAsia="Times New Roman" w:cs="Times New Roman"/>
              </w:rPr>
              <w:t>59.94t/a</w:t>
            </w:r>
            <w:r>
              <w:rPr>
                <w:rFonts w:ascii="Times New Roman" w:hAnsi="Times New Roman" w:eastAsia="Times New Roman" w:cs="Times New Roman"/>
                <w:spacing w:val="-25"/>
              </w:rPr>
              <w:t xml:space="preserve"> </w:t>
            </w:r>
            <w:r>
              <w:t>，本项目共设有</w:t>
            </w:r>
            <w:r>
              <w:rPr>
                <w:rFonts w:ascii="Times New Roman" w:hAnsi="Times New Roman" w:eastAsia="Times New Roman" w:cs="Times New Roman"/>
              </w:rPr>
              <w:t>4</w:t>
            </w:r>
            <w:r>
              <w:t>台超声波清洗机，则项目超声波清洗用量为</w:t>
            </w:r>
            <w:r>
              <w:rPr>
                <w:rFonts w:ascii="Times New Roman" w:hAnsi="Times New Roman" w:eastAsia="Times New Roman" w:cs="Times New Roman"/>
              </w:rPr>
              <w:t>2</w:t>
            </w:r>
            <w:r>
              <w:rPr>
                <w:rFonts w:ascii="Times New Roman" w:hAnsi="Times New Roman" w:eastAsia="Times New Roman" w:cs="Times New Roman"/>
                <w:spacing w:val="-1"/>
              </w:rPr>
              <w:t>39.76t/a</w:t>
            </w:r>
            <w:r>
              <w:rPr>
                <w:spacing w:val="-1"/>
              </w:rPr>
              <w:t>。</w:t>
            </w:r>
          </w:p>
        </w:tc>
      </w:tr>
    </w:tbl>
    <w:p w14:paraId="68FCB743">
      <w:pPr>
        <w:pStyle w:val="2"/>
      </w:pPr>
    </w:p>
    <w:p w14:paraId="241F38C8">
      <w:pPr>
        <w:sectPr>
          <w:footerReference r:id="rId49" w:type="default"/>
          <w:pgSz w:w="11906" w:h="16839"/>
          <w:pgMar w:top="1431" w:right="1418" w:bottom="1156" w:left="1418" w:header="0" w:footer="994" w:gutter="0"/>
          <w:cols w:space="720" w:num="1"/>
        </w:sectPr>
      </w:pPr>
    </w:p>
    <w:p w14:paraId="73CCC5FA">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8604"/>
      </w:tblGrid>
      <w:tr w14:paraId="485F21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277" w:hRule="atLeast"/>
        </w:trPr>
        <w:tc>
          <w:tcPr>
            <w:tcW w:w="460" w:type="dxa"/>
            <w:vAlign w:val="top"/>
          </w:tcPr>
          <w:p w14:paraId="0E78CB79">
            <w:pPr>
              <w:rPr>
                <w:rFonts w:ascii="Arial"/>
                <w:sz w:val="21"/>
              </w:rPr>
            </w:pPr>
          </w:p>
        </w:tc>
        <w:tc>
          <w:tcPr>
            <w:tcW w:w="8604" w:type="dxa"/>
            <w:vAlign w:val="top"/>
          </w:tcPr>
          <w:p w14:paraId="7CF00C66">
            <w:pPr>
              <w:pStyle w:val="6"/>
              <w:spacing w:before="119" w:line="217" w:lineRule="auto"/>
              <w:ind w:left="591"/>
            </w:pPr>
            <w:r>
              <w:rPr>
                <w:b/>
                <w:bCs/>
                <w:spacing w:val="-4"/>
              </w:rPr>
              <w:t>②生活用水</w:t>
            </w:r>
          </w:p>
          <w:p w14:paraId="4CE39731">
            <w:pPr>
              <w:pStyle w:val="6"/>
              <w:spacing w:before="185" w:line="360" w:lineRule="auto"/>
              <w:ind w:left="111" w:right="45" w:firstLine="485"/>
              <w:jc w:val="both"/>
            </w:pPr>
            <w:r>
              <w:rPr>
                <w:spacing w:val="3"/>
              </w:rPr>
              <w:t>项目拟招员工人数为</w:t>
            </w:r>
            <w:r>
              <w:rPr>
                <w:rFonts w:ascii="Times New Roman" w:hAnsi="Times New Roman" w:eastAsia="Times New Roman" w:cs="Times New Roman"/>
                <w:spacing w:val="3"/>
              </w:rPr>
              <w:t>258</w:t>
            </w:r>
            <w:r>
              <w:rPr>
                <w:spacing w:val="3"/>
              </w:rPr>
              <w:t>人，员工食宿依托现有项</w:t>
            </w:r>
            <w:r>
              <w:rPr>
                <w:spacing w:val="2"/>
              </w:rPr>
              <w:t>目食堂、宿舍，根据《用</w:t>
            </w:r>
            <w:r>
              <w:t>②水定额第</w:t>
            </w:r>
            <w:r>
              <w:rPr>
                <w:rFonts w:ascii="Times New Roman" w:hAnsi="Times New Roman" w:eastAsia="Times New Roman" w:cs="Times New Roman"/>
              </w:rPr>
              <w:t>3</w:t>
            </w:r>
            <w:r>
              <w:t>部分：生活》（</w:t>
            </w:r>
            <w:r>
              <w:rPr>
                <w:rFonts w:ascii="Times New Roman" w:hAnsi="Times New Roman" w:eastAsia="Times New Roman" w:cs="Times New Roman"/>
              </w:rPr>
              <w:t>DB44/T1</w:t>
            </w:r>
            <w:r>
              <w:rPr>
                <w:rFonts w:ascii="Times New Roman" w:hAnsi="Times New Roman" w:eastAsia="Times New Roman" w:cs="Times New Roman"/>
                <w:spacing w:val="-1"/>
              </w:rPr>
              <w:t>461.3-2021</w:t>
            </w:r>
            <w:r>
              <w:rPr>
                <w:spacing w:val="1"/>
              </w:rPr>
              <w:t>）：</w:t>
            </w:r>
            <w:r>
              <w:rPr>
                <w:spacing w:val="-1"/>
              </w:rPr>
              <w:t>“</w:t>
            </w:r>
            <w:r>
              <w:rPr>
                <w:spacing w:val="-87"/>
              </w:rPr>
              <w:t xml:space="preserve"> </w:t>
            </w:r>
            <w:r>
              <w:rPr>
                <w:spacing w:val="-1"/>
              </w:rPr>
              <w:t>国家机构（</w:t>
            </w:r>
            <w:r>
              <w:rPr>
                <w:rFonts w:ascii="Times New Roman" w:hAnsi="Times New Roman" w:eastAsia="Times New Roman" w:cs="Times New Roman"/>
                <w:spacing w:val="-1"/>
              </w:rPr>
              <w:t>92</w:t>
            </w:r>
            <w:r>
              <w:rPr>
                <w:spacing w:val="-1"/>
              </w:rPr>
              <w:t>）</w:t>
            </w:r>
            <w:r>
              <w:rPr>
                <w:rFonts w:ascii="Times New Roman" w:hAnsi="Times New Roman" w:eastAsia="Times New Roman" w:cs="Times New Roman"/>
                <w:spacing w:val="-1"/>
              </w:rPr>
              <w:t>—</w:t>
            </w:r>
            <w:r>
              <w:rPr>
                <w:spacing w:val="-1"/>
              </w:rPr>
              <w:t>国家行</w:t>
            </w:r>
            <w:r>
              <w:rPr>
                <w:spacing w:val="-2"/>
              </w:rPr>
              <w:t>政机构（</w:t>
            </w:r>
            <w:r>
              <w:rPr>
                <w:rFonts w:ascii="Times New Roman" w:hAnsi="Times New Roman" w:eastAsia="Times New Roman" w:cs="Times New Roman"/>
                <w:spacing w:val="-2"/>
              </w:rPr>
              <w:t>922</w:t>
            </w:r>
            <w:r>
              <w:rPr>
                <w:spacing w:val="-2"/>
              </w:rPr>
              <w:t>）</w:t>
            </w:r>
            <w:r>
              <w:rPr>
                <w:rFonts w:ascii="Times New Roman" w:hAnsi="Times New Roman" w:eastAsia="Times New Roman" w:cs="Times New Roman"/>
                <w:spacing w:val="-2"/>
              </w:rPr>
              <w:t>—</w:t>
            </w:r>
            <w:r>
              <w:rPr>
                <w:spacing w:val="-2"/>
              </w:rPr>
              <w:t>办公楼</w:t>
            </w:r>
            <w:r>
              <w:rPr>
                <w:rFonts w:ascii="Times New Roman" w:hAnsi="Times New Roman" w:eastAsia="Times New Roman" w:cs="Times New Roman"/>
                <w:spacing w:val="-2"/>
              </w:rPr>
              <w:t>—</w:t>
            </w:r>
            <w:r>
              <w:rPr>
                <w:spacing w:val="-2"/>
              </w:rPr>
              <w:t>有食堂和浴室</w:t>
            </w:r>
            <w:r>
              <w:rPr>
                <w:spacing w:val="-88"/>
              </w:rPr>
              <w:t xml:space="preserve"> </w:t>
            </w:r>
            <w:r>
              <w:rPr>
                <w:spacing w:val="-2"/>
              </w:rPr>
              <w:t>”，员工办公用水定额取</w:t>
            </w:r>
            <w:r>
              <w:rPr>
                <w:rFonts w:ascii="Times New Roman" w:hAnsi="Times New Roman" w:eastAsia="Times New Roman" w:cs="Times New Roman"/>
                <w:spacing w:val="-2"/>
              </w:rPr>
              <w:t>15m</w:t>
            </w:r>
            <w:r>
              <w:rPr>
                <w:rFonts w:ascii="Times New Roman" w:hAnsi="Times New Roman" w:eastAsia="Times New Roman" w:cs="Times New Roman"/>
                <w:spacing w:val="-2"/>
                <w:position w:val="8"/>
                <w:sz w:val="15"/>
                <w:szCs w:val="15"/>
              </w:rPr>
              <w:t>3</w:t>
            </w:r>
            <w:r>
              <w:rPr>
                <w:rFonts w:ascii="Times New Roman" w:hAnsi="Times New Roman" w:eastAsia="Times New Roman" w:cs="Times New Roman"/>
                <w:spacing w:val="-2"/>
              </w:rPr>
              <w:t>/</w:t>
            </w:r>
            <w:r>
              <w:rPr>
                <w:spacing w:val="-2"/>
              </w:rPr>
              <w:t>（人</w:t>
            </w:r>
            <w:r>
              <w:rPr>
                <w:rFonts w:ascii="Times New Roman" w:hAnsi="Times New Roman" w:eastAsia="Times New Roman" w:cs="Times New Roman"/>
                <w:spacing w:val="-3"/>
              </w:rPr>
              <w:t>·a</w:t>
            </w:r>
            <w:r>
              <w:rPr>
                <w:spacing w:val="-33"/>
              </w:rPr>
              <w:t>），</w:t>
            </w:r>
            <w:r>
              <w:rPr>
                <w:spacing w:val="-1"/>
              </w:rPr>
              <w:t>则项目员工用水量为</w:t>
            </w:r>
            <w:r>
              <w:rPr>
                <w:rFonts w:ascii="Times New Roman" w:hAnsi="Times New Roman" w:eastAsia="Times New Roman" w:cs="Times New Roman"/>
                <w:spacing w:val="-1"/>
              </w:rPr>
              <w:t>3780t/a</w:t>
            </w:r>
            <w:r>
              <w:rPr>
                <w:spacing w:val="-1"/>
              </w:rPr>
              <w:t>。</w:t>
            </w:r>
          </w:p>
          <w:p w14:paraId="2994E67E">
            <w:pPr>
              <w:pStyle w:val="6"/>
              <w:spacing w:line="219" w:lineRule="auto"/>
              <w:ind w:left="668"/>
            </w:pPr>
            <w:r>
              <w:rPr>
                <w:rFonts w:ascii="Times New Roman" w:hAnsi="Times New Roman" w:eastAsia="Times New Roman" w:cs="Times New Roman"/>
                <w:b/>
                <w:bCs/>
                <w:spacing w:val="-7"/>
              </w:rPr>
              <w:t>2</w:t>
            </w:r>
            <w:r>
              <w:rPr>
                <w:rFonts w:ascii="Times New Roman" w:hAnsi="Times New Roman" w:eastAsia="Times New Roman" w:cs="Times New Roman"/>
                <w:b/>
                <w:bCs/>
                <w:spacing w:val="-33"/>
              </w:rPr>
              <w:t xml:space="preserve"> </w:t>
            </w:r>
            <w:r>
              <w:rPr>
                <w:b/>
                <w:bCs/>
                <w:spacing w:val="-7"/>
              </w:rPr>
              <w:t>、排水情况</w:t>
            </w:r>
          </w:p>
          <w:p w14:paraId="75F5BBC8">
            <w:pPr>
              <w:pStyle w:val="6"/>
              <w:spacing w:before="182" w:line="220" w:lineRule="auto"/>
              <w:ind w:left="604"/>
            </w:pPr>
            <w:r>
              <w:rPr>
                <w:b/>
                <w:bCs/>
                <w:spacing w:val="-5"/>
              </w:rPr>
              <w:t>（</w:t>
            </w:r>
            <w:r>
              <w:rPr>
                <w:rFonts w:ascii="Times New Roman" w:hAnsi="Times New Roman" w:eastAsia="Times New Roman" w:cs="Times New Roman"/>
                <w:b/>
                <w:bCs/>
                <w:spacing w:val="-5"/>
              </w:rPr>
              <w:t>1</w:t>
            </w:r>
            <w:r>
              <w:rPr>
                <w:b/>
                <w:bCs/>
                <w:spacing w:val="-5"/>
              </w:rPr>
              <w:t>）现有项目</w:t>
            </w:r>
          </w:p>
          <w:p w14:paraId="50343C8A">
            <w:pPr>
              <w:pStyle w:val="6"/>
              <w:spacing w:before="183" w:line="361" w:lineRule="auto"/>
              <w:ind w:left="113" w:right="107" w:firstLine="480"/>
              <w:jc w:val="both"/>
            </w:pPr>
            <w:r>
              <w:rPr>
                <w:spacing w:val="-3"/>
              </w:rPr>
              <w:t>根据现有项目的验收报告可知，现有项目员工生活用水量为</w:t>
            </w:r>
            <w:r>
              <w:rPr>
                <w:spacing w:val="-32"/>
              </w:rPr>
              <w:t xml:space="preserve"> </w:t>
            </w:r>
            <w:r>
              <w:rPr>
                <w:rFonts w:ascii="Times New Roman" w:hAnsi="Times New Roman" w:eastAsia="Times New Roman" w:cs="Times New Roman"/>
                <w:spacing w:val="-3"/>
              </w:rPr>
              <w:t>5940t/a</w:t>
            </w:r>
            <w:r>
              <w:rPr>
                <w:spacing w:val="-3"/>
              </w:rPr>
              <w:t>，产污系</w:t>
            </w:r>
            <w:r>
              <w:rPr>
                <w:spacing w:val="-2"/>
              </w:rPr>
              <w:t>数为</w:t>
            </w:r>
            <w:r>
              <w:rPr>
                <w:spacing w:val="-52"/>
              </w:rPr>
              <w:t xml:space="preserve"> </w:t>
            </w:r>
            <w:r>
              <w:rPr>
                <w:rFonts w:ascii="Times New Roman" w:hAnsi="Times New Roman" w:eastAsia="Times New Roman" w:cs="Times New Roman"/>
                <w:spacing w:val="-2"/>
              </w:rPr>
              <w:t>0.9</w:t>
            </w:r>
            <w:r>
              <w:rPr>
                <w:rFonts w:ascii="Times New Roman" w:hAnsi="Times New Roman" w:eastAsia="Times New Roman" w:cs="Times New Roman"/>
                <w:spacing w:val="-31"/>
              </w:rPr>
              <w:t xml:space="preserve"> </w:t>
            </w:r>
            <w:r>
              <w:rPr>
                <w:spacing w:val="-2"/>
              </w:rPr>
              <w:t>，则现有项目生活污水产生量为</w:t>
            </w:r>
            <w:r>
              <w:rPr>
                <w:spacing w:val="-48"/>
              </w:rPr>
              <w:t xml:space="preserve"> </w:t>
            </w:r>
            <w:r>
              <w:rPr>
                <w:rFonts w:ascii="Times New Roman" w:hAnsi="Times New Roman" w:eastAsia="Times New Roman" w:cs="Times New Roman"/>
                <w:spacing w:val="-2"/>
              </w:rPr>
              <w:t>5346t/a</w:t>
            </w:r>
            <w:r>
              <w:rPr>
                <w:rFonts w:ascii="Times New Roman" w:hAnsi="Times New Roman" w:eastAsia="Times New Roman" w:cs="Times New Roman"/>
                <w:spacing w:val="-34"/>
              </w:rPr>
              <w:t xml:space="preserve"> </w:t>
            </w:r>
            <w:r>
              <w:rPr>
                <w:spacing w:val="-2"/>
              </w:rPr>
              <w:t>，现有项目生</w:t>
            </w:r>
            <w:r>
              <w:rPr>
                <w:spacing w:val="-3"/>
              </w:rPr>
              <w:t>活污水经厂区化粪</w:t>
            </w:r>
            <w:r>
              <w:t>池处理后通过市政污水管网排入海丰县城第二污</w:t>
            </w:r>
            <w:r>
              <w:rPr>
                <w:spacing w:val="-1"/>
              </w:rPr>
              <w:t>水处理厂进行深度处理。</w:t>
            </w:r>
          </w:p>
          <w:p w14:paraId="1CBEDD2D">
            <w:pPr>
              <w:spacing w:line="1708" w:lineRule="exact"/>
              <w:ind w:firstLine="263"/>
            </w:pPr>
            <w:r>
              <w:rPr>
                <w:position w:val="-34"/>
              </w:rPr>
              <w:drawing>
                <wp:inline distT="0" distB="0" distL="0" distR="0">
                  <wp:extent cx="5161280" cy="1083945"/>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219"/>
                          <a:stretch>
                            <a:fillRect/>
                          </a:stretch>
                        </pic:blipFill>
                        <pic:spPr>
                          <a:xfrm>
                            <a:off x="0" y="0"/>
                            <a:ext cx="5161409" cy="1084490"/>
                          </a:xfrm>
                          <a:prstGeom prst="rect">
                            <a:avLst/>
                          </a:prstGeom>
                        </pic:spPr>
                      </pic:pic>
                    </a:graphicData>
                  </a:graphic>
                </wp:inline>
              </w:drawing>
            </w:r>
          </w:p>
          <w:p w14:paraId="4E1FE454">
            <w:pPr>
              <w:spacing w:line="314" w:lineRule="auto"/>
              <w:rPr>
                <w:rFonts w:ascii="Arial"/>
                <w:sz w:val="21"/>
              </w:rPr>
            </w:pPr>
          </w:p>
          <w:p w14:paraId="2FD848F7">
            <w:pPr>
              <w:pStyle w:val="6"/>
              <w:spacing w:before="79" w:line="219" w:lineRule="auto"/>
              <w:ind w:left="2620"/>
            </w:pPr>
            <w:r>
              <w:rPr>
                <w:b/>
                <w:bCs/>
                <w:spacing w:val="-4"/>
              </w:rPr>
              <w:t>图</w:t>
            </w:r>
            <w:r>
              <w:rPr>
                <w:spacing w:val="-37"/>
              </w:rPr>
              <w:t xml:space="preserve"> </w:t>
            </w:r>
            <w:r>
              <w:rPr>
                <w:rFonts w:ascii="Times New Roman" w:hAnsi="Times New Roman" w:eastAsia="Times New Roman" w:cs="Times New Roman"/>
                <w:b/>
                <w:bCs/>
                <w:spacing w:val="-4"/>
              </w:rPr>
              <w:t xml:space="preserve">2-2  </w:t>
            </w:r>
            <w:r>
              <w:rPr>
                <w:b/>
                <w:bCs/>
                <w:spacing w:val="-4"/>
              </w:rPr>
              <w:t>现有项目水平衡图（</w:t>
            </w:r>
            <w:r>
              <w:rPr>
                <w:rFonts w:ascii="Times New Roman" w:hAnsi="Times New Roman" w:eastAsia="Times New Roman" w:cs="Times New Roman"/>
                <w:b/>
                <w:bCs/>
                <w:spacing w:val="-4"/>
              </w:rPr>
              <w:t>t/a</w:t>
            </w:r>
            <w:r>
              <w:rPr>
                <w:b/>
                <w:bCs/>
                <w:spacing w:val="-4"/>
              </w:rPr>
              <w:t>）</w:t>
            </w:r>
          </w:p>
          <w:p w14:paraId="47F163ED">
            <w:pPr>
              <w:pStyle w:val="6"/>
              <w:spacing w:before="104" w:line="219" w:lineRule="auto"/>
              <w:ind w:left="604"/>
            </w:pPr>
            <w:r>
              <w:rPr>
                <w:b/>
                <w:bCs/>
                <w:spacing w:val="-5"/>
              </w:rPr>
              <w:t>（</w:t>
            </w:r>
            <w:r>
              <w:rPr>
                <w:rFonts w:ascii="Times New Roman" w:hAnsi="Times New Roman" w:eastAsia="Times New Roman" w:cs="Times New Roman"/>
                <w:b/>
                <w:bCs/>
                <w:spacing w:val="-5"/>
              </w:rPr>
              <w:t>2</w:t>
            </w:r>
            <w:r>
              <w:rPr>
                <w:b/>
                <w:bCs/>
                <w:spacing w:val="-5"/>
              </w:rPr>
              <w:t>）改扩建项目</w:t>
            </w:r>
          </w:p>
          <w:p w14:paraId="42930D05">
            <w:pPr>
              <w:pStyle w:val="6"/>
              <w:spacing w:before="182" w:line="219" w:lineRule="auto"/>
              <w:ind w:left="594"/>
            </w:pPr>
            <w:r>
              <w:rPr>
                <w:b/>
                <w:bCs/>
                <w:spacing w:val="-3"/>
              </w:rPr>
              <w:t>本项目废水主要为超声波清洗废水、生活污水。</w:t>
            </w:r>
          </w:p>
          <w:p w14:paraId="02D9EA67">
            <w:pPr>
              <w:pStyle w:val="6"/>
              <w:spacing w:before="184" w:line="219" w:lineRule="auto"/>
              <w:ind w:left="604"/>
            </w:pPr>
            <w:r>
              <w:rPr>
                <w:b/>
                <w:bCs/>
                <w:spacing w:val="-4"/>
              </w:rPr>
              <w:t>（</w:t>
            </w:r>
            <w:r>
              <w:rPr>
                <w:rFonts w:ascii="Times New Roman" w:hAnsi="Times New Roman" w:eastAsia="Times New Roman" w:cs="Times New Roman"/>
                <w:b/>
                <w:bCs/>
                <w:spacing w:val="-4"/>
              </w:rPr>
              <w:t>1</w:t>
            </w:r>
            <w:r>
              <w:rPr>
                <w:b/>
                <w:bCs/>
                <w:spacing w:val="-4"/>
              </w:rPr>
              <w:t>）超声波清洗废水</w:t>
            </w:r>
          </w:p>
          <w:p w14:paraId="44381103">
            <w:pPr>
              <w:pStyle w:val="6"/>
              <w:spacing w:before="183" w:line="360" w:lineRule="auto"/>
              <w:ind w:left="113" w:right="107" w:firstLine="480"/>
              <w:jc w:val="both"/>
            </w:pPr>
            <w:r>
              <w:rPr>
                <w:spacing w:val="-2"/>
              </w:rPr>
              <w:t>本项目的超声波清波清洗机槽液每</w:t>
            </w:r>
            <w:r>
              <w:rPr>
                <w:rFonts w:ascii="Times New Roman" w:hAnsi="Times New Roman" w:eastAsia="Times New Roman" w:cs="Times New Roman"/>
                <w:spacing w:val="-2"/>
              </w:rPr>
              <w:t>30</w:t>
            </w:r>
            <w:r>
              <w:rPr>
                <w:spacing w:val="-2"/>
              </w:rPr>
              <w:t>天更换</w:t>
            </w:r>
            <w:r>
              <w:rPr>
                <w:rFonts w:ascii="Times New Roman" w:hAnsi="Times New Roman" w:eastAsia="Times New Roman" w:cs="Times New Roman"/>
                <w:spacing w:val="-2"/>
              </w:rPr>
              <w:t>1</w:t>
            </w:r>
            <w:r>
              <w:rPr>
                <w:spacing w:val="-2"/>
              </w:rPr>
              <w:t>次，单台设备有效容积</w:t>
            </w:r>
            <w:r>
              <w:rPr>
                <w:rFonts w:ascii="Times New Roman" w:hAnsi="Times New Roman" w:eastAsia="Times New Roman" w:cs="Times New Roman"/>
                <w:spacing w:val="-2"/>
              </w:rPr>
              <w:t>4m</w:t>
            </w:r>
            <w:r>
              <w:rPr>
                <w:rFonts w:ascii="Times New Roman" w:hAnsi="Times New Roman" w:eastAsia="Times New Roman" w:cs="Times New Roman"/>
                <w:spacing w:val="-2"/>
                <w:position w:val="8"/>
                <w:sz w:val="15"/>
                <w:szCs w:val="15"/>
              </w:rPr>
              <w:t>3</w:t>
            </w:r>
            <w:r>
              <w:rPr>
                <w:rFonts w:ascii="Times New Roman" w:hAnsi="Times New Roman" w:eastAsia="Times New Roman" w:cs="Times New Roman"/>
                <w:spacing w:val="-10"/>
                <w:position w:val="8"/>
                <w:sz w:val="15"/>
                <w:szCs w:val="15"/>
              </w:rPr>
              <w:t xml:space="preserve"> </w:t>
            </w:r>
            <w:r>
              <w:rPr>
                <w:spacing w:val="-2"/>
              </w:rPr>
              <w:t>，单</w:t>
            </w:r>
            <w:r>
              <w:rPr>
                <w:spacing w:val="2"/>
              </w:rPr>
              <w:t>台超清波洗机产生的超声波清洗废水量为</w:t>
            </w:r>
            <w:r>
              <w:rPr>
                <w:rFonts w:ascii="Times New Roman" w:hAnsi="Times New Roman" w:eastAsia="Times New Roman" w:cs="Times New Roman"/>
                <w:spacing w:val="2"/>
              </w:rPr>
              <w:t>48t/a</w:t>
            </w:r>
            <w:r>
              <w:rPr>
                <w:rFonts w:ascii="Times New Roman" w:hAnsi="Times New Roman" w:eastAsia="Times New Roman" w:cs="Times New Roman"/>
                <w:spacing w:val="-27"/>
              </w:rPr>
              <w:t xml:space="preserve"> </w:t>
            </w:r>
            <w:r>
              <w:rPr>
                <w:spacing w:val="2"/>
              </w:rPr>
              <w:t>，项目</w:t>
            </w:r>
            <w:r>
              <w:rPr>
                <w:spacing w:val="1"/>
              </w:rPr>
              <w:t>共设有</w:t>
            </w:r>
            <w:r>
              <w:rPr>
                <w:rFonts w:ascii="Times New Roman" w:hAnsi="Times New Roman" w:eastAsia="Times New Roman" w:cs="Times New Roman"/>
                <w:spacing w:val="1"/>
              </w:rPr>
              <w:t>4</w:t>
            </w:r>
            <w:r>
              <w:rPr>
                <w:spacing w:val="1"/>
              </w:rPr>
              <w:t>台超声波清洗机，</w:t>
            </w:r>
            <w:r>
              <w:rPr>
                <w:spacing w:val="2"/>
              </w:rPr>
              <w:t>则本项目超声波清洗废水产生量为</w:t>
            </w:r>
            <w:r>
              <w:rPr>
                <w:rFonts w:ascii="Times New Roman" w:hAnsi="Times New Roman" w:eastAsia="Times New Roman" w:cs="Times New Roman"/>
                <w:spacing w:val="2"/>
              </w:rPr>
              <w:t>192t/a</w:t>
            </w:r>
            <w:r>
              <w:rPr>
                <w:rFonts w:ascii="Times New Roman" w:hAnsi="Times New Roman" w:eastAsia="Times New Roman" w:cs="Times New Roman"/>
                <w:spacing w:val="-29"/>
              </w:rPr>
              <w:t xml:space="preserve"> </w:t>
            </w:r>
            <w:r>
              <w:rPr>
                <w:spacing w:val="2"/>
              </w:rPr>
              <w:t>，超声波清</w:t>
            </w:r>
            <w:r>
              <w:rPr>
                <w:spacing w:val="1"/>
              </w:rPr>
              <w:t>洗废水分近期、远期两期进</w:t>
            </w:r>
            <w:r>
              <w:rPr>
                <w:spacing w:val="-1"/>
              </w:rPr>
              <w:t>行处理，</w:t>
            </w:r>
            <w:r>
              <w:rPr>
                <w:b/>
                <w:bCs/>
                <w:spacing w:val="-1"/>
              </w:rPr>
              <w:t>近期：</w:t>
            </w:r>
            <w:r>
              <w:rPr>
                <w:spacing w:val="-1"/>
              </w:rPr>
              <w:t>由于目前海丰县城第三污水处理厂接纳生产废水指标已满，本项</w:t>
            </w:r>
            <w:r>
              <w:t>目超声波清洗废水经废水处理设施处理达标后回用于</w:t>
            </w:r>
            <w:r>
              <w:rPr>
                <w:spacing w:val="-1"/>
              </w:rPr>
              <w:t>生产，回用效率为</w:t>
            </w:r>
            <w:r>
              <w:rPr>
                <w:rFonts w:ascii="Times New Roman" w:hAnsi="Times New Roman" w:eastAsia="Times New Roman" w:cs="Times New Roman"/>
                <w:spacing w:val="-1"/>
              </w:rPr>
              <w:t>98%</w:t>
            </w:r>
            <w:r>
              <w:rPr>
                <w:rFonts w:ascii="Times New Roman" w:hAnsi="Times New Roman" w:eastAsia="Times New Roman" w:cs="Times New Roman"/>
                <w:spacing w:val="-32"/>
              </w:rPr>
              <w:t xml:space="preserve"> </w:t>
            </w:r>
            <w:r>
              <w:rPr>
                <w:spacing w:val="-1"/>
              </w:rPr>
              <w:t>，剩</w:t>
            </w:r>
            <w:r>
              <w:rPr>
                <w:spacing w:val="-3"/>
              </w:rPr>
              <w:t>余</w:t>
            </w:r>
            <w:r>
              <w:rPr>
                <w:rFonts w:ascii="Times New Roman" w:hAnsi="Times New Roman" w:eastAsia="Times New Roman" w:cs="Times New Roman"/>
                <w:spacing w:val="-3"/>
              </w:rPr>
              <w:t>2%</w:t>
            </w:r>
            <w:r>
              <w:rPr>
                <w:spacing w:val="-3"/>
              </w:rPr>
              <w:t>的不能继续处理浓缩液作为危险废物委外处置，不外排。</w:t>
            </w:r>
            <w:r>
              <w:rPr>
                <w:b/>
                <w:bCs/>
                <w:spacing w:val="-3"/>
              </w:rPr>
              <w:t>远期：</w:t>
            </w:r>
            <w:r>
              <w:rPr>
                <w:spacing w:val="-3"/>
              </w:rPr>
              <w:t>待海丰</w:t>
            </w:r>
            <w:r>
              <w:rPr>
                <w:spacing w:val="-4"/>
              </w:rPr>
              <w:t>县城</w:t>
            </w:r>
            <w:r>
              <w:rPr>
                <w:spacing w:val="-1"/>
              </w:rPr>
              <w:t>第三污水处理厂完成建设，本项目的超声波清洗废水经废水处理设施处理达标后经市政污水管网纳入海丰县城第三污水处理厂进行处理。</w:t>
            </w:r>
          </w:p>
          <w:p w14:paraId="76AD5802">
            <w:pPr>
              <w:pStyle w:val="6"/>
              <w:spacing w:before="1" w:line="219" w:lineRule="auto"/>
              <w:ind w:left="604"/>
            </w:pPr>
            <w:r>
              <w:rPr>
                <w:b/>
                <w:bCs/>
                <w:spacing w:val="-5"/>
              </w:rPr>
              <w:t>（</w:t>
            </w:r>
            <w:r>
              <w:rPr>
                <w:rFonts w:ascii="Times New Roman" w:hAnsi="Times New Roman" w:eastAsia="Times New Roman" w:cs="Times New Roman"/>
                <w:b/>
                <w:bCs/>
                <w:spacing w:val="-5"/>
              </w:rPr>
              <w:t>2</w:t>
            </w:r>
            <w:r>
              <w:rPr>
                <w:b/>
                <w:bCs/>
                <w:spacing w:val="-5"/>
              </w:rPr>
              <w:t>）生活污水</w:t>
            </w:r>
          </w:p>
          <w:p w14:paraId="257897C4">
            <w:pPr>
              <w:pStyle w:val="6"/>
              <w:spacing w:before="182" w:line="219" w:lineRule="auto"/>
              <w:ind w:left="594"/>
            </w:pPr>
            <w:r>
              <w:rPr>
                <w:spacing w:val="3"/>
              </w:rPr>
              <w:t>本项目用水量为</w:t>
            </w:r>
            <w:r>
              <w:rPr>
                <w:spacing w:val="-43"/>
              </w:rPr>
              <w:t xml:space="preserve"> </w:t>
            </w:r>
            <w:r>
              <w:rPr>
                <w:rFonts w:ascii="Times New Roman" w:hAnsi="Times New Roman" w:eastAsia="Times New Roman" w:cs="Times New Roman"/>
                <w:spacing w:val="3"/>
              </w:rPr>
              <w:t>3780 t/a</w:t>
            </w:r>
            <w:r>
              <w:rPr>
                <w:rFonts w:ascii="Times New Roman" w:hAnsi="Times New Roman" w:eastAsia="Times New Roman" w:cs="Times New Roman"/>
                <w:spacing w:val="-25"/>
              </w:rPr>
              <w:t xml:space="preserve"> </w:t>
            </w:r>
            <w:r>
              <w:rPr>
                <w:spacing w:val="3"/>
              </w:rPr>
              <w:t>，生活污水排污系数取</w:t>
            </w:r>
            <w:r>
              <w:rPr>
                <w:spacing w:val="-41"/>
              </w:rPr>
              <w:t xml:space="preserve"> </w:t>
            </w:r>
            <w:r>
              <w:rPr>
                <w:rFonts w:ascii="Times New Roman" w:hAnsi="Times New Roman" w:eastAsia="Times New Roman" w:cs="Times New Roman"/>
                <w:spacing w:val="3"/>
              </w:rPr>
              <w:t>0.9</w:t>
            </w:r>
            <w:r>
              <w:rPr>
                <w:rFonts w:ascii="Times New Roman" w:hAnsi="Times New Roman" w:eastAsia="Times New Roman" w:cs="Times New Roman"/>
                <w:spacing w:val="-24"/>
              </w:rPr>
              <w:t xml:space="preserve"> </w:t>
            </w:r>
            <w:r>
              <w:rPr>
                <w:spacing w:val="3"/>
              </w:rPr>
              <w:t>，则生</w:t>
            </w:r>
            <w:r>
              <w:rPr>
                <w:spacing w:val="2"/>
              </w:rPr>
              <w:t>活污水产生量为</w:t>
            </w:r>
          </w:p>
        </w:tc>
      </w:tr>
    </w:tbl>
    <w:p w14:paraId="41D87794">
      <w:pPr>
        <w:pStyle w:val="2"/>
      </w:pPr>
    </w:p>
    <w:p w14:paraId="259B738E">
      <w:pPr>
        <w:sectPr>
          <w:footerReference r:id="rId50" w:type="default"/>
          <w:pgSz w:w="11906" w:h="16839"/>
          <w:pgMar w:top="1431" w:right="1418" w:bottom="1156" w:left="1418" w:header="0" w:footer="994" w:gutter="0"/>
          <w:cols w:space="720" w:num="1"/>
        </w:sectPr>
      </w:pPr>
    </w:p>
    <w:p w14:paraId="219B53EB">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8604"/>
      </w:tblGrid>
      <w:tr w14:paraId="735D3E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152" w:hRule="atLeast"/>
        </w:trPr>
        <w:tc>
          <w:tcPr>
            <w:tcW w:w="460" w:type="dxa"/>
            <w:vAlign w:val="top"/>
          </w:tcPr>
          <w:p w14:paraId="2C501287">
            <w:pPr>
              <w:rPr>
                <w:rFonts w:ascii="Arial"/>
                <w:sz w:val="21"/>
              </w:rPr>
            </w:pPr>
          </w:p>
        </w:tc>
        <w:tc>
          <w:tcPr>
            <w:tcW w:w="8604" w:type="dxa"/>
            <w:vAlign w:val="top"/>
          </w:tcPr>
          <w:p w14:paraId="4003DF02">
            <w:pPr>
              <w:pStyle w:val="6"/>
              <w:spacing w:before="119" w:line="362" w:lineRule="auto"/>
              <w:ind w:left="113" w:right="107"/>
            </w:pPr>
            <w:r>
              <w:rPr>
                <w:rFonts w:ascii="Times New Roman" w:hAnsi="Times New Roman" w:eastAsia="Times New Roman" w:cs="Times New Roman"/>
                <w:spacing w:val="-1"/>
              </w:rPr>
              <w:t>3402t/a</w:t>
            </w:r>
            <w:r>
              <w:rPr>
                <w:rFonts w:ascii="Times New Roman" w:hAnsi="Times New Roman" w:eastAsia="Times New Roman" w:cs="Times New Roman"/>
                <w:spacing w:val="-30"/>
              </w:rPr>
              <w:t xml:space="preserve"> </w:t>
            </w:r>
            <w:r>
              <w:rPr>
                <w:spacing w:val="-1"/>
              </w:rPr>
              <w:t>。项目生活污水经厂区经化粪池预处理后</w:t>
            </w:r>
            <w:r>
              <w:rPr>
                <w:spacing w:val="-2"/>
              </w:rPr>
              <w:t>通过市政污水管道排入海丰县城第二污水处理厂。</w:t>
            </w:r>
          </w:p>
          <w:p w14:paraId="786BF7E4">
            <w:pPr>
              <w:spacing w:before="61" w:line="5271" w:lineRule="exact"/>
              <w:ind w:firstLine="155"/>
            </w:pPr>
            <w:r>
              <w:rPr>
                <w:position w:val="-105"/>
              </w:rPr>
              <w:drawing>
                <wp:inline distT="0" distB="0" distL="0" distR="0">
                  <wp:extent cx="5107940" cy="3346450"/>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220"/>
                          <a:stretch>
                            <a:fillRect/>
                          </a:stretch>
                        </pic:blipFill>
                        <pic:spPr>
                          <a:xfrm>
                            <a:off x="0" y="0"/>
                            <a:ext cx="5108215" cy="3346914"/>
                          </a:xfrm>
                          <a:prstGeom prst="rect">
                            <a:avLst/>
                          </a:prstGeom>
                        </pic:spPr>
                      </pic:pic>
                    </a:graphicData>
                  </a:graphic>
                </wp:inline>
              </w:drawing>
            </w:r>
          </w:p>
          <w:p w14:paraId="6F4DE68A">
            <w:pPr>
              <w:pStyle w:val="6"/>
              <w:spacing w:before="200" w:line="219" w:lineRule="auto"/>
              <w:ind w:left="2380"/>
            </w:pPr>
            <w:r>
              <w:rPr>
                <w:b/>
                <w:bCs/>
                <w:spacing w:val="-3"/>
              </w:rPr>
              <w:t>图</w:t>
            </w:r>
            <w:r>
              <w:rPr>
                <w:spacing w:val="-53"/>
              </w:rPr>
              <w:t xml:space="preserve"> </w:t>
            </w:r>
            <w:r>
              <w:rPr>
                <w:rFonts w:ascii="Times New Roman" w:hAnsi="Times New Roman" w:eastAsia="Times New Roman" w:cs="Times New Roman"/>
                <w:b/>
                <w:bCs/>
                <w:spacing w:val="-3"/>
              </w:rPr>
              <w:t xml:space="preserve">2-3  </w:t>
            </w:r>
            <w:r>
              <w:rPr>
                <w:b/>
                <w:bCs/>
                <w:spacing w:val="-3"/>
              </w:rPr>
              <w:t>本项目水平衡图（近期，</w:t>
            </w:r>
            <w:r>
              <w:rPr>
                <w:rFonts w:ascii="Times New Roman" w:hAnsi="Times New Roman" w:eastAsia="Times New Roman" w:cs="Times New Roman"/>
                <w:b/>
                <w:bCs/>
                <w:spacing w:val="-3"/>
              </w:rPr>
              <w:t>t/a</w:t>
            </w:r>
            <w:r>
              <w:rPr>
                <w:b/>
                <w:bCs/>
                <w:spacing w:val="-3"/>
              </w:rPr>
              <w:t>）</w:t>
            </w:r>
          </w:p>
          <w:p w14:paraId="790197DF">
            <w:pPr>
              <w:spacing w:before="207" w:line="4892" w:lineRule="exact"/>
              <w:ind w:firstLine="200"/>
            </w:pPr>
            <w:r>
              <w:rPr>
                <w:position w:val="-97"/>
              </w:rPr>
              <w:drawing>
                <wp:inline distT="0" distB="0" distL="0" distR="0">
                  <wp:extent cx="4757420" cy="3105785"/>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221"/>
                          <a:stretch>
                            <a:fillRect/>
                          </a:stretch>
                        </pic:blipFill>
                        <pic:spPr>
                          <a:xfrm>
                            <a:off x="0" y="0"/>
                            <a:ext cx="4757875" cy="3106132"/>
                          </a:xfrm>
                          <a:prstGeom prst="rect">
                            <a:avLst/>
                          </a:prstGeom>
                        </pic:spPr>
                      </pic:pic>
                    </a:graphicData>
                  </a:graphic>
                </wp:inline>
              </w:drawing>
            </w:r>
          </w:p>
          <w:p w14:paraId="266F85BF">
            <w:pPr>
              <w:pStyle w:val="6"/>
              <w:spacing w:before="76" w:line="219" w:lineRule="auto"/>
              <w:ind w:left="2380"/>
            </w:pPr>
            <w:r>
              <w:rPr>
                <w:b/>
                <w:bCs/>
                <w:spacing w:val="-3"/>
              </w:rPr>
              <w:t>图</w:t>
            </w:r>
            <w:r>
              <w:rPr>
                <w:spacing w:val="-53"/>
              </w:rPr>
              <w:t xml:space="preserve"> </w:t>
            </w:r>
            <w:r>
              <w:rPr>
                <w:rFonts w:ascii="Times New Roman" w:hAnsi="Times New Roman" w:eastAsia="Times New Roman" w:cs="Times New Roman"/>
                <w:b/>
                <w:bCs/>
                <w:spacing w:val="-3"/>
              </w:rPr>
              <w:t xml:space="preserve">2-4  </w:t>
            </w:r>
            <w:r>
              <w:rPr>
                <w:b/>
                <w:bCs/>
                <w:spacing w:val="-3"/>
              </w:rPr>
              <w:t>本项目水平衡图（远期，</w:t>
            </w:r>
            <w:r>
              <w:rPr>
                <w:rFonts w:ascii="Times New Roman" w:hAnsi="Times New Roman" w:eastAsia="Times New Roman" w:cs="Times New Roman"/>
                <w:b/>
                <w:bCs/>
                <w:spacing w:val="-3"/>
              </w:rPr>
              <w:t>t/a</w:t>
            </w:r>
            <w:r>
              <w:rPr>
                <w:b/>
                <w:bCs/>
                <w:spacing w:val="-3"/>
              </w:rPr>
              <w:t>）</w:t>
            </w:r>
          </w:p>
        </w:tc>
      </w:tr>
    </w:tbl>
    <w:p w14:paraId="7E4EC711">
      <w:pPr>
        <w:pStyle w:val="2"/>
      </w:pPr>
    </w:p>
    <w:p w14:paraId="33DF17C3">
      <w:pPr>
        <w:sectPr>
          <w:footerReference r:id="rId51" w:type="default"/>
          <w:pgSz w:w="11906" w:h="16839"/>
          <w:pgMar w:top="1431" w:right="1418" w:bottom="1156" w:left="1418" w:header="0" w:footer="994" w:gutter="0"/>
          <w:cols w:space="720" w:num="1"/>
        </w:sectPr>
      </w:pPr>
    </w:p>
    <w:p w14:paraId="190E69FE">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8604"/>
      </w:tblGrid>
      <w:tr w14:paraId="67F4C9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215" w:hRule="atLeast"/>
        </w:trPr>
        <w:tc>
          <w:tcPr>
            <w:tcW w:w="460" w:type="dxa"/>
            <w:vAlign w:val="top"/>
          </w:tcPr>
          <w:p w14:paraId="7DAA48FB">
            <w:pPr>
              <w:rPr>
                <w:rFonts w:ascii="Arial"/>
                <w:sz w:val="21"/>
              </w:rPr>
            </w:pPr>
          </w:p>
        </w:tc>
        <w:tc>
          <w:tcPr>
            <w:tcW w:w="8604" w:type="dxa"/>
            <w:vAlign w:val="top"/>
          </w:tcPr>
          <w:p w14:paraId="0854F35E">
            <w:pPr>
              <w:pStyle w:val="6"/>
              <w:spacing w:before="88" w:line="219" w:lineRule="auto"/>
              <w:ind w:left="587"/>
            </w:pPr>
            <w:r>
              <w:rPr>
                <w:rFonts w:ascii="Times New Roman" w:hAnsi="Times New Roman" w:eastAsia="Times New Roman" w:cs="Times New Roman"/>
                <w:b/>
                <w:bCs/>
                <w:spacing w:val="-4"/>
              </w:rPr>
              <w:t>3</w:t>
            </w:r>
            <w:r>
              <w:rPr>
                <w:rFonts w:ascii="Times New Roman" w:hAnsi="Times New Roman" w:eastAsia="Times New Roman" w:cs="Times New Roman"/>
                <w:b/>
                <w:bCs/>
                <w:spacing w:val="-29"/>
              </w:rPr>
              <w:t xml:space="preserve"> </w:t>
            </w:r>
            <w:r>
              <w:rPr>
                <w:b/>
                <w:bCs/>
                <w:spacing w:val="-4"/>
              </w:rPr>
              <w:t>、项目改扩建后全厂给排水情况</w:t>
            </w:r>
          </w:p>
          <w:p w14:paraId="62C06BE8">
            <w:pPr>
              <w:spacing w:before="207" w:line="4048" w:lineRule="exact"/>
              <w:ind w:firstLine="159"/>
            </w:pPr>
            <w:r>
              <w:rPr>
                <w:position w:val="-80"/>
              </w:rPr>
              <w:drawing>
                <wp:inline distT="0" distB="0" distL="0" distR="0">
                  <wp:extent cx="4696460" cy="2569845"/>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222"/>
                          <a:stretch>
                            <a:fillRect/>
                          </a:stretch>
                        </pic:blipFill>
                        <pic:spPr>
                          <a:xfrm>
                            <a:off x="0" y="0"/>
                            <a:ext cx="4696740" cy="2570389"/>
                          </a:xfrm>
                          <a:prstGeom prst="rect">
                            <a:avLst/>
                          </a:prstGeom>
                        </pic:spPr>
                      </pic:pic>
                    </a:graphicData>
                  </a:graphic>
                </wp:inline>
              </w:drawing>
            </w:r>
          </w:p>
          <w:p w14:paraId="22487584">
            <w:pPr>
              <w:pStyle w:val="6"/>
              <w:spacing w:before="185" w:line="219" w:lineRule="auto"/>
              <w:ind w:left="1778"/>
            </w:pPr>
            <w:r>
              <w:rPr>
                <w:b/>
                <w:bCs/>
                <w:spacing w:val="-3"/>
              </w:rPr>
              <w:t>图</w:t>
            </w:r>
            <w:r>
              <w:rPr>
                <w:spacing w:val="-46"/>
              </w:rPr>
              <w:t xml:space="preserve"> </w:t>
            </w:r>
            <w:r>
              <w:rPr>
                <w:rFonts w:ascii="Times New Roman" w:hAnsi="Times New Roman" w:eastAsia="Times New Roman" w:cs="Times New Roman"/>
                <w:b/>
                <w:bCs/>
                <w:spacing w:val="-3"/>
              </w:rPr>
              <w:t xml:space="preserve">2-5  </w:t>
            </w:r>
            <w:r>
              <w:rPr>
                <w:b/>
                <w:bCs/>
                <w:spacing w:val="-3"/>
              </w:rPr>
              <w:t>项目改扩建后全厂水平衡图（近期，</w:t>
            </w:r>
            <w:r>
              <w:rPr>
                <w:rFonts w:ascii="Times New Roman" w:hAnsi="Times New Roman" w:eastAsia="Times New Roman" w:cs="Times New Roman"/>
                <w:b/>
                <w:bCs/>
                <w:spacing w:val="-3"/>
              </w:rPr>
              <w:t>t/a</w:t>
            </w:r>
            <w:r>
              <w:rPr>
                <w:b/>
                <w:bCs/>
                <w:spacing w:val="-3"/>
              </w:rPr>
              <w:t>）</w:t>
            </w:r>
          </w:p>
          <w:p w14:paraId="73D17D9F">
            <w:pPr>
              <w:spacing w:before="162" w:line="4047" w:lineRule="exact"/>
              <w:ind w:firstLine="159"/>
            </w:pPr>
            <w:r>
              <w:rPr>
                <w:position w:val="-80"/>
              </w:rPr>
              <w:drawing>
                <wp:inline distT="0" distB="0" distL="0" distR="0">
                  <wp:extent cx="4645660" cy="2569845"/>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223"/>
                          <a:stretch>
                            <a:fillRect/>
                          </a:stretch>
                        </pic:blipFill>
                        <pic:spPr>
                          <a:xfrm>
                            <a:off x="0" y="0"/>
                            <a:ext cx="4645964" cy="2570389"/>
                          </a:xfrm>
                          <a:prstGeom prst="rect">
                            <a:avLst/>
                          </a:prstGeom>
                        </pic:spPr>
                      </pic:pic>
                    </a:graphicData>
                  </a:graphic>
                </wp:inline>
              </w:drawing>
            </w:r>
          </w:p>
          <w:p w14:paraId="75FE9E8B">
            <w:pPr>
              <w:pStyle w:val="6"/>
              <w:spacing w:before="185" w:line="219" w:lineRule="auto"/>
              <w:ind w:left="1778"/>
            </w:pPr>
            <w:r>
              <w:rPr>
                <w:b/>
                <w:bCs/>
                <w:spacing w:val="-3"/>
              </w:rPr>
              <w:t>图</w:t>
            </w:r>
            <w:r>
              <w:rPr>
                <w:spacing w:val="-46"/>
              </w:rPr>
              <w:t xml:space="preserve"> </w:t>
            </w:r>
            <w:r>
              <w:rPr>
                <w:rFonts w:ascii="Times New Roman" w:hAnsi="Times New Roman" w:eastAsia="Times New Roman" w:cs="Times New Roman"/>
                <w:b/>
                <w:bCs/>
                <w:spacing w:val="-3"/>
              </w:rPr>
              <w:t xml:space="preserve">2-6  </w:t>
            </w:r>
            <w:r>
              <w:rPr>
                <w:b/>
                <w:bCs/>
                <w:spacing w:val="-3"/>
              </w:rPr>
              <w:t>项目改扩建后全厂水平衡图（远期，</w:t>
            </w:r>
            <w:r>
              <w:rPr>
                <w:rFonts w:ascii="Times New Roman" w:hAnsi="Times New Roman" w:eastAsia="Times New Roman" w:cs="Times New Roman"/>
                <w:b/>
                <w:bCs/>
                <w:spacing w:val="-3"/>
              </w:rPr>
              <w:t>t/a</w:t>
            </w:r>
            <w:r>
              <w:rPr>
                <w:b/>
                <w:bCs/>
                <w:spacing w:val="-3"/>
              </w:rPr>
              <w:t>）</w:t>
            </w:r>
          </w:p>
        </w:tc>
      </w:tr>
    </w:tbl>
    <w:p w14:paraId="2A8B5756">
      <w:pPr>
        <w:pStyle w:val="2"/>
      </w:pPr>
    </w:p>
    <w:p w14:paraId="31C51A5B">
      <w:pPr>
        <w:sectPr>
          <w:footerReference r:id="rId52" w:type="default"/>
          <w:pgSz w:w="11906" w:h="16839"/>
          <w:pgMar w:top="1431" w:right="1418" w:bottom="1156" w:left="1418" w:header="0" w:footer="994" w:gutter="0"/>
          <w:cols w:space="720" w:num="1"/>
        </w:sectPr>
      </w:pPr>
    </w:p>
    <w:p w14:paraId="7FB58A7E">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8604"/>
      </w:tblGrid>
      <w:tr w14:paraId="38D454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371" w:hRule="atLeast"/>
        </w:trPr>
        <w:tc>
          <w:tcPr>
            <w:tcW w:w="460" w:type="dxa"/>
            <w:vAlign w:val="top"/>
          </w:tcPr>
          <w:p w14:paraId="42725A66">
            <w:pPr>
              <w:rPr>
                <w:rFonts w:ascii="Arial"/>
                <w:sz w:val="21"/>
              </w:rPr>
            </w:pPr>
          </w:p>
        </w:tc>
        <w:tc>
          <w:tcPr>
            <w:tcW w:w="8604" w:type="dxa"/>
            <w:vAlign w:val="top"/>
          </w:tcPr>
          <w:p w14:paraId="22290EFD">
            <w:pPr>
              <w:pStyle w:val="6"/>
              <w:spacing w:before="119" w:line="220" w:lineRule="auto"/>
              <w:ind w:left="114"/>
              <w:outlineLvl w:val="0"/>
            </w:pPr>
            <w:r>
              <w:rPr>
                <w:b/>
                <w:bCs/>
                <w:spacing w:val="-3"/>
              </w:rPr>
              <w:t>十、</w:t>
            </w:r>
            <w:r>
              <w:rPr>
                <w:rFonts w:ascii="Times New Roman" w:hAnsi="Times New Roman" w:eastAsia="Times New Roman" w:cs="Times New Roman"/>
                <w:b/>
                <w:bCs/>
                <w:spacing w:val="-3"/>
              </w:rPr>
              <w:t xml:space="preserve">VOCs </w:t>
            </w:r>
            <w:r>
              <w:rPr>
                <w:b/>
                <w:bCs/>
                <w:spacing w:val="-3"/>
              </w:rPr>
              <w:t>平衡</w:t>
            </w:r>
          </w:p>
          <w:p w14:paraId="478E087A">
            <w:pPr>
              <w:pStyle w:val="6"/>
              <w:spacing w:before="150" w:line="220" w:lineRule="auto"/>
              <w:ind w:left="599"/>
            </w:pPr>
            <w:r>
              <w:rPr>
                <w:rFonts w:ascii="Times New Roman" w:hAnsi="Times New Roman" w:eastAsia="Times New Roman" w:cs="Times New Roman"/>
                <w:b/>
                <w:bCs/>
                <w:spacing w:val="-9"/>
              </w:rPr>
              <w:t>1</w:t>
            </w:r>
            <w:r>
              <w:rPr>
                <w:rFonts w:ascii="Times New Roman" w:hAnsi="Times New Roman" w:eastAsia="Times New Roman" w:cs="Times New Roman"/>
                <w:b/>
                <w:bCs/>
                <w:spacing w:val="-31"/>
              </w:rPr>
              <w:t xml:space="preserve"> </w:t>
            </w:r>
            <w:r>
              <w:rPr>
                <w:b/>
                <w:bCs/>
                <w:spacing w:val="-9"/>
              </w:rPr>
              <w:t>、现有项目</w:t>
            </w:r>
          </w:p>
          <w:p w14:paraId="5196933D">
            <w:pPr>
              <w:spacing w:line="396" w:lineRule="auto"/>
              <w:rPr>
                <w:rFonts w:ascii="Arial"/>
                <w:sz w:val="21"/>
              </w:rPr>
            </w:pPr>
          </w:p>
          <w:p w14:paraId="364F30AF">
            <w:pPr>
              <w:spacing w:line="2022" w:lineRule="exact"/>
              <w:ind w:firstLine="155"/>
            </w:pPr>
            <w:r>
              <w:rPr>
                <w:position w:val="-40"/>
              </w:rPr>
              <w:drawing>
                <wp:inline distT="0" distB="0" distL="0" distR="0">
                  <wp:extent cx="5146040" cy="1283335"/>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224"/>
                          <a:stretch>
                            <a:fillRect/>
                          </a:stretch>
                        </pic:blipFill>
                        <pic:spPr>
                          <a:xfrm>
                            <a:off x="0" y="0"/>
                            <a:ext cx="5146147" cy="1283885"/>
                          </a:xfrm>
                          <a:prstGeom prst="rect">
                            <a:avLst/>
                          </a:prstGeom>
                        </pic:spPr>
                      </pic:pic>
                    </a:graphicData>
                  </a:graphic>
                </wp:inline>
              </w:drawing>
            </w:r>
          </w:p>
          <w:p w14:paraId="378892EF">
            <w:pPr>
              <w:spacing w:line="426" w:lineRule="auto"/>
              <w:rPr>
                <w:rFonts w:ascii="Arial"/>
                <w:sz w:val="21"/>
              </w:rPr>
            </w:pPr>
          </w:p>
          <w:p w14:paraId="36C42409">
            <w:pPr>
              <w:pStyle w:val="6"/>
              <w:spacing w:before="78" w:line="220" w:lineRule="auto"/>
              <w:ind w:left="2954"/>
            </w:pPr>
            <w:r>
              <w:rPr>
                <w:b/>
                <w:bCs/>
                <w:spacing w:val="-3"/>
              </w:rPr>
              <w:t>图</w:t>
            </w:r>
            <w:r>
              <w:rPr>
                <w:spacing w:val="-55"/>
              </w:rPr>
              <w:t xml:space="preserve"> </w:t>
            </w:r>
            <w:r>
              <w:rPr>
                <w:rFonts w:ascii="Times New Roman" w:hAnsi="Times New Roman" w:eastAsia="Times New Roman" w:cs="Times New Roman"/>
                <w:b/>
                <w:bCs/>
                <w:spacing w:val="-3"/>
              </w:rPr>
              <w:t xml:space="preserve">2-7  </w:t>
            </w:r>
            <w:r>
              <w:rPr>
                <w:b/>
                <w:bCs/>
                <w:spacing w:val="-3"/>
              </w:rPr>
              <w:t>现有项目</w:t>
            </w:r>
            <w:r>
              <w:rPr>
                <w:spacing w:val="-56"/>
              </w:rPr>
              <w:t xml:space="preserve"> </w:t>
            </w:r>
            <w:r>
              <w:rPr>
                <w:rFonts w:ascii="Times New Roman" w:hAnsi="Times New Roman" w:eastAsia="Times New Roman" w:cs="Times New Roman"/>
                <w:b/>
                <w:bCs/>
                <w:spacing w:val="-3"/>
              </w:rPr>
              <w:t xml:space="preserve">VOCs  </w:t>
            </w:r>
            <w:r>
              <w:rPr>
                <w:b/>
                <w:bCs/>
                <w:spacing w:val="-3"/>
              </w:rPr>
              <w:t>平衡图</w:t>
            </w:r>
          </w:p>
          <w:p w14:paraId="0120F565">
            <w:pPr>
              <w:pStyle w:val="6"/>
              <w:spacing w:before="119" w:line="219" w:lineRule="auto"/>
              <w:ind w:left="589"/>
            </w:pPr>
            <w:r>
              <w:rPr>
                <w:rFonts w:ascii="Times New Roman" w:hAnsi="Times New Roman" w:eastAsia="Times New Roman" w:cs="Times New Roman"/>
                <w:b/>
                <w:bCs/>
                <w:spacing w:val="-7"/>
              </w:rPr>
              <w:t>2</w:t>
            </w:r>
            <w:r>
              <w:rPr>
                <w:rFonts w:ascii="Times New Roman" w:hAnsi="Times New Roman" w:eastAsia="Times New Roman" w:cs="Times New Roman"/>
                <w:b/>
                <w:bCs/>
                <w:spacing w:val="-29"/>
              </w:rPr>
              <w:t xml:space="preserve"> </w:t>
            </w:r>
            <w:r>
              <w:rPr>
                <w:b/>
                <w:bCs/>
                <w:spacing w:val="-7"/>
              </w:rPr>
              <w:t>、改扩建项目</w:t>
            </w:r>
          </w:p>
          <w:p w14:paraId="4D4B961B">
            <w:pPr>
              <w:spacing w:line="267" w:lineRule="auto"/>
              <w:rPr>
                <w:rFonts w:ascii="Arial"/>
                <w:sz w:val="21"/>
              </w:rPr>
            </w:pPr>
          </w:p>
          <w:p w14:paraId="16B6274D">
            <w:pPr>
              <w:spacing w:line="267" w:lineRule="auto"/>
              <w:rPr>
                <w:rFonts w:ascii="Arial"/>
                <w:sz w:val="21"/>
              </w:rPr>
            </w:pPr>
          </w:p>
          <w:p w14:paraId="11324F35">
            <w:pPr>
              <w:spacing w:line="2104" w:lineRule="exact"/>
              <w:ind w:firstLine="135"/>
            </w:pPr>
            <w:r>
              <w:rPr>
                <w:position w:val="-42"/>
              </w:rPr>
              <w:drawing>
                <wp:inline distT="0" distB="0" distL="0" distR="0">
                  <wp:extent cx="5196205" cy="1335405"/>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225"/>
                          <a:stretch>
                            <a:fillRect/>
                          </a:stretch>
                        </pic:blipFill>
                        <pic:spPr>
                          <a:xfrm>
                            <a:off x="0" y="0"/>
                            <a:ext cx="5196723" cy="1335512"/>
                          </a:xfrm>
                          <a:prstGeom prst="rect">
                            <a:avLst/>
                          </a:prstGeom>
                        </pic:spPr>
                      </pic:pic>
                    </a:graphicData>
                  </a:graphic>
                </wp:inline>
              </w:drawing>
            </w:r>
          </w:p>
          <w:p w14:paraId="60D9ECAE">
            <w:pPr>
              <w:pStyle w:val="6"/>
              <w:spacing w:before="287" w:line="219" w:lineRule="auto"/>
              <w:ind w:left="3074"/>
            </w:pPr>
            <w:r>
              <w:rPr>
                <w:b/>
                <w:bCs/>
                <w:spacing w:val="-4"/>
              </w:rPr>
              <w:t>图</w:t>
            </w:r>
            <w:r>
              <w:rPr>
                <w:spacing w:val="-38"/>
              </w:rPr>
              <w:t xml:space="preserve"> </w:t>
            </w:r>
            <w:r>
              <w:rPr>
                <w:rFonts w:ascii="Times New Roman" w:hAnsi="Times New Roman" w:eastAsia="Times New Roman" w:cs="Times New Roman"/>
                <w:b/>
                <w:bCs/>
                <w:spacing w:val="-4"/>
              </w:rPr>
              <w:t xml:space="preserve">2-8  </w:t>
            </w:r>
            <w:r>
              <w:rPr>
                <w:b/>
                <w:bCs/>
                <w:spacing w:val="-4"/>
              </w:rPr>
              <w:t>本项目</w:t>
            </w:r>
            <w:r>
              <w:rPr>
                <w:spacing w:val="-58"/>
              </w:rPr>
              <w:t xml:space="preserve"> </w:t>
            </w:r>
            <w:r>
              <w:rPr>
                <w:rFonts w:ascii="Times New Roman" w:hAnsi="Times New Roman" w:eastAsia="Times New Roman" w:cs="Times New Roman"/>
                <w:b/>
                <w:bCs/>
                <w:spacing w:val="-4"/>
              </w:rPr>
              <w:t xml:space="preserve">VOCs  </w:t>
            </w:r>
            <w:r>
              <w:rPr>
                <w:b/>
                <w:bCs/>
                <w:spacing w:val="-4"/>
              </w:rPr>
              <w:t>平衡图</w:t>
            </w:r>
          </w:p>
          <w:p w14:paraId="4EF67D23">
            <w:pPr>
              <w:pStyle w:val="6"/>
              <w:spacing w:before="122" w:line="219" w:lineRule="auto"/>
              <w:ind w:left="587"/>
            </w:pPr>
            <w:r>
              <w:rPr>
                <w:rFonts w:ascii="Times New Roman" w:hAnsi="Times New Roman" w:eastAsia="Times New Roman" w:cs="Times New Roman"/>
                <w:b/>
                <w:bCs/>
                <w:spacing w:val="-4"/>
              </w:rPr>
              <w:t>3</w:t>
            </w:r>
            <w:r>
              <w:rPr>
                <w:rFonts w:ascii="Times New Roman" w:hAnsi="Times New Roman" w:eastAsia="Times New Roman" w:cs="Times New Roman"/>
                <w:b/>
                <w:bCs/>
                <w:spacing w:val="-31"/>
              </w:rPr>
              <w:t xml:space="preserve"> </w:t>
            </w:r>
            <w:r>
              <w:rPr>
                <w:b/>
                <w:bCs/>
                <w:spacing w:val="-4"/>
              </w:rPr>
              <w:t>、</w:t>
            </w:r>
            <w:r>
              <w:rPr>
                <w:rFonts w:ascii="Times New Roman" w:hAnsi="Times New Roman" w:eastAsia="Times New Roman" w:cs="Times New Roman"/>
                <w:b/>
                <w:bCs/>
                <w:spacing w:val="-4"/>
              </w:rPr>
              <w:t>.</w:t>
            </w:r>
            <w:r>
              <w:rPr>
                <w:b/>
                <w:bCs/>
                <w:spacing w:val="-4"/>
              </w:rPr>
              <w:t>项目改扩建后全厂情况</w:t>
            </w:r>
          </w:p>
          <w:p w14:paraId="5F9BA204">
            <w:pPr>
              <w:spacing w:line="305" w:lineRule="auto"/>
              <w:rPr>
                <w:rFonts w:ascii="Arial"/>
                <w:sz w:val="21"/>
              </w:rPr>
            </w:pPr>
          </w:p>
          <w:p w14:paraId="17A0775E">
            <w:pPr>
              <w:spacing w:line="2058" w:lineRule="exact"/>
              <w:ind w:firstLine="191"/>
            </w:pPr>
            <w:r>
              <w:rPr>
                <w:position w:val="-41"/>
              </w:rPr>
              <w:drawing>
                <wp:inline distT="0" distB="0" distL="0" distR="0">
                  <wp:extent cx="5188585" cy="1306195"/>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226"/>
                          <a:stretch>
                            <a:fillRect/>
                          </a:stretch>
                        </pic:blipFill>
                        <pic:spPr>
                          <a:xfrm>
                            <a:off x="0" y="0"/>
                            <a:ext cx="5188888" cy="1306593"/>
                          </a:xfrm>
                          <a:prstGeom prst="rect">
                            <a:avLst/>
                          </a:prstGeom>
                        </pic:spPr>
                      </pic:pic>
                    </a:graphicData>
                  </a:graphic>
                </wp:inline>
              </w:drawing>
            </w:r>
          </w:p>
          <w:p w14:paraId="247B84E5">
            <w:pPr>
              <w:pStyle w:val="6"/>
              <w:spacing w:before="252" w:line="219" w:lineRule="auto"/>
              <w:ind w:left="2712"/>
            </w:pPr>
            <w:r>
              <w:rPr>
                <w:b/>
                <w:bCs/>
                <w:spacing w:val="-3"/>
              </w:rPr>
              <w:t>图</w:t>
            </w:r>
            <w:r>
              <w:rPr>
                <w:spacing w:val="-50"/>
              </w:rPr>
              <w:t xml:space="preserve"> </w:t>
            </w:r>
            <w:r>
              <w:rPr>
                <w:rFonts w:ascii="Times New Roman" w:hAnsi="Times New Roman" w:eastAsia="Times New Roman" w:cs="Times New Roman"/>
                <w:b/>
                <w:bCs/>
                <w:spacing w:val="-3"/>
              </w:rPr>
              <w:t xml:space="preserve">2-9  </w:t>
            </w:r>
            <w:r>
              <w:rPr>
                <w:b/>
                <w:bCs/>
                <w:spacing w:val="-3"/>
              </w:rPr>
              <w:t>项目改扩建后</w:t>
            </w:r>
            <w:r>
              <w:rPr>
                <w:spacing w:val="-58"/>
              </w:rPr>
              <w:t xml:space="preserve"> </w:t>
            </w:r>
            <w:r>
              <w:rPr>
                <w:rFonts w:ascii="Times New Roman" w:hAnsi="Times New Roman" w:eastAsia="Times New Roman" w:cs="Times New Roman"/>
                <w:b/>
                <w:bCs/>
                <w:spacing w:val="-3"/>
              </w:rPr>
              <w:t xml:space="preserve">VOCs  </w:t>
            </w:r>
            <w:r>
              <w:rPr>
                <w:b/>
                <w:bCs/>
                <w:spacing w:val="-3"/>
              </w:rPr>
              <w:t>平衡图</w:t>
            </w:r>
          </w:p>
        </w:tc>
      </w:tr>
    </w:tbl>
    <w:p w14:paraId="3EA92F24">
      <w:pPr>
        <w:pStyle w:val="2"/>
      </w:pPr>
    </w:p>
    <w:p w14:paraId="350D6C90">
      <w:pPr>
        <w:sectPr>
          <w:footerReference r:id="rId53" w:type="default"/>
          <w:pgSz w:w="11906" w:h="16839"/>
          <w:pgMar w:top="1431" w:right="1418" w:bottom="1156" w:left="1418" w:header="0" w:footer="994" w:gutter="0"/>
          <w:cols w:space="720" w:num="1"/>
        </w:sectPr>
      </w:pPr>
    </w:p>
    <w:p w14:paraId="56EED58F">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113"/>
        <w:gridCol w:w="2092"/>
        <w:gridCol w:w="2094"/>
        <w:gridCol w:w="2094"/>
        <w:gridCol w:w="2094"/>
        <w:gridCol w:w="117"/>
      </w:tblGrid>
      <w:tr w14:paraId="272C6A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1" w:hRule="atLeast"/>
        </w:trPr>
        <w:tc>
          <w:tcPr>
            <w:tcW w:w="460" w:type="dxa"/>
            <w:vMerge w:val="restart"/>
            <w:tcBorders>
              <w:bottom w:val="nil"/>
            </w:tcBorders>
            <w:vAlign w:val="top"/>
          </w:tcPr>
          <w:p w14:paraId="0FDAEDE6">
            <w:pPr>
              <w:rPr>
                <w:rFonts w:ascii="Arial"/>
                <w:sz w:val="21"/>
              </w:rPr>
            </w:pPr>
          </w:p>
        </w:tc>
        <w:tc>
          <w:tcPr>
            <w:tcW w:w="8604" w:type="dxa"/>
            <w:gridSpan w:val="6"/>
            <w:tcBorders>
              <w:bottom w:val="single" w:color="000000" w:sz="10" w:space="0"/>
            </w:tcBorders>
            <w:vAlign w:val="top"/>
          </w:tcPr>
          <w:p w14:paraId="69F9D1DD">
            <w:pPr>
              <w:pStyle w:val="6"/>
              <w:spacing w:before="119" w:line="220" w:lineRule="auto"/>
              <w:ind w:left="114"/>
              <w:outlineLvl w:val="0"/>
            </w:pPr>
            <w:r>
              <w:rPr>
                <w:b/>
                <w:bCs/>
                <w:spacing w:val="-4"/>
              </w:rPr>
              <w:t>十一、物料平衡</w:t>
            </w:r>
          </w:p>
          <w:p w14:paraId="185B12FE">
            <w:pPr>
              <w:pStyle w:val="6"/>
              <w:spacing w:before="181" w:line="220" w:lineRule="auto"/>
              <w:ind w:left="594"/>
              <w:outlineLvl w:val="0"/>
            </w:pPr>
            <w:r>
              <w:rPr>
                <w:b/>
                <w:bCs/>
                <w:spacing w:val="-4"/>
              </w:rPr>
              <w:t>石英砂物料平衡</w:t>
            </w:r>
          </w:p>
          <w:p w14:paraId="6BB0E4C6">
            <w:pPr>
              <w:pStyle w:val="6"/>
              <w:spacing w:before="150" w:line="219" w:lineRule="auto"/>
              <w:ind w:left="2910"/>
            </w:pPr>
            <w:r>
              <w:rPr>
                <w:b/>
                <w:bCs/>
                <w:spacing w:val="-2"/>
              </w:rPr>
              <w:t>表</w:t>
            </w:r>
            <w:r>
              <w:rPr>
                <w:spacing w:val="-55"/>
              </w:rPr>
              <w:t xml:space="preserve"> </w:t>
            </w:r>
            <w:r>
              <w:rPr>
                <w:rFonts w:ascii="Times New Roman" w:hAnsi="Times New Roman" w:eastAsia="Times New Roman" w:cs="Times New Roman"/>
                <w:b/>
                <w:bCs/>
                <w:spacing w:val="-2"/>
              </w:rPr>
              <w:t xml:space="preserve">2-13  </w:t>
            </w:r>
            <w:r>
              <w:rPr>
                <w:b/>
                <w:bCs/>
                <w:spacing w:val="-2"/>
              </w:rPr>
              <w:t>本项目石英砂物料平衡</w:t>
            </w:r>
          </w:p>
        </w:tc>
      </w:tr>
      <w:tr w14:paraId="15BF5D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0" w:hRule="atLeast"/>
        </w:trPr>
        <w:tc>
          <w:tcPr>
            <w:tcW w:w="460" w:type="dxa"/>
            <w:vMerge w:val="continue"/>
            <w:tcBorders>
              <w:top w:val="nil"/>
              <w:bottom w:val="nil"/>
            </w:tcBorders>
            <w:vAlign w:val="top"/>
          </w:tcPr>
          <w:p w14:paraId="1C2CC253">
            <w:pPr>
              <w:rPr>
                <w:rFonts w:ascii="Arial"/>
                <w:sz w:val="21"/>
              </w:rPr>
            </w:pPr>
          </w:p>
        </w:tc>
        <w:tc>
          <w:tcPr>
            <w:tcW w:w="113" w:type="dxa"/>
            <w:tcBorders>
              <w:top w:val="nil"/>
              <w:bottom w:val="nil"/>
            </w:tcBorders>
            <w:vAlign w:val="top"/>
          </w:tcPr>
          <w:p w14:paraId="72B492FD">
            <w:pPr>
              <w:rPr>
                <w:rFonts w:ascii="Arial"/>
                <w:sz w:val="21"/>
              </w:rPr>
            </w:pPr>
          </w:p>
        </w:tc>
        <w:tc>
          <w:tcPr>
            <w:tcW w:w="4186" w:type="dxa"/>
            <w:gridSpan w:val="2"/>
            <w:tcBorders>
              <w:top w:val="single" w:color="000000" w:sz="10" w:space="0"/>
            </w:tcBorders>
            <w:vAlign w:val="top"/>
          </w:tcPr>
          <w:p w14:paraId="15FDBA3A">
            <w:pPr>
              <w:pStyle w:val="6"/>
              <w:spacing w:before="89" w:line="228" w:lineRule="auto"/>
              <w:ind w:left="2099"/>
              <w:rPr>
                <w:sz w:val="20"/>
                <w:szCs w:val="20"/>
              </w:rPr>
            </w:pPr>
            <w:r>
              <w:rPr>
                <w:b/>
                <w:bCs/>
                <w:spacing w:val="2"/>
                <w:sz w:val="20"/>
                <w:szCs w:val="20"/>
              </w:rPr>
              <w:t>投入</w:t>
            </w:r>
          </w:p>
        </w:tc>
        <w:tc>
          <w:tcPr>
            <w:tcW w:w="4188" w:type="dxa"/>
            <w:gridSpan w:val="2"/>
            <w:tcBorders>
              <w:top w:val="single" w:color="000000" w:sz="10" w:space="0"/>
            </w:tcBorders>
            <w:vAlign w:val="top"/>
          </w:tcPr>
          <w:p w14:paraId="1DF1BBF4">
            <w:pPr>
              <w:pStyle w:val="6"/>
              <w:spacing w:before="89" w:line="228" w:lineRule="auto"/>
              <w:ind w:left="2101"/>
              <w:rPr>
                <w:sz w:val="20"/>
                <w:szCs w:val="20"/>
              </w:rPr>
            </w:pPr>
            <w:r>
              <w:rPr>
                <w:b/>
                <w:bCs/>
                <w:spacing w:val="2"/>
                <w:sz w:val="20"/>
                <w:szCs w:val="20"/>
              </w:rPr>
              <w:t>投出</w:t>
            </w:r>
          </w:p>
        </w:tc>
        <w:tc>
          <w:tcPr>
            <w:tcW w:w="117" w:type="dxa"/>
            <w:tcBorders>
              <w:top w:val="nil"/>
              <w:bottom w:val="nil"/>
            </w:tcBorders>
            <w:vAlign w:val="top"/>
          </w:tcPr>
          <w:p w14:paraId="66FED7AB">
            <w:pPr>
              <w:rPr>
                <w:rFonts w:ascii="Arial"/>
                <w:sz w:val="21"/>
              </w:rPr>
            </w:pPr>
          </w:p>
        </w:tc>
      </w:tr>
      <w:tr w14:paraId="36EC39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795313C8">
            <w:pPr>
              <w:rPr>
                <w:rFonts w:ascii="Arial"/>
                <w:sz w:val="21"/>
              </w:rPr>
            </w:pPr>
          </w:p>
        </w:tc>
        <w:tc>
          <w:tcPr>
            <w:tcW w:w="113" w:type="dxa"/>
            <w:tcBorders>
              <w:top w:val="nil"/>
              <w:bottom w:val="nil"/>
            </w:tcBorders>
            <w:vAlign w:val="top"/>
          </w:tcPr>
          <w:p w14:paraId="7F9D32A1">
            <w:pPr>
              <w:rPr>
                <w:rFonts w:ascii="Arial"/>
                <w:sz w:val="21"/>
              </w:rPr>
            </w:pPr>
          </w:p>
        </w:tc>
        <w:tc>
          <w:tcPr>
            <w:tcW w:w="2092" w:type="dxa"/>
            <w:vAlign w:val="top"/>
          </w:tcPr>
          <w:p w14:paraId="0EA0FB2D">
            <w:pPr>
              <w:pStyle w:val="6"/>
              <w:spacing w:before="52" w:line="228" w:lineRule="auto"/>
              <w:ind w:left="627"/>
              <w:rPr>
                <w:sz w:val="20"/>
                <w:szCs w:val="20"/>
              </w:rPr>
            </w:pPr>
            <w:r>
              <w:rPr>
                <w:b/>
                <w:bCs/>
                <w:spacing w:val="6"/>
                <w:sz w:val="20"/>
                <w:szCs w:val="20"/>
              </w:rPr>
              <w:t>物料名称</w:t>
            </w:r>
          </w:p>
        </w:tc>
        <w:tc>
          <w:tcPr>
            <w:tcW w:w="2094" w:type="dxa"/>
            <w:vAlign w:val="top"/>
          </w:tcPr>
          <w:p w14:paraId="554A0730">
            <w:pPr>
              <w:pStyle w:val="6"/>
              <w:spacing w:before="51" w:line="228" w:lineRule="auto"/>
              <w:ind w:left="515"/>
              <w:rPr>
                <w:sz w:val="20"/>
                <w:szCs w:val="20"/>
              </w:rPr>
            </w:pPr>
            <w:r>
              <w:rPr>
                <w:b/>
                <w:bCs/>
                <w:spacing w:val="3"/>
                <w:sz w:val="20"/>
                <w:szCs w:val="20"/>
              </w:rPr>
              <w:t>数量（</w:t>
            </w:r>
            <w:r>
              <w:rPr>
                <w:rFonts w:ascii="Times New Roman" w:hAnsi="Times New Roman" w:eastAsia="Times New Roman" w:cs="Times New Roman"/>
                <w:b/>
                <w:bCs/>
                <w:spacing w:val="3"/>
                <w:sz w:val="20"/>
                <w:szCs w:val="20"/>
              </w:rPr>
              <w:t>t/a</w:t>
            </w:r>
            <w:r>
              <w:rPr>
                <w:b/>
                <w:bCs/>
                <w:spacing w:val="3"/>
                <w:sz w:val="20"/>
                <w:szCs w:val="20"/>
              </w:rPr>
              <w:t>）</w:t>
            </w:r>
          </w:p>
        </w:tc>
        <w:tc>
          <w:tcPr>
            <w:tcW w:w="2094" w:type="dxa"/>
            <w:vAlign w:val="top"/>
          </w:tcPr>
          <w:p w14:paraId="10910DD7">
            <w:pPr>
              <w:pStyle w:val="6"/>
              <w:spacing w:before="52" w:line="228" w:lineRule="auto"/>
              <w:ind w:left="632"/>
              <w:rPr>
                <w:sz w:val="20"/>
                <w:szCs w:val="20"/>
              </w:rPr>
            </w:pPr>
            <w:r>
              <w:rPr>
                <w:b/>
                <w:bCs/>
                <w:spacing w:val="6"/>
                <w:sz w:val="20"/>
                <w:szCs w:val="20"/>
              </w:rPr>
              <w:t>物料名称</w:t>
            </w:r>
          </w:p>
        </w:tc>
        <w:tc>
          <w:tcPr>
            <w:tcW w:w="2094" w:type="dxa"/>
            <w:vAlign w:val="top"/>
          </w:tcPr>
          <w:p w14:paraId="4494564A">
            <w:pPr>
              <w:pStyle w:val="6"/>
              <w:spacing w:before="51" w:line="228" w:lineRule="auto"/>
              <w:ind w:left="517"/>
              <w:rPr>
                <w:sz w:val="20"/>
                <w:szCs w:val="20"/>
              </w:rPr>
            </w:pPr>
            <w:r>
              <w:rPr>
                <w:b/>
                <w:bCs/>
                <w:spacing w:val="3"/>
                <w:sz w:val="20"/>
                <w:szCs w:val="20"/>
              </w:rPr>
              <w:t>数量（</w:t>
            </w:r>
            <w:r>
              <w:rPr>
                <w:rFonts w:ascii="Times New Roman" w:hAnsi="Times New Roman" w:eastAsia="Times New Roman" w:cs="Times New Roman"/>
                <w:b/>
                <w:bCs/>
                <w:spacing w:val="3"/>
                <w:sz w:val="20"/>
                <w:szCs w:val="20"/>
              </w:rPr>
              <w:t>t/a</w:t>
            </w:r>
            <w:r>
              <w:rPr>
                <w:b/>
                <w:bCs/>
                <w:spacing w:val="3"/>
                <w:sz w:val="20"/>
                <w:szCs w:val="20"/>
              </w:rPr>
              <w:t>）</w:t>
            </w:r>
          </w:p>
        </w:tc>
        <w:tc>
          <w:tcPr>
            <w:tcW w:w="117" w:type="dxa"/>
            <w:tcBorders>
              <w:top w:val="nil"/>
              <w:bottom w:val="nil"/>
            </w:tcBorders>
            <w:vAlign w:val="top"/>
          </w:tcPr>
          <w:p w14:paraId="32C1090A">
            <w:pPr>
              <w:rPr>
                <w:rFonts w:ascii="Arial"/>
                <w:sz w:val="21"/>
              </w:rPr>
            </w:pPr>
          </w:p>
        </w:tc>
      </w:tr>
      <w:tr w14:paraId="214E8A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283EF802">
            <w:pPr>
              <w:rPr>
                <w:rFonts w:ascii="Arial"/>
                <w:sz w:val="21"/>
              </w:rPr>
            </w:pPr>
          </w:p>
        </w:tc>
        <w:tc>
          <w:tcPr>
            <w:tcW w:w="113" w:type="dxa"/>
            <w:tcBorders>
              <w:top w:val="nil"/>
              <w:bottom w:val="nil"/>
            </w:tcBorders>
            <w:vAlign w:val="top"/>
          </w:tcPr>
          <w:p w14:paraId="0E303FB3">
            <w:pPr>
              <w:rPr>
                <w:rFonts w:ascii="Arial"/>
                <w:sz w:val="21"/>
              </w:rPr>
            </w:pPr>
          </w:p>
        </w:tc>
        <w:tc>
          <w:tcPr>
            <w:tcW w:w="2092" w:type="dxa"/>
            <w:vAlign w:val="top"/>
          </w:tcPr>
          <w:p w14:paraId="1DA69F9A">
            <w:pPr>
              <w:pStyle w:val="6"/>
              <w:spacing w:before="51" w:line="228" w:lineRule="auto"/>
              <w:ind w:left="736"/>
              <w:rPr>
                <w:sz w:val="20"/>
                <w:szCs w:val="20"/>
              </w:rPr>
            </w:pPr>
            <w:r>
              <w:rPr>
                <w:spacing w:val="6"/>
                <w:sz w:val="20"/>
                <w:szCs w:val="20"/>
              </w:rPr>
              <w:t>石英砂</w:t>
            </w:r>
          </w:p>
        </w:tc>
        <w:tc>
          <w:tcPr>
            <w:tcW w:w="2094" w:type="dxa"/>
            <w:vAlign w:val="top"/>
          </w:tcPr>
          <w:p w14:paraId="7BCCA639">
            <w:pPr>
              <w:spacing w:before="87" w:line="195" w:lineRule="auto"/>
              <w:ind w:left="9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2094" w:type="dxa"/>
            <w:vAlign w:val="top"/>
          </w:tcPr>
          <w:p w14:paraId="26633C27">
            <w:pPr>
              <w:pStyle w:val="6"/>
              <w:spacing w:before="50" w:line="228" w:lineRule="auto"/>
              <w:ind w:left="737"/>
              <w:rPr>
                <w:sz w:val="20"/>
                <w:szCs w:val="20"/>
              </w:rPr>
            </w:pPr>
            <w:r>
              <w:rPr>
                <w:spacing w:val="7"/>
                <w:sz w:val="20"/>
                <w:szCs w:val="20"/>
              </w:rPr>
              <w:t>碎砂渣</w:t>
            </w:r>
          </w:p>
        </w:tc>
        <w:tc>
          <w:tcPr>
            <w:tcW w:w="2094" w:type="dxa"/>
            <w:vAlign w:val="top"/>
          </w:tcPr>
          <w:p w14:paraId="48644AAC">
            <w:pPr>
              <w:spacing w:before="87" w:line="195" w:lineRule="auto"/>
              <w:ind w:left="76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9.5291</w:t>
            </w:r>
          </w:p>
        </w:tc>
        <w:tc>
          <w:tcPr>
            <w:tcW w:w="117" w:type="dxa"/>
            <w:tcBorders>
              <w:top w:val="nil"/>
              <w:bottom w:val="nil"/>
            </w:tcBorders>
            <w:vAlign w:val="top"/>
          </w:tcPr>
          <w:p w14:paraId="759C2F96">
            <w:pPr>
              <w:rPr>
                <w:rFonts w:ascii="Arial"/>
                <w:sz w:val="21"/>
              </w:rPr>
            </w:pPr>
          </w:p>
        </w:tc>
      </w:tr>
      <w:tr w14:paraId="0E7E91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60" w:type="dxa"/>
            <w:vMerge w:val="continue"/>
            <w:tcBorders>
              <w:top w:val="nil"/>
              <w:bottom w:val="nil"/>
            </w:tcBorders>
            <w:vAlign w:val="top"/>
          </w:tcPr>
          <w:p w14:paraId="4052E970">
            <w:pPr>
              <w:rPr>
                <w:rFonts w:ascii="Arial"/>
                <w:sz w:val="21"/>
              </w:rPr>
            </w:pPr>
          </w:p>
        </w:tc>
        <w:tc>
          <w:tcPr>
            <w:tcW w:w="113" w:type="dxa"/>
            <w:tcBorders>
              <w:top w:val="nil"/>
              <w:bottom w:val="nil"/>
            </w:tcBorders>
            <w:vAlign w:val="top"/>
          </w:tcPr>
          <w:p w14:paraId="332B536C">
            <w:pPr>
              <w:rPr>
                <w:rFonts w:ascii="Arial"/>
                <w:sz w:val="21"/>
              </w:rPr>
            </w:pPr>
          </w:p>
        </w:tc>
        <w:tc>
          <w:tcPr>
            <w:tcW w:w="2092" w:type="dxa"/>
            <w:tcBorders>
              <w:bottom w:val="single" w:color="000000" w:sz="10" w:space="0"/>
            </w:tcBorders>
            <w:vAlign w:val="top"/>
          </w:tcPr>
          <w:p w14:paraId="2360E7B7">
            <w:pPr>
              <w:pStyle w:val="6"/>
              <w:spacing w:before="53" w:line="229" w:lineRule="auto"/>
              <w:ind w:left="839"/>
              <w:rPr>
                <w:sz w:val="20"/>
                <w:szCs w:val="20"/>
              </w:rPr>
            </w:pPr>
            <w:r>
              <w:rPr>
                <w:spacing w:val="4"/>
                <w:sz w:val="20"/>
                <w:szCs w:val="20"/>
              </w:rPr>
              <w:t>合计</w:t>
            </w:r>
          </w:p>
        </w:tc>
        <w:tc>
          <w:tcPr>
            <w:tcW w:w="2094" w:type="dxa"/>
            <w:tcBorders>
              <w:bottom w:val="single" w:color="000000" w:sz="10" w:space="0"/>
            </w:tcBorders>
            <w:vAlign w:val="top"/>
          </w:tcPr>
          <w:p w14:paraId="6E97A2E7">
            <w:pPr>
              <w:spacing w:before="89" w:line="195" w:lineRule="auto"/>
              <w:ind w:left="9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2094" w:type="dxa"/>
            <w:tcBorders>
              <w:bottom w:val="single" w:color="000000" w:sz="10" w:space="0"/>
            </w:tcBorders>
            <w:vAlign w:val="top"/>
          </w:tcPr>
          <w:p w14:paraId="254C8FE9">
            <w:pPr>
              <w:pStyle w:val="6"/>
              <w:spacing w:before="53" w:line="228" w:lineRule="auto"/>
              <w:ind w:left="737"/>
              <w:rPr>
                <w:sz w:val="20"/>
                <w:szCs w:val="20"/>
              </w:rPr>
            </w:pPr>
            <w:r>
              <w:rPr>
                <w:spacing w:val="7"/>
                <w:sz w:val="20"/>
                <w:szCs w:val="20"/>
              </w:rPr>
              <w:t>颗粒物</w:t>
            </w:r>
          </w:p>
        </w:tc>
        <w:tc>
          <w:tcPr>
            <w:tcW w:w="2094" w:type="dxa"/>
            <w:tcBorders>
              <w:bottom w:val="single" w:color="000000" w:sz="10" w:space="0"/>
            </w:tcBorders>
            <w:vAlign w:val="top"/>
          </w:tcPr>
          <w:p w14:paraId="0260D873">
            <w:pPr>
              <w:spacing w:before="89" w:line="195" w:lineRule="auto"/>
              <w:ind w:left="76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0.4709</w:t>
            </w:r>
          </w:p>
        </w:tc>
        <w:tc>
          <w:tcPr>
            <w:tcW w:w="117" w:type="dxa"/>
            <w:tcBorders>
              <w:top w:val="nil"/>
              <w:bottom w:val="nil"/>
            </w:tcBorders>
            <w:vAlign w:val="top"/>
          </w:tcPr>
          <w:p w14:paraId="26C4C89E">
            <w:pPr>
              <w:rPr>
                <w:rFonts w:ascii="Arial"/>
                <w:sz w:val="21"/>
              </w:rPr>
            </w:pPr>
          </w:p>
        </w:tc>
      </w:tr>
      <w:tr w14:paraId="733152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273" w:hRule="atLeast"/>
        </w:trPr>
        <w:tc>
          <w:tcPr>
            <w:tcW w:w="460" w:type="dxa"/>
            <w:vMerge w:val="continue"/>
            <w:tcBorders>
              <w:top w:val="nil"/>
            </w:tcBorders>
            <w:vAlign w:val="top"/>
          </w:tcPr>
          <w:p w14:paraId="49BD0AC4">
            <w:pPr>
              <w:rPr>
                <w:rFonts w:ascii="Arial"/>
                <w:sz w:val="21"/>
              </w:rPr>
            </w:pPr>
          </w:p>
        </w:tc>
        <w:tc>
          <w:tcPr>
            <w:tcW w:w="8604" w:type="dxa"/>
            <w:gridSpan w:val="6"/>
            <w:tcBorders>
              <w:top w:val="single" w:color="000000" w:sz="10" w:space="0"/>
            </w:tcBorders>
            <w:vAlign w:val="top"/>
          </w:tcPr>
          <w:p w14:paraId="64262A03">
            <w:pPr>
              <w:pStyle w:val="6"/>
              <w:spacing w:before="107" w:line="219" w:lineRule="auto"/>
              <w:ind w:left="114"/>
              <w:outlineLvl w:val="0"/>
            </w:pPr>
            <w:r>
              <w:rPr>
                <w:b/>
                <w:bCs/>
                <w:spacing w:val="-3"/>
              </w:rPr>
              <w:t>十二、项目平面布置及四至关系</w:t>
            </w:r>
          </w:p>
          <w:p w14:paraId="6D671AD6">
            <w:pPr>
              <w:pStyle w:val="6"/>
              <w:spacing w:before="183" w:line="219" w:lineRule="auto"/>
              <w:ind w:left="599"/>
            </w:pPr>
            <w:r>
              <w:rPr>
                <w:rFonts w:ascii="Times New Roman" w:hAnsi="Times New Roman" w:eastAsia="Times New Roman" w:cs="Times New Roman"/>
                <w:b/>
                <w:bCs/>
                <w:spacing w:val="-7"/>
              </w:rPr>
              <w:t>1</w:t>
            </w:r>
            <w:r>
              <w:rPr>
                <w:rFonts w:ascii="Times New Roman" w:hAnsi="Times New Roman" w:eastAsia="Times New Roman" w:cs="Times New Roman"/>
                <w:b/>
                <w:bCs/>
                <w:spacing w:val="-34"/>
              </w:rPr>
              <w:t xml:space="preserve"> </w:t>
            </w:r>
            <w:r>
              <w:rPr>
                <w:b/>
                <w:bCs/>
                <w:spacing w:val="-7"/>
              </w:rPr>
              <w:t>、项目平面布置</w:t>
            </w:r>
          </w:p>
          <w:p w14:paraId="238A4111">
            <w:pPr>
              <w:pStyle w:val="6"/>
              <w:spacing w:before="183" w:line="360" w:lineRule="auto"/>
              <w:ind w:left="117" w:right="107" w:firstLine="477"/>
              <w:jc w:val="both"/>
            </w:pPr>
            <w:r>
              <w:rPr>
                <w:spacing w:val="-2"/>
              </w:rPr>
              <w:t>本项目位于广东省汕尾市海丰县城东镇生态科技城内，依托项目的</w:t>
            </w:r>
            <w:r>
              <w:rPr>
                <w:spacing w:val="-16"/>
              </w:rPr>
              <w:t xml:space="preserve"> </w:t>
            </w:r>
            <w:r>
              <w:rPr>
                <w:rFonts w:ascii="Times New Roman" w:hAnsi="Times New Roman" w:eastAsia="Times New Roman" w:cs="Times New Roman"/>
                <w:spacing w:val="-2"/>
              </w:rPr>
              <w:t xml:space="preserve">1 </w:t>
            </w:r>
            <w:r>
              <w:rPr>
                <w:spacing w:val="-2"/>
              </w:rPr>
              <w:t>栋厂房</w:t>
            </w:r>
            <w:r>
              <w:rPr>
                <w:spacing w:val="2"/>
              </w:rPr>
              <w:t>一楼至三楼、</w:t>
            </w:r>
            <w:r>
              <w:rPr>
                <w:rFonts w:ascii="Times New Roman" w:hAnsi="Times New Roman" w:eastAsia="Times New Roman" w:cs="Times New Roman"/>
                <w:spacing w:val="2"/>
              </w:rPr>
              <w:t xml:space="preserve">2 </w:t>
            </w:r>
            <w:r>
              <w:rPr>
                <w:spacing w:val="2"/>
              </w:rPr>
              <w:t>栋厂房一楼和二楼、</w:t>
            </w:r>
            <w:r>
              <w:rPr>
                <w:rFonts w:ascii="Times New Roman" w:hAnsi="Times New Roman" w:eastAsia="Times New Roman" w:cs="Times New Roman"/>
                <w:spacing w:val="2"/>
              </w:rPr>
              <w:t xml:space="preserve">3 </w:t>
            </w:r>
            <w:r>
              <w:rPr>
                <w:spacing w:val="2"/>
              </w:rPr>
              <w:t>栋厂房一楼和二楼增加相应的生产设备进</w:t>
            </w:r>
            <w:r>
              <w:t>行扩建，员工食宿、办公均依托现有项目厂</w:t>
            </w:r>
            <w:r>
              <w:rPr>
                <w:spacing w:val="-1"/>
              </w:rPr>
              <w:t>区的食堂、宿舍，具体布置如下：</w:t>
            </w:r>
          </w:p>
          <w:p w14:paraId="2D7DBCC9">
            <w:pPr>
              <w:pStyle w:val="6"/>
              <w:spacing w:line="289" w:lineRule="auto"/>
              <w:ind w:left="120" w:right="107" w:firstLine="479"/>
            </w:pPr>
            <w:r>
              <w:rPr>
                <w:rFonts w:ascii="Times New Roman" w:hAnsi="Times New Roman" w:eastAsia="Times New Roman" w:cs="Times New Roman"/>
                <w:b/>
                <w:bCs/>
                <w:spacing w:val="-2"/>
              </w:rPr>
              <w:t xml:space="preserve">1 </w:t>
            </w:r>
            <w:r>
              <w:rPr>
                <w:b/>
                <w:bCs/>
                <w:spacing w:val="-2"/>
              </w:rPr>
              <w:t>栋厂房一楼：现有项目设有磨床车间，本项目利用现有项目的磨床车间的</w:t>
            </w:r>
            <w:r>
              <w:rPr>
                <w:b/>
                <w:bCs/>
                <w:spacing w:val="-5"/>
              </w:rPr>
              <w:t>空置位置新增布设磨床机</w:t>
            </w:r>
            <w:r>
              <w:rPr>
                <w:spacing w:val="-55"/>
              </w:rPr>
              <w:t xml:space="preserve"> </w:t>
            </w:r>
            <w:r>
              <w:rPr>
                <w:rFonts w:ascii="Times New Roman" w:hAnsi="Times New Roman" w:eastAsia="Times New Roman" w:cs="Times New Roman"/>
                <w:b/>
                <w:bCs/>
                <w:spacing w:val="-5"/>
              </w:rPr>
              <w:t>23</w:t>
            </w:r>
            <w:r>
              <w:rPr>
                <w:rFonts w:ascii="Times New Roman" w:hAnsi="Times New Roman" w:eastAsia="Times New Roman" w:cs="Times New Roman"/>
                <w:b/>
                <w:bCs/>
                <w:spacing w:val="29"/>
              </w:rPr>
              <w:t xml:space="preserve"> </w:t>
            </w:r>
            <w:r>
              <w:rPr>
                <w:b/>
                <w:bCs/>
                <w:spacing w:val="-5"/>
              </w:rPr>
              <w:t>台；</w:t>
            </w:r>
          </w:p>
          <w:p w14:paraId="3F072BC9">
            <w:pPr>
              <w:pStyle w:val="6"/>
              <w:spacing w:before="183" w:line="219" w:lineRule="auto"/>
              <w:jc w:val="right"/>
            </w:pPr>
            <w:r>
              <w:rPr>
                <w:rFonts w:ascii="Times New Roman" w:hAnsi="Times New Roman" w:eastAsia="Times New Roman" w:cs="Times New Roman"/>
                <w:b/>
                <w:bCs/>
                <w:spacing w:val="-8"/>
              </w:rPr>
              <w:t xml:space="preserve">1 </w:t>
            </w:r>
            <w:r>
              <w:rPr>
                <w:b/>
                <w:bCs/>
                <w:spacing w:val="-8"/>
              </w:rPr>
              <w:t>栋厂房二楼：利用空置车间部分区域增加布设喷砂区、超声波清洗机</w:t>
            </w:r>
            <w:r>
              <w:rPr>
                <w:spacing w:val="-42"/>
              </w:rPr>
              <w:t xml:space="preserve"> </w:t>
            </w:r>
            <w:r>
              <w:rPr>
                <w:rFonts w:ascii="Times New Roman" w:hAnsi="Times New Roman" w:eastAsia="Times New Roman" w:cs="Times New Roman"/>
                <w:b/>
                <w:bCs/>
                <w:spacing w:val="-8"/>
              </w:rPr>
              <w:t>1</w:t>
            </w:r>
            <w:r>
              <w:rPr>
                <w:rFonts w:ascii="Times New Roman" w:hAnsi="Times New Roman" w:eastAsia="Times New Roman" w:cs="Times New Roman"/>
                <w:b/>
                <w:bCs/>
                <w:spacing w:val="28"/>
                <w:w w:val="101"/>
              </w:rPr>
              <w:t xml:space="preserve"> </w:t>
            </w:r>
            <w:r>
              <w:rPr>
                <w:b/>
                <w:bCs/>
                <w:spacing w:val="-8"/>
              </w:rPr>
              <w:t>台；</w:t>
            </w:r>
          </w:p>
          <w:p w14:paraId="42E7A77C">
            <w:pPr>
              <w:pStyle w:val="6"/>
              <w:spacing w:before="184" w:line="289" w:lineRule="auto"/>
              <w:ind w:left="112" w:right="109" w:firstLine="487"/>
            </w:pPr>
            <w:r>
              <w:rPr>
                <w:rFonts w:ascii="Times New Roman" w:hAnsi="Times New Roman" w:eastAsia="Times New Roman" w:cs="Times New Roman"/>
                <w:b/>
                <w:bCs/>
                <w:spacing w:val="-3"/>
              </w:rPr>
              <w:t xml:space="preserve">1 </w:t>
            </w:r>
            <w:r>
              <w:rPr>
                <w:b/>
                <w:bCs/>
                <w:spacing w:val="-3"/>
              </w:rPr>
              <w:t>栋厂房三楼：利用空置车间部分区域布设真空注胶一体机</w:t>
            </w:r>
            <w:r>
              <w:rPr>
                <w:spacing w:val="-36"/>
              </w:rPr>
              <w:t xml:space="preserve"> </w:t>
            </w:r>
            <w:r>
              <w:rPr>
                <w:rFonts w:ascii="Times New Roman" w:hAnsi="Times New Roman" w:eastAsia="Times New Roman" w:cs="Times New Roman"/>
                <w:b/>
                <w:bCs/>
                <w:spacing w:val="-3"/>
              </w:rPr>
              <w:t>2</w:t>
            </w:r>
            <w:r>
              <w:rPr>
                <w:rFonts w:ascii="Times New Roman" w:hAnsi="Times New Roman" w:eastAsia="Times New Roman" w:cs="Times New Roman"/>
                <w:b/>
                <w:bCs/>
                <w:spacing w:val="28"/>
                <w:w w:val="101"/>
              </w:rPr>
              <w:t xml:space="preserve"> </w:t>
            </w:r>
            <w:r>
              <w:rPr>
                <w:b/>
                <w:bCs/>
                <w:spacing w:val="-3"/>
              </w:rPr>
              <w:t>台、超声波清</w:t>
            </w:r>
            <w:r>
              <w:rPr>
                <w:b/>
                <w:bCs/>
                <w:spacing w:val="-13"/>
              </w:rPr>
              <w:t>洗机</w:t>
            </w:r>
            <w:r>
              <w:rPr>
                <w:spacing w:val="-43"/>
              </w:rPr>
              <w:t xml:space="preserve"> </w:t>
            </w:r>
            <w:r>
              <w:rPr>
                <w:rFonts w:ascii="Times New Roman" w:hAnsi="Times New Roman" w:eastAsia="Times New Roman" w:cs="Times New Roman"/>
                <w:b/>
                <w:bCs/>
                <w:spacing w:val="-13"/>
              </w:rPr>
              <w:t>1</w:t>
            </w:r>
            <w:r>
              <w:rPr>
                <w:rFonts w:ascii="Times New Roman" w:hAnsi="Times New Roman" w:eastAsia="Times New Roman" w:cs="Times New Roman"/>
                <w:b/>
                <w:bCs/>
                <w:spacing w:val="28"/>
              </w:rPr>
              <w:t xml:space="preserve"> </w:t>
            </w:r>
            <w:r>
              <w:rPr>
                <w:b/>
                <w:bCs/>
                <w:spacing w:val="-13"/>
              </w:rPr>
              <w:t>台；</w:t>
            </w:r>
          </w:p>
          <w:p w14:paraId="1EE1723C">
            <w:pPr>
              <w:pStyle w:val="6"/>
              <w:spacing w:before="184" w:line="219" w:lineRule="auto"/>
              <w:ind w:left="589"/>
            </w:pPr>
            <w:r>
              <w:rPr>
                <w:rFonts w:ascii="Times New Roman" w:hAnsi="Times New Roman" w:eastAsia="Times New Roman" w:cs="Times New Roman"/>
                <w:b/>
                <w:bCs/>
                <w:spacing w:val="-2"/>
              </w:rPr>
              <w:t xml:space="preserve">2 </w:t>
            </w:r>
            <w:r>
              <w:rPr>
                <w:b/>
                <w:bCs/>
                <w:spacing w:val="-2"/>
              </w:rPr>
              <w:t>栋厂房一楼：利用空置车间布设电机组装区；</w:t>
            </w:r>
          </w:p>
          <w:p w14:paraId="1A76C9A8">
            <w:pPr>
              <w:pStyle w:val="6"/>
              <w:spacing w:before="183" w:line="313" w:lineRule="auto"/>
              <w:ind w:left="117" w:right="109" w:firstLine="472"/>
            </w:pPr>
            <w:r>
              <w:rPr>
                <w:rFonts w:ascii="Times New Roman" w:hAnsi="Times New Roman" w:eastAsia="Times New Roman" w:cs="Times New Roman"/>
                <w:b/>
                <w:bCs/>
                <w:spacing w:val="-3"/>
              </w:rPr>
              <w:t xml:space="preserve">2 </w:t>
            </w:r>
            <w:r>
              <w:rPr>
                <w:b/>
                <w:bCs/>
                <w:spacing w:val="-3"/>
              </w:rPr>
              <w:t>栋厂房三楼：现有项目设有组装车间、真空注胶一体机</w:t>
            </w:r>
            <w:r>
              <w:rPr>
                <w:spacing w:val="-26"/>
              </w:rPr>
              <w:t xml:space="preserve"> </w:t>
            </w:r>
            <w:r>
              <w:rPr>
                <w:rFonts w:ascii="Times New Roman" w:hAnsi="Times New Roman" w:eastAsia="Times New Roman" w:cs="Times New Roman"/>
                <w:b/>
                <w:bCs/>
                <w:spacing w:val="-3"/>
              </w:rPr>
              <w:t>1</w:t>
            </w:r>
            <w:r>
              <w:rPr>
                <w:rFonts w:ascii="Times New Roman" w:hAnsi="Times New Roman" w:eastAsia="Times New Roman" w:cs="Times New Roman"/>
                <w:b/>
                <w:bCs/>
                <w:spacing w:val="28"/>
                <w:w w:val="101"/>
              </w:rPr>
              <w:t xml:space="preserve"> </w:t>
            </w:r>
            <w:r>
              <w:rPr>
                <w:b/>
                <w:bCs/>
                <w:spacing w:val="-3"/>
              </w:rPr>
              <w:t>台、绕线区，本</w:t>
            </w:r>
            <w:r>
              <w:rPr>
                <w:b/>
                <w:bCs/>
                <w:spacing w:val="-5"/>
              </w:rPr>
              <w:t>项目利用现有项目的组装车间闲置部分区域布设超声清洗机</w:t>
            </w:r>
            <w:r>
              <w:rPr>
                <w:spacing w:val="-28"/>
              </w:rPr>
              <w:t xml:space="preserve"> </w:t>
            </w:r>
            <w:r>
              <w:rPr>
                <w:rFonts w:ascii="Times New Roman" w:hAnsi="Times New Roman" w:eastAsia="Times New Roman" w:cs="Times New Roman"/>
                <w:b/>
                <w:bCs/>
                <w:spacing w:val="-5"/>
              </w:rPr>
              <w:t>1</w:t>
            </w:r>
            <w:r>
              <w:rPr>
                <w:rFonts w:ascii="Times New Roman" w:hAnsi="Times New Roman" w:eastAsia="Times New Roman" w:cs="Times New Roman"/>
                <w:b/>
                <w:bCs/>
                <w:spacing w:val="28"/>
                <w:w w:val="101"/>
              </w:rPr>
              <w:t xml:space="preserve"> </w:t>
            </w:r>
            <w:r>
              <w:rPr>
                <w:b/>
                <w:bCs/>
                <w:spacing w:val="-5"/>
              </w:rPr>
              <w:t>台，利用现有项目的绕线区部分区域布设绕线机</w:t>
            </w:r>
            <w:r>
              <w:rPr>
                <w:spacing w:val="-49"/>
              </w:rPr>
              <w:t xml:space="preserve"> </w:t>
            </w:r>
            <w:r>
              <w:rPr>
                <w:rFonts w:ascii="Times New Roman" w:hAnsi="Times New Roman" w:eastAsia="Times New Roman" w:cs="Times New Roman"/>
                <w:b/>
                <w:bCs/>
                <w:spacing w:val="-5"/>
              </w:rPr>
              <w:t>6</w:t>
            </w:r>
            <w:r>
              <w:rPr>
                <w:rFonts w:ascii="Times New Roman" w:hAnsi="Times New Roman" w:eastAsia="Times New Roman" w:cs="Times New Roman"/>
                <w:b/>
                <w:bCs/>
                <w:spacing w:val="28"/>
                <w:w w:val="101"/>
              </w:rPr>
              <w:t xml:space="preserve"> </w:t>
            </w:r>
            <w:r>
              <w:rPr>
                <w:b/>
                <w:bCs/>
                <w:spacing w:val="-5"/>
              </w:rPr>
              <w:t>台；</w:t>
            </w:r>
          </w:p>
          <w:p w14:paraId="4F18172D">
            <w:pPr>
              <w:pStyle w:val="6"/>
              <w:spacing w:before="183" w:line="313" w:lineRule="auto"/>
              <w:ind w:left="114" w:right="107" w:firstLine="473"/>
            </w:pPr>
            <w:r>
              <w:rPr>
                <w:rFonts w:ascii="Times New Roman" w:hAnsi="Times New Roman" w:eastAsia="Times New Roman" w:cs="Times New Roman"/>
                <w:b/>
                <w:bCs/>
                <w:spacing w:val="-3"/>
              </w:rPr>
              <w:t xml:space="preserve">3 </w:t>
            </w:r>
            <w:r>
              <w:rPr>
                <w:b/>
                <w:bCs/>
                <w:spacing w:val="-3"/>
              </w:rPr>
              <w:t>栋厂房一楼：现有项目的</w:t>
            </w:r>
            <w:r>
              <w:rPr>
                <w:spacing w:val="-44"/>
              </w:rPr>
              <w:t xml:space="preserve"> </w:t>
            </w:r>
            <w:r>
              <w:rPr>
                <w:rFonts w:ascii="Times New Roman" w:hAnsi="Times New Roman" w:eastAsia="Times New Roman" w:cs="Times New Roman"/>
                <w:b/>
                <w:bCs/>
                <w:spacing w:val="-3"/>
              </w:rPr>
              <w:t xml:space="preserve">1 </w:t>
            </w:r>
            <w:r>
              <w:rPr>
                <w:b/>
                <w:bCs/>
                <w:spacing w:val="-3"/>
              </w:rPr>
              <w:t>栋厂房一楼和</w:t>
            </w:r>
            <w:r>
              <w:rPr>
                <w:b/>
                <w:bCs/>
                <w:spacing w:val="-4"/>
              </w:rPr>
              <w:t>二楼</w:t>
            </w:r>
            <w:r>
              <w:rPr>
                <w:spacing w:val="-54"/>
              </w:rPr>
              <w:t xml:space="preserve"> </w:t>
            </w:r>
            <w:r>
              <w:rPr>
                <w:rFonts w:ascii="Times New Roman" w:hAnsi="Times New Roman" w:eastAsia="Times New Roman" w:cs="Times New Roman"/>
                <w:b/>
                <w:bCs/>
                <w:spacing w:val="-4"/>
              </w:rPr>
              <w:t>23</w:t>
            </w:r>
            <w:r>
              <w:rPr>
                <w:rFonts w:ascii="Times New Roman" w:hAnsi="Times New Roman" w:eastAsia="Times New Roman" w:cs="Times New Roman"/>
                <w:b/>
                <w:bCs/>
                <w:spacing w:val="28"/>
              </w:rPr>
              <w:t xml:space="preserve"> </w:t>
            </w:r>
            <w:r>
              <w:rPr>
                <w:b/>
                <w:bCs/>
                <w:spacing w:val="-4"/>
              </w:rPr>
              <w:t>台</w:t>
            </w:r>
            <w:r>
              <w:rPr>
                <w:spacing w:val="-48"/>
              </w:rPr>
              <w:t xml:space="preserve"> </w:t>
            </w:r>
            <w:r>
              <w:rPr>
                <w:rFonts w:ascii="Times New Roman" w:hAnsi="Times New Roman" w:eastAsia="Times New Roman" w:cs="Times New Roman"/>
                <w:b/>
                <w:bCs/>
                <w:spacing w:val="-4"/>
              </w:rPr>
              <w:t xml:space="preserve">CNC </w:t>
            </w:r>
            <w:r>
              <w:rPr>
                <w:b/>
                <w:bCs/>
                <w:spacing w:val="-4"/>
              </w:rPr>
              <w:t>加工机搬至</w:t>
            </w:r>
            <w:r>
              <w:rPr>
                <w:spacing w:val="-56"/>
              </w:rPr>
              <w:t xml:space="preserve"> </w:t>
            </w:r>
            <w:r>
              <w:rPr>
                <w:rFonts w:ascii="Times New Roman" w:hAnsi="Times New Roman" w:eastAsia="Times New Roman" w:cs="Times New Roman"/>
                <w:b/>
                <w:bCs/>
                <w:spacing w:val="-4"/>
              </w:rPr>
              <w:t xml:space="preserve">3 </w:t>
            </w:r>
            <w:r>
              <w:rPr>
                <w:b/>
                <w:bCs/>
                <w:spacing w:val="-4"/>
              </w:rPr>
              <w:t>栋</w:t>
            </w:r>
            <w:r>
              <w:rPr>
                <w:b/>
                <w:bCs/>
                <w:spacing w:val="-1"/>
              </w:rPr>
              <w:t>厂房一楼，本项目利用一楼空闲位置新设磨床区、攻牙区，新增磨床</w:t>
            </w:r>
            <w:r>
              <w:rPr>
                <w:spacing w:val="-42"/>
              </w:rPr>
              <w:t xml:space="preserve"> </w:t>
            </w:r>
            <w:r>
              <w:rPr>
                <w:rFonts w:ascii="Times New Roman" w:hAnsi="Times New Roman" w:eastAsia="Times New Roman" w:cs="Times New Roman"/>
                <w:b/>
                <w:bCs/>
                <w:spacing w:val="-1"/>
              </w:rPr>
              <w:t>12</w:t>
            </w:r>
            <w:r>
              <w:rPr>
                <w:rFonts w:ascii="Times New Roman" w:hAnsi="Times New Roman" w:eastAsia="Times New Roman" w:cs="Times New Roman"/>
                <w:b/>
                <w:bCs/>
                <w:spacing w:val="30"/>
              </w:rPr>
              <w:t xml:space="preserve"> </w:t>
            </w:r>
            <w:r>
              <w:rPr>
                <w:b/>
                <w:bCs/>
                <w:spacing w:val="-1"/>
              </w:rPr>
              <w:t>台、攻</w:t>
            </w:r>
            <w:r>
              <w:rPr>
                <w:b/>
                <w:bCs/>
                <w:spacing w:val="-8"/>
              </w:rPr>
              <w:t>牙机</w:t>
            </w:r>
            <w:r>
              <w:rPr>
                <w:spacing w:val="-54"/>
              </w:rPr>
              <w:t xml:space="preserve"> </w:t>
            </w:r>
            <w:r>
              <w:rPr>
                <w:rFonts w:ascii="Times New Roman" w:hAnsi="Times New Roman" w:eastAsia="Times New Roman" w:cs="Times New Roman"/>
                <w:b/>
                <w:bCs/>
                <w:spacing w:val="-8"/>
              </w:rPr>
              <w:t>4</w:t>
            </w:r>
            <w:r>
              <w:rPr>
                <w:rFonts w:ascii="Times New Roman" w:hAnsi="Times New Roman" w:eastAsia="Times New Roman" w:cs="Times New Roman"/>
                <w:b/>
                <w:bCs/>
                <w:spacing w:val="28"/>
              </w:rPr>
              <w:t xml:space="preserve"> </w:t>
            </w:r>
            <w:r>
              <w:rPr>
                <w:b/>
                <w:bCs/>
                <w:spacing w:val="-8"/>
              </w:rPr>
              <w:t>台、超声波清洗机</w:t>
            </w:r>
            <w:r>
              <w:rPr>
                <w:spacing w:val="-42"/>
              </w:rPr>
              <w:t xml:space="preserve"> </w:t>
            </w:r>
            <w:r>
              <w:rPr>
                <w:rFonts w:ascii="Times New Roman" w:hAnsi="Times New Roman" w:eastAsia="Times New Roman" w:cs="Times New Roman"/>
                <w:b/>
                <w:bCs/>
                <w:spacing w:val="-8"/>
              </w:rPr>
              <w:t>1</w:t>
            </w:r>
            <w:r>
              <w:rPr>
                <w:rFonts w:ascii="Times New Roman" w:hAnsi="Times New Roman" w:eastAsia="Times New Roman" w:cs="Times New Roman"/>
                <w:b/>
                <w:bCs/>
                <w:spacing w:val="28"/>
              </w:rPr>
              <w:t xml:space="preserve"> </w:t>
            </w:r>
            <w:r>
              <w:rPr>
                <w:b/>
                <w:bCs/>
                <w:spacing w:val="-8"/>
              </w:rPr>
              <w:t>台；</w:t>
            </w:r>
          </w:p>
          <w:p w14:paraId="1954212D">
            <w:pPr>
              <w:pStyle w:val="6"/>
              <w:spacing w:before="183" w:line="290" w:lineRule="auto"/>
              <w:ind w:left="111" w:right="107" w:firstLine="476"/>
            </w:pPr>
            <w:r>
              <w:rPr>
                <w:rFonts w:ascii="Times New Roman" w:hAnsi="Times New Roman" w:eastAsia="Times New Roman" w:cs="Times New Roman"/>
                <w:b/>
                <w:bCs/>
                <w:spacing w:val="-1"/>
              </w:rPr>
              <w:t xml:space="preserve">3 </w:t>
            </w:r>
            <w:r>
              <w:rPr>
                <w:b/>
                <w:bCs/>
                <w:spacing w:val="-1"/>
              </w:rPr>
              <w:t>栋厂房二楼：利用空置车间布设</w:t>
            </w:r>
            <w:r>
              <w:rPr>
                <w:spacing w:val="-50"/>
              </w:rPr>
              <w:t xml:space="preserve"> </w:t>
            </w:r>
            <w:r>
              <w:rPr>
                <w:rFonts w:ascii="Times New Roman" w:hAnsi="Times New Roman" w:eastAsia="Times New Roman" w:cs="Times New Roman"/>
                <w:b/>
                <w:bCs/>
                <w:spacing w:val="-1"/>
              </w:rPr>
              <w:t xml:space="preserve">CNC </w:t>
            </w:r>
            <w:r>
              <w:rPr>
                <w:b/>
                <w:bCs/>
                <w:spacing w:val="-1"/>
              </w:rPr>
              <w:t>加工区，新增</w:t>
            </w:r>
            <w:r>
              <w:rPr>
                <w:spacing w:val="-48"/>
              </w:rPr>
              <w:t xml:space="preserve"> </w:t>
            </w:r>
            <w:r>
              <w:rPr>
                <w:rFonts w:ascii="Times New Roman" w:hAnsi="Times New Roman" w:eastAsia="Times New Roman" w:cs="Times New Roman"/>
                <w:b/>
                <w:bCs/>
                <w:spacing w:val="-1"/>
              </w:rPr>
              <w:t xml:space="preserve">CNC </w:t>
            </w:r>
            <w:r>
              <w:rPr>
                <w:b/>
                <w:bCs/>
                <w:spacing w:val="-1"/>
              </w:rPr>
              <w:t>机床</w:t>
            </w:r>
            <w:r>
              <w:rPr>
                <w:spacing w:val="-52"/>
              </w:rPr>
              <w:t xml:space="preserve"> </w:t>
            </w:r>
            <w:r>
              <w:rPr>
                <w:rFonts w:ascii="Times New Roman" w:hAnsi="Times New Roman" w:eastAsia="Times New Roman" w:cs="Times New Roman"/>
                <w:b/>
                <w:bCs/>
                <w:spacing w:val="-1"/>
              </w:rPr>
              <w:t>3</w:t>
            </w:r>
            <w:r>
              <w:rPr>
                <w:rFonts w:ascii="Times New Roman" w:hAnsi="Times New Roman" w:eastAsia="Times New Roman" w:cs="Times New Roman"/>
                <w:b/>
                <w:bCs/>
                <w:spacing w:val="-2"/>
              </w:rPr>
              <w:t>9</w:t>
            </w:r>
            <w:r>
              <w:rPr>
                <w:rFonts w:ascii="Times New Roman" w:hAnsi="Times New Roman" w:eastAsia="Times New Roman" w:cs="Times New Roman"/>
                <w:b/>
                <w:bCs/>
                <w:spacing w:val="31"/>
              </w:rPr>
              <w:t xml:space="preserve"> </w:t>
            </w:r>
            <w:r>
              <w:rPr>
                <w:b/>
                <w:bCs/>
                <w:spacing w:val="-2"/>
              </w:rPr>
              <w:t>台、铣</w:t>
            </w:r>
            <w:r>
              <w:rPr>
                <w:b/>
                <w:bCs/>
                <w:spacing w:val="-13"/>
              </w:rPr>
              <w:t>床</w:t>
            </w:r>
            <w:r>
              <w:rPr>
                <w:spacing w:val="-53"/>
              </w:rPr>
              <w:t xml:space="preserve"> </w:t>
            </w:r>
            <w:r>
              <w:rPr>
                <w:rFonts w:ascii="Times New Roman" w:hAnsi="Times New Roman" w:eastAsia="Times New Roman" w:cs="Times New Roman"/>
                <w:b/>
                <w:bCs/>
                <w:spacing w:val="-13"/>
              </w:rPr>
              <w:t>2</w:t>
            </w:r>
            <w:r>
              <w:rPr>
                <w:rFonts w:ascii="Times New Roman" w:hAnsi="Times New Roman" w:eastAsia="Times New Roman" w:cs="Times New Roman"/>
                <w:b/>
                <w:bCs/>
                <w:spacing w:val="28"/>
                <w:w w:val="101"/>
              </w:rPr>
              <w:t xml:space="preserve"> </w:t>
            </w:r>
            <w:r>
              <w:rPr>
                <w:b/>
                <w:bCs/>
                <w:spacing w:val="-13"/>
              </w:rPr>
              <w:t>台。</w:t>
            </w:r>
          </w:p>
          <w:p w14:paraId="7EDD1F49">
            <w:pPr>
              <w:pStyle w:val="6"/>
              <w:spacing w:before="183" w:line="219" w:lineRule="auto"/>
              <w:ind w:left="594"/>
            </w:pPr>
            <w:r>
              <w:rPr>
                <w:b/>
                <w:bCs/>
                <w:spacing w:val="-3"/>
              </w:rPr>
              <w:t>本项目生产设备在车间的平面布置图见附图</w:t>
            </w:r>
            <w:r>
              <w:rPr>
                <w:spacing w:val="-43"/>
              </w:rPr>
              <w:t xml:space="preserve"> </w:t>
            </w:r>
            <w:r>
              <w:rPr>
                <w:rFonts w:ascii="Times New Roman" w:hAnsi="Times New Roman" w:eastAsia="Times New Roman" w:cs="Times New Roman"/>
                <w:b/>
                <w:bCs/>
                <w:spacing w:val="-3"/>
              </w:rPr>
              <w:t>2~</w:t>
            </w:r>
            <w:r>
              <w:rPr>
                <w:b/>
                <w:bCs/>
                <w:spacing w:val="-3"/>
              </w:rPr>
              <w:t>附图</w:t>
            </w:r>
            <w:r>
              <w:rPr>
                <w:spacing w:val="-50"/>
              </w:rPr>
              <w:t xml:space="preserve"> </w:t>
            </w:r>
            <w:r>
              <w:rPr>
                <w:rFonts w:ascii="Times New Roman" w:hAnsi="Times New Roman" w:eastAsia="Times New Roman" w:cs="Times New Roman"/>
                <w:b/>
                <w:bCs/>
                <w:spacing w:val="-3"/>
              </w:rPr>
              <w:t>9</w:t>
            </w:r>
            <w:r>
              <w:rPr>
                <w:b/>
                <w:bCs/>
                <w:spacing w:val="-3"/>
              </w:rPr>
              <w:t>。</w:t>
            </w:r>
          </w:p>
          <w:p w14:paraId="4CE0C76A">
            <w:pPr>
              <w:pStyle w:val="6"/>
              <w:spacing w:before="152" w:line="220" w:lineRule="auto"/>
              <w:ind w:left="589"/>
            </w:pPr>
            <w:r>
              <w:rPr>
                <w:rFonts w:ascii="Times New Roman" w:hAnsi="Times New Roman" w:eastAsia="Times New Roman" w:cs="Times New Roman"/>
                <w:b/>
                <w:bCs/>
                <w:spacing w:val="-6"/>
              </w:rPr>
              <w:t>2</w:t>
            </w:r>
            <w:r>
              <w:rPr>
                <w:rFonts w:ascii="Times New Roman" w:hAnsi="Times New Roman" w:eastAsia="Times New Roman" w:cs="Times New Roman"/>
                <w:b/>
                <w:bCs/>
                <w:spacing w:val="-32"/>
              </w:rPr>
              <w:t xml:space="preserve"> </w:t>
            </w:r>
            <w:r>
              <w:rPr>
                <w:b/>
                <w:bCs/>
                <w:spacing w:val="-6"/>
              </w:rPr>
              <w:t>、项目四至关系</w:t>
            </w:r>
          </w:p>
          <w:p w14:paraId="1EB0D692">
            <w:pPr>
              <w:pStyle w:val="6"/>
              <w:spacing w:before="69" w:line="219" w:lineRule="auto"/>
              <w:ind w:left="597"/>
            </w:pPr>
            <w:r>
              <w:rPr>
                <w:spacing w:val="-2"/>
              </w:rPr>
              <w:t>项目位于广东省汕尾市海丰县城东镇生态科技城内，</w:t>
            </w:r>
            <w:r>
              <w:rPr>
                <w:b/>
                <w:bCs/>
                <w:spacing w:val="-2"/>
              </w:rPr>
              <w:t>项目四邻关系见下表及</w:t>
            </w:r>
          </w:p>
        </w:tc>
      </w:tr>
    </w:tbl>
    <w:p w14:paraId="59B18109">
      <w:pPr>
        <w:pStyle w:val="2"/>
      </w:pPr>
    </w:p>
    <w:p w14:paraId="6D90C4F4">
      <w:pPr>
        <w:sectPr>
          <w:footerReference r:id="rId54" w:type="default"/>
          <w:pgSz w:w="11906" w:h="16839"/>
          <w:pgMar w:top="1431" w:right="1418" w:bottom="1156" w:left="1418" w:header="0" w:footer="994" w:gutter="0"/>
          <w:cols w:space="720" w:num="1"/>
        </w:sectPr>
      </w:pPr>
    </w:p>
    <w:p w14:paraId="33CFE5E6">
      <w:pPr>
        <w:spacing w:before="28"/>
      </w:pPr>
    </w:p>
    <w:tbl>
      <w:tblPr>
        <w:tblStyle w:val="5"/>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114"/>
        <w:gridCol w:w="665"/>
        <w:gridCol w:w="976"/>
        <w:gridCol w:w="669"/>
        <w:gridCol w:w="1581"/>
        <w:gridCol w:w="1595"/>
        <w:gridCol w:w="1522"/>
        <w:gridCol w:w="1362"/>
        <w:gridCol w:w="120"/>
      </w:tblGrid>
      <w:tr w14:paraId="54CF49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7" w:hRule="atLeast"/>
        </w:trPr>
        <w:tc>
          <w:tcPr>
            <w:tcW w:w="460" w:type="dxa"/>
            <w:vMerge w:val="restart"/>
            <w:tcBorders>
              <w:bottom w:val="nil"/>
            </w:tcBorders>
            <w:vAlign w:val="top"/>
          </w:tcPr>
          <w:p w14:paraId="161519E9">
            <w:pPr>
              <w:rPr>
                <w:rFonts w:ascii="Arial"/>
                <w:sz w:val="21"/>
              </w:rPr>
            </w:pPr>
          </w:p>
        </w:tc>
        <w:tc>
          <w:tcPr>
            <w:tcW w:w="8604" w:type="dxa"/>
            <w:gridSpan w:val="9"/>
            <w:tcBorders>
              <w:bottom w:val="single" w:color="000000" w:sz="10" w:space="0"/>
            </w:tcBorders>
            <w:vAlign w:val="top"/>
          </w:tcPr>
          <w:p w14:paraId="74D9B299">
            <w:pPr>
              <w:pStyle w:val="6"/>
              <w:spacing w:before="39" w:line="219" w:lineRule="auto"/>
              <w:ind w:left="132"/>
            </w:pPr>
            <w:r>
              <w:rPr>
                <w:b/>
                <w:bCs/>
                <w:spacing w:val="-11"/>
              </w:rPr>
              <w:t>附图</w:t>
            </w:r>
            <w:r>
              <w:rPr>
                <w:spacing w:val="-42"/>
              </w:rPr>
              <w:t xml:space="preserve"> </w:t>
            </w:r>
            <w:r>
              <w:rPr>
                <w:rFonts w:ascii="Times New Roman" w:hAnsi="Times New Roman" w:eastAsia="Times New Roman" w:cs="Times New Roman"/>
                <w:b/>
                <w:bCs/>
                <w:spacing w:val="-11"/>
              </w:rPr>
              <w:t>11</w:t>
            </w:r>
            <w:r>
              <w:rPr>
                <w:b/>
                <w:bCs/>
                <w:spacing w:val="-11"/>
              </w:rPr>
              <w:t>。</w:t>
            </w:r>
          </w:p>
          <w:p w14:paraId="10307615">
            <w:pPr>
              <w:pStyle w:val="6"/>
              <w:spacing w:before="181" w:line="216" w:lineRule="auto"/>
              <w:ind w:left="2430"/>
            </w:pPr>
            <w:r>
              <w:rPr>
                <w:b/>
                <w:bCs/>
                <w:spacing w:val="-3"/>
              </w:rPr>
              <w:t>表</w:t>
            </w:r>
            <w:r>
              <w:rPr>
                <w:spacing w:val="-37"/>
              </w:rPr>
              <w:t xml:space="preserve"> </w:t>
            </w:r>
            <w:r>
              <w:rPr>
                <w:rFonts w:ascii="Times New Roman" w:hAnsi="Times New Roman" w:eastAsia="Times New Roman" w:cs="Times New Roman"/>
                <w:b/>
                <w:bCs/>
                <w:spacing w:val="-3"/>
              </w:rPr>
              <w:t xml:space="preserve">2-14  </w:t>
            </w:r>
            <w:r>
              <w:rPr>
                <w:b/>
                <w:bCs/>
                <w:spacing w:val="-3"/>
              </w:rPr>
              <w:t>改扩建项目四邻关系一览表</w:t>
            </w:r>
          </w:p>
        </w:tc>
      </w:tr>
      <w:tr w14:paraId="03E4CD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60" w:type="dxa"/>
            <w:vMerge w:val="continue"/>
            <w:tcBorders>
              <w:top w:val="nil"/>
              <w:bottom w:val="nil"/>
            </w:tcBorders>
            <w:vAlign w:val="top"/>
          </w:tcPr>
          <w:p w14:paraId="3D63CACF">
            <w:pPr>
              <w:rPr>
                <w:rFonts w:ascii="Arial"/>
                <w:sz w:val="21"/>
              </w:rPr>
            </w:pPr>
          </w:p>
        </w:tc>
        <w:tc>
          <w:tcPr>
            <w:tcW w:w="114" w:type="dxa"/>
            <w:tcBorders>
              <w:top w:val="nil"/>
              <w:bottom w:val="nil"/>
            </w:tcBorders>
            <w:vAlign w:val="top"/>
          </w:tcPr>
          <w:p w14:paraId="7B51282C">
            <w:pPr>
              <w:rPr>
                <w:rFonts w:ascii="Arial"/>
                <w:sz w:val="21"/>
              </w:rPr>
            </w:pPr>
          </w:p>
        </w:tc>
        <w:tc>
          <w:tcPr>
            <w:tcW w:w="1641" w:type="dxa"/>
            <w:gridSpan w:val="2"/>
            <w:tcBorders>
              <w:top w:val="single" w:color="000000" w:sz="10" w:space="0"/>
            </w:tcBorders>
            <w:vAlign w:val="top"/>
          </w:tcPr>
          <w:p w14:paraId="3EA1AB07">
            <w:pPr>
              <w:pStyle w:val="6"/>
              <w:spacing w:before="41" w:line="229" w:lineRule="auto"/>
              <w:ind w:left="615"/>
              <w:rPr>
                <w:sz w:val="20"/>
                <w:szCs w:val="20"/>
              </w:rPr>
            </w:pPr>
            <w:r>
              <w:rPr>
                <w:b/>
                <w:bCs/>
                <w:spacing w:val="3"/>
                <w:sz w:val="20"/>
                <w:szCs w:val="20"/>
              </w:rPr>
              <w:t>方位</w:t>
            </w:r>
          </w:p>
        </w:tc>
        <w:tc>
          <w:tcPr>
            <w:tcW w:w="3845" w:type="dxa"/>
            <w:gridSpan w:val="3"/>
            <w:tcBorders>
              <w:top w:val="single" w:color="000000" w:sz="10" w:space="0"/>
            </w:tcBorders>
            <w:vAlign w:val="top"/>
          </w:tcPr>
          <w:p w14:paraId="14DD1535">
            <w:pPr>
              <w:pStyle w:val="6"/>
              <w:spacing w:before="41" w:line="230" w:lineRule="auto"/>
              <w:ind w:left="1724"/>
              <w:rPr>
                <w:sz w:val="20"/>
                <w:szCs w:val="20"/>
              </w:rPr>
            </w:pPr>
            <w:r>
              <w:rPr>
                <w:b/>
                <w:bCs/>
                <w:spacing w:val="2"/>
                <w:sz w:val="20"/>
                <w:szCs w:val="20"/>
              </w:rPr>
              <w:t>名称</w:t>
            </w:r>
          </w:p>
        </w:tc>
        <w:tc>
          <w:tcPr>
            <w:tcW w:w="2884" w:type="dxa"/>
            <w:gridSpan w:val="2"/>
            <w:tcBorders>
              <w:top w:val="single" w:color="000000" w:sz="10" w:space="0"/>
            </w:tcBorders>
            <w:vAlign w:val="top"/>
          </w:tcPr>
          <w:p w14:paraId="6AFEEACC">
            <w:pPr>
              <w:pStyle w:val="6"/>
              <w:spacing w:before="41" w:line="228" w:lineRule="auto"/>
              <w:ind w:left="943"/>
              <w:rPr>
                <w:sz w:val="20"/>
                <w:szCs w:val="20"/>
              </w:rPr>
            </w:pPr>
            <w:r>
              <w:rPr>
                <w:b/>
                <w:bCs/>
                <w:spacing w:val="-3"/>
                <w:sz w:val="20"/>
                <w:szCs w:val="20"/>
              </w:rPr>
              <w:t>距离（</w:t>
            </w:r>
            <w:r>
              <w:rPr>
                <w:spacing w:val="-60"/>
                <w:sz w:val="20"/>
                <w:szCs w:val="20"/>
              </w:rPr>
              <w:t xml:space="preserve"> </w:t>
            </w:r>
            <w:r>
              <w:rPr>
                <w:rFonts w:ascii="Times New Roman" w:hAnsi="Times New Roman" w:eastAsia="Times New Roman" w:cs="Times New Roman"/>
                <w:b/>
                <w:bCs/>
                <w:spacing w:val="-3"/>
                <w:sz w:val="20"/>
                <w:szCs w:val="20"/>
              </w:rPr>
              <w:t>m</w:t>
            </w:r>
            <w:r>
              <w:rPr>
                <w:b/>
                <w:bCs/>
                <w:spacing w:val="-3"/>
                <w:sz w:val="20"/>
                <w:szCs w:val="20"/>
              </w:rPr>
              <w:t>）</w:t>
            </w:r>
          </w:p>
        </w:tc>
        <w:tc>
          <w:tcPr>
            <w:tcW w:w="120" w:type="dxa"/>
            <w:tcBorders>
              <w:top w:val="nil"/>
              <w:bottom w:val="nil"/>
            </w:tcBorders>
            <w:vAlign w:val="top"/>
          </w:tcPr>
          <w:p w14:paraId="3E520B0D">
            <w:pPr>
              <w:rPr>
                <w:rFonts w:ascii="Arial"/>
                <w:sz w:val="21"/>
              </w:rPr>
            </w:pPr>
          </w:p>
        </w:tc>
      </w:tr>
      <w:tr w14:paraId="624D5B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7FCBE510">
            <w:pPr>
              <w:rPr>
                <w:rFonts w:ascii="Arial"/>
                <w:sz w:val="21"/>
              </w:rPr>
            </w:pPr>
          </w:p>
        </w:tc>
        <w:tc>
          <w:tcPr>
            <w:tcW w:w="114" w:type="dxa"/>
            <w:tcBorders>
              <w:top w:val="nil"/>
              <w:bottom w:val="nil"/>
            </w:tcBorders>
            <w:vAlign w:val="top"/>
          </w:tcPr>
          <w:p w14:paraId="490BBCAE">
            <w:pPr>
              <w:rPr>
                <w:rFonts w:ascii="Arial"/>
                <w:sz w:val="21"/>
              </w:rPr>
            </w:pPr>
          </w:p>
        </w:tc>
        <w:tc>
          <w:tcPr>
            <w:tcW w:w="1641" w:type="dxa"/>
            <w:gridSpan w:val="2"/>
            <w:vAlign w:val="top"/>
          </w:tcPr>
          <w:p w14:paraId="7BD33F53">
            <w:pPr>
              <w:pStyle w:val="6"/>
              <w:spacing w:before="53" w:line="228" w:lineRule="auto"/>
              <w:ind w:left="516"/>
              <w:rPr>
                <w:sz w:val="20"/>
                <w:szCs w:val="20"/>
              </w:rPr>
            </w:pPr>
            <w:r>
              <w:rPr>
                <w:spacing w:val="4"/>
                <w:sz w:val="20"/>
                <w:szCs w:val="20"/>
              </w:rPr>
              <w:t>东南面</w:t>
            </w:r>
          </w:p>
        </w:tc>
        <w:tc>
          <w:tcPr>
            <w:tcW w:w="3845" w:type="dxa"/>
            <w:gridSpan w:val="3"/>
            <w:vAlign w:val="top"/>
          </w:tcPr>
          <w:p w14:paraId="532DB5A2">
            <w:pPr>
              <w:pStyle w:val="6"/>
              <w:spacing w:before="53" w:line="227" w:lineRule="auto"/>
              <w:ind w:left="988"/>
              <w:rPr>
                <w:sz w:val="20"/>
                <w:szCs w:val="20"/>
              </w:rPr>
            </w:pPr>
            <w:r>
              <w:rPr>
                <w:spacing w:val="8"/>
                <w:sz w:val="20"/>
                <w:szCs w:val="20"/>
              </w:rPr>
              <w:t>德成中英文附属学校</w:t>
            </w:r>
          </w:p>
        </w:tc>
        <w:tc>
          <w:tcPr>
            <w:tcW w:w="2884" w:type="dxa"/>
            <w:gridSpan w:val="2"/>
            <w:vAlign w:val="top"/>
          </w:tcPr>
          <w:p w14:paraId="38774F1F">
            <w:pPr>
              <w:spacing w:before="89" w:line="195" w:lineRule="auto"/>
              <w:ind w:left="1350"/>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20" w:type="dxa"/>
            <w:tcBorders>
              <w:top w:val="nil"/>
              <w:bottom w:val="nil"/>
            </w:tcBorders>
            <w:vAlign w:val="top"/>
          </w:tcPr>
          <w:p w14:paraId="1F5A9D7C">
            <w:pPr>
              <w:rPr>
                <w:rFonts w:ascii="Arial"/>
                <w:sz w:val="21"/>
              </w:rPr>
            </w:pPr>
          </w:p>
        </w:tc>
      </w:tr>
      <w:tr w14:paraId="702429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659996F8">
            <w:pPr>
              <w:rPr>
                <w:rFonts w:ascii="Arial"/>
                <w:sz w:val="21"/>
              </w:rPr>
            </w:pPr>
          </w:p>
        </w:tc>
        <w:tc>
          <w:tcPr>
            <w:tcW w:w="114" w:type="dxa"/>
            <w:tcBorders>
              <w:top w:val="nil"/>
              <w:bottom w:val="nil"/>
            </w:tcBorders>
            <w:vAlign w:val="top"/>
          </w:tcPr>
          <w:p w14:paraId="2E5D0CF9">
            <w:pPr>
              <w:rPr>
                <w:rFonts w:ascii="Arial"/>
                <w:sz w:val="21"/>
              </w:rPr>
            </w:pPr>
          </w:p>
        </w:tc>
        <w:tc>
          <w:tcPr>
            <w:tcW w:w="1641" w:type="dxa"/>
            <w:gridSpan w:val="2"/>
            <w:vAlign w:val="top"/>
          </w:tcPr>
          <w:p w14:paraId="3F00B2EA">
            <w:pPr>
              <w:pStyle w:val="6"/>
              <w:spacing w:before="53" w:line="229" w:lineRule="auto"/>
              <w:ind w:left="514"/>
              <w:rPr>
                <w:sz w:val="20"/>
                <w:szCs w:val="20"/>
              </w:rPr>
            </w:pPr>
            <w:r>
              <w:rPr>
                <w:spacing w:val="5"/>
                <w:sz w:val="20"/>
                <w:szCs w:val="20"/>
              </w:rPr>
              <w:t>西南面</w:t>
            </w:r>
          </w:p>
        </w:tc>
        <w:tc>
          <w:tcPr>
            <w:tcW w:w="3845" w:type="dxa"/>
            <w:gridSpan w:val="3"/>
            <w:vAlign w:val="top"/>
          </w:tcPr>
          <w:p w14:paraId="058C83E1">
            <w:pPr>
              <w:pStyle w:val="6"/>
              <w:spacing w:before="52" w:line="227" w:lineRule="auto"/>
              <w:ind w:left="1511"/>
              <w:rPr>
                <w:sz w:val="20"/>
                <w:szCs w:val="20"/>
              </w:rPr>
            </w:pPr>
            <w:r>
              <w:rPr>
                <w:spacing w:val="7"/>
                <w:sz w:val="20"/>
                <w:szCs w:val="20"/>
              </w:rPr>
              <w:t>汉森科技</w:t>
            </w:r>
          </w:p>
        </w:tc>
        <w:tc>
          <w:tcPr>
            <w:tcW w:w="2884" w:type="dxa"/>
            <w:gridSpan w:val="2"/>
            <w:vAlign w:val="top"/>
          </w:tcPr>
          <w:p w14:paraId="193BC252">
            <w:pPr>
              <w:spacing w:before="88" w:line="195" w:lineRule="auto"/>
              <w:ind w:left="1350"/>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20" w:type="dxa"/>
            <w:tcBorders>
              <w:top w:val="nil"/>
              <w:bottom w:val="nil"/>
            </w:tcBorders>
            <w:vAlign w:val="top"/>
          </w:tcPr>
          <w:p w14:paraId="46ACB035">
            <w:pPr>
              <w:rPr>
                <w:rFonts w:ascii="Arial"/>
                <w:sz w:val="21"/>
              </w:rPr>
            </w:pPr>
          </w:p>
        </w:tc>
      </w:tr>
      <w:tr w14:paraId="0A1BC3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1221E0FF">
            <w:pPr>
              <w:rPr>
                <w:rFonts w:ascii="Arial"/>
                <w:sz w:val="21"/>
              </w:rPr>
            </w:pPr>
          </w:p>
        </w:tc>
        <w:tc>
          <w:tcPr>
            <w:tcW w:w="114" w:type="dxa"/>
            <w:tcBorders>
              <w:top w:val="nil"/>
              <w:bottom w:val="nil"/>
            </w:tcBorders>
            <w:vAlign w:val="top"/>
          </w:tcPr>
          <w:p w14:paraId="49B330F4">
            <w:pPr>
              <w:rPr>
                <w:rFonts w:ascii="Arial"/>
                <w:sz w:val="21"/>
              </w:rPr>
            </w:pPr>
          </w:p>
        </w:tc>
        <w:tc>
          <w:tcPr>
            <w:tcW w:w="1641" w:type="dxa"/>
            <w:gridSpan w:val="2"/>
            <w:vAlign w:val="top"/>
          </w:tcPr>
          <w:p w14:paraId="795FD372">
            <w:pPr>
              <w:pStyle w:val="6"/>
              <w:spacing w:before="52" w:line="229" w:lineRule="auto"/>
              <w:ind w:left="514"/>
              <w:rPr>
                <w:sz w:val="20"/>
                <w:szCs w:val="20"/>
              </w:rPr>
            </w:pPr>
            <w:r>
              <w:rPr>
                <w:spacing w:val="5"/>
                <w:sz w:val="20"/>
                <w:szCs w:val="20"/>
              </w:rPr>
              <w:t>西北面</w:t>
            </w:r>
          </w:p>
        </w:tc>
        <w:tc>
          <w:tcPr>
            <w:tcW w:w="3845" w:type="dxa"/>
            <w:gridSpan w:val="3"/>
            <w:vAlign w:val="top"/>
          </w:tcPr>
          <w:p w14:paraId="60E5AE6A">
            <w:pPr>
              <w:pStyle w:val="6"/>
              <w:spacing w:before="52" w:line="228" w:lineRule="auto"/>
              <w:ind w:left="670"/>
              <w:rPr>
                <w:sz w:val="20"/>
                <w:szCs w:val="20"/>
              </w:rPr>
            </w:pPr>
            <w:r>
              <w:rPr>
                <w:spacing w:val="9"/>
                <w:sz w:val="20"/>
                <w:szCs w:val="20"/>
              </w:rPr>
              <w:t>广东娜菲实业股份有限公司</w:t>
            </w:r>
          </w:p>
        </w:tc>
        <w:tc>
          <w:tcPr>
            <w:tcW w:w="2884" w:type="dxa"/>
            <w:gridSpan w:val="2"/>
            <w:vAlign w:val="top"/>
          </w:tcPr>
          <w:p w14:paraId="313A29E1">
            <w:pPr>
              <w:spacing w:before="88" w:line="195" w:lineRule="auto"/>
              <w:ind w:left="13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25</w:t>
            </w:r>
          </w:p>
        </w:tc>
        <w:tc>
          <w:tcPr>
            <w:tcW w:w="120" w:type="dxa"/>
            <w:tcBorders>
              <w:top w:val="nil"/>
              <w:bottom w:val="nil"/>
            </w:tcBorders>
            <w:vAlign w:val="top"/>
          </w:tcPr>
          <w:p w14:paraId="4AAADF0C">
            <w:pPr>
              <w:rPr>
                <w:rFonts w:ascii="Arial"/>
                <w:sz w:val="21"/>
              </w:rPr>
            </w:pPr>
          </w:p>
        </w:tc>
      </w:tr>
      <w:tr w14:paraId="4450E8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60" w:type="dxa"/>
            <w:vMerge w:val="continue"/>
            <w:tcBorders>
              <w:top w:val="nil"/>
              <w:bottom w:val="nil"/>
            </w:tcBorders>
            <w:vAlign w:val="top"/>
          </w:tcPr>
          <w:p w14:paraId="03A07AE7">
            <w:pPr>
              <w:rPr>
                <w:rFonts w:ascii="Arial"/>
                <w:sz w:val="21"/>
              </w:rPr>
            </w:pPr>
          </w:p>
        </w:tc>
        <w:tc>
          <w:tcPr>
            <w:tcW w:w="114" w:type="dxa"/>
            <w:tcBorders>
              <w:top w:val="nil"/>
              <w:bottom w:val="nil"/>
            </w:tcBorders>
            <w:vAlign w:val="top"/>
          </w:tcPr>
          <w:p w14:paraId="0512C7CE">
            <w:pPr>
              <w:rPr>
                <w:rFonts w:ascii="Arial"/>
                <w:sz w:val="21"/>
              </w:rPr>
            </w:pPr>
          </w:p>
        </w:tc>
        <w:tc>
          <w:tcPr>
            <w:tcW w:w="1641" w:type="dxa"/>
            <w:gridSpan w:val="2"/>
            <w:tcBorders>
              <w:bottom w:val="single" w:color="000000" w:sz="10" w:space="0"/>
            </w:tcBorders>
            <w:vAlign w:val="top"/>
          </w:tcPr>
          <w:p w14:paraId="726CD265">
            <w:pPr>
              <w:pStyle w:val="6"/>
              <w:spacing w:before="51" w:line="228" w:lineRule="auto"/>
              <w:ind w:left="516"/>
              <w:rPr>
                <w:sz w:val="20"/>
                <w:szCs w:val="20"/>
              </w:rPr>
            </w:pPr>
            <w:r>
              <w:rPr>
                <w:spacing w:val="4"/>
                <w:sz w:val="20"/>
                <w:szCs w:val="20"/>
              </w:rPr>
              <w:t>东北面</w:t>
            </w:r>
          </w:p>
        </w:tc>
        <w:tc>
          <w:tcPr>
            <w:tcW w:w="3845" w:type="dxa"/>
            <w:gridSpan w:val="3"/>
            <w:tcBorders>
              <w:bottom w:val="single" w:color="000000" w:sz="10" w:space="0"/>
            </w:tcBorders>
            <w:vAlign w:val="top"/>
          </w:tcPr>
          <w:p w14:paraId="014A5702">
            <w:pPr>
              <w:pStyle w:val="6"/>
              <w:spacing w:before="52" w:line="227" w:lineRule="auto"/>
              <w:ind w:left="673"/>
              <w:rPr>
                <w:sz w:val="20"/>
                <w:szCs w:val="20"/>
              </w:rPr>
            </w:pPr>
            <w:r>
              <w:rPr>
                <w:spacing w:val="8"/>
                <w:sz w:val="20"/>
                <w:szCs w:val="20"/>
              </w:rPr>
              <w:t>汕尾市采味轩食品有限公司</w:t>
            </w:r>
          </w:p>
        </w:tc>
        <w:tc>
          <w:tcPr>
            <w:tcW w:w="2884" w:type="dxa"/>
            <w:gridSpan w:val="2"/>
            <w:tcBorders>
              <w:bottom w:val="single" w:color="000000" w:sz="10" w:space="0"/>
            </w:tcBorders>
            <w:vAlign w:val="top"/>
          </w:tcPr>
          <w:p w14:paraId="081CEFB6">
            <w:pPr>
              <w:spacing w:before="88" w:line="195" w:lineRule="auto"/>
              <w:ind w:left="1351"/>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120" w:type="dxa"/>
            <w:tcBorders>
              <w:top w:val="nil"/>
              <w:bottom w:val="nil"/>
            </w:tcBorders>
            <w:vAlign w:val="top"/>
          </w:tcPr>
          <w:p w14:paraId="2C5A99A1">
            <w:pPr>
              <w:rPr>
                <w:rFonts w:ascii="Arial"/>
                <w:sz w:val="21"/>
              </w:rPr>
            </w:pPr>
          </w:p>
        </w:tc>
      </w:tr>
      <w:tr w14:paraId="159BD8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40" w:hRule="atLeast"/>
        </w:trPr>
        <w:tc>
          <w:tcPr>
            <w:tcW w:w="460" w:type="dxa"/>
            <w:vMerge w:val="continue"/>
            <w:tcBorders>
              <w:top w:val="nil"/>
              <w:bottom w:val="nil"/>
            </w:tcBorders>
            <w:vAlign w:val="top"/>
          </w:tcPr>
          <w:p w14:paraId="17C794A8">
            <w:pPr>
              <w:rPr>
                <w:rFonts w:ascii="Arial"/>
                <w:sz w:val="21"/>
              </w:rPr>
            </w:pPr>
          </w:p>
        </w:tc>
        <w:tc>
          <w:tcPr>
            <w:tcW w:w="8604" w:type="dxa"/>
            <w:gridSpan w:val="9"/>
            <w:tcBorders>
              <w:top w:val="single" w:color="000000" w:sz="10" w:space="0"/>
              <w:bottom w:val="single" w:color="000000" w:sz="10" w:space="0"/>
            </w:tcBorders>
            <w:vAlign w:val="top"/>
          </w:tcPr>
          <w:p w14:paraId="44323451">
            <w:pPr>
              <w:pStyle w:val="6"/>
              <w:spacing w:before="262" w:line="219" w:lineRule="auto"/>
              <w:ind w:left="587"/>
              <w:outlineLvl w:val="0"/>
            </w:pPr>
            <w:r>
              <w:rPr>
                <w:rFonts w:ascii="Times New Roman" w:hAnsi="Times New Roman" w:eastAsia="Times New Roman" w:cs="Times New Roman"/>
                <w:b/>
                <w:bCs/>
                <w:spacing w:val="-4"/>
              </w:rPr>
              <w:t>3</w:t>
            </w:r>
            <w:r>
              <w:rPr>
                <w:rFonts w:ascii="Times New Roman" w:hAnsi="Times New Roman" w:eastAsia="Times New Roman" w:cs="Times New Roman"/>
                <w:b/>
                <w:bCs/>
                <w:spacing w:val="-29"/>
              </w:rPr>
              <w:t xml:space="preserve"> </w:t>
            </w:r>
            <w:r>
              <w:rPr>
                <w:b/>
                <w:bCs/>
                <w:spacing w:val="-4"/>
              </w:rPr>
              <w:t>、依托现有项目设施可行性分析</w:t>
            </w:r>
          </w:p>
          <w:p w14:paraId="4EEEF25E">
            <w:pPr>
              <w:pStyle w:val="6"/>
              <w:spacing w:before="103" w:line="359" w:lineRule="auto"/>
              <w:ind w:left="116" w:right="107" w:firstLine="478"/>
              <w:jc w:val="both"/>
            </w:pPr>
            <w:r>
              <w:rPr>
                <w:spacing w:val="7"/>
              </w:rPr>
              <w:t>本项目的生活污水依托现有项目厂区的三级化粪池预处</w:t>
            </w:r>
            <w:r>
              <w:rPr>
                <w:spacing w:val="6"/>
              </w:rPr>
              <w:t>理后排入市政污水</w:t>
            </w:r>
            <w:r>
              <w:rPr>
                <w:spacing w:val="-1"/>
              </w:rPr>
              <w:t>管网，本项目产生危险废物依托现有项目危废暂存间进行暂存，具体依托可行性</w:t>
            </w:r>
            <w:r>
              <w:rPr>
                <w:spacing w:val="-3"/>
              </w:rPr>
              <w:t>分析见下表。</w:t>
            </w:r>
          </w:p>
          <w:p w14:paraId="5047ABEE">
            <w:pPr>
              <w:pStyle w:val="6"/>
              <w:spacing w:before="1" w:line="214" w:lineRule="auto"/>
              <w:ind w:left="1825"/>
            </w:pPr>
            <w:r>
              <w:rPr>
                <w:b/>
                <w:bCs/>
                <w:spacing w:val="-2"/>
              </w:rPr>
              <w:t>表</w:t>
            </w:r>
            <w:r>
              <w:rPr>
                <w:spacing w:val="-51"/>
              </w:rPr>
              <w:t xml:space="preserve"> </w:t>
            </w:r>
            <w:r>
              <w:rPr>
                <w:rFonts w:ascii="Times New Roman" w:hAnsi="Times New Roman" w:eastAsia="Times New Roman" w:cs="Times New Roman"/>
                <w:b/>
                <w:bCs/>
                <w:spacing w:val="-2"/>
              </w:rPr>
              <w:t xml:space="preserve">2-15  </w:t>
            </w:r>
            <w:r>
              <w:rPr>
                <w:b/>
                <w:bCs/>
                <w:spacing w:val="-2"/>
              </w:rPr>
              <w:t>本项目依托现有项目设施可行性分析表</w:t>
            </w:r>
          </w:p>
        </w:tc>
      </w:tr>
      <w:tr w14:paraId="03B667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60" w:type="dxa"/>
            <w:vMerge w:val="continue"/>
            <w:tcBorders>
              <w:top w:val="nil"/>
              <w:bottom w:val="nil"/>
            </w:tcBorders>
            <w:vAlign w:val="top"/>
          </w:tcPr>
          <w:p w14:paraId="0D78D030">
            <w:pPr>
              <w:rPr>
                <w:rFonts w:ascii="Arial"/>
                <w:sz w:val="21"/>
              </w:rPr>
            </w:pPr>
          </w:p>
        </w:tc>
        <w:tc>
          <w:tcPr>
            <w:tcW w:w="114" w:type="dxa"/>
            <w:tcBorders>
              <w:top w:val="nil"/>
              <w:bottom w:val="nil"/>
            </w:tcBorders>
            <w:vAlign w:val="top"/>
          </w:tcPr>
          <w:p w14:paraId="540F19CE">
            <w:pPr>
              <w:rPr>
                <w:rFonts w:ascii="Arial"/>
                <w:sz w:val="21"/>
              </w:rPr>
            </w:pPr>
          </w:p>
        </w:tc>
        <w:tc>
          <w:tcPr>
            <w:tcW w:w="665" w:type="dxa"/>
            <w:tcBorders>
              <w:top w:val="single" w:color="000000" w:sz="10" w:space="0"/>
            </w:tcBorders>
            <w:vAlign w:val="top"/>
          </w:tcPr>
          <w:p w14:paraId="042D2783">
            <w:pPr>
              <w:pStyle w:val="6"/>
              <w:spacing w:before="43" w:line="229" w:lineRule="auto"/>
              <w:ind w:left="124"/>
              <w:rPr>
                <w:sz w:val="20"/>
                <w:szCs w:val="20"/>
              </w:rPr>
            </w:pPr>
            <w:r>
              <w:rPr>
                <w:b/>
                <w:bCs/>
                <w:spacing w:val="4"/>
                <w:sz w:val="20"/>
                <w:szCs w:val="20"/>
              </w:rPr>
              <w:t>序号</w:t>
            </w:r>
          </w:p>
        </w:tc>
        <w:tc>
          <w:tcPr>
            <w:tcW w:w="1645" w:type="dxa"/>
            <w:gridSpan w:val="2"/>
            <w:tcBorders>
              <w:top w:val="single" w:color="000000" w:sz="10" w:space="0"/>
            </w:tcBorders>
            <w:vAlign w:val="top"/>
          </w:tcPr>
          <w:p w14:paraId="352B7C0E">
            <w:pPr>
              <w:pStyle w:val="6"/>
              <w:spacing w:before="43" w:line="228" w:lineRule="auto"/>
              <w:ind w:left="196"/>
              <w:rPr>
                <w:sz w:val="20"/>
                <w:szCs w:val="20"/>
              </w:rPr>
            </w:pPr>
            <w:r>
              <w:rPr>
                <w:b/>
                <w:bCs/>
                <w:spacing w:val="6"/>
                <w:sz w:val="20"/>
                <w:szCs w:val="20"/>
              </w:rPr>
              <w:t>现有项目设施</w:t>
            </w:r>
          </w:p>
        </w:tc>
        <w:tc>
          <w:tcPr>
            <w:tcW w:w="1581" w:type="dxa"/>
            <w:tcBorders>
              <w:top w:val="single" w:color="000000" w:sz="10" w:space="0"/>
            </w:tcBorders>
            <w:vAlign w:val="top"/>
          </w:tcPr>
          <w:p w14:paraId="141AA999">
            <w:pPr>
              <w:pStyle w:val="6"/>
              <w:spacing w:before="43" w:line="228" w:lineRule="auto"/>
              <w:ind w:left="165"/>
              <w:rPr>
                <w:sz w:val="20"/>
                <w:szCs w:val="20"/>
              </w:rPr>
            </w:pPr>
            <w:r>
              <w:rPr>
                <w:b/>
                <w:bCs/>
                <w:spacing w:val="6"/>
                <w:sz w:val="20"/>
                <w:szCs w:val="20"/>
              </w:rPr>
              <w:t>设计处理能力</w:t>
            </w:r>
          </w:p>
        </w:tc>
        <w:tc>
          <w:tcPr>
            <w:tcW w:w="1595" w:type="dxa"/>
            <w:tcBorders>
              <w:top w:val="single" w:color="000000" w:sz="10" w:space="0"/>
            </w:tcBorders>
            <w:vAlign w:val="top"/>
          </w:tcPr>
          <w:p w14:paraId="4FDA05A5">
            <w:pPr>
              <w:pStyle w:val="6"/>
              <w:spacing w:before="43" w:line="228" w:lineRule="auto"/>
              <w:ind w:left="376"/>
              <w:rPr>
                <w:sz w:val="20"/>
                <w:szCs w:val="20"/>
              </w:rPr>
            </w:pPr>
            <w:r>
              <w:rPr>
                <w:b/>
                <w:bCs/>
                <w:spacing w:val="6"/>
                <w:sz w:val="20"/>
                <w:szCs w:val="20"/>
              </w:rPr>
              <w:t>现有项目</w:t>
            </w:r>
          </w:p>
        </w:tc>
        <w:tc>
          <w:tcPr>
            <w:tcW w:w="1522" w:type="dxa"/>
            <w:tcBorders>
              <w:top w:val="single" w:color="000000" w:sz="10" w:space="0"/>
            </w:tcBorders>
            <w:vAlign w:val="top"/>
          </w:tcPr>
          <w:p w14:paraId="69D47640">
            <w:pPr>
              <w:pStyle w:val="6"/>
              <w:spacing w:before="43" w:line="227" w:lineRule="auto"/>
              <w:ind w:left="438"/>
              <w:rPr>
                <w:sz w:val="20"/>
                <w:szCs w:val="20"/>
              </w:rPr>
            </w:pPr>
            <w:r>
              <w:rPr>
                <w:b/>
                <w:bCs/>
                <w:spacing w:val="5"/>
                <w:sz w:val="20"/>
                <w:szCs w:val="20"/>
              </w:rPr>
              <w:t>本项目</w:t>
            </w:r>
          </w:p>
        </w:tc>
        <w:tc>
          <w:tcPr>
            <w:tcW w:w="1362" w:type="dxa"/>
            <w:tcBorders>
              <w:top w:val="single" w:color="000000" w:sz="10" w:space="0"/>
            </w:tcBorders>
            <w:vAlign w:val="top"/>
          </w:tcPr>
          <w:p w14:paraId="062E8399">
            <w:pPr>
              <w:pStyle w:val="6"/>
              <w:spacing w:before="43" w:line="228" w:lineRule="auto"/>
              <w:ind w:left="267"/>
              <w:rPr>
                <w:sz w:val="20"/>
                <w:szCs w:val="20"/>
              </w:rPr>
            </w:pPr>
            <w:r>
              <w:rPr>
                <w:b/>
                <w:bCs/>
                <w:spacing w:val="4"/>
                <w:sz w:val="20"/>
                <w:szCs w:val="20"/>
              </w:rPr>
              <w:t>改扩建后</w:t>
            </w:r>
          </w:p>
        </w:tc>
        <w:tc>
          <w:tcPr>
            <w:tcW w:w="120" w:type="dxa"/>
            <w:tcBorders>
              <w:top w:val="nil"/>
              <w:bottom w:val="nil"/>
            </w:tcBorders>
            <w:vAlign w:val="top"/>
          </w:tcPr>
          <w:p w14:paraId="247307F3">
            <w:pPr>
              <w:rPr>
                <w:rFonts w:ascii="Arial"/>
                <w:sz w:val="21"/>
              </w:rPr>
            </w:pPr>
          </w:p>
        </w:tc>
      </w:tr>
      <w:tr w14:paraId="113690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460" w:type="dxa"/>
            <w:vMerge w:val="continue"/>
            <w:tcBorders>
              <w:top w:val="nil"/>
              <w:bottom w:val="nil"/>
            </w:tcBorders>
            <w:vAlign w:val="top"/>
          </w:tcPr>
          <w:p w14:paraId="6C5AA1A7">
            <w:pPr>
              <w:rPr>
                <w:rFonts w:ascii="Arial"/>
                <w:sz w:val="21"/>
              </w:rPr>
            </w:pPr>
          </w:p>
        </w:tc>
        <w:tc>
          <w:tcPr>
            <w:tcW w:w="114" w:type="dxa"/>
            <w:tcBorders>
              <w:top w:val="nil"/>
              <w:bottom w:val="nil"/>
            </w:tcBorders>
            <w:vAlign w:val="top"/>
          </w:tcPr>
          <w:p w14:paraId="103DBDF6">
            <w:pPr>
              <w:rPr>
                <w:rFonts w:ascii="Arial"/>
                <w:sz w:val="21"/>
              </w:rPr>
            </w:pPr>
          </w:p>
        </w:tc>
        <w:tc>
          <w:tcPr>
            <w:tcW w:w="665" w:type="dxa"/>
            <w:vAlign w:val="top"/>
          </w:tcPr>
          <w:p w14:paraId="7AF7BAF7">
            <w:pPr>
              <w:spacing w:before="247" w:line="195" w:lineRule="auto"/>
              <w:ind w:left="30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645" w:type="dxa"/>
            <w:gridSpan w:val="2"/>
            <w:vAlign w:val="top"/>
          </w:tcPr>
          <w:p w14:paraId="71797915">
            <w:pPr>
              <w:pStyle w:val="6"/>
              <w:spacing w:before="55" w:line="260" w:lineRule="auto"/>
              <w:ind w:left="722" w:right="193" w:hanging="523"/>
              <w:rPr>
                <w:sz w:val="20"/>
                <w:szCs w:val="20"/>
              </w:rPr>
            </w:pPr>
            <w:r>
              <w:rPr>
                <w:spacing w:val="7"/>
                <w:sz w:val="20"/>
                <w:szCs w:val="20"/>
              </w:rPr>
              <w:t>厂区三级化粪</w:t>
            </w:r>
            <w:r>
              <w:rPr>
                <w:sz w:val="20"/>
                <w:szCs w:val="20"/>
              </w:rPr>
              <w:t>池</w:t>
            </w:r>
          </w:p>
        </w:tc>
        <w:tc>
          <w:tcPr>
            <w:tcW w:w="1581" w:type="dxa"/>
            <w:vAlign w:val="top"/>
          </w:tcPr>
          <w:p w14:paraId="0AE217B7">
            <w:pPr>
              <w:pStyle w:val="6"/>
              <w:spacing w:before="211" w:line="228" w:lineRule="auto"/>
              <w:ind w:left="164"/>
              <w:rPr>
                <w:rFonts w:ascii="Times New Roman" w:hAnsi="Times New Roman" w:eastAsia="Times New Roman" w:cs="Times New Roman"/>
                <w:sz w:val="20"/>
                <w:szCs w:val="20"/>
              </w:rPr>
            </w:pPr>
            <w:r>
              <w:rPr>
                <w:spacing w:val="5"/>
                <w:sz w:val="20"/>
                <w:szCs w:val="20"/>
              </w:rPr>
              <w:t>处理能力</w:t>
            </w:r>
            <w:r>
              <w:rPr>
                <w:rFonts w:ascii="Times New Roman" w:hAnsi="Times New Roman" w:eastAsia="Times New Roman" w:cs="Times New Roman"/>
                <w:spacing w:val="5"/>
                <w:sz w:val="20"/>
                <w:szCs w:val="20"/>
              </w:rPr>
              <w:t>40t/d</w:t>
            </w:r>
          </w:p>
        </w:tc>
        <w:tc>
          <w:tcPr>
            <w:tcW w:w="1595" w:type="dxa"/>
            <w:vAlign w:val="top"/>
          </w:tcPr>
          <w:p w14:paraId="6A3C6384">
            <w:pPr>
              <w:pStyle w:val="6"/>
              <w:spacing w:before="55" w:line="276" w:lineRule="auto"/>
              <w:ind w:left="464" w:right="278" w:hanging="192"/>
              <w:rPr>
                <w:rFonts w:ascii="Times New Roman" w:hAnsi="Times New Roman" w:eastAsia="Times New Roman" w:cs="Times New Roman"/>
                <w:sz w:val="20"/>
                <w:szCs w:val="20"/>
              </w:rPr>
            </w:pPr>
            <w:r>
              <w:rPr>
                <w:spacing w:val="7"/>
                <w:sz w:val="20"/>
                <w:szCs w:val="20"/>
              </w:rPr>
              <w:t>生活污水量</w:t>
            </w:r>
            <w:r>
              <w:rPr>
                <w:rFonts w:ascii="Times New Roman" w:hAnsi="Times New Roman" w:eastAsia="Times New Roman" w:cs="Times New Roman"/>
                <w:sz w:val="20"/>
                <w:szCs w:val="20"/>
              </w:rPr>
              <w:t>17.82t/d</w:t>
            </w:r>
          </w:p>
        </w:tc>
        <w:tc>
          <w:tcPr>
            <w:tcW w:w="1522" w:type="dxa"/>
            <w:vAlign w:val="top"/>
          </w:tcPr>
          <w:p w14:paraId="0BE6C8DD">
            <w:pPr>
              <w:pStyle w:val="6"/>
              <w:spacing w:before="55" w:line="276" w:lineRule="auto"/>
              <w:ind w:left="422" w:right="247" w:hanging="192"/>
              <w:rPr>
                <w:rFonts w:ascii="Times New Roman" w:hAnsi="Times New Roman" w:eastAsia="Times New Roman" w:cs="Times New Roman"/>
                <w:sz w:val="20"/>
                <w:szCs w:val="20"/>
              </w:rPr>
            </w:pPr>
            <w:r>
              <w:rPr>
                <w:spacing w:val="7"/>
                <w:sz w:val="20"/>
                <w:szCs w:val="20"/>
              </w:rPr>
              <w:t>生活污水量</w:t>
            </w:r>
            <w:r>
              <w:rPr>
                <w:rFonts w:ascii="Times New Roman" w:hAnsi="Times New Roman" w:eastAsia="Times New Roman" w:cs="Times New Roman"/>
                <w:sz w:val="20"/>
                <w:szCs w:val="20"/>
              </w:rPr>
              <w:t>11.61t/d</w:t>
            </w:r>
          </w:p>
        </w:tc>
        <w:tc>
          <w:tcPr>
            <w:tcW w:w="1362" w:type="dxa"/>
            <w:vAlign w:val="top"/>
          </w:tcPr>
          <w:p w14:paraId="15707744">
            <w:pPr>
              <w:pStyle w:val="6"/>
              <w:spacing w:before="55" w:line="276" w:lineRule="auto"/>
              <w:ind w:left="330" w:right="159" w:hanging="172"/>
              <w:rPr>
                <w:rFonts w:ascii="Times New Roman" w:hAnsi="Times New Roman" w:eastAsia="Times New Roman" w:cs="Times New Roman"/>
                <w:sz w:val="20"/>
                <w:szCs w:val="20"/>
              </w:rPr>
            </w:pPr>
            <w:r>
              <w:rPr>
                <w:spacing w:val="7"/>
                <w:sz w:val="20"/>
                <w:szCs w:val="20"/>
              </w:rPr>
              <w:t>生活污水量</w:t>
            </w:r>
            <w:r>
              <w:rPr>
                <w:rFonts w:ascii="Times New Roman" w:hAnsi="Times New Roman" w:eastAsia="Times New Roman" w:cs="Times New Roman"/>
                <w:spacing w:val="3"/>
                <w:sz w:val="20"/>
                <w:szCs w:val="20"/>
              </w:rPr>
              <w:t>29.43t/d</w:t>
            </w:r>
          </w:p>
        </w:tc>
        <w:tc>
          <w:tcPr>
            <w:tcW w:w="120" w:type="dxa"/>
            <w:tcBorders>
              <w:top w:val="nil"/>
              <w:bottom w:val="nil"/>
            </w:tcBorders>
            <w:vAlign w:val="top"/>
          </w:tcPr>
          <w:p w14:paraId="12FEBE87">
            <w:pPr>
              <w:rPr>
                <w:rFonts w:ascii="Arial"/>
                <w:sz w:val="21"/>
              </w:rPr>
            </w:pPr>
          </w:p>
        </w:tc>
      </w:tr>
      <w:tr w14:paraId="339CF8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8" w:hRule="atLeast"/>
        </w:trPr>
        <w:tc>
          <w:tcPr>
            <w:tcW w:w="460" w:type="dxa"/>
            <w:vMerge w:val="continue"/>
            <w:tcBorders>
              <w:top w:val="nil"/>
              <w:bottom w:val="nil"/>
            </w:tcBorders>
            <w:vAlign w:val="top"/>
          </w:tcPr>
          <w:p w14:paraId="044912A3">
            <w:pPr>
              <w:rPr>
                <w:rFonts w:ascii="Arial"/>
                <w:sz w:val="21"/>
              </w:rPr>
            </w:pPr>
          </w:p>
        </w:tc>
        <w:tc>
          <w:tcPr>
            <w:tcW w:w="114" w:type="dxa"/>
            <w:tcBorders>
              <w:top w:val="nil"/>
              <w:bottom w:val="nil"/>
            </w:tcBorders>
            <w:vAlign w:val="top"/>
          </w:tcPr>
          <w:p w14:paraId="210F89C8">
            <w:pPr>
              <w:rPr>
                <w:rFonts w:ascii="Arial"/>
                <w:sz w:val="21"/>
              </w:rPr>
            </w:pPr>
          </w:p>
        </w:tc>
        <w:tc>
          <w:tcPr>
            <w:tcW w:w="665" w:type="dxa"/>
            <w:tcBorders>
              <w:bottom w:val="single" w:color="000000" w:sz="10" w:space="0"/>
            </w:tcBorders>
            <w:vAlign w:val="top"/>
          </w:tcPr>
          <w:p w14:paraId="20754F8B">
            <w:pPr>
              <w:spacing w:before="247" w:line="195" w:lineRule="auto"/>
              <w:ind w:left="279"/>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645" w:type="dxa"/>
            <w:gridSpan w:val="2"/>
            <w:tcBorders>
              <w:bottom w:val="single" w:color="000000" w:sz="10" w:space="0"/>
            </w:tcBorders>
            <w:vAlign w:val="top"/>
          </w:tcPr>
          <w:p w14:paraId="769D1769">
            <w:pPr>
              <w:pStyle w:val="6"/>
              <w:spacing w:before="55" w:line="264" w:lineRule="auto"/>
              <w:ind w:left="738" w:right="193" w:hanging="539"/>
              <w:rPr>
                <w:sz w:val="20"/>
                <w:szCs w:val="20"/>
              </w:rPr>
            </w:pPr>
            <w:r>
              <w:rPr>
                <w:spacing w:val="7"/>
                <w:sz w:val="20"/>
                <w:szCs w:val="20"/>
              </w:rPr>
              <w:t>危险废物暂存</w:t>
            </w:r>
            <w:r>
              <w:rPr>
                <w:sz w:val="20"/>
                <w:szCs w:val="20"/>
              </w:rPr>
              <w:t>间</w:t>
            </w:r>
          </w:p>
        </w:tc>
        <w:tc>
          <w:tcPr>
            <w:tcW w:w="1581" w:type="dxa"/>
            <w:tcBorders>
              <w:bottom w:val="single" w:color="000000" w:sz="10" w:space="0"/>
            </w:tcBorders>
            <w:vAlign w:val="top"/>
          </w:tcPr>
          <w:p w14:paraId="71333A9F">
            <w:pPr>
              <w:pStyle w:val="6"/>
              <w:spacing w:before="211" w:line="228" w:lineRule="auto"/>
              <w:ind w:left="189"/>
              <w:rPr>
                <w:rFonts w:ascii="Times New Roman" w:hAnsi="Times New Roman" w:eastAsia="Times New Roman" w:cs="Times New Roman"/>
                <w:sz w:val="13"/>
                <w:szCs w:val="13"/>
              </w:rPr>
            </w:pPr>
            <w:r>
              <w:rPr>
                <w:spacing w:val="2"/>
                <w:sz w:val="20"/>
                <w:szCs w:val="20"/>
              </w:rPr>
              <w:t>占地面积</w:t>
            </w:r>
            <w:r>
              <w:rPr>
                <w:rFonts w:ascii="Times New Roman" w:hAnsi="Times New Roman" w:eastAsia="Times New Roman" w:cs="Times New Roman"/>
                <w:spacing w:val="2"/>
                <w:sz w:val="20"/>
                <w:szCs w:val="20"/>
              </w:rPr>
              <w:t>50m</w:t>
            </w:r>
            <w:r>
              <w:rPr>
                <w:rFonts w:ascii="Times New Roman" w:hAnsi="Times New Roman" w:eastAsia="Times New Roman" w:cs="Times New Roman"/>
                <w:spacing w:val="2"/>
                <w:position w:val="6"/>
                <w:sz w:val="13"/>
                <w:szCs w:val="13"/>
              </w:rPr>
              <w:t>2</w:t>
            </w:r>
          </w:p>
        </w:tc>
        <w:tc>
          <w:tcPr>
            <w:tcW w:w="1595" w:type="dxa"/>
            <w:tcBorders>
              <w:bottom w:val="single" w:color="000000" w:sz="10" w:space="0"/>
            </w:tcBorders>
            <w:vAlign w:val="top"/>
          </w:tcPr>
          <w:p w14:paraId="5CF9A088">
            <w:pPr>
              <w:pStyle w:val="6"/>
              <w:spacing w:before="211" w:line="228" w:lineRule="auto"/>
              <w:ind w:left="190"/>
              <w:rPr>
                <w:rFonts w:ascii="Times New Roman" w:hAnsi="Times New Roman" w:eastAsia="Times New Roman" w:cs="Times New Roman"/>
                <w:sz w:val="13"/>
                <w:szCs w:val="13"/>
              </w:rPr>
            </w:pPr>
            <w:r>
              <w:rPr>
                <w:spacing w:val="2"/>
                <w:sz w:val="20"/>
                <w:szCs w:val="20"/>
              </w:rPr>
              <w:t>占用面积</w:t>
            </w:r>
            <w:r>
              <w:rPr>
                <w:rFonts w:ascii="Times New Roman" w:hAnsi="Times New Roman" w:eastAsia="Times New Roman" w:cs="Times New Roman"/>
                <w:spacing w:val="2"/>
                <w:sz w:val="20"/>
                <w:szCs w:val="20"/>
              </w:rPr>
              <w:t>25m</w:t>
            </w:r>
            <w:r>
              <w:rPr>
                <w:rFonts w:ascii="Times New Roman" w:hAnsi="Times New Roman" w:eastAsia="Times New Roman" w:cs="Times New Roman"/>
                <w:spacing w:val="2"/>
                <w:position w:val="6"/>
                <w:sz w:val="13"/>
                <w:szCs w:val="13"/>
              </w:rPr>
              <w:t>2</w:t>
            </w:r>
          </w:p>
        </w:tc>
        <w:tc>
          <w:tcPr>
            <w:tcW w:w="1522" w:type="dxa"/>
            <w:tcBorders>
              <w:bottom w:val="single" w:color="000000" w:sz="10" w:space="0"/>
            </w:tcBorders>
            <w:vAlign w:val="top"/>
          </w:tcPr>
          <w:p w14:paraId="479DB66D">
            <w:pPr>
              <w:pStyle w:val="6"/>
              <w:spacing w:before="211" w:line="228" w:lineRule="auto"/>
              <w:ind w:left="148"/>
              <w:rPr>
                <w:rFonts w:ascii="Times New Roman" w:hAnsi="Times New Roman" w:eastAsia="Times New Roman" w:cs="Times New Roman"/>
                <w:sz w:val="13"/>
                <w:szCs w:val="13"/>
              </w:rPr>
            </w:pPr>
            <w:r>
              <w:rPr>
                <w:spacing w:val="2"/>
                <w:sz w:val="20"/>
                <w:szCs w:val="20"/>
              </w:rPr>
              <w:t>占用面积</w:t>
            </w:r>
            <w:r>
              <w:rPr>
                <w:rFonts w:ascii="Times New Roman" w:hAnsi="Times New Roman" w:eastAsia="Times New Roman" w:cs="Times New Roman"/>
                <w:spacing w:val="2"/>
                <w:sz w:val="20"/>
                <w:szCs w:val="20"/>
              </w:rPr>
              <w:t>20m</w:t>
            </w:r>
            <w:r>
              <w:rPr>
                <w:rFonts w:ascii="Times New Roman" w:hAnsi="Times New Roman" w:eastAsia="Times New Roman" w:cs="Times New Roman"/>
                <w:spacing w:val="2"/>
                <w:position w:val="6"/>
                <w:sz w:val="13"/>
                <w:szCs w:val="13"/>
              </w:rPr>
              <w:t>2</w:t>
            </w:r>
          </w:p>
        </w:tc>
        <w:tc>
          <w:tcPr>
            <w:tcW w:w="1362" w:type="dxa"/>
            <w:tcBorders>
              <w:bottom w:val="single" w:color="000000" w:sz="10" w:space="0"/>
            </w:tcBorders>
            <w:vAlign w:val="top"/>
          </w:tcPr>
          <w:p w14:paraId="4A7F9C66">
            <w:pPr>
              <w:pStyle w:val="6"/>
              <w:spacing w:before="55" w:line="228" w:lineRule="auto"/>
              <w:ind w:left="296"/>
              <w:rPr>
                <w:sz w:val="20"/>
                <w:szCs w:val="20"/>
              </w:rPr>
            </w:pPr>
            <w:r>
              <w:rPr>
                <w:spacing w:val="-2"/>
                <w:sz w:val="20"/>
                <w:szCs w:val="20"/>
              </w:rPr>
              <w:t>占用面积</w:t>
            </w:r>
          </w:p>
          <w:p w14:paraId="16A317E6">
            <w:pPr>
              <w:spacing w:before="80" w:line="216" w:lineRule="auto"/>
              <w:ind w:left="456"/>
              <w:rPr>
                <w:rFonts w:ascii="Times New Roman" w:hAnsi="Times New Roman" w:eastAsia="Times New Roman" w:cs="Times New Roman"/>
                <w:sz w:val="13"/>
                <w:szCs w:val="13"/>
              </w:rPr>
            </w:pPr>
            <w:r>
              <w:rPr>
                <w:rFonts w:ascii="Times New Roman" w:hAnsi="Times New Roman" w:eastAsia="Times New Roman" w:cs="Times New Roman"/>
                <w:spacing w:val="4"/>
                <w:position w:val="-1"/>
                <w:sz w:val="20"/>
                <w:szCs w:val="20"/>
              </w:rPr>
              <w:t>45m</w:t>
            </w:r>
            <w:r>
              <w:rPr>
                <w:rFonts w:ascii="Times New Roman" w:hAnsi="Times New Roman" w:eastAsia="Times New Roman" w:cs="Times New Roman"/>
                <w:spacing w:val="4"/>
                <w:position w:val="5"/>
                <w:sz w:val="13"/>
                <w:szCs w:val="13"/>
              </w:rPr>
              <w:t>2</w:t>
            </w:r>
          </w:p>
        </w:tc>
        <w:tc>
          <w:tcPr>
            <w:tcW w:w="120" w:type="dxa"/>
            <w:tcBorders>
              <w:top w:val="nil"/>
              <w:bottom w:val="nil"/>
            </w:tcBorders>
            <w:vAlign w:val="top"/>
          </w:tcPr>
          <w:p w14:paraId="30F146B2">
            <w:pPr>
              <w:rPr>
                <w:rFonts w:ascii="Arial"/>
                <w:sz w:val="21"/>
              </w:rPr>
            </w:pPr>
          </w:p>
        </w:tc>
      </w:tr>
      <w:tr w14:paraId="5DF5B3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26" w:hRule="atLeast"/>
        </w:trPr>
        <w:tc>
          <w:tcPr>
            <w:tcW w:w="460" w:type="dxa"/>
            <w:vMerge w:val="continue"/>
            <w:tcBorders>
              <w:top w:val="nil"/>
            </w:tcBorders>
            <w:vAlign w:val="top"/>
          </w:tcPr>
          <w:p w14:paraId="5481DD19">
            <w:pPr>
              <w:rPr>
                <w:rFonts w:ascii="Arial"/>
                <w:sz w:val="21"/>
              </w:rPr>
            </w:pPr>
          </w:p>
        </w:tc>
        <w:tc>
          <w:tcPr>
            <w:tcW w:w="8604" w:type="dxa"/>
            <w:gridSpan w:val="9"/>
            <w:tcBorders>
              <w:top w:val="single" w:color="000000" w:sz="10" w:space="0"/>
            </w:tcBorders>
            <w:vAlign w:val="top"/>
          </w:tcPr>
          <w:p w14:paraId="1223185F">
            <w:pPr>
              <w:pStyle w:val="6"/>
              <w:spacing w:before="108" w:line="362" w:lineRule="auto"/>
              <w:ind w:left="113" w:right="109" w:firstLine="482"/>
            </w:pPr>
            <w:r>
              <w:rPr>
                <w:b/>
                <w:bCs/>
                <w:spacing w:val="-3"/>
              </w:rPr>
              <w:t>从上表分析可知，改扩建后的生活污水量、危险</w:t>
            </w:r>
            <w:r>
              <w:rPr>
                <w:b/>
                <w:bCs/>
                <w:spacing w:val="-4"/>
              </w:rPr>
              <w:t>废物占用面积均未超出厂区</w:t>
            </w:r>
            <w:r>
              <w:rPr>
                <w:b/>
                <w:bCs/>
                <w:spacing w:val="-2"/>
              </w:rPr>
              <w:t>三级化粪池、危废废物暂存间设计处理能力，则依托方案可</w:t>
            </w:r>
            <w:r>
              <w:rPr>
                <w:b/>
                <w:bCs/>
                <w:spacing w:val="-3"/>
              </w:rPr>
              <w:t>行。</w:t>
            </w:r>
          </w:p>
        </w:tc>
      </w:tr>
    </w:tbl>
    <w:p w14:paraId="77A9B8B5">
      <w:pPr>
        <w:pStyle w:val="2"/>
      </w:pPr>
    </w:p>
    <w:p w14:paraId="1192788D">
      <w:pPr>
        <w:sectPr>
          <w:footerReference r:id="rId55" w:type="default"/>
          <w:pgSz w:w="11906" w:h="16839"/>
          <w:pgMar w:top="1431" w:right="1418" w:bottom="1156" w:left="1418" w:header="0" w:footer="994" w:gutter="0"/>
          <w:cols w:space="720" w:num="1"/>
        </w:sectPr>
      </w:pPr>
    </w:p>
    <w:p w14:paraId="01DD312D">
      <w:pPr>
        <w:spacing w:before="28"/>
      </w:pPr>
    </w:p>
    <w:tbl>
      <w:tblPr>
        <w:tblStyle w:val="5"/>
        <w:tblW w:w="9191"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8731"/>
      </w:tblGrid>
      <w:tr w14:paraId="3B8B43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137" w:hRule="atLeast"/>
        </w:trPr>
        <w:tc>
          <w:tcPr>
            <w:tcW w:w="460" w:type="dxa"/>
            <w:textDirection w:val="tbRlV"/>
            <w:vAlign w:val="top"/>
          </w:tcPr>
          <w:p w14:paraId="5A1B35D1">
            <w:pPr>
              <w:pStyle w:val="6"/>
              <w:spacing w:before="106" w:line="209" w:lineRule="auto"/>
              <w:ind w:left="5041"/>
            </w:pPr>
            <w:r>
              <w:rPr>
                <w:spacing w:val="-1"/>
              </w:rPr>
              <w:t>工</w:t>
            </w:r>
            <w:r>
              <w:rPr>
                <w:spacing w:val="-41"/>
              </w:rPr>
              <w:t xml:space="preserve"> </w:t>
            </w:r>
            <w:r>
              <w:rPr>
                <w:spacing w:val="-1"/>
              </w:rPr>
              <w:t>艺</w:t>
            </w:r>
            <w:r>
              <w:rPr>
                <w:spacing w:val="-48"/>
              </w:rPr>
              <w:t xml:space="preserve"> </w:t>
            </w:r>
            <w:r>
              <w:rPr>
                <w:spacing w:val="-1"/>
              </w:rPr>
              <w:t>流</w:t>
            </w:r>
            <w:r>
              <w:rPr>
                <w:spacing w:val="-48"/>
              </w:rPr>
              <w:t xml:space="preserve"> </w:t>
            </w:r>
            <w:r>
              <w:rPr>
                <w:spacing w:val="-1"/>
              </w:rPr>
              <w:t>程</w:t>
            </w:r>
            <w:r>
              <w:rPr>
                <w:spacing w:val="-48"/>
              </w:rPr>
              <w:t xml:space="preserve"> </w:t>
            </w:r>
            <w:r>
              <w:rPr>
                <w:spacing w:val="-1"/>
              </w:rPr>
              <w:t>和</w:t>
            </w:r>
            <w:r>
              <w:rPr>
                <w:spacing w:val="-47"/>
              </w:rPr>
              <w:t xml:space="preserve"> </w:t>
            </w:r>
            <w:r>
              <w:rPr>
                <w:spacing w:val="-1"/>
              </w:rPr>
              <w:t>产</w:t>
            </w:r>
            <w:r>
              <w:rPr>
                <w:spacing w:val="-48"/>
              </w:rPr>
              <w:t xml:space="preserve"> </w:t>
            </w:r>
            <w:r>
              <w:rPr>
                <w:spacing w:val="-1"/>
              </w:rPr>
              <w:t>排</w:t>
            </w:r>
            <w:r>
              <w:rPr>
                <w:spacing w:val="-48"/>
              </w:rPr>
              <w:t xml:space="preserve"> </w:t>
            </w:r>
            <w:r>
              <w:rPr>
                <w:spacing w:val="-1"/>
              </w:rPr>
              <w:t>污</w:t>
            </w:r>
            <w:r>
              <w:rPr>
                <w:spacing w:val="-48"/>
              </w:rPr>
              <w:t xml:space="preserve"> </w:t>
            </w:r>
            <w:r>
              <w:rPr>
                <w:spacing w:val="-1"/>
              </w:rPr>
              <w:t>环</w:t>
            </w:r>
            <w:r>
              <w:rPr>
                <w:spacing w:val="-48"/>
              </w:rPr>
              <w:t xml:space="preserve"> </w:t>
            </w:r>
            <w:r>
              <w:rPr>
                <w:spacing w:val="-1"/>
              </w:rPr>
              <w:t>节</w:t>
            </w:r>
          </w:p>
        </w:tc>
        <w:tc>
          <w:tcPr>
            <w:tcW w:w="8731" w:type="dxa"/>
            <w:vAlign w:val="top"/>
          </w:tcPr>
          <w:p w14:paraId="5F35A927">
            <w:pPr>
              <w:pStyle w:val="6"/>
              <w:spacing w:before="40" w:line="359" w:lineRule="auto"/>
              <w:ind w:left="116" w:right="28" w:hanging="2"/>
            </w:pPr>
            <w:r>
              <w:rPr>
                <w:b/>
                <w:bCs/>
                <w:spacing w:val="-5"/>
              </w:rPr>
              <w:t>本次改建内容为将现有项目的</w:t>
            </w:r>
            <w:r>
              <w:rPr>
                <w:spacing w:val="-44"/>
              </w:rPr>
              <w:t xml:space="preserve"> </w:t>
            </w:r>
            <w:r>
              <w:rPr>
                <w:rFonts w:ascii="Times New Roman" w:hAnsi="Times New Roman" w:eastAsia="Times New Roman" w:cs="Times New Roman"/>
                <w:b/>
                <w:bCs/>
                <w:spacing w:val="-5"/>
              </w:rPr>
              <w:t xml:space="preserve">1 </w:t>
            </w:r>
            <w:r>
              <w:rPr>
                <w:b/>
                <w:bCs/>
                <w:spacing w:val="-5"/>
              </w:rPr>
              <w:t>套废气处理设施“</w:t>
            </w:r>
            <w:r>
              <w:rPr>
                <w:rFonts w:ascii="Times New Roman" w:hAnsi="Times New Roman" w:eastAsia="Times New Roman" w:cs="Times New Roman"/>
                <w:b/>
                <w:bCs/>
                <w:spacing w:val="-5"/>
              </w:rPr>
              <w:t xml:space="preserve">UV </w:t>
            </w:r>
            <w:r>
              <w:rPr>
                <w:b/>
                <w:bCs/>
                <w:spacing w:val="-5"/>
              </w:rPr>
              <w:t>光解处理装</w:t>
            </w:r>
            <w:r>
              <w:rPr>
                <w:b/>
                <w:bCs/>
                <w:spacing w:val="-6"/>
              </w:rPr>
              <w:t>置</w:t>
            </w:r>
            <w:r>
              <w:rPr>
                <w:spacing w:val="-88"/>
              </w:rPr>
              <w:t xml:space="preserve"> </w:t>
            </w:r>
            <w:r>
              <w:rPr>
                <w:b/>
                <w:bCs/>
                <w:spacing w:val="-6"/>
              </w:rPr>
              <w:t>”改造为“二</w:t>
            </w:r>
            <w:r>
              <w:rPr>
                <w:b/>
                <w:bCs/>
                <w:spacing w:val="-5"/>
              </w:rPr>
              <w:t>级活性炭吸附装置</w:t>
            </w:r>
            <w:r>
              <w:rPr>
                <w:spacing w:val="-88"/>
              </w:rPr>
              <w:t xml:space="preserve"> </w:t>
            </w:r>
            <w:r>
              <w:rPr>
                <w:b/>
                <w:bCs/>
                <w:spacing w:val="-5"/>
              </w:rPr>
              <w:t>”，现有项目的生产工艺不作改动，本项目生产工艺具</w:t>
            </w:r>
            <w:r>
              <w:rPr>
                <w:b/>
                <w:bCs/>
                <w:spacing w:val="-6"/>
              </w:rPr>
              <w:t>体如下。</w:t>
            </w:r>
          </w:p>
          <w:p w14:paraId="6FAE9C73">
            <w:pPr>
              <w:pStyle w:val="6"/>
              <w:spacing w:line="219" w:lineRule="auto"/>
              <w:ind w:left="117"/>
            </w:pPr>
            <w:r>
              <w:rPr>
                <w:b/>
                <w:bCs/>
                <w:spacing w:val="-3"/>
              </w:rPr>
              <w:t>一、模组加工生产工艺流程及产污环节</w:t>
            </w:r>
          </w:p>
          <w:p w14:paraId="10BEC0BD">
            <w:pPr>
              <w:spacing w:before="51" w:line="9960" w:lineRule="exact"/>
              <w:ind w:firstLine="383"/>
            </w:pPr>
            <w:r>
              <w:rPr>
                <w:position w:val="-199"/>
              </w:rPr>
              <w:drawing>
                <wp:inline distT="0" distB="0" distL="0" distR="0">
                  <wp:extent cx="5115560" cy="6323965"/>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227"/>
                          <a:stretch>
                            <a:fillRect/>
                          </a:stretch>
                        </pic:blipFill>
                        <pic:spPr>
                          <a:xfrm>
                            <a:off x="0" y="0"/>
                            <a:ext cx="5115900" cy="6324351"/>
                          </a:xfrm>
                          <a:prstGeom prst="rect">
                            <a:avLst/>
                          </a:prstGeom>
                        </pic:spPr>
                      </pic:pic>
                    </a:graphicData>
                  </a:graphic>
                </wp:inline>
              </w:drawing>
            </w:r>
          </w:p>
          <w:p w14:paraId="2790A651">
            <w:pPr>
              <w:pStyle w:val="6"/>
              <w:spacing w:before="174" w:line="219" w:lineRule="auto"/>
              <w:ind w:left="2277"/>
            </w:pPr>
            <w:r>
              <w:rPr>
                <w:b/>
                <w:bCs/>
                <w:spacing w:val="-4"/>
              </w:rPr>
              <w:t>图</w:t>
            </w:r>
            <w:r>
              <w:rPr>
                <w:spacing w:val="-37"/>
              </w:rPr>
              <w:t xml:space="preserve"> </w:t>
            </w:r>
            <w:r>
              <w:rPr>
                <w:rFonts w:ascii="Times New Roman" w:hAnsi="Times New Roman" w:eastAsia="Times New Roman" w:cs="Times New Roman"/>
                <w:b/>
                <w:bCs/>
                <w:spacing w:val="-4"/>
              </w:rPr>
              <w:t xml:space="preserve">2-10  </w:t>
            </w:r>
            <w:r>
              <w:rPr>
                <w:b/>
                <w:bCs/>
                <w:spacing w:val="-4"/>
              </w:rPr>
              <w:t>本项目模组加工生产工艺流程图</w:t>
            </w:r>
          </w:p>
          <w:p w14:paraId="380C1FD0">
            <w:pPr>
              <w:pStyle w:val="6"/>
              <w:spacing w:before="107" w:line="219" w:lineRule="auto"/>
              <w:ind w:left="596"/>
            </w:pPr>
            <w:r>
              <w:rPr>
                <w:b/>
                <w:bCs/>
                <w:spacing w:val="-5"/>
              </w:rPr>
              <w:t>工艺说明：</w:t>
            </w:r>
          </w:p>
          <w:p w14:paraId="52AE198F">
            <w:pPr>
              <w:pStyle w:val="6"/>
              <w:spacing w:before="181" w:line="317" w:lineRule="auto"/>
              <w:ind w:left="113" w:right="106" w:firstLine="480"/>
            </w:pPr>
            <w:r>
              <w:rPr>
                <w:rFonts w:ascii="Times New Roman" w:hAnsi="Times New Roman" w:eastAsia="Times New Roman" w:cs="Times New Roman"/>
                <w:b/>
                <w:bCs/>
              </w:rPr>
              <w:t xml:space="preserve">CNC </w:t>
            </w:r>
            <w:r>
              <w:rPr>
                <w:b/>
                <w:bCs/>
              </w:rPr>
              <w:t>加工</w:t>
            </w:r>
            <w:r>
              <w:rPr>
                <w:spacing w:val="33"/>
              </w:rPr>
              <w:t xml:space="preserve"> </w:t>
            </w:r>
            <w:r>
              <w:rPr>
                <w:b/>
                <w:bCs/>
              </w:rPr>
              <w:t>：</w:t>
            </w:r>
            <w:r>
              <w:t>利用</w:t>
            </w:r>
            <w:r>
              <w:rPr>
                <w:rFonts w:ascii="Times New Roman" w:hAnsi="Times New Roman" w:eastAsia="Times New Roman" w:cs="Times New Roman"/>
              </w:rPr>
              <w:t xml:space="preserve">CNC </w:t>
            </w:r>
            <w:r>
              <w:t>机床对铝材按照规定的尺寸进行精度加工，</w:t>
            </w:r>
            <w:r>
              <w:rPr>
                <w:b/>
                <w:bCs/>
              </w:rPr>
              <w:t>此工</w:t>
            </w:r>
            <w:r>
              <w:rPr>
                <w:b/>
                <w:bCs/>
                <w:spacing w:val="-1"/>
              </w:rPr>
              <w:t>序会</w:t>
            </w:r>
            <w:r>
              <w:rPr>
                <w:b/>
                <w:bCs/>
                <w:spacing w:val="-2"/>
              </w:rPr>
              <w:t>产生油雾、金属边角料、废切削液、噪声。</w:t>
            </w:r>
            <w:r>
              <w:rPr>
                <w:spacing w:val="-2"/>
              </w:rPr>
              <w:t>其中油雾经</w:t>
            </w:r>
            <w:r>
              <w:rPr>
                <w:spacing w:val="-51"/>
              </w:rPr>
              <w:t xml:space="preserve"> </w:t>
            </w:r>
            <w:r>
              <w:rPr>
                <w:rFonts w:ascii="Times New Roman" w:hAnsi="Times New Roman" w:eastAsia="Times New Roman" w:cs="Times New Roman"/>
                <w:spacing w:val="-2"/>
              </w:rPr>
              <w:t>C</w:t>
            </w:r>
            <w:r>
              <w:rPr>
                <w:rFonts w:ascii="Times New Roman" w:hAnsi="Times New Roman" w:eastAsia="Times New Roman" w:cs="Times New Roman"/>
                <w:spacing w:val="-3"/>
              </w:rPr>
              <w:t xml:space="preserve">NC </w:t>
            </w:r>
            <w:r>
              <w:rPr>
                <w:spacing w:val="-3"/>
              </w:rPr>
              <w:t>加工机配套油雾净化</w:t>
            </w:r>
          </w:p>
        </w:tc>
      </w:tr>
    </w:tbl>
    <w:p w14:paraId="1CE6373D">
      <w:pPr>
        <w:pStyle w:val="2"/>
      </w:pPr>
    </w:p>
    <w:p w14:paraId="7BA05B12">
      <w:pPr>
        <w:sectPr>
          <w:footerReference r:id="rId56" w:type="default"/>
          <w:pgSz w:w="11906" w:h="16839"/>
          <w:pgMar w:top="1431" w:right="1291" w:bottom="1156" w:left="1418" w:header="0" w:footer="994" w:gutter="0"/>
          <w:cols w:space="720" w:num="1"/>
        </w:sectPr>
      </w:pPr>
    </w:p>
    <w:p w14:paraId="0D25F091">
      <w:pPr>
        <w:spacing w:before="28"/>
      </w:pPr>
    </w:p>
    <w:tbl>
      <w:tblPr>
        <w:tblStyle w:val="5"/>
        <w:tblW w:w="9191"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8731"/>
      </w:tblGrid>
      <w:tr w14:paraId="66B02F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397" w:hRule="atLeast"/>
        </w:trPr>
        <w:tc>
          <w:tcPr>
            <w:tcW w:w="460" w:type="dxa"/>
            <w:vAlign w:val="top"/>
          </w:tcPr>
          <w:p w14:paraId="0B33051F">
            <w:pPr>
              <w:rPr>
                <w:rFonts w:ascii="Arial"/>
                <w:sz w:val="21"/>
              </w:rPr>
            </w:pPr>
          </w:p>
        </w:tc>
        <w:tc>
          <w:tcPr>
            <w:tcW w:w="8731" w:type="dxa"/>
            <w:vAlign w:val="top"/>
          </w:tcPr>
          <w:p w14:paraId="1E2DF0DF">
            <w:pPr>
              <w:pStyle w:val="6"/>
              <w:spacing w:before="119" w:line="220" w:lineRule="auto"/>
              <w:ind w:left="118"/>
            </w:pPr>
            <w:r>
              <w:rPr>
                <w:spacing w:val="-2"/>
              </w:rPr>
              <w:t>系统处理后不外排。</w:t>
            </w:r>
          </w:p>
          <w:p w14:paraId="68632F56">
            <w:pPr>
              <w:pStyle w:val="6"/>
              <w:spacing w:before="181" w:line="360" w:lineRule="auto"/>
              <w:ind w:left="114" w:right="106" w:firstLine="482"/>
              <w:jc w:val="both"/>
            </w:pPr>
            <w:r>
              <w:rPr>
                <w:b/>
                <w:bCs/>
                <w:spacing w:val="2"/>
              </w:rPr>
              <w:t>油雾净化系统工作原理：</w:t>
            </w:r>
            <w:r>
              <w:rPr>
                <w:spacing w:val="2"/>
              </w:rPr>
              <w:t>油雾由风机吸入静电式油雾净化器，其中部分较大</w:t>
            </w:r>
            <w:r>
              <w:rPr>
                <w:spacing w:val="-1"/>
              </w:rPr>
              <w:t>的油雾滴、油污颗粒在均流板上由于机械碰撞、阻留 而被捕集。当气流进入高压</w:t>
            </w:r>
            <w:r>
              <w:rPr>
                <w:spacing w:val="3"/>
              </w:rPr>
              <w:t>静电场时，在高压电场的作用下，油雾气体电离，油雾荷电，大部分得以降</w:t>
            </w:r>
            <w:r>
              <w:rPr>
                <w:spacing w:val="2"/>
              </w:rPr>
              <w:t>解炭</w:t>
            </w:r>
            <w:r>
              <w:rPr>
                <w:spacing w:val="3"/>
              </w:rPr>
              <w:t>化，少部分微小油粒在吸附电场的电场力及气流作用下向电场的正负极板运</w:t>
            </w:r>
            <w:r>
              <w:rPr>
                <w:spacing w:val="2"/>
              </w:rPr>
              <w:t>动被</w:t>
            </w:r>
            <w:r>
              <w:rPr>
                <w:spacing w:val="3"/>
              </w:rPr>
              <w:t>收集在极板上并在自身重力的作用下流到集油盘，经排油通道排出，余下的</w:t>
            </w:r>
            <w:r>
              <w:rPr>
                <w:spacing w:val="2"/>
              </w:rPr>
              <w:t>微米</w:t>
            </w:r>
            <w:r>
              <w:rPr>
                <w:spacing w:val="-1"/>
              </w:rPr>
              <w:t>级油雾被电场降解成二氧化碳和水，最终排出洁净空气。</w:t>
            </w:r>
          </w:p>
          <w:p w14:paraId="072EE45D">
            <w:pPr>
              <w:pStyle w:val="6"/>
              <w:spacing w:before="3" w:line="359" w:lineRule="auto"/>
              <w:ind w:left="115" w:right="109" w:firstLine="479"/>
              <w:jc w:val="both"/>
            </w:pPr>
            <w:r>
              <w:rPr>
                <w:b/>
                <w:bCs/>
                <w:spacing w:val="3"/>
              </w:rPr>
              <w:t>攻牙：</w:t>
            </w:r>
            <w:r>
              <w:rPr>
                <w:spacing w:val="3"/>
              </w:rPr>
              <w:t>利用攻牙机对工件上孔位进行攻牙加工，形成螺纹孔，</w:t>
            </w:r>
            <w:r>
              <w:rPr>
                <w:spacing w:val="2"/>
              </w:rPr>
              <w:t>工件完成攻牙后需要使用抹布对工件表面进行擦试，</w:t>
            </w:r>
            <w:r>
              <w:rPr>
                <w:b/>
                <w:bCs/>
                <w:spacing w:val="2"/>
              </w:rPr>
              <w:t>此过程</w:t>
            </w:r>
            <w:r>
              <w:rPr>
                <w:b/>
                <w:bCs/>
                <w:spacing w:val="1"/>
              </w:rPr>
              <w:t>会产生金属边角料、废攻牙油、含</w:t>
            </w:r>
            <w:r>
              <w:rPr>
                <w:b/>
                <w:bCs/>
                <w:spacing w:val="-3"/>
              </w:rPr>
              <w:t>油的废抹布及手套、噪声。</w:t>
            </w:r>
          </w:p>
          <w:p w14:paraId="3EC44053">
            <w:pPr>
              <w:pStyle w:val="6"/>
              <w:spacing w:line="360" w:lineRule="auto"/>
              <w:ind w:left="112" w:right="45" w:firstLine="480"/>
              <w:jc w:val="both"/>
            </w:pPr>
            <w:r>
              <w:rPr>
                <w:b/>
                <w:bCs/>
                <w:spacing w:val="3"/>
              </w:rPr>
              <w:t>超声波清洗：</w:t>
            </w:r>
            <w:r>
              <w:rPr>
                <w:spacing w:val="3"/>
              </w:rPr>
              <w:t>将完成攻牙处理的工件放入超声波清洗机</w:t>
            </w:r>
            <w:r>
              <w:rPr>
                <w:spacing w:val="2"/>
              </w:rPr>
              <w:t>进行清洗，主要目的是清洗干净工件攻牙后螺纹孔留下金属碎屑，温度为</w:t>
            </w:r>
            <w:r>
              <w:rPr>
                <w:spacing w:val="-41"/>
              </w:rPr>
              <w:t xml:space="preserve"> </w:t>
            </w:r>
            <w:r>
              <w:rPr>
                <w:rFonts w:ascii="Times New Roman" w:hAnsi="Times New Roman" w:eastAsia="Times New Roman" w:cs="Times New Roman"/>
                <w:spacing w:val="2"/>
              </w:rPr>
              <w:t xml:space="preserve">50~60 </w:t>
            </w:r>
            <w:r>
              <w:rPr>
                <w:spacing w:val="2"/>
              </w:rPr>
              <w:t>摄氏度，超声波清洗</w:t>
            </w:r>
            <w:r>
              <w:rPr>
                <w:spacing w:val="-3"/>
              </w:rPr>
              <w:t>机的溶液由洗衣粉和水混合而成，超声波清洗机的</w:t>
            </w:r>
            <w:r>
              <w:rPr>
                <w:spacing w:val="-4"/>
              </w:rPr>
              <w:t>溶液重复使用，</w:t>
            </w:r>
            <w:r>
              <w:rPr>
                <w:spacing w:val="-71"/>
              </w:rPr>
              <w:t xml:space="preserve"> </w:t>
            </w:r>
            <w:r>
              <w:rPr>
                <w:spacing w:val="-4"/>
              </w:rPr>
              <w:t>日常补充损耗，</w:t>
            </w:r>
            <w:r>
              <w:rPr>
                <w:spacing w:val="2"/>
              </w:rPr>
              <w:t>定期进行更换，</w:t>
            </w:r>
            <w:r>
              <w:rPr>
                <w:b/>
                <w:bCs/>
                <w:spacing w:val="2"/>
              </w:rPr>
              <w:t>产生的超声波清洗废水经废水处理设施处理</w:t>
            </w:r>
            <w:r>
              <w:rPr>
                <w:b/>
                <w:bCs/>
                <w:spacing w:val="1"/>
              </w:rPr>
              <w:t>达标后回用于生产，</w:t>
            </w:r>
            <w:r>
              <w:rPr>
                <w:b/>
                <w:bCs/>
                <w:spacing w:val="-5"/>
              </w:rPr>
              <w:t>不外排。</w:t>
            </w:r>
          </w:p>
          <w:p w14:paraId="1BF898D6">
            <w:pPr>
              <w:pStyle w:val="6"/>
              <w:spacing w:before="2" w:line="359" w:lineRule="auto"/>
              <w:ind w:left="118" w:right="109" w:firstLine="484"/>
            </w:pPr>
            <w:r>
              <w:rPr>
                <w:b/>
                <w:bCs/>
                <w:spacing w:val="3"/>
              </w:rPr>
              <w:t>喷砂：</w:t>
            </w:r>
            <w:r>
              <w:rPr>
                <w:spacing w:val="3"/>
              </w:rPr>
              <w:t>对需要喷砂的零件利用喷砂机对其外</w:t>
            </w:r>
            <w:r>
              <w:rPr>
                <w:spacing w:val="2"/>
              </w:rPr>
              <w:t>观进行喷砂处理，使零件表面更</w:t>
            </w:r>
            <w:r>
              <w:rPr>
                <w:spacing w:val="-3"/>
              </w:rPr>
              <w:t>具纹理，</w:t>
            </w:r>
            <w:r>
              <w:rPr>
                <w:b/>
                <w:bCs/>
                <w:spacing w:val="-3"/>
              </w:rPr>
              <w:t>此过程会产生颗粒物、噪声。</w:t>
            </w:r>
          </w:p>
          <w:p w14:paraId="10B76082">
            <w:pPr>
              <w:pStyle w:val="6"/>
              <w:spacing w:before="3" w:line="359" w:lineRule="auto"/>
              <w:ind w:left="119" w:right="109" w:firstLine="482"/>
            </w:pPr>
            <w:r>
              <w:rPr>
                <w:b/>
                <w:bCs/>
              </w:rPr>
              <w:t>喷砂机工作原理：喷砂是采用压缩空气为动力，以形成高速喷射束将石英砂</w:t>
            </w:r>
            <w:r>
              <w:rPr>
                <w:b/>
                <w:bCs/>
                <w:spacing w:val="-2"/>
              </w:rPr>
              <w:t>高速喷射到需处理工件表面，使工件表面的外表或形</w:t>
            </w:r>
            <w:r>
              <w:rPr>
                <w:b/>
                <w:bCs/>
                <w:spacing w:val="-3"/>
              </w:rPr>
              <w:t>状发生变化。</w:t>
            </w:r>
          </w:p>
          <w:p w14:paraId="0D295198">
            <w:pPr>
              <w:pStyle w:val="6"/>
              <w:spacing w:line="360" w:lineRule="auto"/>
              <w:ind w:left="113" w:right="106" w:firstLine="482"/>
            </w:pPr>
            <w:r>
              <w:rPr>
                <w:b/>
                <w:bCs/>
                <w:spacing w:val="2"/>
              </w:rPr>
              <w:t>磨床：</w:t>
            </w:r>
            <w:r>
              <w:rPr>
                <w:spacing w:val="2"/>
              </w:rPr>
              <w:t>利用导轨磨床对工件的底座和滑台进行轨道的研磨，</w:t>
            </w:r>
            <w:r>
              <w:rPr>
                <w:b/>
                <w:bCs/>
                <w:spacing w:val="2"/>
              </w:rPr>
              <w:t>此过程会产生颗</w:t>
            </w:r>
            <w:r>
              <w:rPr>
                <w:b/>
                <w:bCs/>
                <w:spacing w:val="-4"/>
              </w:rPr>
              <w:t>粒物、噪声。</w:t>
            </w:r>
          </w:p>
          <w:p w14:paraId="3E891EB9">
            <w:pPr>
              <w:pStyle w:val="6"/>
              <w:spacing w:line="360" w:lineRule="auto"/>
              <w:ind w:left="124" w:right="146" w:firstLine="471"/>
            </w:pPr>
            <w:r>
              <w:rPr>
                <w:b/>
                <w:bCs/>
                <w:spacing w:val="1"/>
              </w:rPr>
              <w:t>线切割：</w:t>
            </w:r>
            <w:r>
              <w:rPr>
                <w:spacing w:val="1"/>
              </w:rPr>
              <w:t>对工件的底座进行切割成规定的尺寸，</w:t>
            </w:r>
            <w:r>
              <w:rPr>
                <w:b/>
                <w:bCs/>
              </w:rPr>
              <w:t>此过程会产生金属边角料、</w:t>
            </w:r>
            <w:r>
              <w:rPr>
                <w:b/>
                <w:bCs/>
                <w:spacing w:val="-10"/>
              </w:rPr>
              <w:t>噪声。</w:t>
            </w:r>
          </w:p>
          <w:p w14:paraId="3E93F190">
            <w:pPr>
              <w:pStyle w:val="6"/>
              <w:spacing w:before="2" w:line="359" w:lineRule="auto"/>
              <w:ind w:left="115" w:right="109" w:firstLine="478"/>
            </w:pPr>
            <w:r>
              <w:rPr>
                <w:b/>
                <w:bCs/>
                <w:spacing w:val="2"/>
              </w:rPr>
              <w:t>铣床加孔：</w:t>
            </w:r>
            <w:r>
              <w:rPr>
                <w:spacing w:val="2"/>
              </w:rPr>
              <w:t>将完成线割的底座放入铣床进行端部成孔加工处理，</w:t>
            </w:r>
            <w:r>
              <w:rPr>
                <w:b/>
                <w:bCs/>
                <w:spacing w:val="2"/>
              </w:rPr>
              <w:t>此过程会产</w:t>
            </w:r>
            <w:r>
              <w:rPr>
                <w:b/>
                <w:bCs/>
                <w:spacing w:val="-3"/>
              </w:rPr>
              <w:t>生金属边角料、噪声。</w:t>
            </w:r>
          </w:p>
          <w:p w14:paraId="155E0D7B">
            <w:pPr>
              <w:pStyle w:val="6"/>
              <w:spacing w:before="2" w:line="362" w:lineRule="auto"/>
              <w:ind w:left="113" w:right="106" w:firstLine="483"/>
            </w:pPr>
            <w:r>
              <w:rPr>
                <w:b/>
                <w:bCs/>
                <w:spacing w:val="2"/>
              </w:rPr>
              <w:t>打包：</w:t>
            </w:r>
            <w:r>
              <w:rPr>
                <w:spacing w:val="2"/>
              </w:rPr>
              <w:t>利用打包机对完成机加工处理的零部件进行套袋打包，</w:t>
            </w:r>
            <w:r>
              <w:rPr>
                <w:b/>
                <w:bCs/>
                <w:spacing w:val="2"/>
              </w:rPr>
              <w:t>此过程会产生</w:t>
            </w:r>
            <w:r>
              <w:rPr>
                <w:b/>
                <w:bCs/>
                <w:spacing w:val="-4"/>
              </w:rPr>
              <w:t>包装废料。</w:t>
            </w:r>
          </w:p>
        </w:tc>
      </w:tr>
    </w:tbl>
    <w:p w14:paraId="1D34A6FB">
      <w:pPr>
        <w:pStyle w:val="2"/>
      </w:pPr>
    </w:p>
    <w:p w14:paraId="4B0355A3">
      <w:pPr>
        <w:sectPr>
          <w:footerReference r:id="rId57" w:type="default"/>
          <w:pgSz w:w="11906" w:h="16839"/>
          <w:pgMar w:top="1431" w:right="1291" w:bottom="1156" w:left="1418" w:header="0" w:footer="994" w:gutter="0"/>
          <w:cols w:space="720" w:num="1"/>
        </w:sectPr>
      </w:pPr>
    </w:p>
    <w:p w14:paraId="7340B347">
      <w:pPr>
        <w:spacing w:before="28"/>
      </w:pPr>
    </w:p>
    <w:tbl>
      <w:tblPr>
        <w:tblStyle w:val="5"/>
        <w:tblW w:w="9191"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8731"/>
      </w:tblGrid>
      <w:tr w14:paraId="1B46AD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32" w:hRule="atLeast"/>
        </w:trPr>
        <w:tc>
          <w:tcPr>
            <w:tcW w:w="460" w:type="dxa"/>
            <w:vAlign w:val="top"/>
          </w:tcPr>
          <w:p w14:paraId="736AE68C">
            <w:pPr>
              <w:rPr>
                <w:rFonts w:ascii="Arial"/>
                <w:sz w:val="21"/>
              </w:rPr>
            </w:pPr>
          </w:p>
        </w:tc>
        <w:tc>
          <w:tcPr>
            <w:tcW w:w="8731" w:type="dxa"/>
            <w:vAlign w:val="top"/>
          </w:tcPr>
          <w:p w14:paraId="2C15CBA5">
            <w:pPr>
              <w:pStyle w:val="6"/>
              <w:spacing w:before="39" w:line="219" w:lineRule="auto"/>
              <w:ind w:left="117"/>
            </w:pPr>
            <w:r>
              <w:rPr>
                <w:b/>
                <w:bCs/>
                <w:spacing w:val="-3"/>
              </w:rPr>
              <w:t>二、电机加工生产工艺流程及产污环节</w:t>
            </w:r>
          </w:p>
          <w:p w14:paraId="7A11B4C2">
            <w:pPr>
              <w:spacing w:line="292" w:lineRule="auto"/>
              <w:rPr>
                <w:rFonts w:ascii="Arial"/>
                <w:sz w:val="21"/>
              </w:rPr>
            </w:pPr>
          </w:p>
          <w:p w14:paraId="7C6A7415">
            <w:pPr>
              <w:spacing w:line="6228" w:lineRule="exact"/>
              <w:ind w:firstLine="739"/>
            </w:pPr>
            <w:r>
              <w:rPr>
                <w:position w:val="-124"/>
              </w:rPr>
              <w:drawing>
                <wp:inline distT="0" distB="0" distL="0" distR="0">
                  <wp:extent cx="4690110" cy="3954145"/>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228"/>
                          <a:stretch>
                            <a:fillRect/>
                          </a:stretch>
                        </pic:blipFill>
                        <pic:spPr>
                          <a:xfrm>
                            <a:off x="0" y="0"/>
                            <a:ext cx="4690520" cy="3954668"/>
                          </a:xfrm>
                          <a:prstGeom prst="rect">
                            <a:avLst/>
                          </a:prstGeom>
                        </pic:spPr>
                      </pic:pic>
                    </a:graphicData>
                  </a:graphic>
                </wp:inline>
              </w:drawing>
            </w:r>
          </w:p>
          <w:p w14:paraId="65275E1B">
            <w:pPr>
              <w:pStyle w:val="6"/>
              <w:spacing w:before="56" w:line="219" w:lineRule="auto"/>
              <w:ind w:left="2277"/>
            </w:pPr>
            <w:r>
              <w:rPr>
                <w:b/>
                <w:bCs/>
                <w:spacing w:val="-4"/>
              </w:rPr>
              <w:t>图</w:t>
            </w:r>
            <w:r>
              <w:rPr>
                <w:spacing w:val="-37"/>
              </w:rPr>
              <w:t xml:space="preserve"> </w:t>
            </w:r>
            <w:r>
              <w:rPr>
                <w:rFonts w:ascii="Times New Roman" w:hAnsi="Times New Roman" w:eastAsia="Times New Roman" w:cs="Times New Roman"/>
                <w:b/>
                <w:bCs/>
                <w:spacing w:val="-4"/>
              </w:rPr>
              <w:t xml:space="preserve">2-11  </w:t>
            </w:r>
            <w:r>
              <w:rPr>
                <w:b/>
                <w:bCs/>
                <w:spacing w:val="-4"/>
              </w:rPr>
              <w:t>本项目电机加工生产工艺流程图</w:t>
            </w:r>
          </w:p>
          <w:p w14:paraId="4C2BB1B0">
            <w:pPr>
              <w:pStyle w:val="6"/>
              <w:spacing w:before="107" w:line="219" w:lineRule="auto"/>
              <w:ind w:left="596"/>
            </w:pPr>
            <w:r>
              <w:rPr>
                <w:b/>
                <w:bCs/>
                <w:spacing w:val="-5"/>
              </w:rPr>
              <w:t>工艺说明：</w:t>
            </w:r>
          </w:p>
          <w:p w14:paraId="18B73C99">
            <w:pPr>
              <w:pStyle w:val="6"/>
              <w:spacing w:before="182" w:line="219" w:lineRule="auto"/>
              <w:ind w:left="596"/>
            </w:pPr>
            <w:r>
              <w:rPr>
                <w:b/>
                <w:bCs/>
                <w:spacing w:val="-1"/>
              </w:rPr>
              <w:t>绕线：</w:t>
            </w:r>
            <w:r>
              <w:rPr>
                <w:spacing w:val="-1"/>
              </w:rPr>
              <w:t>利用绕线机将铜线按照对应尺寸要求进行绕制，</w:t>
            </w:r>
            <w:r>
              <w:rPr>
                <w:b/>
                <w:bCs/>
                <w:spacing w:val="-1"/>
              </w:rPr>
              <w:t>此工序会产</w:t>
            </w:r>
            <w:r>
              <w:rPr>
                <w:b/>
                <w:bCs/>
                <w:spacing w:val="-2"/>
              </w:rPr>
              <w:t>生噪声。</w:t>
            </w:r>
          </w:p>
          <w:p w14:paraId="58941713">
            <w:pPr>
              <w:pStyle w:val="6"/>
              <w:spacing w:before="184" w:line="220" w:lineRule="auto"/>
              <w:ind w:left="596"/>
            </w:pPr>
            <w:r>
              <w:rPr>
                <w:b/>
                <w:bCs/>
                <w:spacing w:val="-2"/>
              </w:rPr>
              <w:t>组装：</w:t>
            </w:r>
            <w:r>
              <w:rPr>
                <w:spacing w:val="-2"/>
              </w:rPr>
              <w:t>对线圈进行排列组装。</w:t>
            </w:r>
          </w:p>
          <w:p w14:paraId="56B65AC6">
            <w:pPr>
              <w:pStyle w:val="6"/>
              <w:spacing w:before="182" w:line="219" w:lineRule="auto"/>
              <w:jc w:val="right"/>
            </w:pPr>
            <w:r>
              <w:rPr>
                <w:b/>
                <w:bCs/>
                <w:spacing w:val="-3"/>
              </w:rPr>
              <w:t>真空注胶：</w:t>
            </w:r>
            <w:r>
              <w:rPr>
                <w:spacing w:val="-3"/>
              </w:rPr>
              <w:t>利用真空注胶一体机进行真空注胶作业，</w:t>
            </w:r>
            <w:r>
              <w:rPr>
                <w:b/>
                <w:bCs/>
                <w:spacing w:val="-3"/>
              </w:rPr>
              <w:t>此工序会产生有机废气</w:t>
            </w:r>
            <w:r>
              <w:rPr>
                <w:spacing w:val="-3"/>
              </w:rPr>
              <w:t>。</w:t>
            </w:r>
          </w:p>
          <w:p w14:paraId="366A1ADB">
            <w:pPr>
              <w:pStyle w:val="6"/>
              <w:spacing w:before="183" w:line="360" w:lineRule="auto"/>
              <w:ind w:left="114" w:right="106" w:firstLine="481"/>
            </w:pPr>
            <w:r>
              <w:rPr>
                <w:b/>
                <w:bCs/>
                <w:spacing w:val="2"/>
              </w:rPr>
              <w:t>真空注胶一体机工作原理：</w:t>
            </w:r>
            <w:r>
              <w:rPr>
                <w:spacing w:val="2"/>
              </w:rPr>
              <w:t>利用空气真空负压将环氧树脂封料通过分布的导</w:t>
            </w:r>
            <w:r>
              <w:rPr>
                <w:spacing w:val="-1"/>
              </w:rPr>
              <w:t>流管道进行灌注，利用大气压强将制品结构层件进行紧压。</w:t>
            </w:r>
          </w:p>
          <w:p w14:paraId="581774EC">
            <w:pPr>
              <w:pStyle w:val="6"/>
              <w:spacing w:before="3" w:line="359" w:lineRule="auto"/>
              <w:ind w:left="113" w:right="106" w:firstLine="480"/>
            </w:pPr>
            <w:r>
              <w:rPr>
                <w:b/>
                <w:bCs/>
                <w:spacing w:val="2"/>
              </w:rPr>
              <w:t>修补打磨：</w:t>
            </w:r>
            <w:r>
              <w:rPr>
                <w:spacing w:val="2"/>
              </w:rPr>
              <w:t>利用半自动铣床将电机按尺寸要求进行打磨，</w:t>
            </w:r>
            <w:r>
              <w:rPr>
                <w:b/>
                <w:bCs/>
                <w:spacing w:val="2"/>
              </w:rPr>
              <w:t>此工序会产生颗粒</w:t>
            </w:r>
            <w:r>
              <w:rPr>
                <w:b/>
                <w:bCs/>
                <w:spacing w:val="-3"/>
              </w:rPr>
              <w:t>物</w:t>
            </w:r>
          </w:p>
          <w:p w14:paraId="7D8A7D61">
            <w:pPr>
              <w:pStyle w:val="6"/>
              <w:spacing w:before="1" w:line="218" w:lineRule="auto"/>
              <w:ind w:left="593"/>
            </w:pPr>
            <w:r>
              <w:rPr>
                <w:b/>
                <w:bCs/>
                <w:spacing w:val="-2"/>
              </w:rPr>
              <w:t>产品测试：</w:t>
            </w:r>
            <w:r>
              <w:rPr>
                <w:spacing w:val="-2"/>
              </w:rPr>
              <w:t>生产好的电机进行通电测试</w:t>
            </w:r>
            <w:r>
              <w:rPr>
                <w:b/>
                <w:bCs/>
                <w:spacing w:val="-2"/>
              </w:rPr>
              <w:t>。</w:t>
            </w:r>
          </w:p>
        </w:tc>
      </w:tr>
    </w:tbl>
    <w:p w14:paraId="5E8A73F7">
      <w:pPr>
        <w:pStyle w:val="2"/>
      </w:pPr>
    </w:p>
    <w:p w14:paraId="00EA8508">
      <w:pPr>
        <w:sectPr>
          <w:footerReference r:id="rId58" w:type="default"/>
          <w:pgSz w:w="11906" w:h="16839"/>
          <w:pgMar w:top="1431" w:right="1291" w:bottom="1156" w:left="1418" w:header="0" w:footer="994" w:gutter="0"/>
          <w:cols w:space="720" w:num="1"/>
        </w:sectPr>
      </w:pPr>
    </w:p>
    <w:p w14:paraId="3E2BE763">
      <w:pPr>
        <w:spacing w:before="28"/>
      </w:pPr>
    </w:p>
    <w:tbl>
      <w:tblPr>
        <w:tblStyle w:val="5"/>
        <w:tblW w:w="9191"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8731"/>
      </w:tblGrid>
      <w:tr w14:paraId="4B9750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107" w:hRule="atLeast"/>
        </w:trPr>
        <w:tc>
          <w:tcPr>
            <w:tcW w:w="460" w:type="dxa"/>
            <w:vAlign w:val="top"/>
          </w:tcPr>
          <w:p w14:paraId="5399B844">
            <w:pPr>
              <w:rPr>
                <w:rFonts w:ascii="Arial"/>
                <w:sz w:val="21"/>
              </w:rPr>
            </w:pPr>
          </w:p>
        </w:tc>
        <w:tc>
          <w:tcPr>
            <w:tcW w:w="8731" w:type="dxa"/>
            <w:vAlign w:val="top"/>
          </w:tcPr>
          <w:p w14:paraId="3501E7DA">
            <w:pPr>
              <w:pStyle w:val="6"/>
              <w:spacing w:before="42" w:line="219" w:lineRule="auto"/>
              <w:ind w:left="113"/>
            </w:pPr>
            <w:r>
              <w:rPr>
                <w:b/>
                <w:bCs/>
                <w:spacing w:val="-3"/>
              </w:rPr>
              <w:t>三、项目生产工艺产污环节汇总</w:t>
            </w:r>
          </w:p>
          <w:p w14:paraId="75CE4379">
            <w:pPr>
              <w:pStyle w:val="6"/>
              <w:spacing w:before="183" w:line="211" w:lineRule="auto"/>
              <w:ind w:left="3095"/>
            </w:pPr>
            <w:r>
              <w:rPr>
                <w:b/>
                <w:bCs/>
                <w:spacing w:val="-2"/>
              </w:rPr>
              <w:t>表</w:t>
            </w:r>
            <w:r>
              <w:rPr>
                <w:spacing w:val="-55"/>
              </w:rPr>
              <w:t xml:space="preserve"> </w:t>
            </w:r>
            <w:r>
              <w:rPr>
                <w:rFonts w:ascii="Times New Roman" w:hAnsi="Times New Roman" w:eastAsia="Times New Roman" w:cs="Times New Roman"/>
                <w:b/>
                <w:bCs/>
                <w:spacing w:val="-2"/>
              </w:rPr>
              <w:t xml:space="preserve">2-16  </w:t>
            </w:r>
            <w:r>
              <w:rPr>
                <w:b/>
                <w:bCs/>
                <w:spacing w:val="-2"/>
              </w:rPr>
              <w:t>产污环节一览表</w:t>
            </w:r>
          </w:p>
          <w:tbl>
            <w:tblPr>
              <w:tblStyle w:val="5"/>
              <w:tblW w:w="8506" w:type="dxa"/>
              <w:tblInd w:w="10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316"/>
              <w:gridCol w:w="2348"/>
              <w:gridCol w:w="3842"/>
            </w:tblGrid>
            <w:tr w14:paraId="6C2CD1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2316" w:type="dxa"/>
                  <w:tcBorders>
                    <w:top w:val="single" w:color="000000" w:sz="10" w:space="0"/>
                  </w:tcBorders>
                  <w:vAlign w:val="top"/>
                </w:tcPr>
                <w:p w14:paraId="2EF6A477">
                  <w:pPr>
                    <w:pStyle w:val="6"/>
                    <w:spacing w:before="60" w:line="228" w:lineRule="auto"/>
                    <w:ind w:left="952"/>
                    <w:rPr>
                      <w:sz w:val="20"/>
                      <w:szCs w:val="20"/>
                    </w:rPr>
                  </w:pPr>
                  <w:r>
                    <w:rPr>
                      <w:b/>
                      <w:bCs/>
                      <w:spacing w:val="3"/>
                      <w:sz w:val="20"/>
                      <w:szCs w:val="20"/>
                    </w:rPr>
                    <w:t>类别</w:t>
                  </w:r>
                </w:p>
              </w:tc>
              <w:tc>
                <w:tcPr>
                  <w:tcW w:w="2348" w:type="dxa"/>
                  <w:tcBorders>
                    <w:top w:val="single" w:color="000000" w:sz="10" w:space="0"/>
                  </w:tcBorders>
                  <w:vAlign w:val="top"/>
                </w:tcPr>
                <w:p w14:paraId="5E6C7EAB">
                  <w:pPr>
                    <w:pStyle w:val="6"/>
                    <w:spacing w:before="61" w:line="228" w:lineRule="auto"/>
                    <w:ind w:left="759"/>
                    <w:rPr>
                      <w:sz w:val="20"/>
                      <w:szCs w:val="20"/>
                    </w:rPr>
                  </w:pPr>
                  <w:r>
                    <w:rPr>
                      <w:b/>
                      <w:bCs/>
                      <w:spacing w:val="6"/>
                      <w:sz w:val="20"/>
                      <w:szCs w:val="20"/>
                    </w:rPr>
                    <w:t>污染工序</w:t>
                  </w:r>
                </w:p>
              </w:tc>
              <w:tc>
                <w:tcPr>
                  <w:tcW w:w="3842" w:type="dxa"/>
                  <w:tcBorders>
                    <w:top w:val="single" w:color="000000" w:sz="10" w:space="0"/>
                  </w:tcBorders>
                  <w:vAlign w:val="top"/>
                </w:tcPr>
                <w:p w14:paraId="4B3EE114">
                  <w:pPr>
                    <w:pStyle w:val="6"/>
                    <w:spacing w:before="61" w:line="228" w:lineRule="auto"/>
                    <w:ind w:left="1294"/>
                    <w:rPr>
                      <w:sz w:val="20"/>
                      <w:szCs w:val="20"/>
                    </w:rPr>
                  </w:pPr>
                  <w:r>
                    <w:rPr>
                      <w:b/>
                      <w:bCs/>
                      <w:spacing w:val="6"/>
                      <w:sz w:val="20"/>
                      <w:szCs w:val="20"/>
                    </w:rPr>
                    <w:t>主要污染因子</w:t>
                  </w:r>
                </w:p>
              </w:tc>
            </w:tr>
            <w:tr w14:paraId="2A907D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316" w:type="dxa"/>
                  <w:vMerge w:val="restart"/>
                  <w:tcBorders>
                    <w:bottom w:val="nil"/>
                  </w:tcBorders>
                  <w:vAlign w:val="top"/>
                </w:tcPr>
                <w:p w14:paraId="0642EC09">
                  <w:pPr>
                    <w:spacing w:line="325" w:lineRule="auto"/>
                    <w:rPr>
                      <w:rFonts w:ascii="Arial"/>
                      <w:sz w:val="21"/>
                    </w:rPr>
                  </w:pPr>
                </w:p>
                <w:p w14:paraId="1EC81D0E">
                  <w:pPr>
                    <w:pStyle w:val="6"/>
                    <w:spacing w:before="65" w:line="228" w:lineRule="auto"/>
                    <w:ind w:left="954"/>
                    <w:rPr>
                      <w:sz w:val="20"/>
                      <w:szCs w:val="20"/>
                    </w:rPr>
                  </w:pPr>
                  <w:r>
                    <w:rPr>
                      <w:spacing w:val="5"/>
                      <w:sz w:val="20"/>
                      <w:szCs w:val="20"/>
                    </w:rPr>
                    <w:t>废气</w:t>
                  </w:r>
                </w:p>
              </w:tc>
              <w:tc>
                <w:tcPr>
                  <w:tcW w:w="2348" w:type="dxa"/>
                  <w:vAlign w:val="top"/>
                </w:tcPr>
                <w:p w14:paraId="190B82C0">
                  <w:pPr>
                    <w:pStyle w:val="6"/>
                    <w:spacing w:before="58" w:line="228" w:lineRule="auto"/>
                    <w:ind w:left="977"/>
                    <w:rPr>
                      <w:sz w:val="20"/>
                      <w:szCs w:val="20"/>
                    </w:rPr>
                  </w:pPr>
                  <w:r>
                    <w:rPr>
                      <w:sz w:val="20"/>
                      <w:szCs w:val="20"/>
                    </w:rPr>
                    <w:t>喷砂</w:t>
                  </w:r>
                </w:p>
              </w:tc>
              <w:tc>
                <w:tcPr>
                  <w:tcW w:w="3842" w:type="dxa"/>
                  <w:vAlign w:val="top"/>
                </w:tcPr>
                <w:p w14:paraId="3AA60801">
                  <w:pPr>
                    <w:pStyle w:val="6"/>
                    <w:spacing w:before="58" w:line="228" w:lineRule="auto"/>
                    <w:ind w:left="1610"/>
                    <w:rPr>
                      <w:sz w:val="20"/>
                      <w:szCs w:val="20"/>
                    </w:rPr>
                  </w:pPr>
                  <w:r>
                    <w:rPr>
                      <w:spacing w:val="7"/>
                      <w:sz w:val="20"/>
                      <w:szCs w:val="20"/>
                    </w:rPr>
                    <w:t>颗粒物</w:t>
                  </w:r>
                </w:p>
              </w:tc>
            </w:tr>
            <w:tr w14:paraId="46F322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316" w:type="dxa"/>
                  <w:vMerge w:val="continue"/>
                  <w:tcBorders>
                    <w:top w:val="nil"/>
                    <w:bottom w:val="nil"/>
                  </w:tcBorders>
                  <w:vAlign w:val="top"/>
                </w:tcPr>
                <w:p w14:paraId="2E425E4F">
                  <w:pPr>
                    <w:rPr>
                      <w:rFonts w:ascii="Arial"/>
                      <w:sz w:val="21"/>
                    </w:rPr>
                  </w:pPr>
                </w:p>
              </w:tc>
              <w:tc>
                <w:tcPr>
                  <w:tcW w:w="2348" w:type="dxa"/>
                  <w:vAlign w:val="top"/>
                </w:tcPr>
                <w:p w14:paraId="16453620">
                  <w:pPr>
                    <w:pStyle w:val="6"/>
                    <w:spacing w:before="59" w:line="228" w:lineRule="auto"/>
                    <w:ind w:left="971"/>
                    <w:rPr>
                      <w:sz w:val="20"/>
                      <w:szCs w:val="20"/>
                    </w:rPr>
                  </w:pPr>
                  <w:r>
                    <w:rPr>
                      <w:spacing w:val="3"/>
                      <w:sz w:val="20"/>
                      <w:szCs w:val="20"/>
                    </w:rPr>
                    <w:t>磨床</w:t>
                  </w:r>
                </w:p>
              </w:tc>
              <w:tc>
                <w:tcPr>
                  <w:tcW w:w="3842" w:type="dxa"/>
                  <w:vAlign w:val="top"/>
                </w:tcPr>
                <w:p w14:paraId="317C8E41">
                  <w:pPr>
                    <w:pStyle w:val="6"/>
                    <w:spacing w:before="60" w:line="228" w:lineRule="auto"/>
                    <w:ind w:left="1610"/>
                    <w:rPr>
                      <w:sz w:val="20"/>
                      <w:szCs w:val="20"/>
                    </w:rPr>
                  </w:pPr>
                  <w:r>
                    <w:rPr>
                      <w:spacing w:val="7"/>
                      <w:sz w:val="20"/>
                      <w:szCs w:val="20"/>
                    </w:rPr>
                    <w:t>颗粒物</w:t>
                  </w:r>
                </w:p>
              </w:tc>
            </w:tr>
            <w:tr w14:paraId="206B3F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316" w:type="dxa"/>
                  <w:vMerge w:val="continue"/>
                  <w:tcBorders>
                    <w:top w:val="nil"/>
                  </w:tcBorders>
                  <w:vAlign w:val="top"/>
                </w:tcPr>
                <w:p w14:paraId="50BF239F">
                  <w:pPr>
                    <w:rPr>
                      <w:rFonts w:ascii="Arial"/>
                      <w:sz w:val="21"/>
                    </w:rPr>
                  </w:pPr>
                </w:p>
              </w:tc>
              <w:tc>
                <w:tcPr>
                  <w:tcW w:w="2348" w:type="dxa"/>
                  <w:vAlign w:val="top"/>
                </w:tcPr>
                <w:p w14:paraId="23519133">
                  <w:pPr>
                    <w:pStyle w:val="6"/>
                    <w:spacing w:before="61" w:line="228" w:lineRule="auto"/>
                    <w:ind w:left="760"/>
                    <w:rPr>
                      <w:sz w:val="20"/>
                      <w:szCs w:val="20"/>
                    </w:rPr>
                  </w:pPr>
                  <w:r>
                    <w:rPr>
                      <w:spacing w:val="6"/>
                      <w:sz w:val="20"/>
                      <w:szCs w:val="20"/>
                    </w:rPr>
                    <w:t>真空注胶</w:t>
                  </w:r>
                </w:p>
              </w:tc>
              <w:tc>
                <w:tcPr>
                  <w:tcW w:w="3842" w:type="dxa"/>
                  <w:vAlign w:val="top"/>
                </w:tcPr>
                <w:p w14:paraId="2E1C2F65">
                  <w:pPr>
                    <w:pStyle w:val="6"/>
                    <w:spacing w:before="61" w:line="228" w:lineRule="auto"/>
                    <w:ind w:left="1403"/>
                    <w:rPr>
                      <w:sz w:val="20"/>
                      <w:szCs w:val="20"/>
                    </w:rPr>
                  </w:pPr>
                  <w:r>
                    <w:rPr>
                      <w:spacing w:val="7"/>
                      <w:sz w:val="20"/>
                      <w:szCs w:val="20"/>
                    </w:rPr>
                    <w:t>非甲烷总烃</w:t>
                  </w:r>
                </w:p>
              </w:tc>
            </w:tr>
            <w:tr w14:paraId="578208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316" w:type="dxa"/>
                  <w:vMerge w:val="restart"/>
                  <w:tcBorders>
                    <w:bottom w:val="nil"/>
                  </w:tcBorders>
                  <w:vAlign w:val="top"/>
                </w:tcPr>
                <w:p w14:paraId="33DB9E1F">
                  <w:pPr>
                    <w:pStyle w:val="6"/>
                    <w:spacing w:before="228" w:line="228" w:lineRule="auto"/>
                    <w:ind w:left="954"/>
                    <w:rPr>
                      <w:sz w:val="20"/>
                      <w:szCs w:val="20"/>
                    </w:rPr>
                  </w:pPr>
                  <w:r>
                    <w:rPr>
                      <w:spacing w:val="5"/>
                      <w:sz w:val="20"/>
                      <w:szCs w:val="20"/>
                    </w:rPr>
                    <w:t>废水</w:t>
                  </w:r>
                </w:p>
              </w:tc>
              <w:tc>
                <w:tcPr>
                  <w:tcW w:w="2348" w:type="dxa"/>
                  <w:vAlign w:val="top"/>
                </w:tcPr>
                <w:p w14:paraId="5BDB18E5">
                  <w:pPr>
                    <w:pStyle w:val="6"/>
                    <w:spacing w:before="61" w:line="228" w:lineRule="auto"/>
                    <w:ind w:left="654"/>
                    <w:rPr>
                      <w:sz w:val="20"/>
                      <w:szCs w:val="20"/>
                    </w:rPr>
                  </w:pPr>
                  <w:r>
                    <w:rPr>
                      <w:spacing w:val="8"/>
                      <w:sz w:val="20"/>
                      <w:szCs w:val="20"/>
                    </w:rPr>
                    <w:t>超声波清洗</w:t>
                  </w:r>
                </w:p>
              </w:tc>
              <w:tc>
                <w:tcPr>
                  <w:tcW w:w="3842" w:type="dxa"/>
                  <w:vAlign w:val="top"/>
                </w:tcPr>
                <w:p w14:paraId="218FDB1B">
                  <w:pPr>
                    <w:pStyle w:val="6"/>
                    <w:spacing w:before="60" w:line="227" w:lineRule="auto"/>
                    <w:ind w:left="612"/>
                    <w:rPr>
                      <w:sz w:val="20"/>
                      <w:szCs w:val="20"/>
                    </w:rPr>
                  </w:pPr>
                  <w:r>
                    <w:rPr>
                      <w:rFonts w:ascii="Times New Roman" w:hAnsi="Times New Roman" w:eastAsia="Times New Roman" w:cs="Times New Roman"/>
                      <w:sz w:val="20"/>
                      <w:szCs w:val="20"/>
                    </w:rPr>
                    <w:t>CODcr</w:t>
                  </w:r>
                  <w:r>
                    <w:rPr>
                      <w:rFonts w:ascii="Times New Roman" w:hAnsi="Times New Roman" w:eastAsia="Times New Roman" w:cs="Times New Roman"/>
                      <w:spacing w:val="-26"/>
                      <w:sz w:val="20"/>
                      <w:szCs w:val="20"/>
                    </w:rPr>
                    <w:t xml:space="preserve"> </w:t>
                  </w:r>
                  <w:r>
                    <w:rPr>
                      <w:spacing w:val="8"/>
                      <w:sz w:val="20"/>
                      <w:szCs w:val="20"/>
                    </w:rPr>
                    <w:t>、</w:t>
                  </w:r>
                  <w:r>
                    <w:rPr>
                      <w:rFonts w:ascii="Times New Roman" w:hAnsi="Times New Roman" w:eastAsia="Times New Roman" w:cs="Times New Roman"/>
                      <w:sz w:val="20"/>
                      <w:szCs w:val="20"/>
                    </w:rPr>
                    <w:t>BOD</w:t>
                  </w:r>
                  <w:r>
                    <w:rPr>
                      <w:rFonts w:ascii="Times New Roman" w:hAnsi="Times New Roman" w:eastAsia="Times New Roman" w:cs="Times New Roman"/>
                      <w:spacing w:val="8"/>
                      <w:sz w:val="20"/>
                      <w:szCs w:val="20"/>
                    </w:rPr>
                    <w:t>5</w:t>
                  </w:r>
                  <w:r>
                    <w:rPr>
                      <w:rFonts w:ascii="Times New Roman" w:hAnsi="Times New Roman" w:eastAsia="Times New Roman" w:cs="Times New Roman"/>
                      <w:spacing w:val="-26"/>
                      <w:sz w:val="20"/>
                      <w:szCs w:val="20"/>
                    </w:rPr>
                    <w:t xml:space="preserve"> </w:t>
                  </w:r>
                  <w:r>
                    <w:rPr>
                      <w:spacing w:val="8"/>
                      <w:sz w:val="20"/>
                      <w:szCs w:val="20"/>
                    </w:rPr>
                    <w:t>、氨氮、总磷</w:t>
                  </w:r>
                </w:p>
              </w:tc>
            </w:tr>
            <w:tr w14:paraId="11144D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2316" w:type="dxa"/>
                  <w:vMerge w:val="continue"/>
                  <w:tcBorders>
                    <w:top w:val="nil"/>
                  </w:tcBorders>
                  <w:vAlign w:val="top"/>
                </w:tcPr>
                <w:p w14:paraId="25AE0451">
                  <w:pPr>
                    <w:rPr>
                      <w:rFonts w:ascii="Arial"/>
                      <w:sz w:val="21"/>
                    </w:rPr>
                  </w:pPr>
                </w:p>
              </w:tc>
              <w:tc>
                <w:tcPr>
                  <w:tcW w:w="2348" w:type="dxa"/>
                  <w:vAlign w:val="top"/>
                </w:tcPr>
                <w:p w14:paraId="1B61D68C">
                  <w:pPr>
                    <w:pStyle w:val="6"/>
                    <w:spacing w:before="62" w:line="228" w:lineRule="auto"/>
                    <w:ind w:left="766"/>
                    <w:rPr>
                      <w:sz w:val="20"/>
                      <w:szCs w:val="20"/>
                    </w:rPr>
                  </w:pPr>
                  <w:r>
                    <w:rPr>
                      <w:spacing w:val="5"/>
                      <w:sz w:val="20"/>
                      <w:szCs w:val="20"/>
                    </w:rPr>
                    <w:t>员工生活</w:t>
                  </w:r>
                </w:p>
              </w:tc>
              <w:tc>
                <w:tcPr>
                  <w:tcW w:w="3842" w:type="dxa"/>
                  <w:vAlign w:val="top"/>
                </w:tcPr>
                <w:p w14:paraId="33FDC5A5">
                  <w:pPr>
                    <w:pStyle w:val="6"/>
                    <w:spacing w:before="62" w:line="227" w:lineRule="auto"/>
                    <w:ind w:left="706"/>
                    <w:rPr>
                      <w:rFonts w:ascii="Times New Roman" w:hAnsi="Times New Roman" w:eastAsia="Times New Roman" w:cs="Times New Roman"/>
                      <w:sz w:val="20"/>
                      <w:szCs w:val="20"/>
                    </w:rPr>
                  </w:pPr>
                  <w:r>
                    <w:rPr>
                      <w:rFonts w:ascii="Times New Roman" w:hAnsi="Times New Roman" w:eastAsia="Times New Roman" w:cs="Times New Roman"/>
                      <w:sz w:val="20"/>
                      <w:szCs w:val="20"/>
                    </w:rPr>
                    <w:t>CODcr</w:t>
                  </w:r>
                  <w:r>
                    <w:rPr>
                      <w:rFonts w:ascii="Times New Roman" w:hAnsi="Times New Roman" w:eastAsia="Times New Roman" w:cs="Times New Roman"/>
                      <w:spacing w:val="-25"/>
                      <w:sz w:val="20"/>
                      <w:szCs w:val="20"/>
                    </w:rPr>
                    <w:t xml:space="preserve"> </w:t>
                  </w:r>
                  <w:r>
                    <w:rPr>
                      <w:spacing w:val="9"/>
                      <w:sz w:val="20"/>
                      <w:szCs w:val="20"/>
                    </w:rPr>
                    <w:t>、</w:t>
                  </w:r>
                  <w:r>
                    <w:rPr>
                      <w:rFonts w:ascii="Times New Roman" w:hAnsi="Times New Roman" w:eastAsia="Times New Roman" w:cs="Times New Roman"/>
                      <w:sz w:val="20"/>
                      <w:szCs w:val="20"/>
                    </w:rPr>
                    <w:t>BOD</w:t>
                  </w:r>
                  <w:r>
                    <w:rPr>
                      <w:rFonts w:ascii="Times New Roman" w:hAnsi="Times New Roman" w:eastAsia="Times New Roman" w:cs="Times New Roman"/>
                      <w:spacing w:val="9"/>
                      <w:sz w:val="20"/>
                      <w:szCs w:val="20"/>
                    </w:rPr>
                    <w:t>5</w:t>
                  </w:r>
                  <w:r>
                    <w:rPr>
                      <w:rFonts w:ascii="Times New Roman" w:hAnsi="Times New Roman" w:eastAsia="Times New Roman" w:cs="Times New Roman"/>
                      <w:spacing w:val="-26"/>
                      <w:sz w:val="20"/>
                      <w:szCs w:val="20"/>
                    </w:rPr>
                    <w:t xml:space="preserve"> </w:t>
                  </w:r>
                  <w:r>
                    <w:rPr>
                      <w:spacing w:val="9"/>
                      <w:sz w:val="20"/>
                      <w:szCs w:val="20"/>
                    </w:rPr>
                    <w:t>、氨氮、</w:t>
                  </w:r>
                  <w:r>
                    <w:rPr>
                      <w:rFonts w:ascii="Times New Roman" w:hAnsi="Times New Roman" w:eastAsia="Times New Roman" w:cs="Times New Roman"/>
                      <w:sz w:val="20"/>
                      <w:szCs w:val="20"/>
                    </w:rPr>
                    <w:t>SS</w:t>
                  </w:r>
                </w:p>
              </w:tc>
            </w:tr>
            <w:tr w14:paraId="418B2C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2316" w:type="dxa"/>
                  <w:vMerge w:val="restart"/>
                  <w:tcBorders>
                    <w:bottom w:val="nil"/>
                  </w:tcBorders>
                  <w:vAlign w:val="top"/>
                </w:tcPr>
                <w:p w14:paraId="36A25972">
                  <w:pPr>
                    <w:spacing w:line="273" w:lineRule="auto"/>
                    <w:rPr>
                      <w:rFonts w:ascii="Arial"/>
                      <w:sz w:val="21"/>
                    </w:rPr>
                  </w:pPr>
                </w:p>
                <w:p w14:paraId="0D6AB77C">
                  <w:pPr>
                    <w:spacing w:line="273" w:lineRule="auto"/>
                    <w:rPr>
                      <w:rFonts w:ascii="Arial"/>
                      <w:sz w:val="21"/>
                    </w:rPr>
                  </w:pPr>
                </w:p>
                <w:p w14:paraId="37B81FB6">
                  <w:pPr>
                    <w:spacing w:line="274" w:lineRule="auto"/>
                    <w:rPr>
                      <w:rFonts w:ascii="Arial"/>
                      <w:sz w:val="21"/>
                    </w:rPr>
                  </w:pPr>
                </w:p>
                <w:p w14:paraId="094D3A8A">
                  <w:pPr>
                    <w:pStyle w:val="6"/>
                    <w:spacing w:before="65" w:line="228" w:lineRule="auto"/>
                    <w:ind w:left="964"/>
                    <w:rPr>
                      <w:sz w:val="20"/>
                      <w:szCs w:val="20"/>
                    </w:rPr>
                  </w:pPr>
                  <w:r>
                    <w:rPr>
                      <w:spacing w:val="-1"/>
                      <w:sz w:val="20"/>
                      <w:szCs w:val="20"/>
                    </w:rPr>
                    <w:t>噪声</w:t>
                  </w:r>
                </w:p>
              </w:tc>
              <w:tc>
                <w:tcPr>
                  <w:tcW w:w="2348" w:type="dxa"/>
                  <w:vAlign w:val="top"/>
                </w:tcPr>
                <w:p w14:paraId="365879B7">
                  <w:pPr>
                    <w:pStyle w:val="6"/>
                    <w:spacing w:before="60" w:line="227" w:lineRule="auto"/>
                    <w:ind w:left="726"/>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3"/>
                      <w:sz w:val="20"/>
                      <w:szCs w:val="20"/>
                    </w:rPr>
                    <w:t xml:space="preserve"> </w:t>
                  </w:r>
                  <w:r>
                    <w:rPr>
                      <w:spacing w:val="10"/>
                      <w:sz w:val="20"/>
                      <w:szCs w:val="20"/>
                    </w:rPr>
                    <w:t>加工</w:t>
                  </w:r>
                </w:p>
              </w:tc>
              <w:tc>
                <w:tcPr>
                  <w:tcW w:w="3842" w:type="dxa"/>
                  <w:vMerge w:val="restart"/>
                  <w:tcBorders>
                    <w:bottom w:val="nil"/>
                  </w:tcBorders>
                  <w:vAlign w:val="top"/>
                </w:tcPr>
                <w:p w14:paraId="25A63B58">
                  <w:pPr>
                    <w:spacing w:line="273" w:lineRule="auto"/>
                    <w:rPr>
                      <w:rFonts w:ascii="Arial"/>
                      <w:sz w:val="21"/>
                    </w:rPr>
                  </w:pPr>
                </w:p>
                <w:p w14:paraId="413E868D">
                  <w:pPr>
                    <w:spacing w:line="273" w:lineRule="auto"/>
                    <w:rPr>
                      <w:rFonts w:ascii="Arial"/>
                      <w:sz w:val="21"/>
                    </w:rPr>
                  </w:pPr>
                </w:p>
                <w:p w14:paraId="0F2ACD4A">
                  <w:pPr>
                    <w:spacing w:line="274" w:lineRule="auto"/>
                    <w:rPr>
                      <w:rFonts w:ascii="Arial"/>
                      <w:sz w:val="21"/>
                    </w:rPr>
                  </w:pPr>
                </w:p>
                <w:p w14:paraId="3A05623D">
                  <w:pPr>
                    <w:pStyle w:val="6"/>
                    <w:spacing w:before="65"/>
                    <w:ind w:left="1514"/>
                    <w:rPr>
                      <w:sz w:val="20"/>
                      <w:szCs w:val="20"/>
                    </w:rPr>
                  </w:pPr>
                  <w:r>
                    <w:rPr>
                      <w:rFonts w:ascii="Times New Roman" w:hAnsi="Times New Roman" w:eastAsia="Times New Roman" w:cs="Times New Roman"/>
                      <w:sz w:val="20"/>
                      <w:szCs w:val="20"/>
                    </w:rPr>
                    <w:t>dB</w:t>
                  </w:r>
                  <w:r>
                    <w:rPr>
                      <w:spacing w:val="7"/>
                      <w:sz w:val="20"/>
                      <w:szCs w:val="20"/>
                    </w:rPr>
                    <w:t>（</w:t>
                  </w:r>
                  <w:r>
                    <w:rPr>
                      <w:rFonts w:ascii="Times New Roman" w:hAnsi="Times New Roman" w:eastAsia="Times New Roman" w:cs="Times New Roman"/>
                      <w:spacing w:val="7"/>
                      <w:sz w:val="20"/>
                      <w:szCs w:val="20"/>
                    </w:rPr>
                    <w:t>A</w:t>
                  </w:r>
                  <w:r>
                    <w:rPr>
                      <w:spacing w:val="7"/>
                      <w:sz w:val="20"/>
                      <w:szCs w:val="20"/>
                    </w:rPr>
                    <w:t>）</w:t>
                  </w:r>
                </w:p>
              </w:tc>
            </w:tr>
            <w:tr w14:paraId="72770A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2316" w:type="dxa"/>
                  <w:vMerge w:val="continue"/>
                  <w:tcBorders>
                    <w:top w:val="nil"/>
                    <w:bottom w:val="nil"/>
                  </w:tcBorders>
                  <w:vAlign w:val="top"/>
                </w:tcPr>
                <w:p w14:paraId="4DCCA068">
                  <w:pPr>
                    <w:rPr>
                      <w:rFonts w:ascii="Arial"/>
                      <w:sz w:val="21"/>
                    </w:rPr>
                  </w:pPr>
                </w:p>
              </w:tc>
              <w:tc>
                <w:tcPr>
                  <w:tcW w:w="2348" w:type="dxa"/>
                  <w:vAlign w:val="top"/>
                </w:tcPr>
                <w:p w14:paraId="565BF24B">
                  <w:pPr>
                    <w:pStyle w:val="6"/>
                    <w:spacing w:before="65" w:line="229" w:lineRule="auto"/>
                    <w:ind w:left="970"/>
                    <w:rPr>
                      <w:sz w:val="20"/>
                      <w:szCs w:val="20"/>
                    </w:rPr>
                  </w:pPr>
                  <w:r>
                    <w:rPr>
                      <w:spacing w:val="4"/>
                      <w:sz w:val="20"/>
                      <w:szCs w:val="20"/>
                    </w:rPr>
                    <w:t>攻牙</w:t>
                  </w:r>
                </w:p>
              </w:tc>
              <w:tc>
                <w:tcPr>
                  <w:tcW w:w="3842" w:type="dxa"/>
                  <w:vMerge w:val="continue"/>
                  <w:tcBorders>
                    <w:top w:val="nil"/>
                    <w:bottom w:val="nil"/>
                  </w:tcBorders>
                  <w:vAlign w:val="top"/>
                </w:tcPr>
                <w:p w14:paraId="69206380">
                  <w:pPr>
                    <w:rPr>
                      <w:rFonts w:ascii="Arial"/>
                      <w:sz w:val="21"/>
                    </w:rPr>
                  </w:pPr>
                </w:p>
              </w:tc>
            </w:tr>
            <w:tr w14:paraId="6E270F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316" w:type="dxa"/>
                  <w:vMerge w:val="continue"/>
                  <w:tcBorders>
                    <w:top w:val="nil"/>
                    <w:bottom w:val="nil"/>
                  </w:tcBorders>
                  <w:vAlign w:val="top"/>
                </w:tcPr>
                <w:p w14:paraId="0CCDE69B">
                  <w:pPr>
                    <w:rPr>
                      <w:rFonts w:ascii="Arial"/>
                      <w:sz w:val="21"/>
                    </w:rPr>
                  </w:pPr>
                </w:p>
              </w:tc>
              <w:tc>
                <w:tcPr>
                  <w:tcW w:w="2348" w:type="dxa"/>
                  <w:vAlign w:val="top"/>
                </w:tcPr>
                <w:p w14:paraId="0704535F">
                  <w:pPr>
                    <w:pStyle w:val="6"/>
                    <w:spacing w:before="67" w:line="228" w:lineRule="auto"/>
                    <w:ind w:left="971"/>
                    <w:rPr>
                      <w:sz w:val="20"/>
                      <w:szCs w:val="20"/>
                    </w:rPr>
                  </w:pPr>
                  <w:r>
                    <w:rPr>
                      <w:spacing w:val="3"/>
                      <w:sz w:val="20"/>
                      <w:szCs w:val="20"/>
                    </w:rPr>
                    <w:t>磨床</w:t>
                  </w:r>
                </w:p>
              </w:tc>
              <w:tc>
                <w:tcPr>
                  <w:tcW w:w="3842" w:type="dxa"/>
                  <w:vMerge w:val="continue"/>
                  <w:tcBorders>
                    <w:top w:val="nil"/>
                    <w:bottom w:val="nil"/>
                  </w:tcBorders>
                  <w:vAlign w:val="top"/>
                </w:tcPr>
                <w:p w14:paraId="34647785">
                  <w:pPr>
                    <w:rPr>
                      <w:rFonts w:ascii="Arial"/>
                      <w:sz w:val="21"/>
                    </w:rPr>
                  </w:pPr>
                </w:p>
              </w:tc>
            </w:tr>
            <w:tr w14:paraId="1A19B7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316" w:type="dxa"/>
                  <w:vMerge w:val="continue"/>
                  <w:tcBorders>
                    <w:top w:val="nil"/>
                    <w:bottom w:val="nil"/>
                  </w:tcBorders>
                  <w:vAlign w:val="top"/>
                </w:tcPr>
                <w:p w14:paraId="5076F81C">
                  <w:pPr>
                    <w:rPr>
                      <w:rFonts w:ascii="Arial"/>
                      <w:sz w:val="21"/>
                    </w:rPr>
                  </w:pPr>
                </w:p>
              </w:tc>
              <w:tc>
                <w:tcPr>
                  <w:tcW w:w="2348" w:type="dxa"/>
                  <w:vAlign w:val="top"/>
                </w:tcPr>
                <w:p w14:paraId="38C61EDE">
                  <w:pPr>
                    <w:pStyle w:val="6"/>
                    <w:spacing w:before="67" w:line="228" w:lineRule="auto"/>
                    <w:ind w:left="866"/>
                    <w:rPr>
                      <w:sz w:val="20"/>
                      <w:szCs w:val="20"/>
                    </w:rPr>
                  </w:pPr>
                  <w:r>
                    <w:rPr>
                      <w:spacing w:val="6"/>
                      <w:sz w:val="20"/>
                      <w:szCs w:val="20"/>
                    </w:rPr>
                    <w:t>线切割</w:t>
                  </w:r>
                </w:p>
              </w:tc>
              <w:tc>
                <w:tcPr>
                  <w:tcW w:w="3842" w:type="dxa"/>
                  <w:vMerge w:val="continue"/>
                  <w:tcBorders>
                    <w:top w:val="nil"/>
                    <w:bottom w:val="nil"/>
                  </w:tcBorders>
                  <w:vAlign w:val="top"/>
                </w:tcPr>
                <w:p w14:paraId="1B45C8C0">
                  <w:pPr>
                    <w:rPr>
                      <w:rFonts w:ascii="Arial"/>
                      <w:sz w:val="21"/>
                    </w:rPr>
                  </w:pPr>
                </w:p>
              </w:tc>
            </w:tr>
            <w:tr w14:paraId="020B89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316" w:type="dxa"/>
                  <w:vMerge w:val="continue"/>
                  <w:tcBorders>
                    <w:top w:val="nil"/>
                    <w:bottom w:val="nil"/>
                  </w:tcBorders>
                  <w:vAlign w:val="top"/>
                </w:tcPr>
                <w:p w14:paraId="33D79494">
                  <w:pPr>
                    <w:rPr>
                      <w:rFonts w:ascii="Arial"/>
                      <w:sz w:val="21"/>
                    </w:rPr>
                  </w:pPr>
                </w:p>
              </w:tc>
              <w:tc>
                <w:tcPr>
                  <w:tcW w:w="2348" w:type="dxa"/>
                  <w:vAlign w:val="top"/>
                </w:tcPr>
                <w:p w14:paraId="73CE9221">
                  <w:pPr>
                    <w:pStyle w:val="6"/>
                    <w:spacing w:before="68" w:line="228" w:lineRule="auto"/>
                    <w:ind w:left="758"/>
                    <w:rPr>
                      <w:sz w:val="20"/>
                      <w:szCs w:val="20"/>
                    </w:rPr>
                  </w:pPr>
                  <w:r>
                    <w:rPr>
                      <w:spacing w:val="7"/>
                      <w:sz w:val="20"/>
                      <w:szCs w:val="20"/>
                    </w:rPr>
                    <w:t>铣床加孔</w:t>
                  </w:r>
                </w:p>
              </w:tc>
              <w:tc>
                <w:tcPr>
                  <w:tcW w:w="3842" w:type="dxa"/>
                  <w:vMerge w:val="continue"/>
                  <w:tcBorders>
                    <w:top w:val="nil"/>
                    <w:bottom w:val="nil"/>
                  </w:tcBorders>
                  <w:vAlign w:val="top"/>
                </w:tcPr>
                <w:p w14:paraId="67B21DD0">
                  <w:pPr>
                    <w:rPr>
                      <w:rFonts w:ascii="Arial"/>
                      <w:sz w:val="21"/>
                    </w:rPr>
                  </w:pPr>
                </w:p>
              </w:tc>
            </w:tr>
            <w:tr w14:paraId="511D29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316" w:type="dxa"/>
                  <w:vMerge w:val="continue"/>
                  <w:tcBorders>
                    <w:top w:val="nil"/>
                  </w:tcBorders>
                  <w:vAlign w:val="top"/>
                </w:tcPr>
                <w:p w14:paraId="051A9C9B">
                  <w:pPr>
                    <w:rPr>
                      <w:rFonts w:ascii="Arial"/>
                      <w:sz w:val="21"/>
                    </w:rPr>
                  </w:pPr>
                </w:p>
              </w:tc>
              <w:tc>
                <w:tcPr>
                  <w:tcW w:w="2348" w:type="dxa"/>
                  <w:vAlign w:val="top"/>
                </w:tcPr>
                <w:p w14:paraId="22615CE2">
                  <w:pPr>
                    <w:pStyle w:val="6"/>
                    <w:spacing w:before="69" w:line="228" w:lineRule="auto"/>
                    <w:ind w:left="971"/>
                    <w:rPr>
                      <w:sz w:val="20"/>
                      <w:szCs w:val="20"/>
                    </w:rPr>
                  </w:pPr>
                  <w:r>
                    <w:rPr>
                      <w:spacing w:val="3"/>
                      <w:sz w:val="20"/>
                      <w:szCs w:val="20"/>
                    </w:rPr>
                    <w:t>绕线</w:t>
                  </w:r>
                </w:p>
              </w:tc>
              <w:tc>
                <w:tcPr>
                  <w:tcW w:w="3842" w:type="dxa"/>
                  <w:vMerge w:val="continue"/>
                  <w:tcBorders>
                    <w:top w:val="nil"/>
                  </w:tcBorders>
                  <w:vAlign w:val="top"/>
                </w:tcPr>
                <w:p w14:paraId="412EBC20">
                  <w:pPr>
                    <w:rPr>
                      <w:rFonts w:ascii="Arial"/>
                      <w:sz w:val="21"/>
                    </w:rPr>
                  </w:pPr>
                </w:p>
              </w:tc>
            </w:tr>
            <w:tr w14:paraId="170126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2316" w:type="dxa"/>
                  <w:vMerge w:val="restart"/>
                  <w:tcBorders>
                    <w:bottom w:val="nil"/>
                  </w:tcBorders>
                  <w:vAlign w:val="top"/>
                </w:tcPr>
                <w:p w14:paraId="17316B95">
                  <w:pPr>
                    <w:spacing w:line="248" w:lineRule="auto"/>
                    <w:rPr>
                      <w:rFonts w:ascii="Arial"/>
                      <w:sz w:val="21"/>
                    </w:rPr>
                  </w:pPr>
                </w:p>
                <w:p w14:paraId="684E8DD0">
                  <w:pPr>
                    <w:spacing w:line="248" w:lineRule="auto"/>
                    <w:rPr>
                      <w:rFonts w:ascii="Arial"/>
                      <w:sz w:val="21"/>
                    </w:rPr>
                  </w:pPr>
                </w:p>
                <w:p w14:paraId="57FC866B">
                  <w:pPr>
                    <w:spacing w:line="248" w:lineRule="auto"/>
                    <w:rPr>
                      <w:rFonts w:ascii="Arial"/>
                      <w:sz w:val="21"/>
                    </w:rPr>
                  </w:pPr>
                </w:p>
                <w:p w14:paraId="0F160634">
                  <w:pPr>
                    <w:spacing w:line="249" w:lineRule="auto"/>
                    <w:rPr>
                      <w:rFonts w:ascii="Arial"/>
                      <w:sz w:val="21"/>
                    </w:rPr>
                  </w:pPr>
                </w:p>
                <w:p w14:paraId="31153335">
                  <w:pPr>
                    <w:spacing w:line="249" w:lineRule="auto"/>
                    <w:rPr>
                      <w:rFonts w:ascii="Arial"/>
                      <w:sz w:val="21"/>
                    </w:rPr>
                  </w:pPr>
                </w:p>
                <w:p w14:paraId="2AF250C3">
                  <w:pPr>
                    <w:spacing w:line="249" w:lineRule="auto"/>
                    <w:rPr>
                      <w:rFonts w:ascii="Arial"/>
                      <w:sz w:val="21"/>
                    </w:rPr>
                  </w:pPr>
                </w:p>
                <w:p w14:paraId="7AD9CCF1">
                  <w:pPr>
                    <w:pStyle w:val="6"/>
                    <w:spacing w:before="65" w:line="228" w:lineRule="auto"/>
                    <w:ind w:left="972"/>
                    <w:rPr>
                      <w:sz w:val="20"/>
                      <w:szCs w:val="20"/>
                    </w:rPr>
                  </w:pPr>
                  <w:r>
                    <w:rPr>
                      <w:spacing w:val="-5"/>
                      <w:sz w:val="20"/>
                      <w:szCs w:val="20"/>
                    </w:rPr>
                    <w:t>固废</w:t>
                  </w:r>
                </w:p>
              </w:tc>
              <w:tc>
                <w:tcPr>
                  <w:tcW w:w="2348" w:type="dxa"/>
                  <w:vAlign w:val="top"/>
                </w:tcPr>
                <w:p w14:paraId="7E27806D">
                  <w:pPr>
                    <w:pStyle w:val="6"/>
                    <w:spacing w:before="67" w:line="220" w:lineRule="auto"/>
                    <w:ind w:left="726"/>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3"/>
                      <w:sz w:val="20"/>
                      <w:szCs w:val="20"/>
                    </w:rPr>
                    <w:t xml:space="preserve"> </w:t>
                  </w:r>
                  <w:r>
                    <w:rPr>
                      <w:spacing w:val="10"/>
                      <w:sz w:val="20"/>
                      <w:szCs w:val="20"/>
                    </w:rPr>
                    <w:t>加工</w:t>
                  </w:r>
                </w:p>
              </w:tc>
              <w:tc>
                <w:tcPr>
                  <w:tcW w:w="3842" w:type="dxa"/>
                  <w:vMerge w:val="restart"/>
                  <w:tcBorders>
                    <w:bottom w:val="nil"/>
                  </w:tcBorders>
                  <w:vAlign w:val="top"/>
                </w:tcPr>
                <w:p w14:paraId="7A89CECB">
                  <w:pPr>
                    <w:spacing w:line="249" w:lineRule="auto"/>
                    <w:rPr>
                      <w:rFonts w:ascii="Arial"/>
                      <w:sz w:val="21"/>
                    </w:rPr>
                  </w:pPr>
                </w:p>
                <w:p w14:paraId="43DA46D9">
                  <w:pPr>
                    <w:spacing w:line="249" w:lineRule="auto"/>
                    <w:rPr>
                      <w:rFonts w:ascii="Arial"/>
                      <w:sz w:val="21"/>
                    </w:rPr>
                  </w:pPr>
                </w:p>
                <w:p w14:paraId="488B02E1">
                  <w:pPr>
                    <w:pStyle w:val="6"/>
                    <w:spacing w:before="65" w:line="227" w:lineRule="auto"/>
                    <w:ind w:left="1402"/>
                    <w:rPr>
                      <w:sz w:val="20"/>
                      <w:szCs w:val="20"/>
                    </w:rPr>
                  </w:pPr>
                  <w:r>
                    <w:rPr>
                      <w:spacing w:val="7"/>
                      <w:sz w:val="20"/>
                      <w:szCs w:val="20"/>
                    </w:rPr>
                    <w:t>金属边角料</w:t>
                  </w:r>
                </w:p>
              </w:tc>
            </w:tr>
            <w:tr w14:paraId="43A5AF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316" w:type="dxa"/>
                  <w:vMerge w:val="continue"/>
                  <w:tcBorders>
                    <w:top w:val="nil"/>
                    <w:bottom w:val="nil"/>
                  </w:tcBorders>
                  <w:vAlign w:val="top"/>
                </w:tcPr>
                <w:p w14:paraId="455ECF2D">
                  <w:pPr>
                    <w:rPr>
                      <w:rFonts w:ascii="Arial"/>
                      <w:sz w:val="21"/>
                    </w:rPr>
                  </w:pPr>
                </w:p>
              </w:tc>
              <w:tc>
                <w:tcPr>
                  <w:tcW w:w="2348" w:type="dxa"/>
                  <w:vAlign w:val="top"/>
                </w:tcPr>
                <w:p w14:paraId="55B0662B">
                  <w:pPr>
                    <w:pStyle w:val="6"/>
                    <w:spacing w:before="72" w:line="226" w:lineRule="auto"/>
                    <w:ind w:left="970"/>
                    <w:rPr>
                      <w:sz w:val="20"/>
                      <w:szCs w:val="20"/>
                    </w:rPr>
                  </w:pPr>
                  <w:r>
                    <w:rPr>
                      <w:spacing w:val="4"/>
                      <w:sz w:val="20"/>
                      <w:szCs w:val="20"/>
                    </w:rPr>
                    <w:t>攻牙</w:t>
                  </w:r>
                </w:p>
              </w:tc>
              <w:tc>
                <w:tcPr>
                  <w:tcW w:w="3842" w:type="dxa"/>
                  <w:vMerge w:val="continue"/>
                  <w:tcBorders>
                    <w:top w:val="nil"/>
                    <w:bottom w:val="nil"/>
                  </w:tcBorders>
                  <w:vAlign w:val="top"/>
                </w:tcPr>
                <w:p w14:paraId="5E9A3139">
                  <w:pPr>
                    <w:rPr>
                      <w:rFonts w:ascii="Arial"/>
                      <w:sz w:val="21"/>
                    </w:rPr>
                  </w:pPr>
                </w:p>
              </w:tc>
            </w:tr>
            <w:tr w14:paraId="53ED2F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316" w:type="dxa"/>
                  <w:vMerge w:val="continue"/>
                  <w:tcBorders>
                    <w:top w:val="nil"/>
                    <w:bottom w:val="nil"/>
                  </w:tcBorders>
                  <w:vAlign w:val="top"/>
                </w:tcPr>
                <w:p w14:paraId="08CC731B">
                  <w:pPr>
                    <w:rPr>
                      <w:rFonts w:ascii="Arial"/>
                      <w:sz w:val="21"/>
                    </w:rPr>
                  </w:pPr>
                </w:p>
              </w:tc>
              <w:tc>
                <w:tcPr>
                  <w:tcW w:w="2348" w:type="dxa"/>
                  <w:vAlign w:val="top"/>
                </w:tcPr>
                <w:p w14:paraId="2D5FD476">
                  <w:pPr>
                    <w:pStyle w:val="6"/>
                    <w:spacing w:before="74" w:line="224" w:lineRule="auto"/>
                    <w:ind w:left="866"/>
                    <w:rPr>
                      <w:sz w:val="20"/>
                      <w:szCs w:val="20"/>
                    </w:rPr>
                  </w:pPr>
                  <w:r>
                    <w:rPr>
                      <w:spacing w:val="6"/>
                      <w:sz w:val="20"/>
                      <w:szCs w:val="20"/>
                    </w:rPr>
                    <w:t>线切割</w:t>
                  </w:r>
                </w:p>
              </w:tc>
              <w:tc>
                <w:tcPr>
                  <w:tcW w:w="3842" w:type="dxa"/>
                  <w:vMerge w:val="continue"/>
                  <w:tcBorders>
                    <w:top w:val="nil"/>
                    <w:bottom w:val="nil"/>
                  </w:tcBorders>
                  <w:vAlign w:val="top"/>
                </w:tcPr>
                <w:p w14:paraId="50BC9A9F">
                  <w:pPr>
                    <w:rPr>
                      <w:rFonts w:ascii="Arial"/>
                      <w:sz w:val="21"/>
                    </w:rPr>
                  </w:pPr>
                </w:p>
              </w:tc>
            </w:tr>
            <w:tr w14:paraId="4BC331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316" w:type="dxa"/>
                  <w:vMerge w:val="continue"/>
                  <w:tcBorders>
                    <w:top w:val="nil"/>
                    <w:bottom w:val="nil"/>
                  </w:tcBorders>
                  <w:vAlign w:val="top"/>
                </w:tcPr>
                <w:p w14:paraId="4AEFF6C1">
                  <w:pPr>
                    <w:rPr>
                      <w:rFonts w:ascii="Arial"/>
                      <w:sz w:val="21"/>
                    </w:rPr>
                  </w:pPr>
                </w:p>
              </w:tc>
              <w:tc>
                <w:tcPr>
                  <w:tcW w:w="2348" w:type="dxa"/>
                  <w:vAlign w:val="top"/>
                </w:tcPr>
                <w:p w14:paraId="74F78467">
                  <w:pPr>
                    <w:pStyle w:val="6"/>
                    <w:spacing w:before="73" w:line="225" w:lineRule="auto"/>
                    <w:ind w:left="758"/>
                    <w:rPr>
                      <w:sz w:val="20"/>
                      <w:szCs w:val="20"/>
                    </w:rPr>
                  </w:pPr>
                  <w:r>
                    <w:rPr>
                      <w:spacing w:val="7"/>
                      <w:sz w:val="20"/>
                      <w:szCs w:val="20"/>
                    </w:rPr>
                    <w:t>修补打磨</w:t>
                  </w:r>
                </w:p>
              </w:tc>
              <w:tc>
                <w:tcPr>
                  <w:tcW w:w="3842" w:type="dxa"/>
                  <w:vMerge w:val="continue"/>
                  <w:tcBorders>
                    <w:top w:val="nil"/>
                  </w:tcBorders>
                  <w:vAlign w:val="top"/>
                </w:tcPr>
                <w:p w14:paraId="1B4774AA">
                  <w:pPr>
                    <w:rPr>
                      <w:rFonts w:ascii="Arial"/>
                      <w:sz w:val="21"/>
                    </w:rPr>
                  </w:pPr>
                </w:p>
              </w:tc>
            </w:tr>
            <w:tr w14:paraId="31B5E3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316" w:type="dxa"/>
                  <w:vMerge w:val="continue"/>
                  <w:tcBorders>
                    <w:top w:val="nil"/>
                    <w:bottom w:val="nil"/>
                  </w:tcBorders>
                  <w:vAlign w:val="top"/>
                </w:tcPr>
                <w:p w14:paraId="639053B7">
                  <w:pPr>
                    <w:rPr>
                      <w:rFonts w:ascii="Arial"/>
                      <w:sz w:val="21"/>
                    </w:rPr>
                  </w:pPr>
                </w:p>
              </w:tc>
              <w:tc>
                <w:tcPr>
                  <w:tcW w:w="2348" w:type="dxa"/>
                  <w:vAlign w:val="top"/>
                </w:tcPr>
                <w:p w14:paraId="3E17AD1A">
                  <w:pPr>
                    <w:pStyle w:val="6"/>
                    <w:spacing w:before="75" w:line="223" w:lineRule="auto"/>
                    <w:ind w:left="972"/>
                    <w:rPr>
                      <w:sz w:val="20"/>
                      <w:szCs w:val="20"/>
                    </w:rPr>
                  </w:pPr>
                  <w:r>
                    <w:rPr>
                      <w:spacing w:val="3"/>
                      <w:sz w:val="20"/>
                      <w:szCs w:val="20"/>
                    </w:rPr>
                    <w:t>打包</w:t>
                  </w:r>
                </w:p>
              </w:tc>
              <w:tc>
                <w:tcPr>
                  <w:tcW w:w="3842" w:type="dxa"/>
                  <w:vAlign w:val="top"/>
                </w:tcPr>
                <w:p w14:paraId="4B15D27A">
                  <w:pPr>
                    <w:pStyle w:val="6"/>
                    <w:spacing w:before="75" w:line="223" w:lineRule="auto"/>
                    <w:ind w:left="1506"/>
                    <w:rPr>
                      <w:sz w:val="20"/>
                      <w:szCs w:val="20"/>
                    </w:rPr>
                  </w:pPr>
                  <w:r>
                    <w:rPr>
                      <w:spacing w:val="7"/>
                      <w:sz w:val="20"/>
                      <w:szCs w:val="20"/>
                    </w:rPr>
                    <w:t>包装废料</w:t>
                  </w:r>
                </w:p>
              </w:tc>
            </w:tr>
            <w:tr w14:paraId="033878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316" w:type="dxa"/>
                  <w:vMerge w:val="continue"/>
                  <w:tcBorders>
                    <w:top w:val="nil"/>
                    <w:bottom w:val="nil"/>
                  </w:tcBorders>
                  <w:vAlign w:val="top"/>
                </w:tcPr>
                <w:p w14:paraId="1FD13638">
                  <w:pPr>
                    <w:rPr>
                      <w:rFonts w:ascii="Arial"/>
                      <w:sz w:val="21"/>
                    </w:rPr>
                  </w:pPr>
                </w:p>
              </w:tc>
              <w:tc>
                <w:tcPr>
                  <w:tcW w:w="2348" w:type="dxa"/>
                  <w:vAlign w:val="top"/>
                </w:tcPr>
                <w:p w14:paraId="2B78860D">
                  <w:pPr>
                    <w:pStyle w:val="6"/>
                    <w:spacing w:before="76" w:line="222" w:lineRule="auto"/>
                    <w:ind w:left="970"/>
                    <w:rPr>
                      <w:sz w:val="20"/>
                      <w:szCs w:val="20"/>
                    </w:rPr>
                  </w:pPr>
                  <w:r>
                    <w:rPr>
                      <w:spacing w:val="4"/>
                      <w:sz w:val="20"/>
                      <w:szCs w:val="20"/>
                    </w:rPr>
                    <w:t>攻牙</w:t>
                  </w:r>
                </w:p>
              </w:tc>
              <w:tc>
                <w:tcPr>
                  <w:tcW w:w="3842" w:type="dxa"/>
                  <w:vAlign w:val="top"/>
                </w:tcPr>
                <w:p w14:paraId="0521BC47">
                  <w:pPr>
                    <w:pStyle w:val="6"/>
                    <w:spacing w:before="76" w:line="222" w:lineRule="auto"/>
                    <w:ind w:left="454"/>
                    <w:rPr>
                      <w:sz w:val="20"/>
                      <w:szCs w:val="20"/>
                    </w:rPr>
                  </w:pPr>
                  <w:r>
                    <w:rPr>
                      <w:spacing w:val="9"/>
                      <w:sz w:val="20"/>
                      <w:szCs w:val="20"/>
                    </w:rPr>
                    <w:t>废攻牙油、含油的废抹布及手套</w:t>
                  </w:r>
                </w:p>
              </w:tc>
            </w:tr>
            <w:tr w14:paraId="6388AE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316" w:type="dxa"/>
                  <w:vMerge w:val="continue"/>
                  <w:tcBorders>
                    <w:top w:val="nil"/>
                    <w:bottom w:val="nil"/>
                  </w:tcBorders>
                  <w:vAlign w:val="top"/>
                </w:tcPr>
                <w:p w14:paraId="6F6DBD15">
                  <w:pPr>
                    <w:rPr>
                      <w:rFonts w:ascii="Arial"/>
                      <w:sz w:val="21"/>
                    </w:rPr>
                  </w:pPr>
                </w:p>
              </w:tc>
              <w:tc>
                <w:tcPr>
                  <w:tcW w:w="2348" w:type="dxa"/>
                  <w:vAlign w:val="top"/>
                </w:tcPr>
                <w:p w14:paraId="111817A0">
                  <w:pPr>
                    <w:pStyle w:val="6"/>
                    <w:spacing w:before="78" w:line="220" w:lineRule="auto"/>
                    <w:ind w:left="758"/>
                    <w:rPr>
                      <w:sz w:val="20"/>
                      <w:szCs w:val="20"/>
                    </w:rPr>
                  </w:pPr>
                  <w:r>
                    <w:rPr>
                      <w:spacing w:val="7"/>
                      <w:sz w:val="20"/>
                      <w:szCs w:val="20"/>
                    </w:rPr>
                    <w:t>产品测试</w:t>
                  </w:r>
                </w:p>
              </w:tc>
              <w:tc>
                <w:tcPr>
                  <w:tcW w:w="3842" w:type="dxa"/>
                  <w:vAlign w:val="top"/>
                </w:tcPr>
                <w:p w14:paraId="439996DA">
                  <w:pPr>
                    <w:pStyle w:val="6"/>
                    <w:spacing w:before="78" w:line="220" w:lineRule="auto"/>
                    <w:ind w:left="1298"/>
                    <w:rPr>
                      <w:sz w:val="20"/>
                      <w:szCs w:val="20"/>
                    </w:rPr>
                  </w:pPr>
                  <w:r>
                    <w:rPr>
                      <w:spacing w:val="7"/>
                      <w:sz w:val="20"/>
                      <w:szCs w:val="20"/>
                    </w:rPr>
                    <w:t>不合格的次品</w:t>
                  </w:r>
                </w:p>
              </w:tc>
            </w:tr>
            <w:tr w14:paraId="2DF7B8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316" w:type="dxa"/>
                  <w:vMerge w:val="continue"/>
                  <w:tcBorders>
                    <w:top w:val="nil"/>
                    <w:bottom w:val="nil"/>
                  </w:tcBorders>
                  <w:vAlign w:val="top"/>
                </w:tcPr>
                <w:p w14:paraId="55782EC7">
                  <w:pPr>
                    <w:rPr>
                      <w:rFonts w:ascii="Arial"/>
                      <w:sz w:val="21"/>
                    </w:rPr>
                  </w:pPr>
                </w:p>
              </w:tc>
              <w:tc>
                <w:tcPr>
                  <w:tcW w:w="2348" w:type="dxa"/>
                  <w:vMerge w:val="restart"/>
                  <w:tcBorders>
                    <w:bottom w:val="nil"/>
                  </w:tcBorders>
                  <w:vAlign w:val="top"/>
                </w:tcPr>
                <w:p w14:paraId="2FF5FE0A">
                  <w:pPr>
                    <w:pStyle w:val="6"/>
                    <w:spacing w:before="245" w:line="228" w:lineRule="auto"/>
                    <w:ind w:left="552"/>
                    <w:rPr>
                      <w:sz w:val="20"/>
                      <w:szCs w:val="20"/>
                    </w:rPr>
                  </w:pPr>
                  <w:r>
                    <w:rPr>
                      <w:spacing w:val="7"/>
                      <w:sz w:val="20"/>
                      <w:szCs w:val="20"/>
                    </w:rPr>
                    <w:t>设备维护保养</w:t>
                  </w:r>
                </w:p>
              </w:tc>
              <w:tc>
                <w:tcPr>
                  <w:tcW w:w="3842" w:type="dxa"/>
                  <w:vAlign w:val="top"/>
                </w:tcPr>
                <w:p w14:paraId="0B7BE7BD">
                  <w:pPr>
                    <w:pStyle w:val="6"/>
                    <w:spacing w:before="77" w:line="221" w:lineRule="auto"/>
                    <w:ind w:left="1610"/>
                    <w:rPr>
                      <w:sz w:val="20"/>
                      <w:szCs w:val="20"/>
                    </w:rPr>
                  </w:pPr>
                  <w:r>
                    <w:rPr>
                      <w:spacing w:val="7"/>
                      <w:sz w:val="20"/>
                      <w:szCs w:val="20"/>
                    </w:rPr>
                    <w:t>废机油</w:t>
                  </w:r>
                </w:p>
              </w:tc>
            </w:tr>
            <w:tr w14:paraId="3587D1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316" w:type="dxa"/>
                  <w:vMerge w:val="continue"/>
                  <w:tcBorders>
                    <w:top w:val="nil"/>
                    <w:bottom w:val="nil"/>
                  </w:tcBorders>
                  <w:vAlign w:val="top"/>
                </w:tcPr>
                <w:p w14:paraId="5E687693">
                  <w:pPr>
                    <w:rPr>
                      <w:rFonts w:ascii="Arial"/>
                      <w:sz w:val="21"/>
                    </w:rPr>
                  </w:pPr>
                </w:p>
              </w:tc>
              <w:tc>
                <w:tcPr>
                  <w:tcW w:w="2348" w:type="dxa"/>
                  <w:vMerge w:val="continue"/>
                  <w:tcBorders>
                    <w:top w:val="nil"/>
                  </w:tcBorders>
                  <w:vAlign w:val="top"/>
                </w:tcPr>
                <w:p w14:paraId="273E136B">
                  <w:pPr>
                    <w:rPr>
                      <w:rFonts w:ascii="Arial"/>
                      <w:sz w:val="21"/>
                    </w:rPr>
                  </w:pPr>
                </w:p>
              </w:tc>
              <w:tc>
                <w:tcPr>
                  <w:tcW w:w="3842" w:type="dxa"/>
                  <w:vAlign w:val="top"/>
                </w:tcPr>
                <w:p w14:paraId="11B1368E">
                  <w:pPr>
                    <w:pStyle w:val="6"/>
                    <w:spacing w:before="78" w:line="220" w:lineRule="auto"/>
                    <w:ind w:left="980"/>
                    <w:rPr>
                      <w:sz w:val="20"/>
                      <w:szCs w:val="20"/>
                    </w:rPr>
                  </w:pPr>
                  <w:r>
                    <w:rPr>
                      <w:spacing w:val="8"/>
                      <w:sz w:val="20"/>
                      <w:szCs w:val="20"/>
                    </w:rPr>
                    <w:t>含油的废抹布及手套</w:t>
                  </w:r>
                </w:p>
              </w:tc>
            </w:tr>
            <w:tr w14:paraId="09729D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2316" w:type="dxa"/>
                  <w:vMerge w:val="continue"/>
                  <w:tcBorders>
                    <w:top w:val="nil"/>
                    <w:bottom w:val="single" w:color="000000" w:sz="10" w:space="0"/>
                  </w:tcBorders>
                  <w:vAlign w:val="top"/>
                </w:tcPr>
                <w:p w14:paraId="3E250894">
                  <w:pPr>
                    <w:rPr>
                      <w:rFonts w:ascii="Arial"/>
                      <w:sz w:val="21"/>
                    </w:rPr>
                  </w:pPr>
                </w:p>
              </w:tc>
              <w:tc>
                <w:tcPr>
                  <w:tcW w:w="2348" w:type="dxa"/>
                  <w:tcBorders>
                    <w:bottom w:val="single" w:color="000000" w:sz="10" w:space="0"/>
                  </w:tcBorders>
                  <w:vAlign w:val="top"/>
                </w:tcPr>
                <w:p w14:paraId="34FD19F0">
                  <w:pPr>
                    <w:pStyle w:val="6"/>
                    <w:spacing w:before="81" w:line="228" w:lineRule="auto"/>
                    <w:ind w:left="548"/>
                    <w:rPr>
                      <w:sz w:val="20"/>
                      <w:szCs w:val="20"/>
                    </w:rPr>
                  </w:pPr>
                  <w:r>
                    <w:rPr>
                      <w:spacing w:val="8"/>
                      <w:sz w:val="20"/>
                      <w:szCs w:val="20"/>
                    </w:rPr>
                    <w:t>废气处理设施</w:t>
                  </w:r>
                </w:p>
              </w:tc>
              <w:tc>
                <w:tcPr>
                  <w:tcW w:w="3842" w:type="dxa"/>
                  <w:tcBorders>
                    <w:bottom w:val="single" w:color="000000" w:sz="10" w:space="0"/>
                  </w:tcBorders>
                  <w:vAlign w:val="top"/>
                </w:tcPr>
                <w:p w14:paraId="1D50282B">
                  <w:pPr>
                    <w:pStyle w:val="6"/>
                    <w:spacing w:before="81" w:line="228" w:lineRule="auto"/>
                    <w:ind w:left="1505"/>
                    <w:rPr>
                      <w:sz w:val="20"/>
                      <w:szCs w:val="20"/>
                    </w:rPr>
                  </w:pPr>
                  <w:r>
                    <w:rPr>
                      <w:spacing w:val="7"/>
                      <w:sz w:val="20"/>
                      <w:szCs w:val="20"/>
                    </w:rPr>
                    <w:t>废活性炭</w:t>
                  </w:r>
                </w:p>
              </w:tc>
            </w:tr>
          </w:tbl>
          <w:p w14:paraId="71E178B3">
            <w:pPr>
              <w:rPr>
                <w:rFonts w:ascii="Arial"/>
                <w:sz w:val="21"/>
              </w:rPr>
            </w:pPr>
          </w:p>
        </w:tc>
      </w:tr>
    </w:tbl>
    <w:p w14:paraId="2279C5A0">
      <w:pPr>
        <w:pStyle w:val="2"/>
      </w:pPr>
    </w:p>
    <w:p w14:paraId="0187AACE">
      <w:pPr>
        <w:sectPr>
          <w:footerReference r:id="rId59" w:type="default"/>
          <w:pgSz w:w="11906" w:h="16839"/>
          <w:pgMar w:top="1431" w:right="1291" w:bottom="1153" w:left="1418" w:header="0" w:footer="994" w:gutter="0"/>
          <w:cols w:space="720" w:num="1"/>
        </w:sectPr>
      </w:pPr>
    </w:p>
    <w:p w14:paraId="52C43DD1">
      <w:pPr>
        <w:spacing w:before="18"/>
      </w:pPr>
    </w:p>
    <w:p w14:paraId="6BAD9433">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67"/>
        <w:gridCol w:w="113"/>
        <w:gridCol w:w="1462"/>
        <w:gridCol w:w="1252"/>
        <w:gridCol w:w="1781"/>
        <w:gridCol w:w="1815"/>
        <w:gridCol w:w="1729"/>
        <w:gridCol w:w="3079"/>
        <w:gridCol w:w="1940"/>
        <w:gridCol w:w="118"/>
      </w:tblGrid>
      <w:tr w14:paraId="224855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367" w:type="dxa"/>
            <w:vMerge w:val="restart"/>
            <w:tcBorders>
              <w:bottom w:val="nil"/>
            </w:tcBorders>
            <w:vAlign w:val="top"/>
          </w:tcPr>
          <w:p w14:paraId="679BFCD0">
            <w:pPr>
              <w:rPr>
                <w:rFonts w:ascii="Arial"/>
                <w:sz w:val="21"/>
              </w:rPr>
            </w:pPr>
          </w:p>
        </w:tc>
        <w:tc>
          <w:tcPr>
            <w:tcW w:w="13289" w:type="dxa"/>
            <w:gridSpan w:val="9"/>
            <w:tcBorders>
              <w:bottom w:val="single" w:color="000000" w:sz="10" w:space="0"/>
            </w:tcBorders>
            <w:vAlign w:val="top"/>
          </w:tcPr>
          <w:p w14:paraId="674395E9">
            <w:pPr>
              <w:pStyle w:val="6"/>
              <w:spacing w:before="41" w:line="215" w:lineRule="auto"/>
              <w:ind w:left="5013"/>
            </w:pPr>
            <w:r>
              <w:rPr>
                <w:b/>
                <w:bCs/>
                <w:spacing w:val="-2"/>
              </w:rPr>
              <w:t>表</w:t>
            </w:r>
            <w:r>
              <w:rPr>
                <w:spacing w:val="-55"/>
              </w:rPr>
              <w:t xml:space="preserve"> </w:t>
            </w:r>
            <w:r>
              <w:rPr>
                <w:rFonts w:ascii="Times New Roman" w:hAnsi="Times New Roman" w:eastAsia="Times New Roman" w:cs="Times New Roman"/>
                <w:b/>
                <w:bCs/>
                <w:spacing w:val="-2"/>
              </w:rPr>
              <w:t xml:space="preserve">2-17  </w:t>
            </w:r>
            <w:r>
              <w:rPr>
                <w:b/>
                <w:bCs/>
                <w:spacing w:val="-2"/>
              </w:rPr>
              <w:t>本项目生产工艺参数表</w:t>
            </w:r>
          </w:p>
        </w:tc>
      </w:tr>
      <w:tr w14:paraId="54D3F3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367" w:type="dxa"/>
            <w:vMerge w:val="continue"/>
            <w:tcBorders>
              <w:top w:val="nil"/>
              <w:bottom w:val="nil"/>
            </w:tcBorders>
            <w:vAlign w:val="top"/>
          </w:tcPr>
          <w:p w14:paraId="0513DDBD">
            <w:pPr>
              <w:rPr>
                <w:rFonts w:ascii="Arial"/>
                <w:sz w:val="21"/>
              </w:rPr>
            </w:pPr>
          </w:p>
        </w:tc>
        <w:tc>
          <w:tcPr>
            <w:tcW w:w="113" w:type="dxa"/>
            <w:tcBorders>
              <w:top w:val="nil"/>
              <w:bottom w:val="nil"/>
            </w:tcBorders>
            <w:vAlign w:val="top"/>
          </w:tcPr>
          <w:p w14:paraId="0D535367">
            <w:pPr>
              <w:rPr>
                <w:rFonts w:ascii="Arial"/>
                <w:sz w:val="21"/>
              </w:rPr>
            </w:pPr>
          </w:p>
        </w:tc>
        <w:tc>
          <w:tcPr>
            <w:tcW w:w="13058" w:type="dxa"/>
            <w:gridSpan w:val="7"/>
            <w:tcBorders>
              <w:top w:val="single" w:color="000000" w:sz="10" w:space="0"/>
            </w:tcBorders>
            <w:vAlign w:val="top"/>
          </w:tcPr>
          <w:p w14:paraId="747B5AF2">
            <w:pPr>
              <w:pStyle w:val="6"/>
              <w:spacing w:before="26" w:line="208" w:lineRule="auto"/>
              <w:ind w:left="5572"/>
            </w:pPr>
            <w:r>
              <w:rPr>
                <w:b/>
                <w:bCs/>
                <w:spacing w:val="-3"/>
              </w:rPr>
              <w:t>模组加工生产工艺</w:t>
            </w:r>
          </w:p>
        </w:tc>
        <w:tc>
          <w:tcPr>
            <w:tcW w:w="118" w:type="dxa"/>
            <w:tcBorders>
              <w:top w:val="nil"/>
              <w:bottom w:val="nil"/>
            </w:tcBorders>
            <w:vAlign w:val="top"/>
          </w:tcPr>
          <w:p w14:paraId="1F806DC0">
            <w:pPr>
              <w:rPr>
                <w:rFonts w:ascii="Arial"/>
                <w:sz w:val="21"/>
              </w:rPr>
            </w:pPr>
          </w:p>
        </w:tc>
      </w:tr>
      <w:tr w14:paraId="6F9DB2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367" w:type="dxa"/>
            <w:vMerge w:val="continue"/>
            <w:tcBorders>
              <w:top w:val="nil"/>
              <w:bottom w:val="nil"/>
            </w:tcBorders>
            <w:vAlign w:val="top"/>
          </w:tcPr>
          <w:p w14:paraId="78F6B954">
            <w:pPr>
              <w:rPr>
                <w:rFonts w:ascii="Arial"/>
                <w:sz w:val="21"/>
              </w:rPr>
            </w:pPr>
          </w:p>
        </w:tc>
        <w:tc>
          <w:tcPr>
            <w:tcW w:w="113" w:type="dxa"/>
            <w:tcBorders>
              <w:top w:val="nil"/>
              <w:bottom w:val="nil"/>
            </w:tcBorders>
            <w:vAlign w:val="top"/>
          </w:tcPr>
          <w:p w14:paraId="1C8DDC0A">
            <w:pPr>
              <w:rPr>
                <w:rFonts w:ascii="Arial"/>
                <w:sz w:val="21"/>
              </w:rPr>
            </w:pPr>
          </w:p>
        </w:tc>
        <w:tc>
          <w:tcPr>
            <w:tcW w:w="1462" w:type="dxa"/>
            <w:vAlign w:val="top"/>
          </w:tcPr>
          <w:p w14:paraId="4D4B7430">
            <w:pPr>
              <w:pStyle w:val="6"/>
              <w:spacing w:before="58" w:line="229" w:lineRule="auto"/>
              <w:ind w:left="524"/>
              <w:rPr>
                <w:sz w:val="20"/>
                <w:szCs w:val="20"/>
              </w:rPr>
            </w:pPr>
            <w:r>
              <w:rPr>
                <w:b/>
                <w:bCs/>
                <w:spacing w:val="2"/>
                <w:sz w:val="20"/>
                <w:szCs w:val="20"/>
              </w:rPr>
              <w:t>工序</w:t>
            </w:r>
          </w:p>
        </w:tc>
        <w:tc>
          <w:tcPr>
            <w:tcW w:w="1252" w:type="dxa"/>
            <w:vAlign w:val="top"/>
          </w:tcPr>
          <w:p w14:paraId="4C63CA8C">
            <w:pPr>
              <w:pStyle w:val="6"/>
              <w:spacing w:before="58" w:line="228" w:lineRule="auto"/>
              <w:ind w:left="317"/>
              <w:rPr>
                <w:sz w:val="20"/>
                <w:szCs w:val="20"/>
              </w:rPr>
            </w:pPr>
            <w:r>
              <w:rPr>
                <w:b/>
                <w:bCs/>
                <w:spacing w:val="3"/>
                <w:sz w:val="20"/>
                <w:szCs w:val="20"/>
              </w:rPr>
              <w:t>原辅料</w:t>
            </w:r>
          </w:p>
        </w:tc>
        <w:tc>
          <w:tcPr>
            <w:tcW w:w="1781" w:type="dxa"/>
            <w:vAlign w:val="top"/>
          </w:tcPr>
          <w:p w14:paraId="7C85E52A">
            <w:pPr>
              <w:pStyle w:val="6"/>
              <w:spacing w:before="57" w:line="228" w:lineRule="auto"/>
              <w:ind w:left="473"/>
              <w:rPr>
                <w:sz w:val="20"/>
                <w:szCs w:val="20"/>
              </w:rPr>
            </w:pPr>
            <w:r>
              <w:rPr>
                <w:b/>
                <w:bCs/>
                <w:spacing w:val="6"/>
                <w:sz w:val="20"/>
                <w:szCs w:val="20"/>
              </w:rPr>
              <w:t>生产设备</w:t>
            </w:r>
          </w:p>
        </w:tc>
        <w:tc>
          <w:tcPr>
            <w:tcW w:w="1815" w:type="dxa"/>
            <w:vAlign w:val="top"/>
          </w:tcPr>
          <w:p w14:paraId="1A04BEDD">
            <w:pPr>
              <w:pStyle w:val="6"/>
              <w:spacing w:before="58" w:line="228" w:lineRule="auto"/>
              <w:ind w:left="493"/>
              <w:rPr>
                <w:sz w:val="20"/>
                <w:szCs w:val="20"/>
              </w:rPr>
            </w:pPr>
            <w:r>
              <w:rPr>
                <w:b/>
                <w:bCs/>
                <w:spacing w:val="5"/>
                <w:sz w:val="20"/>
                <w:szCs w:val="20"/>
              </w:rPr>
              <w:t>工作温度</w:t>
            </w:r>
          </w:p>
        </w:tc>
        <w:tc>
          <w:tcPr>
            <w:tcW w:w="1729" w:type="dxa"/>
            <w:vAlign w:val="top"/>
          </w:tcPr>
          <w:p w14:paraId="5187EAA7">
            <w:pPr>
              <w:pStyle w:val="6"/>
              <w:spacing w:before="58" w:line="228" w:lineRule="auto"/>
              <w:ind w:left="452"/>
              <w:rPr>
                <w:sz w:val="20"/>
                <w:szCs w:val="20"/>
              </w:rPr>
            </w:pPr>
            <w:r>
              <w:rPr>
                <w:b/>
                <w:bCs/>
                <w:spacing w:val="5"/>
                <w:sz w:val="20"/>
                <w:szCs w:val="20"/>
              </w:rPr>
              <w:t>工作时长</w:t>
            </w:r>
          </w:p>
        </w:tc>
        <w:tc>
          <w:tcPr>
            <w:tcW w:w="3079" w:type="dxa"/>
            <w:vAlign w:val="top"/>
          </w:tcPr>
          <w:p w14:paraId="4A80F6C0">
            <w:pPr>
              <w:pStyle w:val="6"/>
              <w:spacing w:before="58" w:line="232" w:lineRule="auto"/>
              <w:ind w:left="1128"/>
              <w:rPr>
                <w:sz w:val="20"/>
                <w:szCs w:val="20"/>
              </w:rPr>
            </w:pPr>
            <w:r>
              <w:rPr>
                <w:b/>
                <w:bCs/>
                <w:spacing w:val="5"/>
                <w:sz w:val="20"/>
                <w:szCs w:val="20"/>
              </w:rPr>
              <w:t>工艺原理</w:t>
            </w:r>
          </w:p>
        </w:tc>
        <w:tc>
          <w:tcPr>
            <w:tcW w:w="1940" w:type="dxa"/>
            <w:vAlign w:val="top"/>
          </w:tcPr>
          <w:p w14:paraId="631CE637">
            <w:pPr>
              <w:pStyle w:val="6"/>
              <w:spacing w:before="57" w:line="228" w:lineRule="auto"/>
              <w:ind w:left="556"/>
              <w:rPr>
                <w:sz w:val="20"/>
                <w:szCs w:val="20"/>
              </w:rPr>
            </w:pPr>
            <w:r>
              <w:rPr>
                <w:b/>
                <w:bCs/>
                <w:spacing w:val="6"/>
                <w:sz w:val="20"/>
                <w:szCs w:val="20"/>
              </w:rPr>
              <w:t>产污情况</w:t>
            </w:r>
          </w:p>
        </w:tc>
        <w:tc>
          <w:tcPr>
            <w:tcW w:w="118" w:type="dxa"/>
            <w:tcBorders>
              <w:top w:val="nil"/>
              <w:bottom w:val="nil"/>
            </w:tcBorders>
            <w:vAlign w:val="top"/>
          </w:tcPr>
          <w:p w14:paraId="5E6D0AB2">
            <w:pPr>
              <w:rPr>
                <w:rFonts w:ascii="Arial"/>
                <w:sz w:val="21"/>
              </w:rPr>
            </w:pPr>
          </w:p>
        </w:tc>
      </w:tr>
      <w:tr w14:paraId="775172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67" w:type="dxa"/>
            <w:vMerge w:val="continue"/>
            <w:tcBorders>
              <w:top w:val="nil"/>
              <w:bottom w:val="nil"/>
            </w:tcBorders>
            <w:vAlign w:val="top"/>
          </w:tcPr>
          <w:p w14:paraId="2431266D">
            <w:pPr>
              <w:rPr>
                <w:rFonts w:ascii="Arial"/>
                <w:sz w:val="21"/>
              </w:rPr>
            </w:pPr>
          </w:p>
        </w:tc>
        <w:tc>
          <w:tcPr>
            <w:tcW w:w="113" w:type="dxa"/>
            <w:tcBorders>
              <w:top w:val="nil"/>
              <w:bottom w:val="nil"/>
            </w:tcBorders>
            <w:vAlign w:val="top"/>
          </w:tcPr>
          <w:p w14:paraId="48BDAE8A">
            <w:pPr>
              <w:rPr>
                <w:rFonts w:ascii="Arial"/>
                <w:sz w:val="21"/>
              </w:rPr>
            </w:pPr>
          </w:p>
        </w:tc>
        <w:tc>
          <w:tcPr>
            <w:tcW w:w="1462" w:type="dxa"/>
            <w:vAlign w:val="top"/>
          </w:tcPr>
          <w:p w14:paraId="0EE10E80">
            <w:pPr>
              <w:pStyle w:val="6"/>
              <w:spacing w:before="208" w:line="231" w:lineRule="auto"/>
              <w:ind w:left="281"/>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3"/>
                <w:sz w:val="20"/>
                <w:szCs w:val="20"/>
              </w:rPr>
              <w:t xml:space="preserve"> </w:t>
            </w:r>
            <w:r>
              <w:rPr>
                <w:spacing w:val="10"/>
                <w:sz w:val="20"/>
                <w:szCs w:val="20"/>
              </w:rPr>
              <w:t>加工</w:t>
            </w:r>
          </w:p>
        </w:tc>
        <w:tc>
          <w:tcPr>
            <w:tcW w:w="1252" w:type="dxa"/>
            <w:vAlign w:val="top"/>
          </w:tcPr>
          <w:p w14:paraId="24BE445E">
            <w:pPr>
              <w:pStyle w:val="6"/>
              <w:spacing w:before="52" w:line="261" w:lineRule="auto"/>
              <w:ind w:left="525" w:right="109" w:hanging="413"/>
              <w:rPr>
                <w:sz w:val="20"/>
                <w:szCs w:val="20"/>
              </w:rPr>
            </w:pPr>
            <w:r>
              <w:rPr>
                <w:spacing w:val="5"/>
                <w:sz w:val="20"/>
                <w:szCs w:val="20"/>
              </w:rPr>
              <w:t>铝材、切削</w:t>
            </w:r>
            <w:r>
              <w:rPr>
                <w:sz w:val="20"/>
                <w:szCs w:val="20"/>
              </w:rPr>
              <w:t>液</w:t>
            </w:r>
          </w:p>
        </w:tc>
        <w:tc>
          <w:tcPr>
            <w:tcW w:w="1781" w:type="dxa"/>
            <w:vAlign w:val="top"/>
          </w:tcPr>
          <w:p w14:paraId="05DF3C28">
            <w:pPr>
              <w:pStyle w:val="6"/>
              <w:spacing w:before="208" w:line="227" w:lineRule="auto"/>
              <w:ind w:left="442"/>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0"/>
                <w:sz w:val="20"/>
                <w:szCs w:val="20"/>
              </w:rPr>
              <w:t xml:space="preserve"> </w:t>
            </w:r>
            <w:r>
              <w:rPr>
                <w:spacing w:val="10"/>
                <w:sz w:val="20"/>
                <w:szCs w:val="20"/>
              </w:rPr>
              <w:t>机床</w:t>
            </w:r>
          </w:p>
        </w:tc>
        <w:tc>
          <w:tcPr>
            <w:tcW w:w="1815" w:type="dxa"/>
            <w:vAlign w:val="top"/>
          </w:tcPr>
          <w:p w14:paraId="140DC665">
            <w:pPr>
              <w:pStyle w:val="6"/>
              <w:spacing w:before="208" w:line="228" w:lineRule="auto"/>
              <w:ind w:left="707"/>
              <w:rPr>
                <w:sz w:val="20"/>
                <w:szCs w:val="20"/>
              </w:rPr>
            </w:pPr>
            <w:r>
              <w:rPr>
                <w:spacing w:val="2"/>
                <w:sz w:val="20"/>
                <w:szCs w:val="20"/>
              </w:rPr>
              <w:t>常温</w:t>
            </w:r>
          </w:p>
        </w:tc>
        <w:tc>
          <w:tcPr>
            <w:tcW w:w="1729" w:type="dxa"/>
            <w:vAlign w:val="top"/>
          </w:tcPr>
          <w:p w14:paraId="76E701DA">
            <w:pPr>
              <w:spacing w:before="240" w:line="199" w:lineRule="auto"/>
              <w:ind w:left="601"/>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30</w:t>
            </w:r>
            <w:r>
              <w:rPr>
                <w:rFonts w:ascii="Times New Roman" w:hAnsi="Times New Roman" w:eastAsia="Times New Roman" w:cs="Times New Roman"/>
                <w:sz w:val="20"/>
                <w:szCs w:val="20"/>
              </w:rPr>
              <w:t>min</w:t>
            </w:r>
          </w:p>
        </w:tc>
        <w:tc>
          <w:tcPr>
            <w:tcW w:w="3079" w:type="dxa"/>
            <w:vAlign w:val="top"/>
          </w:tcPr>
          <w:p w14:paraId="67DAB221">
            <w:pPr>
              <w:pStyle w:val="6"/>
              <w:spacing w:before="52" w:line="261" w:lineRule="auto"/>
              <w:ind w:left="131" w:right="106" w:hanging="16"/>
              <w:rPr>
                <w:sz w:val="20"/>
                <w:szCs w:val="20"/>
              </w:rPr>
            </w:pPr>
            <w:r>
              <w:rPr>
                <w:spacing w:val="15"/>
                <w:sz w:val="20"/>
                <w:szCs w:val="20"/>
              </w:rPr>
              <w:t>利用</w:t>
            </w:r>
            <w:r>
              <w:rPr>
                <w:rFonts w:ascii="Times New Roman" w:hAnsi="Times New Roman" w:eastAsia="Times New Roman" w:cs="Times New Roman"/>
                <w:sz w:val="20"/>
                <w:szCs w:val="20"/>
              </w:rPr>
              <w:t>CNC</w:t>
            </w:r>
            <w:r>
              <w:rPr>
                <w:rFonts w:ascii="Times New Roman" w:hAnsi="Times New Roman" w:eastAsia="Times New Roman" w:cs="Times New Roman"/>
                <w:spacing w:val="15"/>
                <w:sz w:val="20"/>
                <w:szCs w:val="20"/>
              </w:rPr>
              <w:t xml:space="preserve"> </w:t>
            </w:r>
            <w:r>
              <w:rPr>
                <w:spacing w:val="15"/>
                <w:sz w:val="20"/>
                <w:szCs w:val="20"/>
              </w:rPr>
              <w:t>机床对铝材按照规定</w:t>
            </w:r>
            <w:r>
              <w:rPr>
                <w:spacing w:val="7"/>
                <w:sz w:val="20"/>
                <w:szCs w:val="20"/>
              </w:rPr>
              <w:t>的尺寸进行精度加工</w:t>
            </w:r>
          </w:p>
        </w:tc>
        <w:tc>
          <w:tcPr>
            <w:tcW w:w="1940" w:type="dxa"/>
            <w:vAlign w:val="top"/>
          </w:tcPr>
          <w:p w14:paraId="54F49FA7">
            <w:pPr>
              <w:pStyle w:val="6"/>
              <w:spacing w:before="52" w:line="261" w:lineRule="auto"/>
              <w:ind w:left="466" w:right="128" w:hanging="328"/>
              <w:rPr>
                <w:sz w:val="20"/>
                <w:szCs w:val="20"/>
              </w:rPr>
            </w:pPr>
            <w:r>
              <w:rPr>
                <w:spacing w:val="8"/>
                <w:sz w:val="20"/>
                <w:szCs w:val="20"/>
              </w:rPr>
              <w:t>金属边角料、废切</w:t>
            </w:r>
            <w:r>
              <w:rPr>
                <w:spacing w:val="5"/>
                <w:sz w:val="20"/>
                <w:szCs w:val="20"/>
              </w:rPr>
              <w:t>削液、噪声</w:t>
            </w:r>
          </w:p>
        </w:tc>
        <w:tc>
          <w:tcPr>
            <w:tcW w:w="118" w:type="dxa"/>
            <w:tcBorders>
              <w:top w:val="nil"/>
              <w:bottom w:val="nil"/>
            </w:tcBorders>
            <w:vAlign w:val="top"/>
          </w:tcPr>
          <w:p w14:paraId="3DD6809F">
            <w:pPr>
              <w:rPr>
                <w:rFonts w:ascii="Arial"/>
                <w:sz w:val="21"/>
              </w:rPr>
            </w:pPr>
          </w:p>
        </w:tc>
      </w:tr>
      <w:tr w14:paraId="78D7DC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67" w:type="dxa"/>
            <w:vMerge w:val="continue"/>
            <w:tcBorders>
              <w:top w:val="nil"/>
              <w:bottom w:val="nil"/>
            </w:tcBorders>
            <w:vAlign w:val="top"/>
          </w:tcPr>
          <w:p w14:paraId="61818328">
            <w:pPr>
              <w:rPr>
                <w:rFonts w:ascii="Arial"/>
                <w:sz w:val="21"/>
              </w:rPr>
            </w:pPr>
          </w:p>
        </w:tc>
        <w:tc>
          <w:tcPr>
            <w:tcW w:w="113" w:type="dxa"/>
            <w:tcBorders>
              <w:top w:val="nil"/>
              <w:bottom w:val="nil"/>
            </w:tcBorders>
            <w:vAlign w:val="top"/>
          </w:tcPr>
          <w:p w14:paraId="0D2C0B7A">
            <w:pPr>
              <w:rPr>
                <w:rFonts w:ascii="Arial"/>
                <w:sz w:val="21"/>
              </w:rPr>
            </w:pPr>
          </w:p>
        </w:tc>
        <w:tc>
          <w:tcPr>
            <w:tcW w:w="1462" w:type="dxa"/>
            <w:vAlign w:val="top"/>
          </w:tcPr>
          <w:p w14:paraId="63023024">
            <w:pPr>
              <w:pStyle w:val="6"/>
              <w:spacing w:before="209" w:line="229" w:lineRule="auto"/>
              <w:ind w:left="525"/>
              <w:rPr>
                <w:sz w:val="20"/>
                <w:szCs w:val="20"/>
              </w:rPr>
            </w:pPr>
            <w:r>
              <w:rPr>
                <w:spacing w:val="4"/>
                <w:sz w:val="20"/>
                <w:szCs w:val="20"/>
              </w:rPr>
              <w:t>攻牙</w:t>
            </w:r>
          </w:p>
        </w:tc>
        <w:tc>
          <w:tcPr>
            <w:tcW w:w="1252" w:type="dxa"/>
            <w:vAlign w:val="top"/>
          </w:tcPr>
          <w:p w14:paraId="42E35DCC">
            <w:pPr>
              <w:pStyle w:val="6"/>
              <w:spacing w:before="209" w:line="229" w:lineRule="auto"/>
              <w:ind w:left="316"/>
              <w:rPr>
                <w:sz w:val="20"/>
                <w:szCs w:val="20"/>
              </w:rPr>
            </w:pPr>
            <w:r>
              <w:rPr>
                <w:spacing w:val="6"/>
                <w:sz w:val="20"/>
                <w:szCs w:val="20"/>
              </w:rPr>
              <w:t>攻牙油</w:t>
            </w:r>
          </w:p>
        </w:tc>
        <w:tc>
          <w:tcPr>
            <w:tcW w:w="1781" w:type="dxa"/>
            <w:vAlign w:val="top"/>
          </w:tcPr>
          <w:p w14:paraId="660BA709">
            <w:pPr>
              <w:pStyle w:val="6"/>
              <w:spacing w:before="208" w:line="227" w:lineRule="auto"/>
              <w:ind w:left="580"/>
              <w:rPr>
                <w:sz w:val="20"/>
                <w:szCs w:val="20"/>
              </w:rPr>
            </w:pPr>
            <w:r>
              <w:rPr>
                <w:spacing w:val="6"/>
                <w:sz w:val="20"/>
                <w:szCs w:val="20"/>
              </w:rPr>
              <w:t>攻牙机</w:t>
            </w:r>
          </w:p>
        </w:tc>
        <w:tc>
          <w:tcPr>
            <w:tcW w:w="1815" w:type="dxa"/>
            <w:vAlign w:val="top"/>
          </w:tcPr>
          <w:p w14:paraId="7742F8C1">
            <w:pPr>
              <w:pStyle w:val="6"/>
              <w:spacing w:before="209" w:line="228" w:lineRule="auto"/>
              <w:ind w:left="707"/>
              <w:rPr>
                <w:sz w:val="20"/>
                <w:szCs w:val="20"/>
              </w:rPr>
            </w:pPr>
            <w:r>
              <w:rPr>
                <w:spacing w:val="2"/>
                <w:sz w:val="20"/>
                <w:szCs w:val="20"/>
              </w:rPr>
              <w:t>常温</w:t>
            </w:r>
          </w:p>
        </w:tc>
        <w:tc>
          <w:tcPr>
            <w:tcW w:w="1729" w:type="dxa"/>
            <w:vAlign w:val="top"/>
          </w:tcPr>
          <w:p w14:paraId="2BB40C8F">
            <w:pPr>
              <w:spacing w:before="241" w:line="199" w:lineRule="auto"/>
              <w:ind w:left="631"/>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 xml:space="preserve">5 </w:t>
            </w:r>
            <w:r>
              <w:rPr>
                <w:rFonts w:ascii="Times New Roman" w:hAnsi="Times New Roman" w:eastAsia="Times New Roman" w:cs="Times New Roman"/>
                <w:sz w:val="20"/>
                <w:szCs w:val="20"/>
              </w:rPr>
              <w:t>min</w:t>
            </w:r>
          </w:p>
        </w:tc>
        <w:tc>
          <w:tcPr>
            <w:tcW w:w="3079" w:type="dxa"/>
            <w:vAlign w:val="top"/>
          </w:tcPr>
          <w:p w14:paraId="6BE2E3CF">
            <w:pPr>
              <w:pStyle w:val="6"/>
              <w:spacing w:before="53" w:line="261" w:lineRule="auto"/>
              <w:ind w:left="115" w:right="103"/>
              <w:rPr>
                <w:sz w:val="20"/>
                <w:szCs w:val="20"/>
              </w:rPr>
            </w:pPr>
            <w:r>
              <w:rPr>
                <w:spacing w:val="19"/>
                <w:sz w:val="20"/>
                <w:szCs w:val="20"/>
              </w:rPr>
              <w:t>利用攻牙机对工件上孔位进行</w:t>
            </w:r>
            <w:r>
              <w:rPr>
                <w:spacing w:val="8"/>
                <w:sz w:val="20"/>
                <w:szCs w:val="20"/>
              </w:rPr>
              <w:t>攻牙加工，形成螺纹孔</w:t>
            </w:r>
          </w:p>
        </w:tc>
        <w:tc>
          <w:tcPr>
            <w:tcW w:w="1940" w:type="dxa"/>
            <w:vAlign w:val="top"/>
          </w:tcPr>
          <w:p w14:paraId="0908E51D">
            <w:pPr>
              <w:pStyle w:val="6"/>
              <w:spacing w:before="208" w:line="227" w:lineRule="auto"/>
              <w:ind w:left="138"/>
              <w:rPr>
                <w:sz w:val="20"/>
                <w:szCs w:val="20"/>
              </w:rPr>
            </w:pPr>
            <w:r>
              <w:rPr>
                <w:spacing w:val="8"/>
                <w:sz w:val="20"/>
                <w:szCs w:val="20"/>
              </w:rPr>
              <w:t>金属边角料、噪声</w:t>
            </w:r>
          </w:p>
        </w:tc>
        <w:tc>
          <w:tcPr>
            <w:tcW w:w="118" w:type="dxa"/>
            <w:tcBorders>
              <w:top w:val="nil"/>
              <w:bottom w:val="nil"/>
            </w:tcBorders>
            <w:vAlign w:val="top"/>
          </w:tcPr>
          <w:p w14:paraId="1D6C2A5A">
            <w:pPr>
              <w:rPr>
                <w:rFonts w:ascii="Arial"/>
                <w:sz w:val="21"/>
              </w:rPr>
            </w:pPr>
          </w:p>
        </w:tc>
      </w:tr>
      <w:tr w14:paraId="49C42D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4" w:hRule="atLeast"/>
        </w:trPr>
        <w:tc>
          <w:tcPr>
            <w:tcW w:w="367" w:type="dxa"/>
            <w:vMerge w:val="continue"/>
            <w:tcBorders>
              <w:top w:val="nil"/>
              <w:bottom w:val="nil"/>
            </w:tcBorders>
            <w:vAlign w:val="top"/>
          </w:tcPr>
          <w:p w14:paraId="16024E22">
            <w:pPr>
              <w:rPr>
                <w:rFonts w:ascii="Arial"/>
                <w:sz w:val="21"/>
              </w:rPr>
            </w:pPr>
          </w:p>
        </w:tc>
        <w:tc>
          <w:tcPr>
            <w:tcW w:w="113" w:type="dxa"/>
            <w:tcBorders>
              <w:top w:val="nil"/>
              <w:bottom w:val="nil"/>
            </w:tcBorders>
            <w:vAlign w:val="top"/>
          </w:tcPr>
          <w:p w14:paraId="0AD18A03">
            <w:pPr>
              <w:rPr>
                <w:rFonts w:ascii="Arial"/>
                <w:sz w:val="21"/>
              </w:rPr>
            </w:pPr>
          </w:p>
        </w:tc>
        <w:tc>
          <w:tcPr>
            <w:tcW w:w="1462" w:type="dxa"/>
            <w:vAlign w:val="top"/>
          </w:tcPr>
          <w:p w14:paraId="086B2772">
            <w:pPr>
              <w:spacing w:line="304" w:lineRule="auto"/>
              <w:rPr>
                <w:rFonts w:ascii="Arial"/>
                <w:sz w:val="21"/>
              </w:rPr>
            </w:pPr>
          </w:p>
          <w:p w14:paraId="6BDA0D85">
            <w:pPr>
              <w:spacing w:line="304" w:lineRule="auto"/>
              <w:rPr>
                <w:rFonts w:ascii="Arial"/>
                <w:sz w:val="21"/>
              </w:rPr>
            </w:pPr>
          </w:p>
          <w:p w14:paraId="4AEDD4B3">
            <w:pPr>
              <w:pStyle w:val="6"/>
              <w:spacing w:before="65" w:line="228" w:lineRule="auto"/>
              <w:ind w:left="206"/>
              <w:rPr>
                <w:sz w:val="20"/>
                <w:szCs w:val="20"/>
              </w:rPr>
            </w:pPr>
            <w:r>
              <w:rPr>
                <w:spacing w:val="8"/>
                <w:sz w:val="20"/>
                <w:szCs w:val="20"/>
              </w:rPr>
              <w:t>超声波清洗</w:t>
            </w:r>
          </w:p>
        </w:tc>
        <w:tc>
          <w:tcPr>
            <w:tcW w:w="1252" w:type="dxa"/>
            <w:vAlign w:val="top"/>
          </w:tcPr>
          <w:p w14:paraId="153FDBA8">
            <w:pPr>
              <w:spacing w:line="303" w:lineRule="auto"/>
              <w:rPr>
                <w:rFonts w:ascii="Arial"/>
                <w:sz w:val="21"/>
              </w:rPr>
            </w:pPr>
          </w:p>
          <w:p w14:paraId="4993D44B">
            <w:pPr>
              <w:spacing w:line="304" w:lineRule="auto"/>
              <w:rPr>
                <w:rFonts w:ascii="Arial"/>
                <w:sz w:val="21"/>
              </w:rPr>
            </w:pPr>
          </w:p>
          <w:p w14:paraId="4C814BBA">
            <w:pPr>
              <w:pStyle w:val="6"/>
              <w:spacing w:before="65" w:line="228" w:lineRule="auto"/>
              <w:ind w:left="113"/>
              <w:rPr>
                <w:sz w:val="20"/>
                <w:szCs w:val="20"/>
              </w:rPr>
            </w:pPr>
            <w:r>
              <w:rPr>
                <w:spacing w:val="4"/>
                <w:sz w:val="20"/>
                <w:szCs w:val="20"/>
              </w:rPr>
              <w:t>水、洗衣粉</w:t>
            </w:r>
          </w:p>
        </w:tc>
        <w:tc>
          <w:tcPr>
            <w:tcW w:w="1781" w:type="dxa"/>
            <w:vAlign w:val="top"/>
          </w:tcPr>
          <w:p w14:paraId="3305D82B">
            <w:pPr>
              <w:spacing w:line="303" w:lineRule="auto"/>
              <w:rPr>
                <w:rFonts w:ascii="Arial"/>
                <w:sz w:val="21"/>
              </w:rPr>
            </w:pPr>
          </w:p>
          <w:p w14:paraId="3E927203">
            <w:pPr>
              <w:spacing w:line="304" w:lineRule="auto"/>
              <w:rPr>
                <w:rFonts w:ascii="Arial"/>
                <w:sz w:val="21"/>
              </w:rPr>
            </w:pPr>
          </w:p>
          <w:p w14:paraId="3746939D">
            <w:pPr>
              <w:pStyle w:val="6"/>
              <w:spacing w:before="65" w:line="227" w:lineRule="auto"/>
              <w:ind w:left="264"/>
              <w:rPr>
                <w:sz w:val="20"/>
                <w:szCs w:val="20"/>
              </w:rPr>
            </w:pPr>
            <w:r>
              <w:rPr>
                <w:spacing w:val="8"/>
                <w:sz w:val="20"/>
                <w:szCs w:val="20"/>
              </w:rPr>
              <w:t>超声波清洗机</w:t>
            </w:r>
          </w:p>
        </w:tc>
        <w:tc>
          <w:tcPr>
            <w:tcW w:w="1815" w:type="dxa"/>
            <w:vAlign w:val="top"/>
          </w:tcPr>
          <w:p w14:paraId="2B8DFB1F">
            <w:pPr>
              <w:spacing w:line="303" w:lineRule="auto"/>
              <w:rPr>
                <w:rFonts w:ascii="Arial"/>
                <w:sz w:val="21"/>
              </w:rPr>
            </w:pPr>
          </w:p>
          <w:p w14:paraId="6E3A38F8">
            <w:pPr>
              <w:spacing w:line="304" w:lineRule="auto"/>
              <w:rPr>
                <w:rFonts w:ascii="Arial"/>
                <w:sz w:val="21"/>
              </w:rPr>
            </w:pPr>
          </w:p>
          <w:p w14:paraId="3696E248">
            <w:pPr>
              <w:pStyle w:val="6"/>
              <w:spacing w:before="65" w:line="265" w:lineRule="exact"/>
              <w:ind w:left="543"/>
              <w:rPr>
                <w:sz w:val="20"/>
                <w:szCs w:val="20"/>
              </w:rPr>
            </w:pPr>
            <w:r>
              <w:rPr>
                <w:rFonts w:ascii="Times New Roman" w:hAnsi="Times New Roman" w:eastAsia="Times New Roman" w:cs="Times New Roman"/>
                <w:spacing w:val="3"/>
                <w:position w:val="1"/>
                <w:sz w:val="20"/>
                <w:szCs w:val="20"/>
              </w:rPr>
              <w:t>50~60</w:t>
            </w:r>
            <w:r>
              <w:rPr>
                <w:spacing w:val="3"/>
                <w:position w:val="1"/>
                <w:sz w:val="20"/>
                <w:szCs w:val="20"/>
              </w:rPr>
              <w:t>℃</w:t>
            </w:r>
          </w:p>
        </w:tc>
        <w:tc>
          <w:tcPr>
            <w:tcW w:w="1729" w:type="dxa"/>
            <w:vAlign w:val="top"/>
          </w:tcPr>
          <w:p w14:paraId="3DE71793">
            <w:pPr>
              <w:spacing w:line="323" w:lineRule="auto"/>
              <w:rPr>
                <w:rFonts w:ascii="Arial"/>
                <w:sz w:val="21"/>
              </w:rPr>
            </w:pPr>
          </w:p>
          <w:p w14:paraId="3A9367BC">
            <w:pPr>
              <w:spacing w:line="324" w:lineRule="auto"/>
              <w:rPr>
                <w:rFonts w:ascii="Arial"/>
                <w:sz w:val="21"/>
              </w:rPr>
            </w:pPr>
          </w:p>
          <w:p w14:paraId="539C644E">
            <w:pPr>
              <w:spacing w:before="57" w:line="199" w:lineRule="auto"/>
              <w:ind w:left="601"/>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60</w:t>
            </w:r>
            <w:r>
              <w:rPr>
                <w:rFonts w:ascii="Times New Roman" w:hAnsi="Times New Roman" w:eastAsia="Times New Roman" w:cs="Times New Roman"/>
                <w:sz w:val="20"/>
                <w:szCs w:val="20"/>
              </w:rPr>
              <w:t>min</w:t>
            </w:r>
          </w:p>
        </w:tc>
        <w:tc>
          <w:tcPr>
            <w:tcW w:w="3079" w:type="dxa"/>
            <w:vAlign w:val="top"/>
          </w:tcPr>
          <w:p w14:paraId="271C12FF">
            <w:pPr>
              <w:pStyle w:val="6"/>
              <w:spacing w:before="53" w:line="277" w:lineRule="auto"/>
              <w:ind w:left="114" w:right="80" w:firstLine="1"/>
              <w:jc w:val="both"/>
              <w:rPr>
                <w:sz w:val="20"/>
                <w:szCs w:val="20"/>
              </w:rPr>
            </w:pPr>
            <w:r>
              <w:rPr>
                <w:spacing w:val="19"/>
                <w:sz w:val="20"/>
                <w:szCs w:val="20"/>
              </w:rPr>
              <w:t>利用超声波在液体中的空化作</w:t>
            </w:r>
            <w:r>
              <w:rPr>
                <w:spacing w:val="3"/>
                <w:sz w:val="20"/>
                <w:szCs w:val="20"/>
              </w:rPr>
              <w:t>用、加速度作用及直进流作用对</w:t>
            </w:r>
            <w:r>
              <w:rPr>
                <w:spacing w:val="5"/>
                <w:sz w:val="20"/>
                <w:szCs w:val="20"/>
              </w:rPr>
              <w:t>液体和污物直接、间接的作用，</w:t>
            </w:r>
            <w:r>
              <w:rPr>
                <w:spacing w:val="4"/>
                <w:sz w:val="20"/>
                <w:szCs w:val="20"/>
              </w:rPr>
              <w:t>使污物层被分散、乳化、剥离而</w:t>
            </w:r>
            <w:r>
              <w:rPr>
                <w:spacing w:val="8"/>
                <w:sz w:val="20"/>
                <w:szCs w:val="20"/>
              </w:rPr>
              <w:t>达到清洗目的</w:t>
            </w:r>
          </w:p>
        </w:tc>
        <w:tc>
          <w:tcPr>
            <w:tcW w:w="1940" w:type="dxa"/>
            <w:vAlign w:val="top"/>
          </w:tcPr>
          <w:p w14:paraId="5F0546E0">
            <w:pPr>
              <w:spacing w:line="303" w:lineRule="auto"/>
              <w:rPr>
                <w:rFonts w:ascii="Arial"/>
                <w:sz w:val="21"/>
              </w:rPr>
            </w:pPr>
          </w:p>
          <w:p w14:paraId="0D8E6565">
            <w:pPr>
              <w:spacing w:line="304" w:lineRule="auto"/>
              <w:rPr>
                <w:rFonts w:ascii="Arial"/>
                <w:sz w:val="21"/>
              </w:rPr>
            </w:pPr>
          </w:p>
          <w:p w14:paraId="27692766">
            <w:pPr>
              <w:pStyle w:val="6"/>
              <w:spacing w:before="65" w:line="228" w:lineRule="auto"/>
              <w:ind w:left="241"/>
              <w:rPr>
                <w:sz w:val="20"/>
                <w:szCs w:val="20"/>
              </w:rPr>
            </w:pPr>
            <w:r>
              <w:rPr>
                <w:spacing w:val="8"/>
                <w:sz w:val="20"/>
                <w:szCs w:val="20"/>
              </w:rPr>
              <w:t>超声波清洗废水</w:t>
            </w:r>
          </w:p>
        </w:tc>
        <w:tc>
          <w:tcPr>
            <w:tcW w:w="118" w:type="dxa"/>
            <w:tcBorders>
              <w:top w:val="nil"/>
              <w:bottom w:val="nil"/>
            </w:tcBorders>
            <w:vAlign w:val="top"/>
          </w:tcPr>
          <w:p w14:paraId="1A828490">
            <w:pPr>
              <w:rPr>
                <w:rFonts w:ascii="Arial"/>
                <w:sz w:val="21"/>
              </w:rPr>
            </w:pPr>
          </w:p>
        </w:tc>
      </w:tr>
      <w:tr w14:paraId="6A6633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2" w:hRule="atLeast"/>
        </w:trPr>
        <w:tc>
          <w:tcPr>
            <w:tcW w:w="367" w:type="dxa"/>
            <w:vMerge w:val="continue"/>
            <w:tcBorders>
              <w:top w:val="nil"/>
              <w:bottom w:val="nil"/>
            </w:tcBorders>
            <w:vAlign w:val="top"/>
          </w:tcPr>
          <w:p w14:paraId="4AAA92C7">
            <w:pPr>
              <w:rPr>
                <w:rFonts w:ascii="Arial"/>
                <w:sz w:val="21"/>
              </w:rPr>
            </w:pPr>
          </w:p>
        </w:tc>
        <w:tc>
          <w:tcPr>
            <w:tcW w:w="113" w:type="dxa"/>
            <w:tcBorders>
              <w:top w:val="nil"/>
              <w:bottom w:val="nil"/>
            </w:tcBorders>
            <w:vAlign w:val="top"/>
          </w:tcPr>
          <w:p w14:paraId="7BFCECD5">
            <w:pPr>
              <w:rPr>
                <w:rFonts w:ascii="Arial"/>
                <w:sz w:val="21"/>
              </w:rPr>
            </w:pPr>
          </w:p>
        </w:tc>
        <w:tc>
          <w:tcPr>
            <w:tcW w:w="1462" w:type="dxa"/>
            <w:vAlign w:val="top"/>
          </w:tcPr>
          <w:p w14:paraId="68A4C518">
            <w:pPr>
              <w:spacing w:line="453" w:lineRule="auto"/>
              <w:rPr>
                <w:rFonts w:ascii="Arial"/>
                <w:sz w:val="21"/>
              </w:rPr>
            </w:pPr>
          </w:p>
          <w:p w14:paraId="4499CA5C">
            <w:pPr>
              <w:pStyle w:val="6"/>
              <w:spacing w:before="65" w:line="228" w:lineRule="auto"/>
              <w:ind w:left="532"/>
              <w:rPr>
                <w:sz w:val="20"/>
                <w:szCs w:val="20"/>
              </w:rPr>
            </w:pPr>
            <w:r>
              <w:rPr>
                <w:sz w:val="20"/>
                <w:szCs w:val="20"/>
              </w:rPr>
              <w:t>喷砂</w:t>
            </w:r>
          </w:p>
        </w:tc>
        <w:tc>
          <w:tcPr>
            <w:tcW w:w="1252" w:type="dxa"/>
            <w:vAlign w:val="top"/>
          </w:tcPr>
          <w:p w14:paraId="3D98BB09">
            <w:pPr>
              <w:spacing w:line="453" w:lineRule="auto"/>
              <w:rPr>
                <w:rFonts w:ascii="Arial"/>
                <w:sz w:val="21"/>
              </w:rPr>
            </w:pPr>
          </w:p>
          <w:p w14:paraId="3BC9C4D2">
            <w:pPr>
              <w:pStyle w:val="6"/>
              <w:spacing w:before="65" w:line="228" w:lineRule="auto"/>
              <w:ind w:left="316"/>
              <w:rPr>
                <w:sz w:val="20"/>
                <w:szCs w:val="20"/>
              </w:rPr>
            </w:pPr>
            <w:r>
              <w:rPr>
                <w:spacing w:val="6"/>
                <w:sz w:val="20"/>
                <w:szCs w:val="20"/>
              </w:rPr>
              <w:t>石英砂</w:t>
            </w:r>
          </w:p>
        </w:tc>
        <w:tc>
          <w:tcPr>
            <w:tcW w:w="1781" w:type="dxa"/>
            <w:vAlign w:val="top"/>
          </w:tcPr>
          <w:p w14:paraId="26F33719">
            <w:pPr>
              <w:spacing w:line="453" w:lineRule="auto"/>
              <w:rPr>
                <w:rFonts w:ascii="Arial"/>
                <w:sz w:val="21"/>
              </w:rPr>
            </w:pPr>
          </w:p>
          <w:p w14:paraId="7ED5104A">
            <w:pPr>
              <w:pStyle w:val="6"/>
              <w:spacing w:before="65" w:line="227" w:lineRule="auto"/>
              <w:ind w:left="588"/>
              <w:rPr>
                <w:sz w:val="20"/>
                <w:szCs w:val="20"/>
              </w:rPr>
            </w:pPr>
            <w:r>
              <w:rPr>
                <w:spacing w:val="4"/>
                <w:sz w:val="20"/>
                <w:szCs w:val="20"/>
              </w:rPr>
              <w:t>喷砂机</w:t>
            </w:r>
          </w:p>
        </w:tc>
        <w:tc>
          <w:tcPr>
            <w:tcW w:w="1815" w:type="dxa"/>
            <w:vAlign w:val="top"/>
          </w:tcPr>
          <w:p w14:paraId="1D8F5524">
            <w:pPr>
              <w:spacing w:line="453" w:lineRule="auto"/>
              <w:rPr>
                <w:rFonts w:ascii="Arial"/>
                <w:sz w:val="21"/>
              </w:rPr>
            </w:pPr>
          </w:p>
          <w:p w14:paraId="445716AF">
            <w:pPr>
              <w:pStyle w:val="6"/>
              <w:spacing w:before="65" w:line="228" w:lineRule="auto"/>
              <w:ind w:left="707"/>
              <w:rPr>
                <w:sz w:val="20"/>
                <w:szCs w:val="20"/>
              </w:rPr>
            </w:pPr>
            <w:r>
              <w:rPr>
                <w:spacing w:val="2"/>
                <w:sz w:val="20"/>
                <w:szCs w:val="20"/>
              </w:rPr>
              <w:t>常温</w:t>
            </w:r>
          </w:p>
        </w:tc>
        <w:tc>
          <w:tcPr>
            <w:tcW w:w="1729" w:type="dxa"/>
            <w:vAlign w:val="top"/>
          </w:tcPr>
          <w:p w14:paraId="3FBD3D40">
            <w:pPr>
              <w:spacing w:line="246" w:lineRule="auto"/>
              <w:rPr>
                <w:rFonts w:ascii="Arial"/>
                <w:sz w:val="21"/>
              </w:rPr>
            </w:pPr>
          </w:p>
          <w:p w14:paraId="5C6F06A2">
            <w:pPr>
              <w:spacing w:line="246" w:lineRule="auto"/>
              <w:rPr>
                <w:rFonts w:ascii="Arial"/>
                <w:sz w:val="21"/>
              </w:rPr>
            </w:pPr>
          </w:p>
          <w:p w14:paraId="6380CBE2">
            <w:pPr>
              <w:spacing w:before="58" w:line="199" w:lineRule="auto"/>
              <w:ind w:left="61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15min</w:t>
            </w:r>
          </w:p>
        </w:tc>
        <w:tc>
          <w:tcPr>
            <w:tcW w:w="3079" w:type="dxa"/>
            <w:vAlign w:val="top"/>
          </w:tcPr>
          <w:p w14:paraId="3FD26E6A">
            <w:pPr>
              <w:pStyle w:val="6"/>
              <w:spacing w:before="54" w:line="274" w:lineRule="auto"/>
              <w:ind w:left="114" w:right="103" w:firstLine="8"/>
              <w:jc w:val="both"/>
              <w:rPr>
                <w:sz w:val="20"/>
                <w:szCs w:val="20"/>
              </w:rPr>
            </w:pPr>
            <w:r>
              <w:rPr>
                <w:spacing w:val="3"/>
                <w:sz w:val="20"/>
                <w:szCs w:val="20"/>
              </w:rPr>
              <w:t>喷砂是采用压缩空气为动力，以</w:t>
            </w:r>
            <w:r>
              <w:rPr>
                <w:spacing w:val="19"/>
                <w:sz w:val="20"/>
                <w:szCs w:val="20"/>
              </w:rPr>
              <w:t>形成高速喷射束将石英砂高速</w:t>
            </w:r>
            <w:r>
              <w:rPr>
                <w:spacing w:val="4"/>
                <w:sz w:val="20"/>
                <w:szCs w:val="20"/>
              </w:rPr>
              <w:t>喷射到需处理工件表面，使工件</w:t>
            </w:r>
            <w:r>
              <w:rPr>
                <w:spacing w:val="9"/>
                <w:sz w:val="20"/>
                <w:szCs w:val="20"/>
              </w:rPr>
              <w:t>表面的外表或形状发生变化</w:t>
            </w:r>
          </w:p>
        </w:tc>
        <w:tc>
          <w:tcPr>
            <w:tcW w:w="1940" w:type="dxa"/>
            <w:vAlign w:val="top"/>
          </w:tcPr>
          <w:p w14:paraId="43EAA7AE">
            <w:pPr>
              <w:spacing w:line="453" w:lineRule="auto"/>
              <w:rPr>
                <w:rFonts w:ascii="Arial"/>
                <w:sz w:val="21"/>
              </w:rPr>
            </w:pPr>
          </w:p>
          <w:p w14:paraId="2B378B2A">
            <w:pPr>
              <w:pStyle w:val="6"/>
              <w:spacing w:before="65" w:line="228" w:lineRule="auto"/>
              <w:ind w:left="347"/>
              <w:rPr>
                <w:sz w:val="20"/>
                <w:szCs w:val="20"/>
              </w:rPr>
            </w:pPr>
            <w:r>
              <w:rPr>
                <w:spacing w:val="8"/>
                <w:sz w:val="20"/>
                <w:szCs w:val="20"/>
              </w:rPr>
              <w:t>颗粒物、噪声</w:t>
            </w:r>
          </w:p>
        </w:tc>
        <w:tc>
          <w:tcPr>
            <w:tcW w:w="118" w:type="dxa"/>
            <w:tcBorders>
              <w:top w:val="nil"/>
              <w:bottom w:val="nil"/>
            </w:tcBorders>
            <w:vAlign w:val="top"/>
          </w:tcPr>
          <w:p w14:paraId="2731E53E">
            <w:pPr>
              <w:rPr>
                <w:rFonts w:ascii="Arial"/>
                <w:sz w:val="21"/>
              </w:rPr>
            </w:pPr>
          </w:p>
        </w:tc>
      </w:tr>
      <w:tr w14:paraId="2F893F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67" w:type="dxa"/>
            <w:vMerge w:val="continue"/>
            <w:tcBorders>
              <w:top w:val="nil"/>
              <w:bottom w:val="nil"/>
            </w:tcBorders>
            <w:vAlign w:val="top"/>
          </w:tcPr>
          <w:p w14:paraId="61440EF1">
            <w:pPr>
              <w:rPr>
                <w:rFonts w:ascii="Arial"/>
                <w:sz w:val="21"/>
              </w:rPr>
            </w:pPr>
          </w:p>
        </w:tc>
        <w:tc>
          <w:tcPr>
            <w:tcW w:w="113" w:type="dxa"/>
            <w:tcBorders>
              <w:top w:val="nil"/>
              <w:bottom w:val="nil"/>
            </w:tcBorders>
            <w:vAlign w:val="top"/>
          </w:tcPr>
          <w:p w14:paraId="0853B3B2">
            <w:pPr>
              <w:rPr>
                <w:rFonts w:ascii="Arial"/>
                <w:sz w:val="21"/>
              </w:rPr>
            </w:pPr>
          </w:p>
        </w:tc>
        <w:tc>
          <w:tcPr>
            <w:tcW w:w="1462" w:type="dxa"/>
            <w:vAlign w:val="top"/>
          </w:tcPr>
          <w:p w14:paraId="6C37A09C">
            <w:pPr>
              <w:pStyle w:val="6"/>
              <w:spacing w:before="211" w:line="228" w:lineRule="auto"/>
              <w:ind w:left="527"/>
              <w:rPr>
                <w:sz w:val="20"/>
                <w:szCs w:val="20"/>
              </w:rPr>
            </w:pPr>
            <w:r>
              <w:rPr>
                <w:spacing w:val="3"/>
                <w:sz w:val="20"/>
                <w:szCs w:val="20"/>
              </w:rPr>
              <w:t>磨床</w:t>
            </w:r>
          </w:p>
        </w:tc>
        <w:tc>
          <w:tcPr>
            <w:tcW w:w="1252" w:type="dxa"/>
            <w:vAlign w:val="top"/>
          </w:tcPr>
          <w:p w14:paraId="27BDC4A8">
            <w:pPr>
              <w:pStyle w:val="6"/>
              <w:spacing w:before="211" w:line="231" w:lineRule="auto"/>
              <w:ind w:left="420"/>
              <w:rPr>
                <w:sz w:val="20"/>
                <w:szCs w:val="20"/>
              </w:rPr>
            </w:pPr>
            <w:r>
              <w:rPr>
                <w:spacing w:val="5"/>
                <w:sz w:val="20"/>
                <w:szCs w:val="20"/>
              </w:rPr>
              <w:t>砂纸</w:t>
            </w:r>
          </w:p>
        </w:tc>
        <w:tc>
          <w:tcPr>
            <w:tcW w:w="1781" w:type="dxa"/>
            <w:vAlign w:val="top"/>
          </w:tcPr>
          <w:p w14:paraId="7B501D25">
            <w:pPr>
              <w:pStyle w:val="6"/>
              <w:spacing w:before="211" w:line="228" w:lineRule="auto"/>
              <w:ind w:left="480"/>
              <w:rPr>
                <w:sz w:val="20"/>
                <w:szCs w:val="20"/>
              </w:rPr>
            </w:pPr>
            <w:r>
              <w:rPr>
                <w:spacing w:val="5"/>
                <w:sz w:val="20"/>
                <w:szCs w:val="20"/>
              </w:rPr>
              <w:t>导轨磨床</w:t>
            </w:r>
          </w:p>
        </w:tc>
        <w:tc>
          <w:tcPr>
            <w:tcW w:w="1815" w:type="dxa"/>
            <w:vAlign w:val="top"/>
          </w:tcPr>
          <w:p w14:paraId="20E38E4D">
            <w:pPr>
              <w:pStyle w:val="6"/>
              <w:spacing w:before="212" w:line="228" w:lineRule="auto"/>
              <w:ind w:left="707"/>
              <w:rPr>
                <w:sz w:val="20"/>
                <w:szCs w:val="20"/>
              </w:rPr>
            </w:pPr>
            <w:r>
              <w:rPr>
                <w:spacing w:val="2"/>
                <w:sz w:val="20"/>
                <w:szCs w:val="20"/>
              </w:rPr>
              <w:t>常温</w:t>
            </w:r>
          </w:p>
        </w:tc>
        <w:tc>
          <w:tcPr>
            <w:tcW w:w="1729" w:type="dxa"/>
            <w:vAlign w:val="top"/>
          </w:tcPr>
          <w:p w14:paraId="3EC6CE5F">
            <w:pPr>
              <w:spacing w:before="244" w:line="199" w:lineRule="auto"/>
              <w:ind w:left="655"/>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5</w:t>
            </w:r>
            <w:r>
              <w:rPr>
                <w:rFonts w:ascii="Times New Roman" w:hAnsi="Times New Roman" w:eastAsia="Times New Roman" w:cs="Times New Roman"/>
                <w:sz w:val="20"/>
                <w:szCs w:val="20"/>
              </w:rPr>
              <w:t>min</w:t>
            </w:r>
          </w:p>
        </w:tc>
        <w:tc>
          <w:tcPr>
            <w:tcW w:w="3079" w:type="dxa"/>
            <w:vAlign w:val="top"/>
          </w:tcPr>
          <w:p w14:paraId="0EBD8C8B">
            <w:pPr>
              <w:pStyle w:val="6"/>
              <w:spacing w:before="56" w:line="259" w:lineRule="auto"/>
              <w:ind w:left="115" w:right="103"/>
              <w:rPr>
                <w:sz w:val="20"/>
                <w:szCs w:val="20"/>
              </w:rPr>
            </w:pPr>
            <w:r>
              <w:rPr>
                <w:spacing w:val="19"/>
                <w:sz w:val="20"/>
                <w:szCs w:val="20"/>
              </w:rPr>
              <w:t>利用导轨磨床对工件的底座和</w:t>
            </w:r>
            <w:r>
              <w:rPr>
                <w:spacing w:val="8"/>
                <w:sz w:val="20"/>
                <w:szCs w:val="20"/>
              </w:rPr>
              <w:t>滑台进行轨道的研磨</w:t>
            </w:r>
          </w:p>
        </w:tc>
        <w:tc>
          <w:tcPr>
            <w:tcW w:w="1940" w:type="dxa"/>
            <w:vAlign w:val="top"/>
          </w:tcPr>
          <w:p w14:paraId="12C21CBE">
            <w:pPr>
              <w:pStyle w:val="6"/>
              <w:spacing w:before="212" w:line="228" w:lineRule="auto"/>
              <w:ind w:left="347"/>
              <w:rPr>
                <w:sz w:val="20"/>
                <w:szCs w:val="20"/>
              </w:rPr>
            </w:pPr>
            <w:r>
              <w:rPr>
                <w:spacing w:val="8"/>
                <w:sz w:val="20"/>
                <w:szCs w:val="20"/>
              </w:rPr>
              <w:t>颗粒物、噪声</w:t>
            </w:r>
          </w:p>
        </w:tc>
        <w:tc>
          <w:tcPr>
            <w:tcW w:w="118" w:type="dxa"/>
            <w:tcBorders>
              <w:top w:val="nil"/>
              <w:bottom w:val="nil"/>
            </w:tcBorders>
            <w:vAlign w:val="top"/>
          </w:tcPr>
          <w:p w14:paraId="7863AD3A">
            <w:pPr>
              <w:rPr>
                <w:rFonts w:ascii="Arial"/>
                <w:sz w:val="21"/>
              </w:rPr>
            </w:pPr>
          </w:p>
        </w:tc>
      </w:tr>
      <w:tr w14:paraId="143EDD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67" w:type="dxa"/>
            <w:vMerge w:val="continue"/>
            <w:tcBorders>
              <w:top w:val="nil"/>
              <w:bottom w:val="nil"/>
            </w:tcBorders>
            <w:vAlign w:val="top"/>
          </w:tcPr>
          <w:p w14:paraId="026B7A50">
            <w:pPr>
              <w:rPr>
                <w:rFonts w:ascii="Arial"/>
                <w:sz w:val="21"/>
              </w:rPr>
            </w:pPr>
          </w:p>
        </w:tc>
        <w:tc>
          <w:tcPr>
            <w:tcW w:w="113" w:type="dxa"/>
            <w:tcBorders>
              <w:top w:val="nil"/>
              <w:bottom w:val="nil"/>
            </w:tcBorders>
            <w:vAlign w:val="top"/>
          </w:tcPr>
          <w:p w14:paraId="2BA72D8B">
            <w:pPr>
              <w:rPr>
                <w:rFonts w:ascii="Arial"/>
                <w:sz w:val="21"/>
              </w:rPr>
            </w:pPr>
          </w:p>
        </w:tc>
        <w:tc>
          <w:tcPr>
            <w:tcW w:w="1462" w:type="dxa"/>
            <w:vAlign w:val="top"/>
          </w:tcPr>
          <w:p w14:paraId="7305D625">
            <w:pPr>
              <w:pStyle w:val="6"/>
              <w:spacing w:before="213" w:line="228" w:lineRule="auto"/>
              <w:ind w:left="421"/>
              <w:rPr>
                <w:sz w:val="20"/>
                <w:szCs w:val="20"/>
              </w:rPr>
            </w:pPr>
            <w:r>
              <w:rPr>
                <w:spacing w:val="6"/>
                <w:sz w:val="20"/>
                <w:szCs w:val="20"/>
              </w:rPr>
              <w:t>线切割</w:t>
            </w:r>
          </w:p>
        </w:tc>
        <w:tc>
          <w:tcPr>
            <w:tcW w:w="1252" w:type="dxa"/>
            <w:vAlign w:val="top"/>
          </w:tcPr>
          <w:p w14:paraId="7444C6FC">
            <w:pPr>
              <w:spacing w:before="244" w:line="199" w:lineRule="auto"/>
              <w:ind w:left="59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781" w:type="dxa"/>
            <w:vAlign w:val="top"/>
          </w:tcPr>
          <w:p w14:paraId="1FA17A35">
            <w:pPr>
              <w:pStyle w:val="6"/>
              <w:spacing w:before="212" w:line="227" w:lineRule="auto"/>
              <w:ind w:left="477"/>
              <w:rPr>
                <w:sz w:val="20"/>
                <w:szCs w:val="20"/>
              </w:rPr>
            </w:pPr>
            <w:r>
              <w:rPr>
                <w:spacing w:val="6"/>
                <w:sz w:val="20"/>
                <w:szCs w:val="20"/>
              </w:rPr>
              <w:t>线切割机</w:t>
            </w:r>
          </w:p>
        </w:tc>
        <w:tc>
          <w:tcPr>
            <w:tcW w:w="1815" w:type="dxa"/>
            <w:vAlign w:val="top"/>
          </w:tcPr>
          <w:p w14:paraId="60886ACC">
            <w:pPr>
              <w:pStyle w:val="6"/>
              <w:spacing w:before="213" w:line="228" w:lineRule="auto"/>
              <w:ind w:left="707"/>
              <w:rPr>
                <w:sz w:val="20"/>
                <w:szCs w:val="20"/>
              </w:rPr>
            </w:pPr>
            <w:r>
              <w:rPr>
                <w:spacing w:val="2"/>
                <w:sz w:val="20"/>
                <w:szCs w:val="20"/>
              </w:rPr>
              <w:t>常温</w:t>
            </w:r>
          </w:p>
        </w:tc>
        <w:tc>
          <w:tcPr>
            <w:tcW w:w="1729" w:type="dxa"/>
            <w:vAlign w:val="top"/>
          </w:tcPr>
          <w:p w14:paraId="78E6A922">
            <w:pPr>
              <w:spacing w:before="244" w:line="199" w:lineRule="auto"/>
              <w:ind w:left="655"/>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5</w:t>
            </w:r>
            <w:r>
              <w:rPr>
                <w:rFonts w:ascii="Times New Roman" w:hAnsi="Times New Roman" w:eastAsia="Times New Roman" w:cs="Times New Roman"/>
                <w:sz w:val="20"/>
                <w:szCs w:val="20"/>
              </w:rPr>
              <w:t>min</w:t>
            </w:r>
          </w:p>
        </w:tc>
        <w:tc>
          <w:tcPr>
            <w:tcW w:w="3079" w:type="dxa"/>
            <w:vAlign w:val="top"/>
          </w:tcPr>
          <w:p w14:paraId="592CC31E">
            <w:pPr>
              <w:pStyle w:val="6"/>
              <w:spacing w:before="57" w:line="259" w:lineRule="auto"/>
              <w:ind w:left="131" w:right="103" w:hanging="17"/>
              <w:rPr>
                <w:sz w:val="20"/>
                <w:szCs w:val="20"/>
              </w:rPr>
            </w:pPr>
            <w:r>
              <w:rPr>
                <w:spacing w:val="19"/>
                <w:sz w:val="20"/>
                <w:szCs w:val="20"/>
              </w:rPr>
              <w:t>对工件的底座进行切割成规定</w:t>
            </w:r>
            <w:r>
              <w:rPr>
                <w:spacing w:val="1"/>
                <w:sz w:val="20"/>
                <w:szCs w:val="20"/>
              </w:rPr>
              <w:t>的尺寸</w:t>
            </w:r>
          </w:p>
        </w:tc>
        <w:tc>
          <w:tcPr>
            <w:tcW w:w="1940" w:type="dxa"/>
            <w:vAlign w:val="top"/>
          </w:tcPr>
          <w:p w14:paraId="19CD16DA">
            <w:pPr>
              <w:pStyle w:val="6"/>
              <w:spacing w:before="212" w:line="227" w:lineRule="auto"/>
              <w:ind w:left="138"/>
              <w:rPr>
                <w:sz w:val="20"/>
                <w:szCs w:val="20"/>
              </w:rPr>
            </w:pPr>
            <w:r>
              <w:rPr>
                <w:spacing w:val="8"/>
                <w:sz w:val="20"/>
                <w:szCs w:val="20"/>
              </w:rPr>
              <w:t>金属边角料、噪声</w:t>
            </w:r>
          </w:p>
        </w:tc>
        <w:tc>
          <w:tcPr>
            <w:tcW w:w="118" w:type="dxa"/>
            <w:tcBorders>
              <w:top w:val="nil"/>
              <w:bottom w:val="nil"/>
            </w:tcBorders>
            <w:vAlign w:val="top"/>
          </w:tcPr>
          <w:p w14:paraId="117FFD02">
            <w:pPr>
              <w:rPr>
                <w:rFonts w:ascii="Arial"/>
                <w:sz w:val="21"/>
              </w:rPr>
            </w:pPr>
          </w:p>
        </w:tc>
      </w:tr>
      <w:tr w14:paraId="4E2BEF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67" w:type="dxa"/>
            <w:vMerge w:val="continue"/>
            <w:tcBorders>
              <w:top w:val="nil"/>
              <w:bottom w:val="nil"/>
            </w:tcBorders>
            <w:vAlign w:val="top"/>
          </w:tcPr>
          <w:p w14:paraId="777718C1">
            <w:pPr>
              <w:rPr>
                <w:rFonts w:ascii="Arial"/>
                <w:sz w:val="21"/>
              </w:rPr>
            </w:pPr>
          </w:p>
        </w:tc>
        <w:tc>
          <w:tcPr>
            <w:tcW w:w="113" w:type="dxa"/>
            <w:tcBorders>
              <w:top w:val="nil"/>
              <w:bottom w:val="nil"/>
            </w:tcBorders>
            <w:vAlign w:val="top"/>
          </w:tcPr>
          <w:p w14:paraId="2AE1CAB6">
            <w:pPr>
              <w:rPr>
                <w:rFonts w:ascii="Arial"/>
                <w:sz w:val="21"/>
              </w:rPr>
            </w:pPr>
          </w:p>
        </w:tc>
        <w:tc>
          <w:tcPr>
            <w:tcW w:w="1462" w:type="dxa"/>
            <w:vAlign w:val="top"/>
          </w:tcPr>
          <w:p w14:paraId="5B5590EF">
            <w:pPr>
              <w:pStyle w:val="6"/>
              <w:spacing w:before="212" w:line="228" w:lineRule="auto"/>
              <w:ind w:left="313"/>
              <w:rPr>
                <w:sz w:val="20"/>
                <w:szCs w:val="20"/>
              </w:rPr>
            </w:pPr>
            <w:r>
              <w:rPr>
                <w:spacing w:val="7"/>
                <w:sz w:val="20"/>
                <w:szCs w:val="20"/>
              </w:rPr>
              <w:t>铣床加孔</w:t>
            </w:r>
          </w:p>
        </w:tc>
        <w:tc>
          <w:tcPr>
            <w:tcW w:w="1252" w:type="dxa"/>
            <w:vAlign w:val="top"/>
          </w:tcPr>
          <w:p w14:paraId="35354E84">
            <w:pPr>
              <w:spacing w:before="244" w:line="199" w:lineRule="auto"/>
              <w:ind w:left="59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781" w:type="dxa"/>
            <w:vAlign w:val="top"/>
          </w:tcPr>
          <w:p w14:paraId="0EE7517D">
            <w:pPr>
              <w:pStyle w:val="6"/>
              <w:spacing w:before="212" w:line="228" w:lineRule="auto"/>
              <w:ind w:left="372"/>
              <w:rPr>
                <w:sz w:val="20"/>
                <w:szCs w:val="20"/>
              </w:rPr>
            </w:pPr>
            <w:r>
              <w:rPr>
                <w:spacing w:val="7"/>
                <w:sz w:val="20"/>
                <w:szCs w:val="20"/>
              </w:rPr>
              <w:t>半自动铣床</w:t>
            </w:r>
          </w:p>
        </w:tc>
        <w:tc>
          <w:tcPr>
            <w:tcW w:w="1815" w:type="dxa"/>
            <w:vAlign w:val="top"/>
          </w:tcPr>
          <w:p w14:paraId="650CE4DD">
            <w:pPr>
              <w:pStyle w:val="6"/>
              <w:spacing w:before="212" w:line="228" w:lineRule="auto"/>
              <w:ind w:left="707"/>
              <w:rPr>
                <w:sz w:val="20"/>
                <w:szCs w:val="20"/>
              </w:rPr>
            </w:pPr>
            <w:r>
              <w:rPr>
                <w:spacing w:val="2"/>
                <w:sz w:val="20"/>
                <w:szCs w:val="20"/>
              </w:rPr>
              <w:t>常温</w:t>
            </w:r>
          </w:p>
        </w:tc>
        <w:tc>
          <w:tcPr>
            <w:tcW w:w="1729" w:type="dxa"/>
            <w:vAlign w:val="top"/>
          </w:tcPr>
          <w:p w14:paraId="6848BADF">
            <w:pPr>
              <w:spacing w:before="244" w:line="199" w:lineRule="auto"/>
              <w:ind w:left="655"/>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5</w:t>
            </w:r>
            <w:r>
              <w:rPr>
                <w:rFonts w:ascii="Times New Roman" w:hAnsi="Times New Roman" w:eastAsia="Times New Roman" w:cs="Times New Roman"/>
                <w:sz w:val="20"/>
                <w:szCs w:val="20"/>
              </w:rPr>
              <w:t>min</w:t>
            </w:r>
          </w:p>
        </w:tc>
        <w:tc>
          <w:tcPr>
            <w:tcW w:w="3079" w:type="dxa"/>
            <w:vAlign w:val="top"/>
          </w:tcPr>
          <w:p w14:paraId="477FA4C2">
            <w:pPr>
              <w:pStyle w:val="6"/>
              <w:spacing w:before="55" w:line="260" w:lineRule="auto"/>
              <w:ind w:left="118" w:right="103" w:hanging="5"/>
              <w:rPr>
                <w:sz w:val="20"/>
                <w:szCs w:val="20"/>
              </w:rPr>
            </w:pPr>
            <w:r>
              <w:rPr>
                <w:spacing w:val="19"/>
                <w:sz w:val="20"/>
                <w:szCs w:val="20"/>
              </w:rPr>
              <w:t>将完成线割的底座放入铣床进</w:t>
            </w:r>
            <w:r>
              <w:rPr>
                <w:spacing w:val="8"/>
                <w:sz w:val="20"/>
                <w:szCs w:val="20"/>
              </w:rPr>
              <w:t>行端部成孔加工处理</w:t>
            </w:r>
          </w:p>
        </w:tc>
        <w:tc>
          <w:tcPr>
            <w:tcW w:w="1940" w:type="dxa"/>
            <w:vAlign w:val="top"/>
          </w:tcPr>
          <w:p w14:paraId="3A5DECFE">
            <w:pPr>
              <w:pStyle w:val="6"/>
              <w:spacing w:before="212" w:line="227" w:lineRule="auto"/>
              <w:ind w:left="138"/>
              <w:rPr>
                <w:sz w:val="20"/>
                <w:szCs w:val="20"/>
              </w:rPr>
            </w:pPr>
            <w:r>
              <w:rPr>
                <w:spacing w:val="8"/>
                <w:sz w:val="20"/>
                <w:szCs w:val="20"/>
              </w:rPr>
              <w:t>金属边角料、噪声</w:t>
            </w:r>
          </w:p>
        </w:tc>
        <w:tc>
          <w:tcPr>
            <w:tcW w:w="118" w:type="dxa"/>
            <w:tcBorders>
              <w:top w:val="nil"/>
              <w:bottom w:val="nil"/>
            </w:tcBorders>
            <w:vAlign w:val="top"/>
          </w:tcPr>
          <w:p w14:paraId="71B74A69">
            <w:pPr>
              <w:rPr>
                <w:rFonts w:ascii="Arial"/>
                <w:sz w:val="21"/>
              </w:rPr>
            </w:pPr>
          </w:p>
        </w:tc>
      </w:tr>
      <w:tr w14:paraId="75353B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67" w:type="dxa"/>
            <w:vMerge w:val="continue"/>
            <w:tcBorders>
              <w:top w:val="nil"/>
              <w:bottom w:val="nil"/>
            </w:tcBorders>
            <w:vAlign w:val="top"/>
          </w:tcPr>
          <w:p w14:paraId="78A1F342">
            <w:pPr>
              <w:rPr>
                <w:rFonts w:ascii="Arial"/>
                <w:sz w:val="21"/>
              </w:rPr>
            </w:pPr>
          </w:p>
        </w:tc>
        <w:tc>
          <w:tcPr>
            <w:tcW w:w="113" w:type="dxa"/>
            <w:tcBorders>
              <w:top w:val="nil"/>
              <w:bottom w:val="nil"/>
            </w:tcBorders>
            <w:vAlign w:val="top"/>
          </w:tcPr>
          <w:p w14:paraId="0007C03C">
            <w:pPr>
              <w:rPr>
                <w:rFonts w:ascii="Arial"/>
                <w:sz w:val="21"/>
              </w:rPr>
            </w:pPr>
          </w:p>
        </w:tc>
        <w:tc>
          <w:tcPr>
            <w:tcW w:w="1462" w:type="dxa"/>
            <w:vAlign w:val="top"/>
          </w:tcPr>
          <w:p w14:paraId="6CB12A87">
            <w:pPr>
              <w:pStyle w:val="6"/>
              <w:spacing w:before="212" w:line="228" w:lineRule="auto"/>
              <w:ind w:left="527"/>
              <w:rPr>
                <w:sz w:val="20"/>
                <w:szCs w:val="20"/>
              </w:rPr>
            </w:pPr>
            <w:r>
              <w:rPr>
                <w:spacing w:val="3"/>
                <w:sz w:val="20"/>
                <w:szCs w:val="20"/>
              </w:rPr>
              <w:t>打包</w:t>
            </w:r>
          </w:p>
        </w:tc>
        <w:tc>
          <w:tcPr>
            <w:tcW w:w="1252" w:type="dxa"/>
            <w:vAlign w:val="top"/>
          </w:tcPr>
          <w:p w14:paraId="473C3ABE">
            <w:pPr>
              <w:spacing w:before="244" w:line="199" w:lineRule="auto"/>
              <w:ind w:left="59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781" w:type="dxa"/>
            <w:vAlign w:val="top"/>
          </w:tcPr>
          <w:p w14:paraId="09AC4433">
            <w:pPr>
              <w:pStyle w:val="6"/>
              <w:spacing w:before="211" w:line="227" w:lineRule="auto"/>
              <w:ind w:left="583"/>
              <w:rPr>
                <w:sz w:val="20"/>
                <w:szCs w:val="20"/>
              </w:rPr>
            </w:pPr>
            <w:r>
              <w:rPr>
                <w:spacing w:val="5"/>
                <w:sz w:val="20"/>
                <w:szCs w:val="20"/>
              </w:rPr>
              <w:t>打包机</w:t>
            </w:r>
          </w:p>
        </w:tc>
        <w:tc>
          <w:tcPr>
            <w:tcW w:w="1815" w:type="dxa"/>
            <w:vAlign w:val="top"/>
          </w:tcPr>
          <w:p w14:paraId="4D538D9D">
            <w:pPr>
              <w:pStyle w:val="6"/>
              <w:spacing w:before="212" w:line="228" w:lineRule="auto"/>
              <w:ind w:left="707"/>
              <w:rPr>
                <w:sz w:val="20"/>
                <w:szCs w:val="20"/>
              </w:rPr>
            </w:pPr>
            <w:r>
              <w:rPr>
                <w:spacing w:val="2"/>
                <w:sz w:val="20"/>
                <w:szCs w:val="20"/>
              </w:rPr>
              <w:t>常温</w:t>
            </w:r>
          </w:p>
        </w:tc>
        <w:tc>
          <w:tcPr>
            <w:tcW w:w="1729" w:type="dxa"/>
            <w:vAlign w:val="top"/>
          </w:tcPr>
          <w:p w14:paraId="3445951E">
            <w:pPr>
              <w:spacing w:before="244" w:line="199" w:lineRule="auto"/>
              <w:ind w:left="649"/>
              <w:rPr>
                <w:rFonts w:ascii="Times New Roman" w:hAnsi="Times New Roman" w:eastAsia="Times New Roman" w:cs="Times New Roman"/>
                <w:sz w:val="20"/>
                <w:szCs w:val="20"/>
              </w:rPr>
            </w:pPr>
            <w:r>
              <w:rPr>
                <w:rFonts w:ascii="Times New Roman" w:hAnsi="Times New Roman" w:eastAsia="Times New Roman" w:cs="Times New Roman"/>
                <w:spacing w:val="15"/>
                <w:sz w:val="20"/>
                <w:szCs w:val="20"/>
              </w:rPr>
              <w:t>2</w:t>
            </w:r>
            <w:r>
              <w:rPr>
                <w:rFonts w:ascii="Times New Roman" w:hAnsi="Times New Roman" w:eastAsia="Times New Roman" w:cs="Times New Roman"/>
                <w:sz w:val="20"/>
                <w:szCs w:val="20"/>
              </w:rPr>
              <w:t>min</w:t>
            </w:r>
          </w:p>
        </w:tc>
        <w:tc>
          <w:tcPr>
            <w:tcW w:w="3079" w:type="dxa"/>
            <w:vAlign w:val="top"/>
          </w:tcPr>
          <w:p w14:paraId="1EB32B83">
            <w:pPr>
              <w:pStyle w:val="6"/>
              <w:spacing w:before="55" w:line="260" w:lineRule="auto"/>
              <w:ind w:left="131" w:right="103" w:hanging="16"/>
              <w:rPr>
                <w:sz w:val="20"/>
                <w:szCs w:val="20"/>
              </w:rPr>
            </w:pPr>
            <w:r>
              <w:rPr>
                <w:spacing w:val="19"/>
                <w:sz w:val="20"/>
                <w:szCs w:val="20"/>
              </w:rPr>
              <w:t>利用打包机对完成机加工处理</w:t>
            </w:r>
            <w:r>
              <w:rPr>
                <w:spacing w:val="7"/>
                <w:sz w:val="20"/>
                <w:szCs w:val="20"/>
              </w:rPr>
              <w:t>的零部件进行套袋打包</w:t>
            </w:r>
          </w:p>
        </w:tc>
        <w:tc>
          <w:tcPr>
            <w:tcW w:w="1940" w:type="dxa"/>
            <w:vAlign w:val="top"/>
          </w:tcPr>
          <w:p w14:paraId="4D2CC2A4">
            <w:pPr>
              <w:pStyle w:val="6"/>
              <w:spacing w:before="212" w:line="228" w:lineRule="auto"/>
              <w:ind w:left="556"/>
              <w:rPr>
                <w:sz w:val="20"/>
                <w:szCs w:val="20"/>
              </w:rPr>
            </w:pPr>
            <w:r>
              <w:rPr>
                <w:spacing w:val="7"/>
                <w:sz w:val="20"/>
                <w:szCs w:val="20"/>
              </w:rPr>
              <w:t>包装废料</w:t>
            </w:r>
          </w:p>
        </w:tc>
        <w:tc>
          <w:tcPr>
            <w:tcW w:w="118" w:type="dxa"/>
            <w:tcBorders>
              <w:top w:val="nil"/>
              <w:bottom w:val="nil"/>
            </w:tcBorders>
            <w:vAlign w:val="top"/>
          </w:tcPr>
          <w:p w14:paraId="7D40D230">
            <w:pPr>
              <w:rPr>
                <w:rFonts w:ascii="Arial"/>
                <w:sz w:val="21"/>
              </w:rPr>
            </w:pPr>
          </w:p>
        </w:tc>
      </w:tr>
      <w:tr w14:paraId="7146A5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367" w:type="dxa"/>
            <w:vMerge w:val="continue"/>
            <w:tcBorders>
              <w:top w:val="nil"/>
              <w:bottom w:val="nil"/>
            </w:tcBorders>
            <w:vAlign w:val="top"/>
          </w:tcPr>
          <w:p w14:paraId="32E8FD3B">
            <w:pPr>
              <w:rPr>
                <w:rFonts w:ascii="Arial"/>
                <w:sz w:val="21"/>
              </w:rPr>
            </w:pPr>
          </w:p>
        </w:tc>
        <w:tc>
          <w:tcPr>
            <w:tcW w:w="113" w:type="dxa"/>
            <w:tcBorders>
              <w:top w:val="nil"/>
              <w:bottom w:val="nil"/>
            </w:tcBorders>
            <w:vAlign w:val="top"/>
          </w:tcPr>
          <w:p w14:paraId="6EEFEFFC">
            <w:pPr>
              <w:rPr>
                <w:rFonts w:ascii="Arial"/>
                <w:sz w:val="21"/>
              </w:rPr>
            </w:pPr>
          </w:p>
        </w:tc>
        <w:tc>
          <w:tcPr>
            <w:tcW w:w="13058" w:type="dxa"/>
            <w:gridSpan w:val="7"/>
            <w:vAlign w:val="top"/>
          </w:tcPr>
          <w:p w14:paraId="3974FB49">
            <w:pPr>
              <w:pStyle w:val="6"/>
              <w:spacing w:before="40" w:line="205" w:lineRule="auto"/>
              <w:ind w:left="5601"/>
            </w:pPr>
            <w:r>
              <w:rPr>
                <w:b/>
                <w:bCs/>
                <w:spacing w:val="-7"/>
              </w:rPr>
              <w:t>电机加工生产工艺</w:t>
            </w:r>
          </w:p>
        </w:tc>
        <w:tc>
          <w:tcPr>
            <w:tcW w:w="118" w:type="dxa"/>
            <w:tcBorders>
              <w:top w:val="nil"/>
              <w:bottom w:val="nil"/>
            </w:tcBorders>
            <w:vAlign w:val="top"/>
          </w:tcPr>
          <w:p w14:paraId="6FFB7D46">
            <w:pPr>
              <w:rPr>
                <w:rFonts w:ascii="Arial"/>
                <w:sz w:val="21"/>
              </w:rPr>
            </w:pPr>
          </w:p>
        </w:tc>
      </w:tr>
      <w:tr w14:paraId="4F5D05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367" w:type="dxa"/>
            <w:vMerge w:val="continue"/>
            <w:tcBorders>
              <w:top w:val="nil"/>
              <w:bottom w:val="nil"/>
            </w:tcBorders>
            <w:vAlign w:val="top"/>
          </w:tcPr>
          <w:p w14:paraId="743AE31C">
            <w:pPr>
              <w:rPr>
                <w:rFonts w:ascii="Arial"/>
                <w:sz w:val="21"/>
              </w:rPr>
            </w:pPr>
          </w:p>
        </w:tc>
        <w:tc>
          <w:tcPr>
            <w:tcW w:w="113" w:type="dxa"/>
            <w:tcBorders>
              <w:top w:val="nil"/>
              <w:bottom w:val="nil"/>
            </w:tcBorders>
            <w:vAlign w:val="top"/>
          </w:tcPr>
          <w:p w14:paraId="57A9B9BF">
            <w:pPr>
              <w:rPr>
                <w:rFonts w:ascii="Arial"/>
                <w:sz w:val="21"/>
              </w:rPr>
            </w:pPr>
          </w:p>
        </w:tc>
        <w:tc>
          <w:tcPr>
            <w:tcW w:w="1462" w:type="dxa"/>
            <w:vAlign w:val="top"/>
          </w:tcPr>
          <w:p w14:paraId="61B37ACB">
            <w:pPr>
              <w:pStyle w:val="6"/>
              <w:spacing w:before="55" w:line="229" w:lineRule="auto"/>
              <w:ind w:left="524"/>
              <w:rPr>
                <w:sz w:val="20"/>
                <w:szCs w:val="20"/>
              </w:rPr>
            </w:pPr>
            <w:r>
              <w:rPr>
                <w:b/>
                <w:bCs/>
                <w:spacing w:val="2"/>
                <w:sz w:val="20"/>
                <w:szCs w:val="20"/>
              </w:rPr>
              <w:t>工序</w:t>
            </w:r>
          </w:p>
        </w:tc>
        <w:tc>
          <w:tcPr>
            <w:tcW w:w="1252" w:type="dxa"/>
            <w:vAlign w:val="top"/>
          </w:tcPr>
          <w:p w14:paraId="1E3B4CCD">
            <w:pPr>
              <w:pStyle w:val="6"/>
              <w:spacing w:before="55" w:line="228" w:lineRule="auto"/>
              <w:ind w:left="317"/>
              <w:rPr>
                <w:sz w:val="20"/>
                <w:szCs w:val="20"/>
              </w:rPr>
            </w:pPr>
            <w:r>
              <w:rPr>
                <w:b/>
                <w:bCs/>
                <w:spacing w:val="3"/>
                <w:sz w:val="20"/>
                <w:szCs w:val="20"/>
              </w:rPr>
              <w:t>原辅料</w:t>
            </w:r>
          </w:p>
        </w:tc>
        <w:tc>
          <w:tcPr>
            <w:tcW w:w="1781" w:type="dxa"/>
            <w:vAlign w:val="top"/>
          </w:tcPr>
          <w:p w14:paraId="77DE31AD">
            <w:pPr>
              <w:pStyle w:val="6"/>
              <w:spacing w:before="54" w:line="228" w:lineRule="auto"/>
              <w:ind w:left="473"/>
              <w:rPr>
                <w:sz w:val="20"/>
                <w:szCs w:val="20"/>
              </w:rPr>
            </w:pPr>
            <w:r>
              <w:rPr>
                <w:b/>
                <w:bCs/>
                <w:spacing w:val="6"/>
                <w:sz w:val="20"/>
                <w:szCs w:val="20"/>
              </w:rPr>
              <w:t>生产设备</w:t>
            </w:r>
          </w:p>
        </w:tc>
        <w:tc>
          <w:tcPr>
            <w:tcW w:w="1815" w:type="dxa"/>
            <w:vAlign w:val="top"/>
          </w:tcPr>
          <w:p w14:paraId="0F4CB27D">
            <w:pPr>
              <w:pStyle w:val="6"/>
              <w:spacing w:before="55" w:line="228" w:lineRule="auto"/>
              <w:ind w:left="493"/>
              <w:rPr>
                <w:sz w:val="20"/>
                <w:szCs w:val="20"/>
              </w:rPr>
            </w:pPr>
            <w:r>
              <w:rPr>
                <w:b/>
                <w:bCs/>
                <w:spacing w:val="5"/>
                <w:sz w:val="20"/>
                <w:szCs w:val="20"/>
              </w:rPr>
              <w:t>工作温度</w:t>
            </w:r>
          </w:p>
        </w:tc>
        <w:tc>
          <w:tcPr>
            <w:tcW w:w="1729" w:type="dxa"/>
            <w:vAlign w:val="top"/>
          </w:tcPr>
          <w:p w14:paraId="0C94F04E">
            <w:pPr>
              <w:pStyle w:val="6"/>
              <w:spacing w:before="55" w:line="228" w:lineRule="auto"/>
              <w:ind w:left="452"/>
              <w:rPr>
                <w:sz w:val="20"/>
                <w:szCs w:val="20"/>
              </w:rPr>
            </w:pPr>
            <w:r>
              <w:rPr>
                <w:b/>
                <w:bCs/>
                <w:spacing w:val="5"/>
                <w:sz w:val="20"/>
                <w:szCs w:val="20"/>
              </w:rPr>
              <w:t>工作时长</w:t>
            </w:r>
          </w:p>
        </w:tc>
        <w:tc>
          <w:tcPr>
            <w:tcW w:w="3079" w:type="dxa"/>
            <w:vAlign w:val="top"/>
          </w:tcPr>
          <w:p w14:paraId="23B8BE33">
            <w:pPr>
              <w:pStyle w:val="6"/>
              <w:spacing w:before="55" w:line="232" w:lineRule="auto"/>
              <w:ind w:left="1128"/>
              <w:rPr>
                <w:sz w:val="20"/>
                <w:szCs w:val="20"/>
              </w:rPr>
            </w:pPr>
            <w:r>
              <w:rPr>
                <w:b/>
                <w:bCs/>
                <w:spacing w:val="5"/>
                <w:sz w:val="20"/>
                <w:szCs w:val="20"/>
              </w:rPr>
              <w:t>工艺原理</w:t>
            </w:r>
          </w:p>
        </w:tc>
        <w:tc>
          <w:tcPr>
            <w:tcW w:w="1940" w:type="dxa"/>
            <w:vAlign w:val="top"/>
          </w:tcPr>
          <w:p w14:paraId="78921E02">
            <w:pPr>
              <w:pStyle w:val="6"/>
              <w:spacing w:before="54" w:line="228" w:lineRule="auto"/>
              <w:ind w:left="556"/>
              <w:rPr>
                <w:sz w:val="20"/>
                <w:szCs w:val="20"/>
              </w:rPr>
            </w:pPr>
            <w:r>
              <w:rPr>
                <w:b/>
                <w:bCs/>
                <w:spacing w:val="6"/>
                <w:sz w:val="20"/>
                <w:szCs w:val="20"/>
              </w:rPr>
              <w:t>产污情况</w:t>
            </w:r>
          </w:p>
        </w:tc>
        <w:tc>
          <w:tcPr>
            <w:tcW w:w="118" w:type="dxa"/>
            <w:tcBorders>
              <w:top w:val="nil"/>
              <w:bottom w:val="nil"/>
            </w:tcBorders>
            <w:vAlign w:val="top"/>
          </w:tcPr>
          <w:p w14:paraId="1CFEE357">
            <w:pPr>
              <w:rPr>
                <w:rFonts w:ascii="Arial"/>
                <w:sz w:val="21"/>
              </w:rPr>
            </w:pPr>
          </w:p>
        </w:tc>
      </w:tr>
      <w:tr w14:paraId="7E32B0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367" w:type="dxa"/>
            <w:vMerge w:val="continue"/>
            <w:tcBorders>
              <w:top w:val="nil"/>
            </w:tcBorders>
            <w:vAlign w:val="top"/>
          </w:tcPr>
          <w:p w14:paraId="75BADA7B">
            <w:pPr>
              <w:rPr>
                <w:rFonts w:ascii="Arial"/>
                <w:sz w:val="21"/>
              </w:rPr>
            </w:pPr>
          </w:p>
        </w:tc>
        <w:tc>
          <w:tcPr>
            <w:tcW w:w="113" w:type="dxa"/>
            <w:tcBorders>
              <w:top w:val="nil"/>
            </w:tcBorders>
            <w:vAlign w:val="top"/>
          </w:tcPr>
          <w:p w14:paraId="63F6D0CF">
            <w:pPr>
              <w:rPr>
                <w:rFonts w:ascii="Arial"/>
                <w:sz w:val="21"/>
              </w:rPr>
            </w:pPr>
          </w:p>
        </w:tc>
        <w:tc>
          <w:tcPr>
            <w:tcW w:w="1462" w:type="dxa"/>
            <w:vAlign w:val="top"/>
          </w:tcPr>
          <w:p w14:paraId="3E1E4A7D">
            <w:pPr>
              <w:pStyle w:val="6"/>
              <w:spacing w:before="57" w:line="228" w:lineRule="auto"/>
              <w:ind w:left="527"/>
              <w:rPr>
                <w:sz w:val="20"/>
                <w:szCs w:val="20"/>
              </w:rPr>
            </w:pPr>
            <w:r>
              <w:rPr>
                <w:spacing w:val="3"/>
                <w:sz w:val="20"/>
                <w:szCs w:val="20"/>
              </w:rPr>
              <w:t>绕线</w:t>
            </w:r>
          </w:p>
        </w:tc>
        <w:tc>
          <w:tcPr>
            <w:tcW w:w="1252" w:type="dxa"/>
            <w:vAlign w:val="top"/>
          </w:tcPr>
          <w:p w14:paraId="1D4FEBE7">
            <w:pPr>
              <w:pStyle w:val="6"/>
              <w:spacing w:before="57" w:line="228" w:lineRule="auto"/>
              <w:ind w:left="315"/>
              <w:rPr>
                <w:sz w:val="20"/>
                <w:szCs w:val="20"/>
              </w:rPr>
            </w:pPr>
            <w:r>
              <w:rPr>
                <w:spacing w:val="6"/>
                <w:sz w:val="20"/>
                <w:szCs w:val="20"/>
              </w:rPr>
              <w:t>漆包线</w:t>
            </w:r>
          </w:p>
        </w:tc>
        <w:tc>
          <w:tcPr>
            <w:tcW w:w="1781" w:type="dxa"/>
            <w:vAlign w:val="top"/>
          </w:tcPr>
          <w:p w14:paraId="292142A1">
            <w:pPr>
              <w:pStyle w:val="6"/>
              <w:spacing w:before="57" w:line="227" w:lineRule="auto"/>
              <w:ind w:left="582"/>
              <w:rPr>
                <w:sz w:val="20"/>
                <w:szCs w:val="20"/>
              </w:rPr>
            </w:pPr>
            <w:r>
              <w:rPr>
                <w:spacing w:val="6"/>
                <w:sz w:val="20"/>
                <w:szCs w:val="20"/>
              </w:rPr>
              <w:t>绕线机</w:t>
            </w:r>
          </w:p>
        </w:tc>
        <w:tc>
          <w:tcPr>
            <w:tcW w:w="1815" w:type="dxa"/>
            <w:vAlign w:val="top"/>
          </w:tcPr>
          <w:p w14:paraId="34F406E0">
            <w:pPr>
              <w:pStyle w:val="6"/>
              <w:spacing w:before="57" w:line="228" w:lineRule="auto"/>
              <w:ind w:left="707"/>
              <w:rPr>
                <w:sz w:val="20"/>
                <w:szCs w:val="20"/>
              </w:rPr>
            </w:pPr>
            <w:r>
              <w:rPr>
                <w:spacing w:val="2"/>
                <w:sz w:val="20"/>
                <w:szCs w:val="20"/>
              </w:rPr>
              <w:t>常温</w:t>
            </w:r>
          </w:p>
        </w:tc>
        <w:tc>
          <w:tcPr>
            <w:tcW w:w="1729" w:type="dxa"/>
            <w:vAlign w:val="top"/>
          </w:tcPr>
          <w:p w14:paraId="7EE73C44">
            <w:pPr>
              <w:spacing w:before="89" w:line="199" w:lineRule="auto"/>
              <w:ind w:left="61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10min</w:t>
            </w:r>
          </w:p>
        </w:tc>
        <w:tc>
          <w:tcPr>
            <w:tcW w:w="3079" w:type="dxa"/>
            <w:vAlign w:val="top"/>
          </w:tcPr>
          <w:p w14:paraId="7FBB42D7">
            <w:pPr>
              <w:pStyle w:val="6"/>
              <w:spacing w:before="57" w:line="227" w:lineRule="auto"/>
              <w:ind w:left="115"/>
              <w:rPr>
                <w:sz w:val="20"/>
                <w:szCs w:val="20"/>
              </w:rPr>
            </w:pPr>
            <w:r>
              <w:rPr>
                <w:spacing w:val="19"/>
                <w:sz w:val="20"/>
                <w:szCs w:val="20"/>
              </w:rPr>
              <w:t>利用绕线机将铜线按照对应尺</w:t>
            </w:r>
          </w:p>
        </w:tc>
        <w:tc>
          <w:tcPr>
            <w:tcW w:w="1940" w:type="dxa"/>
            <w:vAlign w:val="top"/>
          </w:tcPr>
          <w:p w14:paraId="7D0DA79A">
            <w:pPr>
              <w:pStyle w:val="6"/>
              <w:spacing w:before="57" w:line="228" w:lineRule="auto"/>
              <w:ind w:left="777"/>
              <w:rPr>
                <w:sz w:val="20"/>
                <w:szCs w:val="20"/>
              </w:rPr>
            </w:pPr>
            <w:r>
              <w:rPr>
                <w:spacing w:val="-1"/>
                <w:sz w:val="20"/>
                <w:szCs w:val="20"/>
              </w:rPr>
              <w:t>噪声</w:t>
            </w:r>
          </w:p>
        </w:tc>
        <w:tc>
          <w:tcPr>
            <w:tcW w:w="118" w:type="dxa"/>
            <w:tcBorders>
              <w:top w:val="nil"/>
            </w:tcBorders>
            <w:vAlign w:val="top"/>
          </w:tcPr>
          <w:p w14:paraId="5B83CD2D">
            <w:pPr>
              <w:rPr>
                <w:rFonts w:ascii="Arial"/>
                <w:sz w:val="21"/>
              </w:rPr>
            </w:pPr>
          </w:p>
        </w:tc>
      </w:tr>
    </w:tbl>
    <w:p w14:paraId="17E293B5">
      <w:pPr>
        <w:pStyle w:val="2"/>
      </w:pPr>
    </w:p>
    <w:p w14:paraId="6452BFD5">
      <w:pPr>
        <w:sectPr>
          <w:footerReference r:id="rId60" w:type="default"/>
          <w:pgSz w:w="16839" w:h="11906"/>
          <w:pgMar w:top="1012" w:right="1588" w:bottom="1156" w:left="1588" w:header="0" w:footer="994" w:gutter="0"/>
          <w:cols w:space="720" w:num="1"/>
        </w:sectPr>
      </w:pPr>
    </w:p>
    <w:p w14:paraId="0B8BDA12">
      <w:pPr>
        <w:spacing w:before="18"/>
      </w:pPr>
    </w:p>
    <w:p w14:paraId="5D30DD28">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67"/>
        <w:gridCol w:w="113"/>
        <w:gridCol w:w="1462"/>
        <w:gridCol w:w="1252"/>
        <w:gridCol w:w="1781"/>
        <w:gridCol w:w="1815"/>
        <w:gridCol w:w="1729"/>
        <w:gridCol w:w="3079"/>
        <w:gridCol w:w="1940"/>
        <w:gridCol w:w="118"/>
      </w:tblGrid>
      <w:tr w14:paraId="5F187B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367" w:type="dxa"/>
            <w:vMerge w:val="restart"/>
            <w:tcBorders>
              <w:bottom w:val="nil"/>
            </w:tcBorders>
            <w:vAlign w:val="top"/>
          </w:tcPr>
          <w:p w14:paraId="4398A61D">
            <w:pPr>
              <w:rPr>
                <w:rFonts w:ascii="Arial"/>
                <w:sz w:val="21"/>
              </w:rPr>
            </w:pPr>
          </w:p>
        </w:tc>
        <w:tc>
          <w:tcPr>
            <w:tcW w:w="113" w:type="dxa"/>
            <w:tcBorders>
              <w:bottom w:val="nil"/>
            </w:tcBorders>
            <w:vAlign w:val="top"/>
          </w:tcPr>
          <w:p w14:paraId="5BA5E643">
            <w:pPr>
              <w:rPr>
                <w:rFonts w:ascii="Arial"/>
                <w:sz w:val="21"/>
              </w:rPr>
            </w:pPr>
          </w:p>
        </w:tc>
        <w:tc>
          <w:tcPr>
            <w:tcW w:w="1462" w:type="dxa"/>
            <w:vAlign w:val="top"/>
          </w:tcPr>
          <w:p w14:paraId="43F0C4EB">
            <w:pPr>
              <w:rPr>
                <w:rFonts w:ascii="Arial"/>
                <w:sz w:val="21"/>
              </w:rPr>
            </w:pPr>
          </w:p>
        </w:tc>
        <w:tc>
          <w:tcPr>
            <w:tcW w:w="1252" w:type="dxa"/>
            <w:vAlign w:val="top"/>
          </w:tcPr>
          <w:p w14:paraId="344C718D">
            <w:pPr>
              <w:rPr>
                <w:rFonts w:ascii="Arial"/>
                <w:sz w:val="21"/>
              </w:rPr>
            </w:pPr>
          </w:p>
        </w:tc>
        <w:tc>
          <w:tcPr>
            <w:tcW w:w="1781" w:type="dxa"/>
            <w:vAlign w:val="top"/>
          </w:tcPr>
          <w:p w14:paraId="43D189E4">
            <w:pPr>
              <w:rPr>
                <w:rFonts w:ascii="Arial"/>
                <w:sz w:val="21"/>
              </w:rPr>
            </w:pPr>
          </w:p>
        </w:tc>
        <w:tc>
          <w:tcPr>
            <w:tcW w:w="1815" w:type="dxa"/>
            <w:vAlign w:val="top"/>
          </w:tcPr>
          <w:p w14:paraId="05486AE1">
            <w:pPr>
              <w:rPr>
                <w:rFonts w:ascii="Arial"/>
                <w:sz w:val="21"/>
              </w:rPr>
            </w:pPr>
          </w:p>
        </w:tc>
        <w:tc>
          <w:tcPr>
            <w:tcW w:w="1729" w:type="dxa"/>
            <w:vAlign w:val="top"/>
          </w:tcPr>
          <w:p w14:paraId="1EF3C18B">
            <w:pPr>
              <w:rPr>
                <w:rFonts w:ascii="Arial"/>
                <w:sz w:val="21"/>
              </w:rPr>
            </w:pPr>
          </w:p>
        </w:tc>
        <w:tc>
          <w:tcPr>
            <w:tcW w:w="3079" w:type="dxa"/>
            <w:vAlign w:val="top"/>
          </w:tcPr>
          <w:p w14:paraId="2E5D51FF">
            <w:pPr>
              <w:pStyle w:val="6"/>
              <w:spacing w:before="65" w:line="228" w:lineRule="auto"/>
              <w:ind w:left="118"/>
              <w:rPr>
                <w:sz w:val="20"/>
                <w:szCs w:val="20"/>
              </w:rPr>
            </w:pPr>
            <w:r>
              <w:rPr>
                <w:spacing w:val="8"/>
                <w:sz w:val="20"/>
                <w:szCs w:val="20"/>
              </w:rPr>
              <w:t>寸要求进行绕制</w:t>
            </w:r>
          </w:p>
        </w:tc>
        <w:tc>
          <w:tcPr>
            <w:tcW w:w="1940" w:type="dxa"/>
            <w:vAlign w:val="top"/>
          </w:tcPr>
          <w:p w14:paraId="0125E718">
            <w:pPr>
              <w:rPr>
                <w:rFonts w:ascii="Arial"/>
                <w:sz w:val="21"/>
              </w:rPr>
            </w:pPr>
          </w:p>
        </w:tc>
        <w:tc>
          <w:tcPr>
            <w:tcW w:w="118" w:type="dxa"/>
            <w:tcBorders>
              <w:bottom w:val="nil"/>
            </w:tcBorders>
            <w:vAlign w:val="top"/>
          </w:tcPr>
          <w:p w14:paraId="7B6CE8E8">
            <w:pPr>
              <w:rPr>
                <w:rFonts w:ascii="Arial"/>
                <w:sz w:val="21"/>
              </w:rPr>
            </w:pPr>
          </w:p>
        </w:tc>
      </w:tr>
      <w:tr w14:paraId="154559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367" w:type="dxa"/>
            <w:vMerge w:val="continue"/>
            <w:tcBorders>
              <w:top w:val="nil"/>
              <w:bottom w:val="nil"/>
            </w:tcBorders>
            <w:vAlign w:val="top"/>
          </w:tcPr>
          <w:p w14:paraId="661E8431">
            <w:pPr>
              <w:rPr>
                <w:rFonts w:ascii="Arial"/>
                <w:sz w:val="21"/>
              </w:rPr>
            </w:pPr>
          </w:p>
        </w:tc>
        <w:tc>
          <w:tcPr>
            <w:tcW w:w="113" w:type="dxa"/>
            <w:tcBorders>
              <w:top w:val="nil"/>
              <w:bottom w:val="nil"/>
            </w:tcBorders>
            <w:vAlign w:val="top"/>
          </w:tcPr>
          <w:p w14:paraId="7CE4ED5B">
            <w:pPr>
              <w:rPr>
                <w:rFonts w:ascii="Arial"/>
                <w:sz w:val="21"/>
              </w:rPr>
            </w:pPr>
          </w:p>
        </w:tc>
        <w:tc>
          <w:tcPr>
            <w:tcW w:w="1462" w:type="dxa"/>
            <w:vAlign w:val="top"/>
          </w:tcPr>
          <w:p w14:paraId="5B035ABA">
            <w:pPr>
              <w:pStyle w:val="6"/>
              <w:spacing w:before="52" w:line="228" w:lineRule="auto"/>
              <w:ind w:left="527"/>
              <w:rPr>
                <w:sz w:val="20"/>
                <w:szCs w:val="20"/>
              </w:rPr>
            </w:pPr>
            <w:r>
              <w:rPr>
                <w:spacing w:val="3"/>
                <w:sz w:val="20"/>
                <w:szCs w:val="20"/>
              </w:rPr>
              <w:t>组装</w:t>
            </w:r>
          </w:p>
        </w:tc>
        <w:tc>
          <w:tcPr>
            <w:tcW w:w="1252" w:type="dxa"/>
            <w:vAlign w:val="top"/>
          </w:tcPr>
          <w:p w14:paraId="3F49A5ED">
            <w:pPr>
              <w:spacing w:before="83" w:line="199" w:lineRule="auto"/>
              <w:ind w:left="59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781" w:type="dxa"/>
            <w:vAlign w:val="top"/>
          </w:tcPr>
          <w:p w14:paraId="45EF28A0">
            <w:pPr>
              <w:pStyle w:val="6"/>
              <w:spacing w:before="51" w:line="231" w:lineRule="auto"/>
              <w:ind w:left="687"/>
              <w:rPr>
                <w:sz w:val="20"/>
                <w:szCs w:val="20"/>
              </w:rPr>
            </w:pPr>
            <w:r>
              <w:rPr>
                <w:spacing w:val="3"/>
                <w:sz w:val="20"/>
                <w:szCs w:val="20"/>
              </w:rPr>
              <w:t>人工</w:t>
            </w:r>
          </w:p>
        </w:tc>
        <w:tc>
          <w:tcPr>
            <w:tcW w:w="1815" w:type="dxa"/>
            <w:vAlign w:val="top"/>
          </w:tcPr>
          <w:p w14:paraId="1445D294">
            <w:pPr>
              <w:pStyle w:val="6"/>
              <w:spacing w:before="52" w:line="228" w:lineRule="auto"/>
              <w:ind w:left="707"/>
              <w:rPr>
                <w:sz w:val="20"/>
                <w:szCs w:val="20"/>
              </w:rPr>
            </w:pPr>
            <w:r>
              <w:rPr>
                <w:spacing w:val="2"/>
                <w:sz w:val="20"/>
                <w:szCs w:val="20"/>
              </w:rPr>
              <w:t>常温</w:t>
            </w:r>
          </w:p>
        </w:tc>
        <w:tc>
          <w:tcPr>
            <w:tcW w:w="1729" w:type="dxa"/>
            <w:vAlign w:val="top"/>
          </w:tcPr>
          <w:p w14:paraId="6F168D3D">
            <w:pPr>
              <w:spacing w:before="83" w:line="199" w:lineRule="auto"/>
              <w:ind w:left="655"/>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5</w:t>
            </w:r>
            <w:r>
              <w:rPr>
                <w:rFonts w:ascii="Times New Roman" w:hAnsi="Times New Roman" w:eastAsia="Times New Roman" w:cs="Times New Roman"/>
                <w:sz w:val="20"/>
                <w:szCs w:val="20"/>
              </w:rPr>
              <w:t>min</w:t>
            </w:r>
          </w:p>
        </w:tc>
        <w:tc>
          <w:tcPr>
            <w:tcW w:w="3079" w:type="dxa"/>
            <w:vAlign w:val="top"/>
          </w:tcPr>
          <w:p w14:paraId="31ED08D8">
            <w:pPr>
              <w:pStyle w:val="6"/>
              <w:spacing w:before="52" w:line="228" w:lineRule="auto"/>
              <w:ind w:left="114"/>
              <w:rPr>
                <w:sz w:val="20"/>
                <w:szCs w:val="20"/>
              </w:rPr>
            </w:pPr>
            <w:r>
              <w:rPr>
                <w:spacing w:val="9"/>
                <w:sz w:val="20"/>
                <w:szCs w:val="20"/>
              </w:rPr>
              <w:t>对线圈进行排列组装</w:t>
            </w:r>
          </w:p>
        </w:tc>
        <w:tc>
          <w:tcPr>
            <w:tcW w:w="1940" w:type="dxa"/>
            <w:vAlign w:val="top"/>
          </w:tcPr>
          <w:p w14:paraId="4004B91B">
            <w:pPr>
              <w:rPr>
                <w:rFonts w:ascii="Arial"/>
                <w:sz w:val="21"/>
              </w:rPr>
            </w:pPr>
          </w:p>
        </w:tc>
        <w:tc>
          <w:tcPr>
            <w:tcW w:w="118" w:type="dxa"/>
            <w:tcBorders>
              <w:top w:val="nil"/>
              <w:bottom w:val="nil"/>
            </w:tcBorders>
            <w:vAlign w:val="top"/>
          </w:tcPr>
          <w:p w14:paraId="3BC1E3E2">
            <w:pPr>
              <w:rPr>
                <w:rFonts w:ascii="Arial"/>
                <w:sz w:val="21"/>
              </w:rPr>
            </w:pPr>
          </w:p>
        </w:tc>
      </w:tr>
      <w:tr w14:paraId="163644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2" w:hRule="atLeast"/>
        </w:trPr>
        <w:tc>
          <w:tcPr>
            <w:tcW w:w="367" w:type="dxa"/>
            <w:vMerge w:val="continue"/>
            <w:tcBorders>
              <w:top w:val="nil"/>
              <w:bottom w:val="nil"/>
            </w:tcBorders>
            <w:vAlign w:val="top"/>
          </w:tcPr>
          <w:p w14:paraId="5B8B1AC1">
            <w:pPr>
              <w:rPr>
                <w:rFonts w:ascii="Arial"/>
                <w:sz w:val="21"/>
              </w:rPr>
            </w:pPr>
          </w:p>
        </w:tc>
        <w:tc>
          <w:tcPr>
            <w:tcW w:w="113" w:type="dxa"/>
            <w:tcBorders>
              <w:top w:val="nil"/>
              <w:bottom w:val="nil"/>
            </w:tcBorders>
            <w:vAlign w:val="top"/>
          </w:tcPr>
          <w:p w14:paraId="2FB0D5CD">
            <w:pPr>
              <w:rPr>
                <w:rFonts w:ascii="Arial"/>
                <w:sz w:val="21"/>
              </w:rPr>
            </w:pPr>
          </w:p>
        </w:tc>
        <w:tc>
          <w:tcPr>
            <w:tcW w:w="1462" w:type="dxa"/>
            <w:vAlign w:val="top"/>
          </w:tcPr>
          <w:p w14:paraId="3FE2BC48">
            <w:pPr>
              <w:spacing w:line="451" w:lineRule="auto"/>
              <w:rPr>
                <w:rFonts w:ascii="Arial"/>
                <w:sz w:val="21"/>
              </w:rPr>
            </w:pPr>
          </w:p>
          <w:p w14:paraId="0D17A89A">
            <w:pPr>
              <w:pStyle w:val="6"/>
              <w:spacing w:before="65" w:line="228" w:lineRule="auto"/>
              <w:ind w:left="315"/>
              <w:rPr>
                <w:sz w:val="20"/>
                <w:szCs w:val="20"/>
              </w:rPr>
            </w:pPr>
            <w:r>
              <w:rPr>
                <w:spacing w:val="6"/>
                <w:sz w:val="20"/>
                <w:szCs w:val="20"/>
              </w:rPr>
              <w:t>真空注胶</w:t>
            </w:r>
          </w:p>
        </w:tc>
        <w:tc>
          <w:tcPr>
            <w:tcW w:w="1252" w:type="dxa"/>
            <w:vAlign w:val="top"/>
          </w:tcPr>
          <w:p w14:paraId="1B092AC9">
            <w:pPr>
              <w:spacing w:line="296" w:lineRule="auto"/>
              <w:rPr>
                <w:rFonts w:ascii="Arial"/>
                <w:sz w:val="21"/>
              </w:rPr>
            </w:pPr>
          </w:p>
          <w:p w14:paraId="3E1A813F">
            <w:pPr>
              <w:pStyle w:val="6"/>
              <w:spacing w:before="65" w:line="290" w:lineRule="auto"/>
              <w:ind w:left="523" w:right="207" w:hanging="314"/>
              <w:rPr>
                <w:sz w:val="20"/>
                <w:szCs w:val="20"/>
              </w:rPr>
            </w:pPr>
            <w:r>
              <w:rPr>
                <w:spacing w:val="7"/>
                <w:sz w:val="20"/>
                <w:szCs w:val="20"/>
              </w:rPr>
              <w:t>环氧罐封</w:t>
            </w:r>
            <w:r>
              <w:rPr>
                <w:sz w:val="20"/>
                <w:szCs w:val="20"/>
              </w:rPr>
              <w:t>料</w:t>
            </w:r>
          </w:p>
        </w:tc>
        <w:tc>
          <w:tcPr>
            <w:tcW w:w="1781" w:type="dxa"/>
            <w:vAlign w:val="top"/>
          </w:tcPr>
          <w:p w14:paraId="6FD872DA">
            <w:pPr>
              <w:spacing w:line="451" w:lineRule="auto"/>
              <w:rPr>
                <w:rFonts w:ascii="Arial"/>
                <w:sz w:val="21"/>
              </w:rPr>
            </w:pPr>
          </w:p>
          <w:p w14:paraId="79E53D61">
            <w:pPr>
              <w:pStyle w:val="6"/>
              <w:spacing w:before="65" w:line="227" w:lineRule="auto"/>
              <w:ind w:left="162"/>
              <w:rPr>
                <w:sz w:val="20"/>
                <w:szCs w:val="20"/>
              </w:rPr>
            </w:pPr>
            <w:r>
              <w:rPr>
                <w:spacing w:val="8"/>
                <w:sz w:val="20"/>
                <w:szCs w:val="20"/>
              </w:rPr>
              <w:t>真空注胶一体机</w:t>
            </w:r>
          </w:p>
        </w:tc>
        <w:tc>
          <w:tcPr>
            <w:tcW w:w="1815" w:type="dxa"/>
            <w:vAlign w:val="top"/>
          </w:tcPr>
          <w:p w14:paraId="7E4EF95B">
            <w:pPr>
              <w:spacing w:line="451" w:lineRule="auto"/>
              <w:rPr>
                <w:rFonts w:ascii="Arial"/>
                <w:sz w:val="21"/>
              </w:rPr>
            </w:pPr>
          </w:p>
          <w:p w14:paraId="6452D63A">
            <w:pPr>
              <w:pStyle w:val="6"/>
              <w:spacing w:before="65" w:line="265" w:lineRule="exact"/>
              <w:ind w:left="543"/>
              <w:rPr>
                <w:sz w:val="20"/>
                <w:szCs w:val="20"/>
              </w:rPr>
            </w:pPr>
            <w:r>
              <w:rPr>
                <w:rFonts w:ascii="Times New Roman" w:hAnsi="Times New Roman" w:eastAsia="Times New Roman" w:cs="Times New Roman"/>
                <w:spacing w:val="3"/>
                <w:position w:val="1"/>
                <w:sz w:val="20"/>
                <w:szCs w:val="20"/>
              </w:rPr>
              <w:t>50~60</w:t>
            </w:r>
            <w:r>
              <w:rPr>
                <w:spacing w:val="3"/>
                <w:position w:val="1"/>
                <w:sz w:val="20"/>
                <w:szCs w:val="20"/>
              </w:rPr>
              <w:t>℃</w:t>
            </w:r>
          </w:p>
        </w:tc>
        <w:tc>
          <w:tcPr>
            <w:tcW w:w="1729" w:type="dxa"/>
            <w:vAlign w:val="top"/>
          </w:tcPr>
          <w:p w14:paraId="18A8C05C">
            <w:pPr>
              <w:spacing w:line="245" w:lineRule="auto"/>
              <w:rPr>
                <w:rFonts w:ascii="Arial"/>
                <w:sz w:val="21"/>
              </w:rPr>
            </w:pPr>
          </w:p>
          <w:p w14:paraId="08BF8E22">
            <w:pPr>
              <w:spacing w:line="246" w:lineRule="auto"/>
              <w:rPr>
                <w:rFonts w:ascii="Arial"/>
                <w:sz w:val="21"/>
              </w:rPr>
            </w:pPr>
          </w:p>
          <w:p w14:paraId="2127219E">
            <w:pPr>
              <w:spacing w:before="57" w:line="199" w:lineRule="auto"/>
              <w:ind w:left="601"/>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30</w:t>
            </w:r>
            <w:r>
              <w:rPr>
                <w:rFonts w:ascii="Times New Roman" w:hAnsi="Times New Roman" w:eastAsia="Times New Roman" w:cs="Times New Roman"/>
                <w:sz w:val="20"/>
                <w:szCs w:val="20"/>
              </w:rPr>
              <w:t>min</w:t>
            </w:r>
          </w:p>
        </w:tc>
        <w:tc>
          <w:tcPr>
            <w:tcW w:w="3079" w:type="dxa"/>
            <w:vAlign w:val="top"/>
          </w:tcPr>
          <w:p w14:paraId="13625F8B">
            <w:pPr>
              <w:pStyle w:val="6"/>
              <w:spacing w:before="50" w:line="275" w:lineRule="auto"/>
              <w:ind w:left="114" w:right="103" w:firstLine="1"/>
              <w:jc w:val="both"/>
              <w:rPr>
                <w:sz w:val="20"/>
                <w:szCs w:val="20"/>
              </w:rPr>
            </w:pPr>
            <w:r>
              <w:rPr>
                <w:spacing w:val="19"/>
                <w:sz w:val="20"/>
                <w:szCs w:val="20"/>
              </w:rPr>
              <w:t>利用空气真空负压将环氧树脂封料通过分布的导流管道进行</w:t>
            </w:r>
            <w:r>
              <w:rPr>
                <w:spacing w:val="4"/>
                <w:sz w:val="20"/>
                <w:szCs w:val="20"/>
              </w:rPr>
              <w:t>灌注，利用大气压强将制品结构</w:t>
            </w:r>
            <w:r>
              <w:rPr>
                <w:spacing w:val="8"/>
                <w:sz w:val="20"/>
                <w:szCs w:val="20"/>
              </w:rPr>
              <w:t>层件进行紧压</w:t>
            </w:r>
          </w:p>
        </w:tc>
        <w:tc>
          <w:tcPr>
            <w:tcW w:w="1940" w:type="dxa"/>
            <w:vAlign w:val="top"/>
          </w:tcPr>
          <w:p w14:paraId="43A9FF3D">
            <w:pPr>
              <w:spacing w:line="451" w:lineRule="auto"/>
              <w:rPr>
                <w:rFonts w:ascii="Arial"/>
                <w:sz w:val="21"/>
              </w:rPr>
            </w:pPr>
          </w:p>
          <w:p w14:paraId="54000EE2">
            <w:pPr>
              <w:pStyle w:val="6"/>
              <w:spacing w:before="65" w:line="227" w:lineRule="auto"/>
              <w:ind w:left="557"/>
              <w:rPr>
                <w:sz w:val="20"/>
                <w:szCs w:val="20"/>
              </w:rPr>
            </w:pPr>
            <w:r>
              <w:rPr>
                <w:spacing w:val="7"/>
                <w:sz w:val="20"/>
                <w:szCs w:val="20"/>
              </w:rPr>
              <w:t>有机废气</w:t>
            </w:r>
          </w:p>
        </w:tc>
        <w:tc>
          <w:tcPr>
            <w:tcW w:w="118" w:type="dxa"/>
            <w:tcBorders>
              <w:top w:val="nil"/>
              <w:bottom w:val="nil"/>
            </w:tcBorders>
            <w:vAlign w:val="top"/>
          </w:tcPr>
          <w:p w14:paraId="5BB3A3E6">
            <w:pPr>
              <w:rPr>
                <w:rFonts w:ascii="Arial"/>
                <w:sz w:val="21"/>
              </w:rPr>
            </w:pPr>
          </w:p>
        </w:tc>
      </w:tr>
      <w:tr w14:paraId="73AEB9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67" w:type="dxa"/>
            <w:vMerge w:val="continue"/>
            <w:tcBorders>
              <w:top w:val="nil"/>
              <w:bottom w:val="nil"/>
            </w:tcBorders>
            <w:vAlign w:val="top"/>
          </w:tcPr>
          <w:p w14:paraId="3CFD1550">
            <w:pPr>
              <w:rPr>
                <w:rFonts w:ascii="Arial"/>
                <w:sz w:val="21"/>
              </w:rPr>
            </w:pPr>
          </w:p>
        </w:tc>
        <w:tc>
          <w:tcPr>
            <w:tcW w:w="113" w:type="dxa"/>
            <w:tcBorders>
              <w:top w:val="nil"/>
              <w:bottom w:val="nil"/>
            </w:tcBorders>
            <w:vAlign w:val="top"/>
          </w:tcPr>
          <w:p w14:paraId="7E5917D5">
            <w:pPr>
              <w:rPr>
                <w:rFonts w:ascii="Arial"/>
                <w:sz w:val="21"/>
              </w:rPr>
            </w:pPr>
          </w:p>
        </w:tc>
        <w:tc>
          <w:tcPr>
            <w:tcW w:w="1462" w:type="dxa"/>
            <w:vAlign w:val="top"/>
          </w:tcPr>
          <w:p w14:paraId="0C334A2A">
            <w:pPr>
              <w:pStyle w:val="6"/>
              <w:spacing w:before="210" w:line="228" w:lineRule="auto"/>
              <w:ind w:left="313"/>
              <w:rPr>
                <w:sz w:val="20"/>
                <w:szCs w:val="20"/>
              </w:rPr>
            </w:pPr>
            <w:r>
              <w:rPr>
                <w:spacing w:val="7"/>
                <w:sz w:val="20"/>
                <w:szCs w:val="20"/>
              </w:rPr>
              <w:t>修补打磨</w:t>
            </w:r>
          </w:p>
        </w:tc>
        <w:tc>
          <w:tcPr>
            <w:tcW w:w="1252" w:type="dxa"/>
            <w:vAlign w:val="top"/>
          </w:tcPr>
          <w:p w14:paraId="3D47C479">
            <w:pPr>
              <w:spacing w:before="242" w:line="199" w:lineRule="auto"/>
              <w:ind w:left="59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781" w:type="dxa"/>
            <w:vAlign w:val="top"/>
          </w:tcPr>
          <w:p w14:paraId="3F2B0F84">
            <w:pPr>
              <w:pStyle w:val="6"/>
              <w:spacing w:before="210" w:line="228" w:lineRule="auto"/>
              <w:ind w:left="372"/>
              <w:rPr>
                <w:sz w:val="20"/>
                <w:szCs w:val="20"/>
              </w:rPr>
            </w:pPr>
            <w:r>
              <w:rPr>
                <w:spacing w:val="7"/>
                <w:sz w:val="20"/>
                <w:szCs w:val="20"/>
              </w:rPr>
              <w:t>半自动铣床</w:t>
            </w:r>
          </w:p>
        </w:tc>
        <w:tc>
          <w:tcPr>
            <w:tcW w:w="1815" w:type="dxa"/>
            <w:vAlign w:val="top"/>
          </w:tcPr>
          <w:p w14:paraId="6564A2B9">
            <w:pPr>
              <w:pStyle w:val="6"/>
              <w:spacing w:before="210" w:line="228" w:lineRule="auto"/>
              <w:ind w:left="707"/>
              <w:rPr>
                <w:sz w:val="20"/>
                <w:szCs w:val="20"/>
              </w:rPr>
            </w:pPr>
            <w:r>
              <w:rPr>
                <w:spacing w:val="2"/>
                <w:sz w:val="20"/>
                <w:szCs w:val="20"/>
              </w:rPr>
              <w:t>常温</w:t>
            </w:r>
          </w:p>
        </w:tc>
        <w:tc>
          <w:tcPr>
            <w:tcW w:w="1729" w:type="dxa"/>
            <w:vAlign w:val="top"/>
          </w:tcPr>
          <w:p w14:paraId="247A5E61">
            <w:pPr>
              <w:spacing w:before="242" w:line="199" w:lineRule="auto"/>
              <w:ind w:left="655"/>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5</w:t>
            </w:r>
            <w:r>
              <w:rPr>
                <w:rFonts w:ascii="Times New Roman" w:hAnsi="Times New Roman" w:eastAsia="Times New Roman" w:cs="Times New Roman"/>
                <w:sz w:val="20"/>
                <w:szCs w:val="20"/>
              </w:rPr>
              <w:t>min</w:t>
            </w:r>
          </w:p>
        </w:tc>
        <w:tc>
          <w:tcPr>
            <w:tcW w:w="3079" w:type="dxa"/>
            <w:vAlign w:val="top"/>
          </w:tcPr>
          <w:p w14:paraId="09B46CE0">
            <w:pPr>
              <w:pStyle w:val="6"/>
              <w:spacing w:before="53" w:line="261" w:lineRule="auto"/>
              <w:ind w:left="115" w:right="103"/>
              <w:rPr>
                <w:sz w:val="20"/>
                <w:szCs w:val="20"/>
              </w:rPr>
            </w:pPr>
            <w:r>
              <w:rPr>
                <w:spacing w:val="19"/>
                <w:sz w:val="20"/>
                <w:szCs w:val="20"/>
              </w:rPr>
              <w:t>利用半自动铣床将电机按尺寸</w:t>
            </w:r>
            <w:r>
              <w:rPr>
                <w:spacing w:val="8"/>
                <w:sz w:val="20"/>
                <w:szCs w:val="20"/>
              </w:rPr>
              <w:t>要求进行打磨</w:t>
            </w:r>
          </w:p>
        </w:tc>
        <w:tc>
          <w:tcPr>
            <w:tcW w:w="1940" w:type="dxa"/>
            <w:vAlign w:val="top"/>
          </w:tcPr>
          <w:p w14:paraId="0080B3D8">
            <w:pPr>
              <w:pStyle w:val="6"/>
              <w:spacing w:before="210" w:line="228" w:lineRule="auto"/>
              <w:ind w:left="661"/>
              <w:rPr>
                <w:sz w:val="20"/>
                <w:szCs w:val="20"/>
              </w:rPr>
            </w:pPr>
            <w:r>
              <w:rPr>
                <w:spacing w:val="7"/>
                <w:sz w:val="20"/>
                <w:szCs w:val="20"/>
              </w:rPr>
              <w:t>颗粒物</w:t>
            </w:r>
          </w:p>
        </w:tc>
        <w:tc>
          <w:tcPr>
            <w:tcW w:w="118" w:type="dxa"/>
            <w:tcBorders>
              <w:top w:val="nil"/>
              <w:bottom w:val="nil"/>
            </w:tcBorders>
            <w:vAlign w:val="top"/>
          </w:tcPr>
          <w:p w14:paraId="31B810CB">
            <w:pPr>
              <w:rPr>
                <w:rFonts w:ascii="Arial"/>
                <w:sz w:val="21"/>
              </w:rPr>
            </w:pPr>
          </w:p>
        </w:tc>
      </w:tr>
      <w:tr w14:paraId="6A059C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367" w:type="dxa"/>
            <w:vMerge w:val="continue"/>
            <w:tcBorders>
              <w:top w:val="nil"/>
              <w:bottom w:val="nil"/>
            </w:tcBorders>
            <w:vAlign w:val="top"/>
          </w:tcPr>
          <w:p w14:paraId="0906DF4F">
            <w:pPr>
              <w:rPr>
                <w:rFonts w:ascii="Arial"/>
                <w:sz w:val="21"/>
              </w:rPr>
            </w:pPr>
          </w:p>
        </w:tc>
        <w:tc>
          <w:tcPr>
            <w:tcW w:w="113" w:type="dxa"/>
            <w:tcBorders>
              <w:top w:val="nil"/>
              <w:bottom w:val="nil"/>
            </w:tcBorders>
            <w:vAlign w:val="top"/>
          </w:tcPr>
          <w:p w14:paraId="4B48191A">
            <w:pPr>
              <w:rPr>
                <w:rFonts w:ascii="Arial"/>
                <w:sz w:val="21"/>
              </w:rPr>
            </w:pPr>
          </w:p>
        </w:tc>
        <w:tc>
          <w:tcPr>
            <w:tcW w:w="1462" w:type="dxa"/>
            <w:tcBorders>
              <w:bottom w:val="single" w:color="000000" w:sz="10" w:space="0"/>
            </w:tcBorders>
            <w:vAlign w:val="top"/>
          </w:tcPr>
          <w:p w14:paraId="215439C5">
            <w:pPr>
              <w:pStyle w:val="6"/>
              <w:spacing w:before="53" w:line="228" w:lineRule="auto"/>
              <w:ind w:left="313"/>
              <w:rPr>
                <w:sz w:val="20"/>
                <w:szCs w:val="20"/>
              </w:rPr>
            </w:pPr>
            <w:r>
              <w:rPr>
                <w:spacing w:val="7"/>
                <w:sz w:val="20"/>
                <w:szCs w:val="20"/>
              </w:rPr>
              <w:t>产品测试</w:t>
            </w:r>
          </w:p>
        </w:tc>
        <w:tc>
          <w:tcPr>
            <w:tcW w:w="1252" w:type="dxa"/>
            <w:tcBorders>
              <w:bottom w:val="single" w:color="000000" w:sz="10" w:space="0"/>
            </w:tcBorders>
            <w:vAlign w:val="top"/>
          </w:tcPr>
          <w:p w14:paraId="506C8BCA">
            <w:pPr>
              <w:spacing w:before="86" w:line="199" w:lineRule="auto"/>
              <w:ind w:left="59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781" w:type="dxa"/>
            <w:tcBorders>
              <w:bottom w:val="single" w:color="000000" w:sz="10" w:space="0"/>
            </w:tcBorders>
            <w:vAlign w:val="top"/>
          </w:tcPr>
          <w:p w14:paraId="0D2BE239">
            <w:pPr>
              <w:pStyle w:val="6"/>
              <w:spacing w:before="53" w:line="231" w:lineRule="auto"/>
              <w:ind w:left="476"/>
              <w:rPr>
                <w:sz w:val="20"/>
                <w:szCs w:val="20"/>
              </w:rPr>
            </w:pPr>
            <w:r>
              <w:rPr>
                <w:spacing w:val="6"/>
                <w:sz w:val="20"/>
                <w:szCs w:val="20"/>
              </w:rPr>
              <w:t>人工通电</w:t>
            </w:r>
          </w:p>
        </w:tc>
        <w:tc>
          <w:tcPr>
            <w:tcW w:w="1815" w:type="dxa"/>
            <w:tcBorders>
              <w:bottom w:val="single" w:color="000000" w:sz="10" w:space="0"/>
            </w:tcBorders>
            <w:vAlign w:val="top"/>
          </w:tcPr>
          <w:p w14:paraId="3A4E0C3A">
            <w:pPr>
              <w:pStyle w:val="6"/>
              <w:spacing w:before="54" w:line="228" w:lineRule="auto"/>
              <w:ind w:left="707"/>
              <w:rPr>
                <w:sz w:val="20"/>
                <w:szCs w:val="20"/>
              </w:rPr>
            </w:pPr>
            <w:r>
              <w:rPr>
                <w:spacing w:val="2"/>
                <w:sz w:val="20"/>
                <w:szCs w:val="20"/>
              </w:rPr>
              <w:t>常温</w:t>
            </w:r>
          </w:p>
        </w:tc>
        <w:tc>
          <w:tcPr>
            <w:tcW w:w="1729" w:type="dxa"/>
            <w:tcBorders>
              <w:bottom w:val="single" w:color="000000" w:sz="10" w:space="0"/>
            </w:tcBorders>
            <w:vAlign w:val="top"/>
          </w:tcPr>
          <w:p w14:paraId="05A37362">
            <w:pPr>
              <w:spacing w:before="86" w:line="199" w:lineRule="auto"/>
              <w:ind w:left="576"/>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0.5</w:t>
            </w:r>
            <w:r>
              <w:rPr>
                <w:rFonts w:ascii="Times New Roman" w:hAnsi="Times New Roman" w:eastAsia="Times New Roman" w:cs="Times New Roman"/>
                <w:sz w:val="20"/>
                <w:szCs w:val="20"/>
              </w:rPr>
              <w:t>min</w:t>
            </w:r>
          </w:p>
        </w:tc>
        <w:tc>
          <w:tcPr>
            <w:tcW w:w="3079" w:type="dxa"/>
            <w:tcBorders>
              <w:bottom w:val="single" w:color="000000" w:sz="10" w:space="0"/>
            </w:tcBorders>
            <w:vAlign w:val="top"/>
          </w:tcPr>
          <w:p w14:paraId="184DB612">
            <w:pPr>
              <w:pStyle w:val="6"/>
              <w:spacing w:before="53" w:line="227" w:lineRule="auto"/>
              <w:ind w:left="116"/>
              <w:rPr>
                <w:sz w:val="20"/>
                <w:szCs w:val="20"/>
              </w:rPr>
            </w:pPr>
            <w:r>
              <w:rPr>
                <w:spacing w:val="8"/>
                <w:sz w:val="20"/>
                <w:szCs w:val="20"/>
              </w:rPr>
              <w:t>生产好的电机进行通电测试</w:t>
            </w:r>
          </w:p>
        </w:tc>
        <w:tc>
          <w:tcPr>
            <w:tcW w:w="1940" w:type="dxa"/>
            <w:tcBorders>
              <w:bottom w:val="single" w:color="000000" w:sz="10" w:space="0"/>
            </w:tcBorders>
            <w:vAlign w:val="top"/>
          </w:tcPr>
          <w:p w14:paraId="0F6186FB">
            <w:pPr>
              <w:pStyle w:val="6"/>
              <w:spacing w:before="53" w:line="228" w:lineRule="auto"/>
              <w:ind w:left="351"/>
              <w:rPr>
                <w:sz w:val="20"/>
                <w:szCs w:val="20"/>
              </w:rPr>
            </w:pPr>
            <w:r>
              <w:rPr>
                <w:spacing w:val="7"/>
                <w:sz w:val="20"/>
                <w:szCs w:val="20"/>
              </w:rPr>
              <w:t>不合格的次品</w:t>
            </w:r>
          </w:p>
        </w:tc>
        <w:tc>
          <w:tcPr>
            <w:tcW w:w="118" w:type="dxa"/>
            <w:tcBorders>
              <w:top w:val="nil"/>
              <w:bottom w:val="nil"/>
            </w:tcBorders>
            <w:vAlign w:val="top"/>
          </w:tcPr>
          <w:p w14:paraId="1BA097EF">
            <w:pPr>
              <w:rPr>
                <w:rFonts w:ascii="Arial"/>
                <w:sz w:val="21"/>
              </w:rPr>
            </w:pPr>
          </w:p>
        </w:tc>
      </w:tr>
      <w:tr w14:paraId="3F6C8E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00" w:hRule="atLeast"/>
        </w:trPr>
        <w:tc>
          <w:tcPr>
            <w:tcW w:w="367" w:type="dxa"/>
            <w:vMerge w:val="continue"/>
            <w:tcBorders>
              <w:top w:val="nil"/>
            </w:tcBorders>
            <w:vAlign w:val="top"/>
          </w:tcPr>
          <w:p w14:paraId="297EC494">
            <w:pPr>
              <w:rPr>
                <w:rFonts w:ascii="Arial"/>
                <w:sz w:val="21"/>
              </w:rPr>
            </w:pPr>
          </w:p>
        </w:tc>
        <w:tc>
          <w:tcPr>
            <w:tcW w:w="113" w:type="dxa"/>
            <w:tcBorders>
              <w:top w:val="nil"/>
              <w:right w:val="nil"/>
            </w:tcBorders>
            <w:vAlign w:val="top"/>
          </w:tcPr>
          <w:p w14:paraId="532BBAE2">
            <w:pPr>
              <w:rPr>
                <w:rFonts w:ascii="Arial"/>
                <w:sz w:val="21"/>
              </w:rPr>
            </w:pPr>
          </w:p>
        </w:tc>
        <w:tc>
          <w:tcPr>
            <w:tcW w:w="1462" w:type="dxa"/>
            <w:tcBorders>
              <w:top w:val="single" w:color="000000" w:sz="10" w:space="0"/>
              <w:left w:val="nil"/>
              <w:right w:val="nil"/>
            </w:tcBorders>
            <w:vAlign w:val="top"/>
          </w:tcPr>
          <w:p w14:paraId="1511B243">
            <w:pPr>
              <w:rPr>
                <w:rFonts w:ascii="Arial"/>
                <w:sz w:val="21"/>
              </w:rPr>
            </w:pPr>
          </w:p>
        </w:tc>
        <w:tc>
          <w:tcPr>
            <w:tcW w:w="1252" w:type="dxa"/>
            <w:tcBorders>
              <w:top w:val="single" w:color="000000" w:sz="10" w:space="0"/>
              <w:left w:val="nil"/>
              <w:right w:val="nil"/>
            </w:tcBorders>
            <w:vAlign w:val="top"/>
          </w:tcPr>
          <w:p w14:paraId="66C99576">
            <w:pPr>
              <w:rPr>
                <w:rFonts w:ascii="Arial"/>
                <w:sz w:val="21"/>
              </w:rPr>
            </w:pPr>
          </w:p>
        </w:tc>
        <w:tc>
          <w:tcPr>
            <w:tcW w:w="1781" w:type="dxa"/>
            <w:tcBorders>
              <w:top w:val="single" w:color="000000" w:sz="10" w:space="0"/>
              <w:left w:val="nil"/>
              <w:right w:val="nil"/>
            </w:tcBorders>
            <w:vAlign w:val="top"/>
          </w:tcPr>
          <w:p w14:paraId="7A0B2E5D">
            <w:pPr>
              <w:rPr>
                <w:rFonts w:ascii="Arial"/>
                <w:sz w:val="21"/>
              </w:rPr>
            </w:pPr>
          </w:p>
        </w:tc>
        <w:tc>
          <w:tcPr>
            <w:tcW w:w="1815" w:type="dxa"/>
            <w:tcBorders>
              <w:top w:val="single" w:color="000000" w:sz="10" w:space="0"/>
              <w:left w:val="nil"/>
              <w:right w:val="nil"/>
            </w:tcBorders>
            <w:vAlign w:val="top"/>
          </w:tcPr>
          <w:p w14:paraId="24139DD9">
            <w:pPr>
              <w:rPr>
                <w:rFonts w:ascii="Arial"/>
                <w:sz w:val="21"/>
              </w:rPr>
            </w:pPr>
          </w:p>
        </w:tc>
        <w:tc>
          <w:tcPr>
            <w:tcW w:w="1729" w:type="dxa"/>
            <w:tcBorders>
              <w:top w:val="single" w:color="000000" w:sz="10" w:space="0"/>
              <w:left w:val="nil"/>
              <w:right w:val="nil"/>
            </w:tcBorders>
            <w:vAlign w:val="top"/>
          </w:tcPr>
          <w:p w14:paraId="1F2FFE08">
            <w:pPr>
              <w:rPr>
                <w:rFonts w:ascii="Arial"/>
                <w:sz w:val="21"/>
              </w:rPr>
            </w:pPr>
          </w:p>
        </w:tc>
        <w:tc>
          <w:tcPr>
            <w:tcW w:w="3079" w:type="dxa"/>
            <w:tcBorders>
              <w:top w:val="single" w:color="000000" w:sz="10" w:space="0"/>
              <w:left w:val="nil"/>
              <w:right w:val="nil"/>
            </w:tcBorders>
            <w:vAlign w:val="top"/>
          </w:tcPr>
          <w:p w14:paraId="0820C0AB">
            <w:pPr>
              <w:rPr>
                <w:rFonts w:ascii="Arial"/>
                <w:sz w:val="21"/>
              </w:rPr>
            </w:pPr>
          </w:p>
        </w:tc>
        <w:tc>
          <w:tcPr>
            <w:tcW w:w="1940" w:type="dxa"/>
            <w:tcBorders>
              <w:top w:val="single" w:color="000000" w:sz="10" w:space="0"/>
              <w:left w:val="nil"/>
              <w:right w:val="nil"/>
            </w:tcBorders>
            <w:vAlign w:val="top"/>
          </w:tcPr>
          <w:p w14:paraId="657315F7">
            <w:pPr>
              <w:rPr>
                <w:rFonts w:ascii="Arial"/>
                <w:sz w:val="21"/>
              </w:rPr>
            </w:pPr>
          </w:p>
        </w:tc>
        <w:tc>
          <w:tcPr>
            <w:tcW w:w="118" w:type="dxa"/>
            <w:tcBorders>
              <w:top w:val="nil"/>
              <w:left w:val="nil"/>
            </w:tcBorders>
            <w:vAlign w:val="top"/>
          </w:tcPr>
          <w:p w14:paraId="79EBDC6B">
            <w:pPr>
              <w:rPr>
                <w:rFonts w:ascii="Arial"/>
                <w:sz w:val="21"/>
              </w:rPr>
            </w:pPr>
          </w:p>
        </w:tc>
      </w:tr>
    </w:tbl>
    <w:p w14:paraId="22309059">
      <w:pPr>
        <w:pStyle w:val="2"/>
      </w:pPr>
    </w:p>
    <w:p w14:paraId="30946B71">
      <w:pPr>
        <w:sectPr>
          <w:footerReference r:id="rId61" w:type="default"/>
          <w:pgSz w:w="16839" w:h="11906"/>
          <w:pgMar w:top="1012" w:right="1588" w:bottom="1153" w:left="1588" w:header="0" w:footer="994" w:gutter="0"/>
          <w:cols w:space="720" w:num="1"/>
        </w:sectPr>
      </w:pPr>
    </w:p>
    <w:p w14:paraId="67C75968">
      <w:pPr>
        <w:spacing w:before="18"/>
      </w:pPr>
    </w:p>
    <w:p w14:paraId="229507A5">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0"/>
        <w:gridCol w:w="13156"/>
      </w:tblGrid>
      <w:tr w14:paraId="30A2A8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02" w:hRule="atLeast"/>
        </w:trPr>
        <w:tc>
          <w:tcPr>
            <w:tcW w:w="500" w:type="dxa"/>
            <w:textDirection w:val="tbRlV"/>
            <w:vAlign w:val="top"/>
          </w:tcPr>
          <w:p w14:paraId="3275C4D7">
            <w:pPr>
              <w:pStyle w:val="6"/>
              <w:spacing w:before="104" w:line="211" w:lineRule="auto"/>
              <w:ind w:left="1693"/>
              <w:rPr>
                <w:sz w:val="28"/>
                <w:szCs w:val="28"/>
              </w:rPr>
            </w:pPr>
            <w:r>
              <w:rPr>
                <w:spacing w:val="-1"/>
              </w:rPr>
              <w:t>项</w:t>
            </w:r>
            <w:r>
              <w:rPr>
                <w:spacing w:val="-38"/>
              </w:rPr>
              <w:t xml:space="preserve"> </w:t>
            </w:r>
            <w:r>
              <w:rPr>
                <w:spacing w:val="-1"/>
                <w:position w:val="1"/>
              </w:rPr>
              <w:t>目</w:t>
            </w:r>
            <w:r>
              <w:rPr>
                <w:spacing w:val="-47"/>
                <w:position w:val="1"/>
              </w:rPr>
              <w:t xml:space="preserve"> </w:t>
            </w:r>
            <w:r>
              <w:rPr>
                <w:spacing w:val="-1"/>
              </w:rPr>
              <w:t>有</w:t>
            </w:r>
            <w:r>
              <w:rPr>
                <w:spacing w:val="-48"/>
              </w:rPr>
              <w:t xml:space="preserve"> </w:t>
            </w:r>
            <w:r>
              <w:rPr>
                <w:spacing w:val="-1"/>
              </w:rPr>
              <w:t>关</w:t>
            </w:r>
            <w:r>
              <w:rPr>
                <w:spacing w:val="-48"/>
              </w:rPr>
              <w:t xml:space="preserve"> </w:t>
            </w:r>
            <w:r>
              <w:rPr>
                <w:spacing w:val="-1"/>
              </w:rPr>
              <w:t>的</w:t>
            </w:r>
            <w:r>
              <w:rPr>
                <w:spacing w:val="-48"/>
              </w:rPr>
              <w:t xml:space="preserve"> </w:t>
            </w:r>
            <w:r>
              <w:rPr>
                <w:spacing w:val="-1"/>
              </w:rPr>
              <w:t>原</w:t>
            </w:r>
            <w:r>
              <w:rPr>
                <w:spacing w:val="-47"/>
              </w:rPr>
              <w:t xml:space="preserve"> </w:t>
            </w:r>
            <w:r>
              <w:rPr>
                <w:spacing w:val="-1"/>
              </w:rPr>
              <w:t>项</w:t>
            </w:r>
            <w:r>
              <w:rPr>
                <w:spacing w:val="-48"/>
              </w:rPr>
              <w:t xml:space="preserve"> </w:t>
            </w:r>
            <w:r>
              <w:rPr>
                <w:spacing w:val="-1"/>
                <w:position w:val="1"/>
              </w:rPr>
              <w:t>目</w:t>
            </w:r>
            <w:r>
              <w:rPr>
                <w:spacing w:val="-48"/>
                <w:position w:val="1"/>
              </w:rPr>
              <w:t xml:space="preserve"> </w:t>
            </w:r>
            <w:r>
              <w:rPr>
                <w:spacing w:val="-1"/>
              </w:rPr>
              <w:t>环</w:t>
            </w:r>
            <w:r>
              <w:rPr>
                <w:spacing w:val="-48"/>
              </w:rPr>
              <w:t xml:space="preserve"> </w:t>
            </w:r>
            <w:r>
              <w:rPr>
                <w:spacing w:val="-1"/>
              </w:rPr>
              <w:t>境</w:t>
            </w:r>
            <w:r>
              <w:rPr>
                <w:spacing w:val="-48"/>
              </w:rPr>
              <w:t xml:space="preserve"> </w:t>
            </w:r>
            <w:r>
              <w:rPr>
                <w:spacing w:val="-1"/>
              </w:rPr>
              <w:t>污</w:t>
            </w:r>
            <w:r>
              <w:rPr>
                <w:spacing w:val="-47"/>
              </w:rPr>
              <w:t xml:space="preserve"> </w:t>
            </w:r>
            <w:r>
              <w:rPr>
                <w:spacing w:val="-1"/>
              </w:rPr>
              <w:t>染</w:t>
            </w:r>
            <w:r>
              <w:rPr>
                <w:spacing w:val="-48"/>
              </w:rPr>
              <w:t xml:space="preserve"> </w:t>
            </w:r>
            <w:r>
              <w:rPr>
                <w:spacing w:val="-1"/>
              </w:rPr>
              <w:t>问</w:t>
            </w:r>
            <w:r>
              <w:rPr>
                <w:spacing w:val="87"/>
              </w:rPr>
              <w:t xml:space="preserve"> </w:t>
            </w:r>
            <w:r>
              <w:rPr>
                <w:spacing w:val="-1"/>
                <w:sz w:val="28"/>
                <w:szCs w:val="28"/>
              </w:rPr>
              <w:t>题</w:t>
            </w:r>
          </w:p>
        </w:tc>
        <w:tc>
          <w:tcPr>
            <w:tcW w:w="13156" w:type="dxa"/>
            <w:vAlign w:val="top"/>
          </w:tcPr>
          <w:p w14:paraId="6DD37172">
            <w:pPr>
              <w:pStyle w:val="6"/>
              <w:spacing w:before="40" w:line="219" w:lineRule="auto"/>
              <w:ind w:left="116"/>
            </w:pPr>
            <w:r>
              <w:rPr>
                <w:b/>
                <w:bCs/>
                <w:spacing w:val="-4"/>
              </w:rPr>
              <w:t>一、现有项目概况</w:t>
            </w:r>
          </w:p>
          <w:p w14:paraId="333015DE">
            <w:pPr>
              <w:pStyle w:val="6"/>
              <w:spacing w:before="182" w:line="219" w:lineRule="auto"/>
              <w:ind w:left="592"/>
            </w:pPr>
            <w:r>
              <w:rPr>
                <w:spacing w:val="-3"/>
              </w:rPr>
              <w:t>广东德康威尔科技有限公司于</w:t>
            </w:r>
            <w:r>
              <w:rPr>
                <w:spacing w:val="-55"/>
              </w:rPr>
              <w:t xml:space="preserve"> </w:t>
            </w:r>
            <w:r>
              <w:rPr>
                <w:rFonts w:ascii="Times New Roman" w:hAnsi="Times New Roman" w:eastAsia="Times New Roman" w:cs="Times New Roman"/>
                <w:spacing w:val="-3"/>
              </w:rPr>
              <w:t xml:space="preserve">2015 </w:t>
            </w:r>
            <w:r>
              <w:rPr>
                <w:spacing w:val="-3"/>
              </w:rPr>
              <w:t>年</w:t>
            </w:r>
            <w:r>
              <w:rPr>
                <w:spacing w:val="-32"/>
              </w:rPr>
              <w:t xml:space="preserve"> </w:t>
            </w:r>
            <w:r>
              <w:rPr>
                <w:rFonts w:ascii="Times New Roman" w:hAnsi="Times New Roman" w:eastAsia="Times New Roman" w:cs="Times New Roman"/>
                <w:spacing w:val="-3"/>
              </w:rPr>
              <w:t>10</w:t>
            </w:r>
            <w:r>
              <w:rPr>
                <w:rFonts w:ascii="Times New Roman" w:hAnsi="Times New Roman" w:eastAsia="Times New Roman" w:cs="Times New Roman"/>
                <w:spacing w:val="15"/>
                <w:w w:val="101"/>
              </w:rPr>
              <w:t xml:space="preserve"> </w:t>
            </w:r>
            <w:r>
              <w:rPr>
                <w:spacing w:val="-3"/>
              </w:rPr>
              <w:t>月</w:t>
            </w:r>
            <w:r>
              <w:rPr>
                <w:spacing w:val="-32"/>
              </w:rPr>
              <w:t xml:space="preserve"> </w:t>
            </w:r>
            <w:r>
              <w:rPr>
                <w:rFonts w:ascii="Times New Roman" w:hAnsi="Times New Roman" w:eastAsia="Times New Roman" w:cs="Times New Roman"/>
                <w:spacing w:val="-3"/>
              </w:rPr>
              <w:t xml:space="preserve">10  </w:t>
            </w:r>
            <w:r>
              <w:rPr>
                <w:spacing w:val="-3"/>
              </w:rPr>
              <w:t>日成立，注册资本约</w:t>
            </w:r>
            <w:r>
              <w:rPr>
                <w:spacing w:val="-46"/>
              </w:rPr>
              <w:t xml:space="preserve"> </w:t>
            </w:r>
            <w:r>
              <w:rPr>
                <w:rFonts w:ascii="Times New Roman" w:hAnsi="Times New Roman" w:eastAsia="Times New Roman" w:cs="Times New Roman"/>
                <w:spacing w:val="-3"/>
              </w:rPr>
              <w:t>8000</w:t>
            </w:r>
            <w:r>
              <w:rPr>
                <w:rFonts w:ascii="Times New Roman" w:hAnsi="Times New Roman" w:eastAsia="Times New Roman" w:cs="Times New Roman"/>
                <w:spacing w:val="16"/>
              </w:rPr>
              <w:t xml:space="preserve"> </w:t>
            </w:r>
            <w:r>
              <w:rPr>
                <w:spacing w:val="-3"/>
              </w:rPr>
              <w:t>万元，公司位于海丰县城东镇生态科技城内。</w:t>
            </w:r>
          </w:p>
          <w:p w14:paraId="6A57115C">
            <w:pPr>
              <w:pStyle w:val="6"/>
              <w:spacing w:before="180" w:line="362" w:lineRule="auto"/>
              <w:ind w:left="130" w:right="107" w:firstLine="463"/>
            </w:pPr>
            <w:r>
              <w:rPr>
                <w:spacing w:val="-3"/>
              </w:rPr>
              <w:t>现有项目总投资</w:t>
            </w:r>
            <w:r>
              <w:rPr>
                <w:spacing w:val="-32"/>
              </w:rPr>
              <w:t xml:space="preserve"> </w:t>
            </w:r>
            <w:r>
              <w:rPr>
                <w:rFonts w:ascii="Times New Roman" w:hAnsi="Times New Roman" w:eastAsia="Times New Roman" w:cs="Times New Roman"/>
                <w:spacing w:val="-3"/>
              </w:rPr>
              <w:t>1200</w:t>
            </w:r>
            <w:r>
              <w:rPr>
                <w:rFonts w:ascii="Times New Roman" w:hAnsi="Times New Roman" w:eastAsia="Times New Roman" w:cs="Times New Roman"/>
                <w:spacing w:val="15"/>
                <w:w w:val="101"/>
              </w:rPr>
              <w:t xml:space="preserve"> </w:t>
            </w:r>
            <w:r>
              <w:rPr>
                <w:spacing w:val="-3"/>
              </w:rPr>
              <w:t>万元，占地面积</w:t>
            </w:r>
            <w:r>
              <w:rPr>
                <w:spacing w:val="-55"/>
              </w:rPr>
              <w:t xml:space="preserve"> </w:t>
            </w:r>
            <w:r>
              <w:rPr>
                <w:rFonts w:ascii="Times New Roman" w:hAnsi="Times New Roman" w:eastAsia="Times New Roman" w:cs="Times New Roman"/>
                <w:spacing w:val="-3"/>
              </w:rPr>
              <w:t>22496m</w:t>
            </w:r>
            <w:r>
              <w:rPr>
                <w:rFonts w:ascii="Times New Roman" w:hAnsi="Times New Roman" w:eastAsia="Times New Roman" w:cs="Times New Roman"/>
                <w:spacing w:val="-3"/>
                <w:position w:val="8"/>
                <w:sz w:val="15"/>
                <w:szCs w:val="15"/>
              </w:rPr>
              <w:t>2</w:t>
            </w:r>
            <w:r>
              <w:rPr>
                <w:rFonts w:ascii="Times New Roman" w:hAnsi="Times New Roman" w:eastAsia="Times New Roman" w:cs="Times New Roman"/>
                <w:spacing w:val="-10"/>
                <w:position w:val="8"/>
                <w:sz w:val="15"/>
                <w:szCs w:val="15"/>
              </w:rPr>
              <w:t xml:space="preserve"> </w:t>
            </w:r>
            <w:r>
              <w:rPr>
                <w:spacing w:val="-3"/>
              </w:rPr>
              <w:t>，建筑面积</w:t>
            </w:r>
            <w:r>
              <w:rPr>
                <w:spacing w:val="-56"/>
              </w:rPr>
              <w:t xml:space="preserve"> </w:t>
            </w:r>
            <w:r>
              <w:rPr>
                <w:rFonts w:ascii="Times New Roman" w:hAnsi="Times New Roman" w:eastAsia="Times New Roman" w:cs="Times New Roman"/>
                <w:spacing w:val="-3"/>
              </w:rPr>
              <w:t>45000m</w:t>
            </w:r>
            <w:r>
              <w:rPr>
                <w:rFonts w:ascii="Times New Roman" w:hAnsi="Times New Roman" w:eastAsia="Times New Roman" w:cs="Times New Roman"/>
                <w:spacing w:val="-3"/>
                <w:position w:val="8"/>
                <w:sz w:val="15"/>
                <w:szCs w:val="15"/>
              </w:rPr>
              <w:t>2</w:t>
            </w:r>
            <w:r>
              <w:rPr>
                <w:rFonts w:ascii="Times New Roman" w:hAnsi="Times New Roman" w:eastAsia="Times New Roman" w:cs="Times New Roman"/>
                <w:spacing w:val="-10"/>
                <w:position w:val="8"/>
                <w:sz w:val="15"/>
                <w:szCs w:val="15"/>
              </w:rPr>
              <w:t xml:space="preserve"> </w:t>
            </w:r>
            <w:r>
              <w:rPr>
                <w:spacing w:val="-3"/>
              </w:rPr>
              <w:t>，从事直线电机及平台的生产，设计年产电机</w:t>
            </w:r>
            <w:r>
              <w:rPr>
                <w:spacing w:val="-4"/>
              </w:rPr>
              <w:t>及平台</w:t>
            </w:r>
            <w:r>
              <w:rPr>
                <w:rFonts w:ascii="Times New Roman" w:hAnsi="Times New Roman" w:eastAsia="Times New Roman" w:cs="Times New Roman"/>
                <w:spacing w:val="-3"/>
              </w:rPr>
              <w:t>13</w:t>
            </w:r>
            <w:r>
              <w:rPr>
                <w:rFonts w:ascii="Times New Roman" w:hAnsi="Times New Roman" w:eastAsia="Times New Roman" w:cs="Times New Roman"/>
                <w:spacing w:val="21"/>
              </w:rPr>
              <w:t xml:space="preserve"> </w:t>
            </w:r>
            <w:r>
              <w:rPr>
                <w:spacing w:val="-3"/>
              </w:rPr>
              <w:t>万件。</w:t>
            </w:r>
            <w:r>
              <w:rPr>
                <w:b/>
                <w:bCs/>
                <w:spacing w:val="-3"/>
              </w:rPr>
              <w:t>现有项目员工人数为</w:t>
            </w:r>
            <w:r>
              <w:rPr>
                <w:spacing w:val="-42"/>
              </w:rPr>
              <w:t xml:space="preserve"> </w:t>
            </w:r>
            <w:r>
              <w:rPr>
                <w:rFonts w:ascii="Times New Roman" w:hAnsi="Times New Roman" w:eastAsia="Times New Roman" w:cs="Times New Roman"/>
                <w:b/>
                <w:bCs/>
                <w:spacing w:val="-3"/>
              </w:rPr>
              <w:t xml:space="preserve">180 </w:t>
            </w:r>
            <w:r>
              <w:rPr>
                <w:b/>
                <w:bCs/>
                <w:spacing w:val="-3"/>
              </w:rPr>
              <w:t>人，员工食宿依托厂区食堂和宿舍，年工作时间为</w:t>
            </w:r>
            <w:r>
              <w:rPr>
                <w:spacing w:val="-56"/>
              </w:rPr>
              <w:t xml:space="preserve"> </w:t>
            </w:r>
            <w:r>
              <w:rPr>
                <w:rFonts w:ascii="Times New Roman" w:hAnsi="Times New Roman" w:eastAsia="Times New Roman" w:cs="Times New Roman"/>
                <w:b/>
                <w:bCs/>
                <w:spacing w:val="-3"/>
              </w:rPr>
              <w:t xml:space="preserve">300 </w:t>
            </w:r>
            <w:r>
              <w:rPr>
                <w:b/>
                <w:bCs/>
                <w:spacing w:val="-3"/>
              </w:rPr>
              <w:t>天，采用单班制，一班</w:t>
            </w:r>
            <w:r>
              <w:rPr>
                <w:spacing w:val="-44"/>
              </w:rPr>
              <w:t xml:space="preserve"> </w:t>
            </w:r>
            <w:r>
              <w:rPr>
                <w:rFonts w:ascii="Times New Roman" w:hAnsi="Times New Roman" w:eastAsia="Times New Roman" w:cs="Times New Roman"/>
                <w:b/>
                <w:bCs/>
                <w:spacing w:val="-3"/>
              </w:rPr>
              <w:t>10</w:t>
            </w:r>
            <w:r>
              <w:rPr>
                <w:rFonts w:ascii="Times New Roman" w:hAnsi="Times New Roman" w:eastAsia="Times New Roman" w:cs="Times New Roman"/>
                <w:b/>
                <w:bCs/>
                <w:spacing w:val="16"/>
              </w:rPr>
              <w:t xml:space="preserve"> </w:t>
            </w:r>
            <w:r>
              <w:rPr>
                <w:b/>
                <w:bCs/>
                <w:spacing w:val="-3"/>
              </w:rPr>
              <w:t>小时。</w:t>
            </w:r>
          </w:p>
          <w:p w14:paraId="79015334">
            <w:pPr>
              <w:pStyle w:val="6"/>
              <w:spacing w:before="149" w:line="220" w:lineRule="auto"/>
              <w:ind w:left="116"/>
            </w:pPr>
            <w:r>
              <w:rPr>
                <w:b/>
                <w:bCs/>
                <w:spacing w:val="-3"/>
              </w:rPr>
              <w:t>二、现有项目环保手续履行情况</w:t>
            </w:r>
          </w:p>
          <w:p w14:paraId="30DD0753">
            <w:pPr>
              <w:pStyle w:val="6"/>
              <w:spacing w:before="182" w:line="219" w:lineRule="auto"/>
              <w:ind w:left="603"/>
            </w:pPr>
            <w:r>
              <w:rPr>
                <w:b/>
                <w:bCs/>
                <w:spacing w:val="-3"/>
              </w:rPr>
              <w:t>（</w:t>
            </w:r>
            <w:r>
              <w:rPr>
                <w:rFonts w:ascii="Times New Roman" w:hAnsi="Times New Roman" w:eastAsia="Times New Roman" w:cs="Times New Roman"/>
                <w:b/>
                <w:bCs/>
                <w:spacing w:val="-3"/>
              </w:rPr>
              <w:t>1</w:t>
            </w:r>
            <w:r>
              <w:rPr>
                <w:b/>
                <w:bCs/>
                <w:spacing w:val="-3"/>
              </w:rPr>
              <w:t>）现有项目环保手续履行情见下表。</w:t>
            </w:r>
          </w:p>
          <w:p w14:paraId="695EBDDB">
            <w:pPr>
              <w:pStyle w:val="6"/>
              <w:spacing w:before="182" w:line="212" w:lineRule="auto"/>
              <w:ind w:left="4344"/>
            </w:pPr>
            <w:r>
              <w:rPr>
                <w:b/>
                <w:bCs/>
                <w:spacing w:val="-2"/>
              </w:rPr>
              <w:t>表</w:t>
            </w:r>
            <w:r>
              <w:rPr>
                <w:spacing w:val="-55"/>
              </w:rPr>
              <w:t xml:space="preserve"> </w:t>
            </w:r>
            <w:r>
              <w:rPr>
                <w:rFonts w:ascii="Times New Roman" w:hAnsi="Times New Roman" w:eastAsia="Times New Roman" w:cs="Times New Roman"/>
                <w:b/>
                <w:bCs/>
                <w:spacing w:val="-2"/>
              </w:rPr>
              <w:t xml:space="preserve">2-18  </w:t>
            </w:r>
            <w:r>
              <w:rPr>
                <w:b/>
                <w:bCs/>
                <w:spacing w:val="-2"/>
              </w:rPr>
              <w:t>现有项目环保手续履行情况一览表</w:t>
            </w:r>
          </w:p>
          <w:tbl>
            <w:tblPr>
              <w:tblStyle w:val="5"/>
              <w:tblW w:w="12934" w:type="dxa"/>
              <w:tblInd w:w="10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42"/>
              <w:gridCol w:w="2101"/>
              <w:gridCol w:w="2730"/>
              <w:gridCol w:w="1422"/>
              <w:gridCol w:w="1478"/>
              <w:gridCol w:w="2021"/>
              <w:gridCol w:w="1478"/>
              <w:gridCol w:w="1062"/>
            </w:tblGrid>
            <w:tr w14:paraId="4BFB07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642" w:type="dxa"/>
                  <w:tcBorders>
                    <w:top w:val="single" w:color="000000" w:sz="10" w:space="0"/>
                  </w:tcBorders>
                  <w:textDirection w:val="tbRlV"/>
                  <w:vAlign w:val="top"/>
                </w:tcPr>
                <w:p w14:paraId="67672A20">
                  <w:pPr>
                    <w:pStyle w:val="6"/>
                    <w:spacing w:before="215" w:line="218" w:lineRule="auto"/>
                    <w:ind w:left="55"/>
                    <w:rPr>
                      <w:sz w:val="20"/>
                      <w:szCs w:val="20"/>
                    </w:rPr>
                  </w:pPr>
                  <w:r>
                    <w:rPr>
                      <w:b/>
                      <w:bCs/>
                      <w:spacing w:val="5"/>
                      <w:sz w:val="20"/>
                      <w:szCs w:val="20"/>
                    </w:rPr>
                    <w:t>序</w:t>
                  </w:r>
                  <w:r>
                    <w:rPr>
                      <w:spacing w:val="5"/>
                      <w:sz w:val="20"/>
                      <w:szCs w:val="20"/>
                    </w:rPr>
                    <w:t xml:space="preserve"> </w:t>
                  </w:r>
                  <w:r>
                    <w:rPr>
                      <w:b/>
                      <w:bCs/>
                      <w:spacing w:val="5"/>
                      <w:sz w:val="20"/>
                      <w:szCs w:val="20"/>
                    </w:rPr>
                    <w:t>号</w:t>
                  </w:r>
                </w:p>
              </w:tc>
              <w:tc>
                <w:tcPr>
                  <w:tcW w:w="2101" w:type="dxa"/>
                  <w:tcBorders>
                    <w:top w:val="single" w:color="000000" w:sz="10" w:space="0"/>
                  </w:tcBorders>
                  <w:vAlign w:val="top"/>
                </w:tcPr>
                <w:p w14:paraId="2D975DB5">
                  <w:pPr>
                    <w:pStyle w:val="6"/>
                    <w:spacing w:before="211" w:line="228" w:lineRule="auto"/>
                    <w:ind w:left="635"/>
                    <w:rPr>
                      <w:sz w:val="20"/>
                      <w:szCs w:val="20"/>
                    </w:rPr>
                  </w:pPr>
                  <w:r>
                    <w:rPr>
                      <w:b/>
                      <w:bCs/>
                      <w:spacing w:val="5"/>
                      <w:sz w:val="20"/>
                      <w:szCs w:val="20"/>
                    </w:rPr>
                    <w:t>项目名称</w:t>
                  </w:r>
                </w:p>
              </w:tc>
              <w:tc>
                <w:tcPr>
                  <w:tcW w:w="2730" w:type="dxa"/>
                  <w:tcBorders>
                    <w:top w:val="single" w:color="000000" w:sz="10" w:space="0"/>
                  </w:tcBorders>
                  <w:vAlign w:val="top"/>
                </w:tcPr>
                <w:p w14:paraId="4450ECEB">
                  <w:pPr>
                    <w:pStyle w:val="6"/>
                    <w:spacing w:before="210" w:line="228" w:lineRule="auto"/>
                    <w:ind w:left="949"/>
                    <w:rPr>
                      <w:sz w:val="20"/>
                      <w:szCs w:val="20"/>
                    </w:rPr>
                  </w:pPr>
                  <w:r>
                    <w:rPr>
                      <w:b/>
                      <w:bCs/>
                      <w:spacing w:val="6"/>
                      <w:sz w:val="20"/>
                      <w:szCs w:val="20"/>
                    </w:rPr>
                    <w:t>编写单位</w:t>
                  </w:r>
                </w:p>
              </w:tc>
              <w:tc>
                <w:tcPr>
                  <w:tcW w:w="1422" w:type="dxa"/>
                  <w:tcBorders>
                    <w:top w:val="single" w:color="000000" w:sz="10" w:space="0"/>
                  </w:tcBorders>
                  <w:vAlign w:val="top"/>
                </w:tcPr>
                <w:p w14:paraId="63D9FC93">
                  <w:pPr>
                    <w:pStyle w:val="6"/>
                    <w:spacing w:before="210" w:line="228" w:lineRule="auto"/>
                    <w:ind w:left="295"/>
                    <w:rPr>
                      <w:sz w:val="20"/>
                      <w:szCs w:val="20"/>
                    </w:rPr>
                  </w:pPr>
                  <w:r>
                    <w:rPr>
                      <w:b/>
                      <w:bCs/>
                      <w:spacing w:val="6"/>
                      <w:sz w:val="20"/>
                      <w:szCs w:val="20"/>
                    </w:rPr>
                    <w:t>编写时间</w:t>
                  </w:r>
                </w:p>
              </w:tc>
              <w:tc>
                <w:tcPr>
                  <w:tcW w:w="1478" w:type="dxa"/>
                  <w:tcBorders>
                    <w:top w:val="single" w:color="000000" w:sz="10" w:space="0"/>
                  </w:tcBorders>
                  <w:vAlign w:val="top"/>
                </w:tcPr>
                <w:p w14:paraId="41829254">
                  <w:pPr>
                    <w:pStyle w:val="6"/>
                    <w:spacing w:before="55" w:line="260" w:lineRule="auto"/>
                    <w:ind w:left="654" w:right="214" w:hanging="436"/>
                    <w:rPr>
                      <w:sz w:val="20"/>
                      <w:szCs w:val="20"/>
                    </w:rPr>
                  </w:pPr>
                  <w:r>
                    <w:rPr>
                      <w:b/>
                      <w:bCs/>
                      <w:spacing w:val="6"/>
                      <w:sz w:val="20"/>
                      <w:szCs w:val="20"/>
                    </w:rPr>
                    <w:t>取得批复时</w:t>
                  </w:r>
                  <w:r>
                    <w:rPr>
                      <w:b/>
                      <w:bCs/>
                      <w:spacing w:val="-3"/>
                      <w:sz w:val="20"/>
                      <w:szCs w:val="20"/>
                    </w:rPr>
                    <w:t>间</w:t>
                  </w:r>
                </w:p>
              </w:tc>
              <w:tc>
                <w:tcPr>
                  <w:tcW w:w="2021" w:type="dxa"/>
                  <w:tcBorders>
                    <w:top w:val="single" w:color="000000" w:sz="10" w:space="0"/>
                  </w:tcBorders>
                  <w:vAlign w:val="top"/>
                </w:tcPr>
                <w:p w14:paraId="5AC0A9A0">
                  <w:pPr>
                    <w:pStyle w:val="6"/>
                    <w:spacing w:before="210" w:line="228" w:lineRule="auto"/>
                    <w:ind w:left="488"/>
                    <w:rPr>
                      <w:sz w:val="20"/>
                      <w:szCs w:val="20"/>
                    </w:rPr>
                  </w:pPr>
                  <w:r>
                    <w:rPr>
                      <w:b/>
                      <w:bCs/>
                      <w:spacing w:val="6"/>
                      <w:sz w:val="20"/>
                      <w:szCs w:val="20"/>
                    </w:rPr>
                    <w:t>批复文件号</w:t>
                  </w:r>
                </w:p>
              </w:tc>
              <w:tc>
                <w:tcPr>
                  <w:tcW w:w="1478" w:type="dxa"/>
                  <w:tcBorders>
                    <w:top w:val="single" w:color="000000" w:sz="10" w:space="0"/>
                  </w:tcBorders>
                  <w:vAlign w:val="top"/>
                </w:tcPr>
                <w:p w14:paraId="09B7E357">
                  <w:pPr>
                    <w:pStyle w:val="6"/>
                    <w:spacing w:before="55" w:line="260" w:lineRule="auto"/>
                    <w:ind w:left="656" w:right="211" w:hanging="436"/>
                    <w:rPr>
                      <w:sz w:val="20"/>
                      <w:szCs w:val="20"/>
                    </w:rPr>
                  </w:pPr>
                  <w:r>
                    <w:rPr>
                      <w:b/>
                      <w:bCs/>
                      <w:spacing w:val="6"/>
                      <w:sz w:val="20"/>
                      <w:szCs w:val="20"/>
                    </w:rPr>
                    <w:t>取排污证时</w:t>
                  </w:r>
                  <w:r>
                    <w:rPr>
                      <w:b/>
                      <w:bCs/>
                      <w:spacing w:val="-3"/>
                      <w:sz w:val="20"/>
                      <w:szCs w:val="20"/>
                    </w:rPr>
                    <w:t>间</w:t>
                  </w:r>
                </w:p>
              </w:tc>
              <w:tc>
                <w:tcPr>
                  <w:tcW w:w="1062" w:type="dxa"/>
                  <w:tcBorders>
                    <w:top w:val="single" w:color="000000" w:sz="10" w:space="0"/>
                  </w:tcBorders>
                  <w:vAlign w:val="top"/>
                </w:tcPr>
                <w:p w14:paraId="17E3584B">
                  <w:pPr>
                    <w:pStyle w:val="6"/>
                    <w:spacing w:before="55" w:line="260" w:lineRule="auto"/>
                    <w:ind w:left="445" w:right="212" w:hanging="225"/>
                    <w:rPr>
                      <w:sz w:val="20"/>
                      <w:szCs w:val="20"/>
                    </w:rPr>
                  </w:pPr>
                  <w:r>
                    <w:rPr>
                      <w:b/>
                      <w:bCs/>
                      <w:spacing w:val="5"/>
                      <w:sz w:val="20"/>
                      <w:szCs w:val="20"/>
                    </w:rPr>
                    <w:t>验收时</w:t>
                  </w:r>
                  <w:r>
                    <w:rPr>
                      <w:b/>
                      <w:bCs/>
                      <w:spacing w:val="-3"/>
                      <w:sz w:val="20"/>
                      <w:szCs w:val="20"/>
                    </w:rPr>
                    <w:t>间</w:t>
                  </w:r>
                </w:p>
              </w:tc>
            </w:tr>
            <w:tr w14:paraId="1C654A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38" w:hRule="atLeast"/>
              </w:trPr>
              <w:tc>
                <w:tcPr>
                  <w:tcW w:w="642" w:type="dxa"/>
                  <w:tcBorders>
                    <w:bottom w:val="single" w:color="000000" w:sz="10" w:space="0"/>
                  </w:tcBorders>
                  <w:vAlign w:val="top"/>
                </w:tcPr>
                <w:p w14:paraId="2F475FC2">
                  <w:pPr>
                    <w:spacing w:line="264" w:lineRule="auto"/>
                    <w:rPr>
                      <w:rFonts w:ascii="Arial"/>
                      <w:sz w:val="21"/>
                    </w:rPr>
                  </w:pPr>
                </w:p>
                <w:p w14:paraId="775CA459">
                  <w:pPr>
                    <w:spacing w:line="264" w:lineRule="auto"/>
                    <w:rPr>
                      <w:rFonts w:ascii="Arial"/>
                      <w:sz w:val="21"/>
                    </w:rPr>
                  </w:pPr>
                </w:p>
                <w:p w14:paraId="48145E10">
                  <w:pPr>
                    <w:spacing w:line="264" w:lineRule="auto"/>
                    <w:rPr>
                      <w:rFonts w:ascii="Arial"/>
                      <w:sz w:val="21"/>
                    </w:rPr>
                  </w:pPr>
                </w:p>
                <w:p w14:paraId="67A7D182">
                  <w:pPr>
                    <w:spacing w:line="264" w:lineRule="auto"/>
                    <w:rPr>
                      <w:rFonts w:ascii="Arial"/>
                      <w:sz w:val="21"/>
                    </w:rPr>
                  </w:pPr>
                </w:p>
                <w:p w14:paraId="19FA481F">
                  <w:pPr>
                    <w:spacing w:line="264" w:lineRule="auto"/>
                    <w:rPr>
                      <w:rFonts w:ascii="Arial"/>
                      <w:sz w:val="21"/>
                    </w:rPr>
                  </w:pPr>
                </w:p>
                <w:p w14:paraId="2591AF3C">
                  <w:pPr>
                    <w:spacing w:line="265" w:lineRule="auto"/>
                    <w:rPr>
                      <w:rFonts w:ascii="Arial"/>
                      <w:sz w:val="21"/>
                    </w:rPr>
                  </w:pPr>
                </w:p>
                <w:p w14:paraId="78CB918F">
                  <w:pPr>
                    <w:spacing w:before="58" w:line="195" w:lineRule="auto"/>
                    <w:ind w:left="289"/>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101" w:type="dxa"/>
                  <w:tcBorders>
                    <w:bottom w:val="single" w:color="000000" w:sz="10" w:space="0"/>
                  </w:tcBorders>
                  <w:vAlign w:val="top"/>
                </w:tcPr>
                <w:p w14:paraId="752698D0">
                  <w:pPr>
                    <w:spacing w:line="277" w:lineRule="auto"/>
                    <w:rPr>
                      <w:rFonts w:ascii="Arial"/>
                      <w:sz w:val="21"/>
                    </w:rPr>
                  </w:pPr>
                </w:p>
                <w:p w14:paraId="13963926">
                  <w:pPr>
                    <w:spacing w:line="277" w:lineRule="auto"/>
                    <w:rPr>
                      <w:rFonts w:ascii="Arial"/>
                      <w:sz w:val="21"/>
                    </w:rPr>
                  </w:pPr>
                </w:p>
                <w:p w14:paraId="1B9C350D">
                  <w:pPr>
                    <w:spacing w:line="277" w:lineRule="auto"/>
                    <w:rPr>
                      <w:rFonts w:ascii="Arial"/>
                      <w:sz w:val="21"/>
                    </w:rPr>
                  </w:pPr>
                </w:p>
                <w:p w14:paraId="11198E9C">
                  <w:pPr>
                    <w:spacing w:line="277" w:lineRule="auto"/>
                    <w:rPr>
                      <w:rFonts w:ascii="Arial"/>
                      <w:sz w:val="21"/>
                    </w:rPr>
                  </w:pPr>
                </w:p>
                <w:p w14:paraId="782F1313">
                  <w:pPr>
                    <w:spacing w:line="277" w:lineRule="auto"/>
                    <w:rPr>
                      <w:rFonts w:ascii="Arial"/>
                      <w:sz w:val="21"/>
                    </w:rPr>
                  </w:pPr>
                </w:p>
                <w:p w14:paraId="58230C39">
                  <w:pPr>
                    <w:pStyle w:val="6"/>
                    <w:spacing w:before="65" w:line="227" w:lineRule="auto"/>
                    <w:ind w:left="215"/>
                    <w:rPr>
                      <w:sz w:val="20"/>
                      <w:szCs w:val="20"/>
                    </w:rPr>
                  </w:pPr>
                  <w:r>
                    <w:rPr>
                      <w:spacing w:val="8"/>
                      <w:sz w:val="20"/>
                      <w:szCs w:val="20"/>
                    </w:rPr>
                    <w:t>德康威尔科技园项</w:t>
                  </w:r>
                </w:p>
                <w:p w14:paraId="09959D22">
                  <w:pPr>
                    <w:pStyle w:val="6"/>
                    <w:spacing w:before="65" w:line="231" w:lineRule="auto"/>
                    <w:ind w:left="988"/>
                    <w:rPr>
                      <w:sz w:val="20"/>
                      <w:szCs w:val="20"/>
                    </w:rPr>
                  </w:pPr>
                  <w:r>
                    <w:rPr>
                      <w:sz w:val="20"/>
                      <w:szCs w:val="20"/>
                    </w:rPr>
                    <w:t>目</w:t>
                  </w:r>
                </w:p>
              </w:tc>
              <w:tc>
                <w:tcPr>
                  <w:tcW w:w="2730" w:type="dxa"/>
                  <w:tcBorders>
                    <w:bottom w:val="single" w:color="000000" w:sz="10" w:space="0"/>
                  </w:tcBorders>
                  <w:vAlign w:val="top"/>
                </w:tcPr>
                <w:p w14:paraId="045B0626">
                  <w:pPr>
                    <w:spacing w:line="277" w:lineRule="auto"/>
                    <w:rPr>
                      <w:rFonts w:ascii="Arial"/>
                      <w:sz w:val="21"/>
                    </w:rPr>
                  </w:pPr>
                </w:p>
                <w:p w14:paraId="11F4EC0E">
                  <w:pPr>
                    <w:spacing w:line="277" w:lineRule="auto"/>
                    <w:rPr>
                      <w:rFonts w:ascii="Arial"/>
                      <w:sz w:val="21"/>
                    </w:rPr>
                  </w:pPr>
                </w:p>
                <w:p w14:paraId="47490DCF">
                  <w:pPr>
                    <w:spacing w:line="277" w:lineRule="auto"/>
                    <w:rPr>
                      <w:rFonts w:ascii="Arial"/>
                      <w:sz w:val="21"/>
                    </w:rPr>
                  </w:pPr>
                </w:p>
                <w:p w14:paraId="1A692446">
                  <w:pPr>
                    <w:spacing w:line="277" w:lineRule="auto"/>
                    <w:rPr>
                      <w:rFonts w:ascii="Arial"/>
                      <w:sz w:val="21"/>
                    </w:rPr>
                  </w:pPr>
                </w:p>
                <w:p w14:paraId="1CF83A0F">
                  <w:pPr>
                    <w:spacing w:line="277" w:lineRule="auto"/>
                    <w:rPr>
                      <w:rFonts w:ascii="Arial"/>
                      <w:sz w:val="21"/>
                    </w:rPr>
                  </w:pPr>
                </w:p>
                <w:p w14:paraId="4E3E1206">
                  <w:pPr>
                    <w:pStyle w:val="6"/>
                    <w:spacing w:before="65" w:line="227" w:lineRule="auto"/>
                    <w:ind w:left="213"/>
                    <w:rPr>
                      <w:sz w:val="20"/>
                      <w:szCs w:val="20"/>
                    </w:rPr>
                  </w:pPr>
                  <w:r>
                    <w:rPr>
                      <w:spacing w:val="9"/>
                      <w:sz w:val="20"/>
                      <w:szCs w:val="20"/>
                    </w:rPr>
                    <w:t>广州中鹏环保实业有限公</w:t>
                  </w:r>
                </w:p>
                <w:p w14:paraId="218DB342">
                  <w:pPr>
                    <w:pStyle w:val="6"/>
                    <w:spacing w:before="65" w:line="230" w:lineRule="auto"/>
                    <w:ind w:left="1272"/>
                    <w:rPr>
                      <w:sz w:val="20"/>
                      <w:szCs w:val="20"/>
                    </w:rPr>
                  </w:pPr>
                  <w:r>
                    <w:rPr>
                      <w:sz w:val="20"/>
                      <w:szCs w:val="20"/>
                    </w:rPr>
                    <w:t>司</w:t>
                  </w:r>
                </w:p>
              </w:tc>
              <w:tc>
                <w:tcPr>
                  <w:tcW w:w="1422" w:type="dxa"/>
                  <w:tcBorders>
                    <w:bottom w:val="single" w:color="000000" w:sz="10" w:space="0"/>
                  </w:tcBorders>
                  <w:vAlign w:val="top"/>
                </w:tcPr>
                <w:p w14:paraId="50AC2B37">
                  <w:pPr>
                    <w:spacing w:line="256" w:lineRule="auto"/>
                    <w:rPr>
                      <w:rFonts w:ascii="Arial"/>
                      <w:sz w:val="21"/>
                    </w:rPr>
                  </w:pPr>
                </w:p>
                <w:p w14:paraId="656263CE">
                  <w:pPr>
                    <w:spacing w:line="256" w:lineRule="auto"/>
                    <w:rPr>
                      <w:rFonts w:ascii="Arial"/>
                      <w:sz w:val="21"/>
                    </w:rPr>
                  </w:pPr>
                </w:p>
                <w:p w14:paraId="1A88836E">
                  <w:pPr>
                    <w:spacing w:line="256" w:lineRule="auto"/>
                    <w:rPr>
                      <w:rFonts w:ascii="Arial"/>
                      <w:sz w:val="21"/>
                    </w:rPr>
                  </w:pPr>
                </w:p>
                <w:p w14:paraId="7585F14B">
                  <w:pPr>
                    <w:spacing w:line="257" w:lineRule="auto"/>
                    <w:rPr>
                      <w:rFonts w:ascii="Arial"/>
                      <w:sz w:val="21"/>
                    </w:rPr>
                  </w:pPr>
                </w:p>
                <w:p w14:paraId="07C052D2">
                  <w:pPr>
                    <w:spacing w:line="257" w:lineRule="auto"/>
                    <w:rPr>
                      <w:rFonts w:ascii="Arial"/>
                      <w:sz w:val="21"/>
                    </w:rPr>
                  </w:pPr>
                </w:p>
                <w:p w14:paraId="1FA4246F">
                  <w:pPr>
                    <w:spacing w:line="257" w:lineRule="auto"/>
                    <w:rPr>
                      <w:rFonts w:ascii="Arial"/>
                      <w:sz w:val="21"/>
                    </w:rPr>
                  </w:pPr>
                </w:p>
                <w:p w14:paraId="50AF9794">
                  <w:pPr>
                    <w:pStyle w:val="6"/>
                    <w:spacing w:before="65" w:line="228" w:lineRule="auto"/>
                    <w:ind w:left="109"/>
                    <w:rPr>
                      <w:sz w:val="20"/>
                      <w:szCs w:val="20"/>
                    </w:rPr>
                  </w:pPr>
                  <w:r>
                    <w:rPr>
                      <w:rFonts w:ascii="Times New Roman" w:hAnsi="Times New Roman" w:eastAsia="Times New Roman" w:cs="Times New Roman"/>
                      <w:sz w:val="20"/>
                      <w:szCs w:val="20"/>
                    </w:rPr>
                    <w:t>2015</w:t>
                  </w:r>
                  <w:r>
                    <w:rPr>
                      <w:rFonts w:ascii="Times New Roman" w:hAnsi="Times New Roman" w:eastAsia="Times New Roman" w:cs="Times New Roman"/>
                      <w:spacing w:val="10"/>
                      <w:sz w:val="20"/>
                      <w:szCs w:val="20"/>
                    </w:rPr>
                    <w:t xml:space="preserve"> </w:t>
                  </w:r>
                  <w:r>
                    <w:rPr>
                      <w:sz w:val="20"/>
                      <w:szCs w:val="20"/>
                    </w:rPr>
                    <w:t>年</w:t>
                  </w:r>
                  <w:r>
                    <w:rPr>
                      <w:spacing w:val="-23"/>
                      <w:sz w:val="20"/>
                      <w:szCs w:val="20"/>
                    </w:rPr>
                    <w:t xml:space="preserve"> </w:t>
                  </w:r>
                  <w:r>
                    <w:rPr>
                      <w:rFonts w:ascii="Times New Roman" w:hAnsi="Times New Roman" w:eastAsia="Times New Roman" w:cs="Times New Roman"/>
                      <w:sz w:val="20"/>
                      <w:szCs w:val="20"/>
                    </w:rPr>
                    <w:t>12</w:t>
                  </w:r>
                  <w:r>
                    <w:rPr>
                      <w:rFonts w:ascii="Times New Roman" w:hAnsi="Times New Roman" w:eastAsia="Times New Roman" w:cs="Times New Roman"/>
                      <w:spacing w:val="17"/>
                      <w:sz w:val="20"/>
                      <w:szCs w:val="20"/>
                    </w:rPr>
                    <w:t xml:space="preserve"> </w:t>
                  </w:r>
                  <w:r>
                    <w:rPr>
                      <w:sz w:val="20"/>
                      <w:szCs w:val="20"/>
                    </w:rPr>
                    <w:t>月</w:t>
                  </w:r>
                </w:p>
              </w:tc>
              <w:tc>
                <w:tcPr>
                  <w:tcW w:w="1478" w:type="dxa"/>
                  <w:tcBorders>
                    <w:bottom w:val="single" w:color="000000" w:sz="10" w:space="0"/>
                  </w:tcBorders>
                  <w:vAlign w:val="top"/>
                </w:tcPr>
                <w:p w14:paraId="0AF80B4B">
                  <w:pPr>
                    <w:spacing w:line="299" w:lineRule="auto"/>
                    <w:rPr>
                      <w:rFonts w:ascii="Arial"/>
                      <w:sz w:val="21"/>
                    </w:rPr>
                  </w:pPr>
                </w:p>
                <w:p w14:paraId="26CADD1B">
                  <w:pPr>
                    <w:pStyle w:val="6"/>
                    <w:spacing w:before="66" w:line="288" w:lineRule="auto"/>
                    <w:ind w:left="110" w:right="110" w:firstLine="5"/>
                    <w:rPr>
                      <w:sz w:val="20"/>
                      <w:szCs w:val="20"/>
                    </w:rPr>
                  </w:pPr>
                  <w:r>
                    <w:rPr>
                      <w:spacing w:val="-1"/>
                      <w:sz w:val="20"/>
                      <w:szCs w:val="20"/>
                    </w:rPr>
                    <w:t>于</w:t>
                  </w:r>
                  <w:r>
                    <w:rPr>
                      <w:spacing w:val="-43"/>
                      <w:sz w:val="20"/>
                      <w:szCs w:val="20"/>
                    </w:rPr>
                    <w:t xml:space="preserve"> </w:t>
                  </w:r>
                  <w:r>
                    <w:rPr>
                      <w:rFonts w:ascii="Times New Roman" w:hAnsi="Times New Roman" w:eastAsia="Times New Roman" w:cs="Times New Roman"/>
                      <w:spacing w:val="-1"/>
                      <w:sz w:val="20"/>
                      <w:szCs w:val="20"/>
                    </w:rPr>
                    <w:t>2016</w:t>
                  </w:r>
                  <w:r>
                    <w:rPr>
                      <w:rFonts w:ascii="Times New Roman" w:hAnsi="Times New Roman" w:eastAsia="Times New Roman" w:cs="Times New Roman"/>
                      <w:spacing w:val="10"/>
                      <w:sz w:val="20"/>
                      <w:szCs w:val="20"/>
                    </w:rPr>
                    <w:t xml:space="preserve"> </w:t>
                  </w:r>
                  <w:r>
                    <w:rPr>
                      <w:spacing w:val="-1"/>
                      <w:sz w:val="20"/>
                      <w:szCs w:val="20"/>
                    </w:rPr>
                    <w:t>年</w:t>
                  </w:r>
                  <w:r>
                    <w:rPr>
                      <w:spacing w:val="-20"/>
                      <w:sz w:val="20"/>
                      <w:szCs w:val="20"/>
                    </w:rPr>
                    <w:t xml:space="preserve"> </w:t>
                  </w:r>
                  <w:r>
                    <w:rPr>
                      <w:rFonts w:ascii="Times New Roman" w:hAnsi="Times New Roman" w:eastAsia="Times New Roman" w:cs="Times New Roman"/>
                      <w:spacing w:val="-1"/>
                      <w:sz w:val="20"/>
                      <w:szCs w:val="20"/>
                    </w:rPr>
                    <w:t>1</w:t>
                  </w:r>
                  <w:r>
                    <w:rPr>
                      <w:spacing w:val="-2"/>
                      <w:sz w:val="20"/>
                      <w:szCs w:val="20"/>
                    </w:rPr>
                    <w:t>月</w:t>
                  </w:r>
                  <w:r>
                    <w:rPr>
                      <w:spacing w:val="-39"/>
                      <w:sz w:val="20"/>
                      <w:szCs w:val="20"/>
                    </w:rPr>
                    <w:t xml:space="preserve"> </w:t>
                  </w:r>
                  <w:r>
                    <w:rPr>
                      <w:rFonts w:ascii="Times New Roman" w:hAnsi="Times New Roman" w:eastAsia="Times New Roman" w:cs="Times New Roman"/>
                      <w:spacing w:val="-2"/>
                      <w:sz w:val="20"/>
                      <w:szCs w:val="20"/>
                    </w:rPr>
                    <w:t>29</w:t>
                  </w:r>
                  <w:r>
                    <w:rPr>
                      <w:rFonts w:ascii="Times New Roman" w:hAnsi="Times New Roman" w:eastAsia="Times New Roman" w:cs="Times New Roman"/>
                      <w:spacing w:val="48"/>
                      <w:sz w:val="20"/>
                      <w:szCs w:val="20"/>
                    </w:rPr>
                    <w:t xml:space="preserve"> </w:t>
                  </w:r>
                  <w:r>
                    <w:rPr>
                      <w:spacing w:val="-2"/>
                      <w:sz w:val="20"/>
                      <w:szCs w:val="20"/>
                    </w:rPr>
                    <w:t>日取得</w:t>
                  </w:r>
                  <w:r>
                    <w:rPr>
                      <w:spacing w:val="8"/>
                      <w:sz w:val="20"/>
                      <w:szCs w:val="20"/>
                    </w:rPr>
                    <w:t>海丰县环境保护局《关于德康威尔科技园项目环境影响报告表的批</w:t>
                  </w:r>
                </w:p>
                <w:p w14:paraId="67F4DD70">
                  <w:pPr>
                    <w:pStyle w:val="6"/>
                    <w:spacing w:before="1" w:line="296" w:lineRule="auto"/>
                    <w:ind w:left="109" w:right="108" w:firstLine="8"/>
                    <w:rPr>
                      <w:sz w:val="20"/>
                      <w:szCs w:val="20"/>
                    </w:rPr>
                  </w:pPr>
                  <w:r>
                    <w:rPr>
                      <w:spacing w:val="6"/>
                      <w:sz w:val="20"/>
                      <w:szCs w:val="20"/>
                    </w:rPr>
                    <w:t>复》，</w:t>
                  </w:r>
                  <w:r>
                    <w:rPr>
                      <w:b/>
                      <w:bCs/>
                      <w:spacing w:val="6"/>
                      <w:sz w:val="20"/>
                      <w:szCs w:val="20"/>
                    </w:rPr>
                    <w:t>见附件</w:t>
                  </w:r>
                  <w:r>
                    <w:rPr>
                      <w:rFonts w:ascii="Times New Roman" w:hAnsi="Times New Roman" w:eastAsia="Times New Roman" w:cs="Times New Roman"/>
                      <w:b/>
                      <w:bCs/>
                      <w:spacing w:val="-2"/>
                      <w:sz w:val="20"/>
                      <w:szCs w:val="20"/>
                    </w:rPr>
                    <w:t>4</w:t>
                  </w:r>
                  <w:r>
                    <w:rPr>
                      <w:b/>
                      <w:bCs/>
                      <w:spacing w:val="-2"/>
                      <w:sz w:val="20"/>
                      <w:szCs w:val="20"/>
                    </w:rPr>
                    <w:t>。</w:t>
                  </w:r>
                </w:p>
              </w:tc>
              <w:tc>
                <w:tcPr>
                  <w:tcW w:w="2021" w:type="dxa"/>
                  <w:tcBorders>
                    <w:bottom w:val="single" w:color="000000" w:sz="10" w:space="0"/>
                  </w:tcBorders>
                  <w:vAlign w:val="top"/>
                </w:tcPr>
                <w:p w14:paraId="55AF846A">
                  <w:pPr>
                    <w:spacing w:line="277" w:lineRule="auto"/>
                    <w:rPr>
                      <w:rFonts w:ascii="Arial"/>
                      <w:sz w:val="21"/>
                    </w:rPr>
                  </w:pPr>
                </w:p>
                <w:p w14:paraId="748C1BA2">
                  <w:pPr>
                    <w:spacing w:line="277" w:lineRule="auto"/>
                    <w:rPr>
                      <w:rFonts w:ascii="Arial"/>
                      <w:sz w:val="21"/>
                    </w:rPr>
                  </w:pPr>
                </w:p>
                <w:p w14:paraId="0AD81C5A">
                  <w:pPr>
                    <w:spacing w:line="277" w:lineRule="auto"/>
                    <w:rPr>
                      <w:rFonts w:ascii="Arial"/>
                      <w:sz w:val="21"/>
                    </w:rPr>
                  </w:pPr>
                </w:p>
                <w:p w14:paraId="3CD3FDBD">
                  <w:pPr>
                    <w:spacing w:line="277" w:lineRule="auto"/>
                    <w:rPr>
                      <w:rFonts w:ascii="Arial"/>
                      <w:sz w:val="21"/>
                    </w:rPr>
                  </w:pPr>
                </w:p>
                <w:p w14:paraId="696CFD61">
                  <w:pPr>
                    <w:spacing w:line="277" w:lineRule="auto"/>
                    <w:rPr>
                      <w:rFonts w:ascii="Arial"/>
                      <w:sz w:val="21"/>
                    </w:rPr>
                  </w:pPr>
                </w:p>
                <w:p w14:paraId="0408B069">
                  <w:pPr>
                    <w:pStyle w:val="6"/>
                    <w:spacing w:before="65" w:line="229" w:lineRule="auto"/>
                    <w:ind w:left="176"/>
                    <w:rPr>
                      <w:rFonts w:ascii="Times New Roman" w:hAnsi="Times New Roman" w:eastAsia="Times New Roman" w:cs="Times New Roman"/>
                      <w:sz w:val="20"/>
                      <w:szCs w:val="20"/>
                    </w:rPr>
                  </w:pPr>
                  <w:r>
                    <w:rPr>
                      <w:spacing w:val="6"/>
                      <w:sz w:val="20"/>
                      <w:szCs w:val="20"/>
                    </w:rPr>
                    <w:t>海环函〔</w:t>
                  </w:r>
                  <w:r>
                    <w:rPr>
                      <w:rFonts w:ascii="Times New Roman" w:hAnsi="Times New Roman" w:eastAsia="Times New Roman" w:cs="Times New Roman"/>
                      <w:spacing w:val="6"/>
                      <w:sz w:val="20"/>
                      <w:szCs w:val="20"/>
                    </w:rPr>
                    <w:t>2016</w:t>
                  </w:r>
                  <w:r>
                    <w:rPr>
                      <w:spacing w:val="6"/>
                      <w:sz w:val="20"/>
                      <w:szCs w:val="20"/>
                    </w:rPr>
                    <w:t>〕</w:t>
                  </w:r>
                  <w:r>
                    <w:rPr>
                      <w:rFonts w:ascii="Times New Roman" w:hAnsi="Times New Roman" w:eastAsia="Times New Roman" w:cs="Times New Roman"/>
                      <w:spacing w:val="6"/>
                      <w:sz w:val="20"/>
                      <w:szCs w:val="20"/>
                    </w:rPr>
                    <w:t>14</w:t>
                  </w:r>
                </w:p>
                <w:p w14:paraId="62DBC95A">
                  <w:pPr>
                    <w:pStyle w:val="6"/>
                    <w:spacing w:before="63" w:line="229" w:lineRule="auto"/>
                    <w:ind w:left="917"/>
                    <w:rPr>
                      <w:sz w:val="20"/>
                      <w:szCs w:val="20"/>
                    </w:rPr>
                  </w:pPr>
                  <w:r>
                    <w:rPr>
                      <w:sz w:val="20"/>
                      <w:szCs w:val="20"/>
                    </w:rPr>
                    <w:t>号</w:t>
                  </w:r>
                </w:p>
              </w:tc>
              <w:tc>
                <w:tcPr>
                  <w:tcW w:w="1478" w:type="dxa"/>
                  <w:tcBorders>
                    <w:bottom w:val="single" w:color="000000" w:sz="10" w:space="0"/>
                  </w:tcBorders>
                  <w:vAlign w:val="top"/>
                </w:tcPr>
                <w:p w14:paraId="67D52DDD">
                  <w:pPr>
                    <w:spacing w:line="255" w:lineRule="auto"/>
                    <w:rPr>
                      <w:rFonts w:ascii="Arial"/>
                      <w:sz w:val="21"/>
                    </w:rPr>
                  </w:pPr>
                </w:p>
                <w:p w14:paraId="21922F2A">
                  <w:pPr>
                    <w:spacing w:line="255" w:lineRule="auto"/>
                    <w:rPr>
                      <w:rFonts w:ascii="Arial"/>
                      <w:sz w:val="21"/>
                    </w:rPr>
                  </w:pPr>
                </w:p>
                <w:p w14:paraId="2D333C5A">
                  <w:pPr>
                    <w:spacing w:line="255" w:lineRule="auto"/>
                    <w:rPr>
                      <w:rFonts w:ascii="Arial"/>
                      <w:sz w:val="21"/>
                    </w:rPr>
                  </w:pPr>
                </w:p>
                <w:p w14:paraId="0329DDDB">
                  <w:pPr>
                    <w:pStyle w:val="6"/>
                    <w:spacing w:before="65" w:line="288" w:lineRule="auto"/>
                    <w:ind w:left="115" w:right="108" w:firstLine="3"/>
                    <w:rPr>
                      <w:sz w:val="20"/>
                      <w:szCs w:val="20"/>
                    </w:rPr>
                  </w:pPr>
                  <w:r>
                    <w:rPr>
                      <w:spacing w:val="1"/>
                      <w:sz w:val="20"/>
                      <w:szCs w:val="20"/>
                    </w:rPr>
                    <w:t>于</w:t>
                  </w:r>
                  <w:r>
                    <w:rPr>
                      <w:spacing w:val="-43"/>
                      <w:sz w:val="20"/>
                      <w:szCs w:val="20"/>
                    </w:rPr>
                    <w:t xml:space="preserve"> </w:t>
                  </w:r>
                  <w:r>
                    <w:rPr>
                      <w:rFonts w:ascii="Times New Roman" w:hAnsi="Times New Roman" w:eastAsia="Times New Roman" w:cs="Times New Roman"/>
                      <w:spacing w:val="1"/>
                      <w:sz w:val="20"/>
                      <w:szCs w:val="20"/>
                    </w:rPr>
                    <w:t>2020</w:t>
                  </w:r>
                  <w:r>
                    <w:rPr>
                      <w:rFonts w:ascii="Times New Roman" w:hAnsi="Times New Roman" w:eastAsia="Times New Roman" w:cs="Times New Roman"/>
                      <w:spacing w:val="11"/>
                      <w:sz w:val="20"/>
                      <w:szCs w:val="20"/>
                    </w:rPr>
                    <w:t xml:space="preserve"> </w:t>
                  </w:r>
                  <w:r>
                    <w:rPr>
                      <w:spacing w:val="1"/>
                      <w:sz w:val="20"/>
                      <w:szCs w:val="20"/>
                    </w:rPr>
                    <w:t>年</w:t>
                  </w:r>
                  <w:r>
                    <w:rPr>
                      <w:spacing w:val="-37"/>
                      <w:sz w:val="20"/>
                      <w:szCs w:val="20"/>
                    </w:rPr>
                    <w:t xml:space="preserve"> </w:t>
                  </w:r>
                  <w:r>
                    <w:rPr>
                      <w:rFonts w:ascii="Times New Roman" w:hAnsi="Times New Roman" w:eastAsia="Times New Roman" w:cs="Times New Roman"/>
                      <w:spacing w:val="1"/>
                      <w:sz w:val="20"/>
                      <w:szCs w:val="20"/>
                    </w:rPr>
                    <w:t>5</w:t>
                  </w:r>
                  <w:r>
                    <w:rPr>
                      <w:spacing w:val="-2"/>
                      <w:sz w:val="20"/>
                      <w:szCs w:val="20"/>
                    </w:rPr>
                    <w:t>月</w:t>
                  </w:r>
                  <w:r>
                    <w:rPr>
                      <w:spacing w:val="-41"/>
                      <w:sz w:val="20"/>
                      <w:szCs w:val="20"/>
                    </w:rPr>
                    <w:t xml:space="preserve"> </w:t>
                  </w:r>
                  <w:r>
                    <w:rPr>
                      <w:rFonts w:ascii="Times New Roman" w:hAnsi="Times New Roman" w:eastAsia="Times New Roman" w:cs="Times New Roman"/>
                      <w:spacing w:val="-2"/>
                      <w:sz w:val="20"/>
                      <w:szCs w:val="20"/>
                    </w:rPr>
                    <w:t>27</w:t>
                  </w:r>
                  <w:r>
                    <w:rPr>
                      <w:rFonts w:ascii="Times New Roman" w:hAnsi="Times New Roman" w:eastAsia="Times New Roman" w:cs="Times New Roman"/>
                      <w:spacing w:val="48"/>
                      <w:sz w:val="20"/>
                      <w:szCs w:val="20"/>
                    </w:rPr>
                    <w:t xml:space="preserve"> </w:t>
                  </w:r>
                  <w:r>
                    <w:rPr>
                      <w:spacing w:val="-2"/>
                      <w:sz w:val="20"/>
                      <w:szCs w:val="20"/>
                    </w:rPr>
                    <w:t>日取得</w:t>
                  </w:r>
                  <w:r>
                    <w:rPr>
                      <w:spacing w:val="8"/>
                      <w:sz w:val="20"/>
                      <w:szCs w:val="20"/>
                    </w:rPr>
                    <w:t>《固定污染源排污登记回</w:t>
                  </w:r>
                </w:p>
                <w:p w14:paraId="3A4CED69">
                  <w:pPr>
                    <w:pStyle w:val="6"/>
                    <w:spacing w:line="298" w:lineRule="auto"/>
                    <w:ind w:left="114" w:right="105" w:firstLine="1"/>
                    <w:rPr>
                      <w:sz w:val="20"/>
                      <w:szCs w:val="20"/>
                    </w:rPr>
                  </w:pPr>
                  <w:r>
                    <w:rPr>
                      <w:spacing w:val="7"/>
                      <w:sz w:val="20"/>
                      <w:szCs w:val="20"/>
                    </w:rPr>
                    <w:t>执》，</w:t>
                  </w:r>
                  <w:r>
                    <w:rPr>
                      <w:b/>
                      <w:bCs/>
                      <w:spacing w:val="7"/>
                      <w:sz w:val="20"/>
                      <w:szCs w:val="20"/>
                    </w:rPr>
                    <w:t>见附件</w:t>
                  </w:r>
                  <w:r>
                    <w:rPr>
                      <w:rFonts w:ascii="Times New Roman" w:hAnsi="Times New Roman" w:eastAsia="Times New Roman" w:cs="Times New Roman"/>
                      <w:b/>
                      <w:bCs/>
                      <w:spacing w:val="-3"/>
                      <w:sz w:val="20"/>
                      <w:szCs w:val="20"/>
                    </w:rPr>
                    <w:t>7</w:t>
                  </w:r>
                  <w:r>
                    <w:rPr>
                      <w:b/>
                      <w:bCs/>
                      <w:spacing w:val="-3"/>
                      <w:sz w:val="20"/>
                      <w:szCs w:val="20"/>
                    </w:rPr>
                    <w:t>。</w:t>
                  </w:r>
                </w:p>
              </w:tc>
              <w:tc>
                <w:tcPr>
                  <w:tcW w:w="1062" w:type="dxa"/>
                  <w:tcBorders>
                    <w:bottom w:val="single" w:color="000000" w:sz="10" w:space="0"/>
                  </w:tcBorders>
                  <w:vAlign w:val="top"/>
                </w:tcPr>
                <w:p w14:paraId="2A29D9F9">
                  <w:pPr>
                    <w:pStyle w:val="6"/>
                    <w:spacing w:before="54" w:line="288" w:lineRule="auto"/>
                    <w:ind w:left="169" w:right="162" w:firstLine="28"/>
                    <w:rPr>
                      <w:sz w:val="20"/>
                      <w:szCs w:val="20"/>
                    </w:rPr>
                  </w:pPr>
                  <w:r>
                    <w:rPr>
                      <w:spacing w:val="2"/>
                      <w:sz w:val="20"/>
                      <w:szCs w:val="20"/>
                    </w:rPr>
                    <w:t>于</w:t>
                  </w:r>
                  <w:r>
                    <w:rPr>
                      <w:spacing w:val="-42"/>
                      <w:sz w:val="20"/>
                      <w:szCs w:val="20"/>
                    </w:rPr>
                    <w:t xml:space="preserve"> </w:t>
                  </w:r>
                  <w:r>
                    <w:rPr>
                      <w:rFonts w:ascii="Times New Roman" w:hAnsi="Times New Roman" w:eastAsia="Times New Roman" w:cs="Times New Roman"/>
                      <w:spacing w:val="2"/>
                      <w:sz w:val="20"/>
                      <w:szCs w:val="20"/>
                    </w:rPr>
                    <w:t>2020</w:t>
                  </w:r>
                  <w:r>
                    <w:rPr>
                      <w:spacing w:val="-5"/>
                      <w:sz w:val="20"/>
                      <w:szCs w:val="20"/>
                    </w:rPr>
                    <w:t>年</w:t>
                  </w:r>
                  <w:r>
                    <w:rPr>
                      <w:spacing w:val="-23"/>
                      <w:sz w:val="20"/>
                      <w:szCs w:val="20"/>
                    </w:rPr>
                    <w:t xml:space="preserve"> </w:t>
                  </w:r>
                  <w:r>
                    <w:rPr>
                      <w:rFonts w:ascii="Times New Roman" w:hAnsi="Times New Roman" w:eastAsia="Times New Roman" w:cs="Times New Roman"/>
                      <w:spacing w:val="-5"/>
                      <w:sz w:val="20"/>
                      <w:szCs w:val="20"/>
                    </w:rPr>
                    <w:t>10</w:t>
                  </w:r>
                  <w:r>
                    <w:rPr>
                      <w:rFonts w:ascii="Times New Roman" w:hAnsi="Times New Roman" w:eastAsia="Times New Roman" w:cs="Times New Roman"/>
                      <w:spacing w:val="17"/>
                      <w:w w:val="101"/>
                      <w:sz w:val="20"/>
                      <w:szCs w:val="20"/>
                    </w:rPr>
                    <w:t xml:space="preserve"> </w:t>
                  </w:r>
                  <w:r>
                    <w:rPr>
                      <w:spacing w:val="-5"/>
                      <w:sz w:val="20"/>
                      <w:szCs w:val="20"/>
                    </w:rPr>
                    <w:t>月</w:t>
                  </w:r>
                </w:p>
                <w:p w14:paraId="0CD4409C">
                  <w:pPr>
                    <w:pStyle w:val="6"/>
                    <w:spacing w:line="227" w:lineRule="auto"/>
                    <w:ind w:left="211"/>
                    <w:rPr>
                      <w:sz w:val="20"/>
                      <w:szCs w:val="20"/>
                    </w:rPr>
                  </w:pPr>
                  <w:r>
                    <w:rPr>
                      <w:rFonts w:ascii="Times New Roman" w:hAnsi="Times New Roman" w:eastAsia="Times New Roman" w:cs="Times New Roman"/>
                      <w:spacing w:val="-8"/>
                      <w:sz w:val="20"/>
                      <w:szCs w:val="20"/>
                    </w:rPr>
                    <w:t xml:space="preserve">16  </w:t>
                  </w:r>
                  <w:r>
                    <w:rPr>
                      <w:spacing w:val="-8"/>
                      <w:sz w:val="20"/>
                      <w:szCs w:val="20"/>
                    </w:rPr>
                    <w:t>日完</w:t>
                  </w:r>
                </w:p>
                <w:p w14:paraId="64C20A14">
                  <w:pPr>
                    <w:pStyle w:val="6"/>
                    <w:spacing w:before="65" w:line="228" w:lineRule="auto"/>
                    <w:ind w:left="119"/>
                    <w:rPr>
                      <w:sz w:val="20"/>
                      <w:szCs w:val="20"/>
                    </w:rPr>
                  </w:pPr>
                  <w:r>
                    <w:rPr>
                      <w:spacing w:val="6"/>
                      <w:sz w:val="20"/>
                      <w:szCs w:val="20"/>
                    </w:rPr>
                    <w:t>成《德康</w:t>
                  </w:r>
                </w:p>
                <w:p w14:paraId="02A571B9">
                  <w:pPr>
                    <w:pStyle w:val="6"/>
                    <w:spacing w:before="65" w:line="227" w:lineRule="auto"/>
                    <w:ind w:left="117"/>
                    <w:rPr>
                      <w:sz w:val="20"/>
                      <w:szCs w:val="20"/>
                    </w:rPr>
                  </w:pPr>
                  <w:r>
                    <w:rPr>
                      <w:spacing w:val="7"/>
                      <w:sz w:val="20"/>
                      <w:szCs w:val="20"/>
                    </w:rPr>
                    <w:t>威尔科技</w:t>
                  </w:r>
                </w:p>
                <w:p w14:paraId="75094A77">
                  <w:pPr>
                    <w:pStyle w:val="6"/>
                    <w:spacing w:before="66" w:line="228" w:lineRule="auto"/>
                    <w:ind w:left="238"/>
                    <w:rPr>
                      <w:sz w:val="20"/>
                      <w:szCs w:val="20"/>
                    </w:rPr>
                  </w:pPr>
                  <w:r>
                    <w:rPr>
                      <w:spacing w:val="1"/>
                      <w:sz w:val="20"/>
                      <w:szCs w:val="20"/>
                    </w:rPr>
                    <w:t>园项目</w:t>
                  </w:r>
                </w:p>
                <w:p w14:paraId="1BB1AF0D">
                  <w:pPr>
                    <w:pStyle w:val="6"/>
                    <w:spacing w:before="64" w:line="228" w:lineRule="auto"/>
                    <w:ind w:left="123"/>
                    <w:rPr>
                      <w:sz w:val="20"/>
                      <w:szCs w:val="20"/>
                    </w:rPr>
                  </w:pPr>
                  <w:r>
                    <w:rPr>
                      <w:spacing w:val="5"/>
                      <w:sz w:val="20"/>
                      <w:szCs w:val="20"/>
                    </w:rPr>
                    <w:t>复》竣工</w:t>
                  </w:r>
                </w:p>
                <w:p w14:paraId="798CD925">
                  <w:pPr>
                    <w:pStyle w:val="6"/>
                    <w:spacing w:before="66" w:line="228" w:lineRule="auto"/>
                    <w:ind w:left="117"/>
                    <w:rPr>
                      <w:sz w:val="20"/>
                      <w:szCs w:val="20"/>
                    </w:rPr>
                  </w:pPr>
                  <w:r>
                    <w:rPr>
                      <w:spacing w:val="7"/>
                      <w:sz w:val="20"/>
                      <w:szCs w:val="20"/>
                    </w:rPr>
                    <w:t>环境保护</w:t>
                  </w:r>
                </w:p>
                <w:p w14:paraId="5D324A7C">
                  <w:pPr>
                    <w:pStyle w:val="6"/>
                    <w:spacing w:before="64" w:line="228" w:lineRule="auto"/>
                    <w:ind w:left="220"/>
                    <w:rPr>
                      <w:sz w:val="20"/>
                      <w:szCs w:val="20"/>
                    </w:rPr>
                  </w:pPr>
                  <w:r>
                    <w:rPr>
                      <w:spacing w:val="7"/>
                      <w:sz w:val="20"/>
                      <w:szCs w:val="20"/>
                    </w:rPr>
                    <w:t>验收工</w:t>
                  </w:r>
                </w:p>
                <w:p w14:paraId="1DADB5BC">
                  <w:pPr>
                    <w:pStyle w:val="6"/>
                    <w:spacing w:before="65" w:line="227" w:lineRule="auto"/>
                    <w:ind w:left="116"/>
                    <w:rPr>
                      <w:sz w:val="20"/>
                      <w:szCs w:val="20"/>
                    </w:rPr>
                  </w:pPr>
                  <w:r>
                    <w:rPr>
                      <w:spacing w:val="6"/>
                      <w:sz w:val="20"/>
                      <w:szCs w:val="20"/>
                    </w:rPr>
                    <w:t>作，</w:t>
                  </w:r>
                  <w:r>
                    <w:rPr>
                      <w:b/>
                      <w:bCs/>
                      <w:spacing w:val="6"/>
                      <w:sz w:val="20"/>
                      <w:szCs w:val="20"/>
                    </w:rPr>
                    <w:t>见附</w:t>
                  </w:r>
                </w:p>
                <w:p w14:paraId="4212618C">
                  <w:pPr>
                    <w:pStyle w:val="6"/>
                    <w:spacing w:before="66" w:line="228" w:lineRule="auto"/>
                    <w:ind w:left="246"/>
                    <w:rPr>
                      <w:sz w:val="20"/>
                      <w:szCs w:val="20"/>
                    </w:rPr>
                  </w:pPr>
                  <w:r>
                    <w:rPr>
                      <w:b/>
                      <w:bCs/>
                      <w:spacing w:val="-2"/>
                      <w:sz w:val="20"/>
                      <w:szCs w:val="20"/>
                    </w:rPr>
                    <w:t>件</w:t>
                  </w:r>
                  <w:r>
                    <w:rPr>
                      <w:spacing w:val="-41"/>
                      <w:sz w:val="20"/>
                      <w:szCs w:val="20"/>
                    </w:rPr>
                    <w:t xml:space="preserve"> </w:t>
                  </w:r>
                  <w:r>
                    <w:rPr>
                      <w:rFonts w:ascii="Times New Roman" w:hAnsi="Times New Roman" w:eastAsia="Times New Roman" w:cs="Times New Roman"/>
                      <w:b/>
                      <w:bCs/>
                      <w:spacing w:val="-2"/>
                      <w:sz w:val="20"/>
                      <w:szCs w:val="20"/>
                    </w:rPr>
                    <w:t>5</w:t>
                  </w:r>
                  <w:r>
                    <w:rPr>
                      <w:b/>
                      <w:bCs/>
                      <w:spacing w:val="-2"/>
                      <w:sz w:val="20"/>
                      <w:szCs w:val="20"/>
                    </w:rPr>
                    <w:t>。</w:t>
                  </w:r>
                </w:p>
              </w:tc>
            </w:tr>
          </w:tbl>
          <w:p w14:paraId="78D994CD">
            <w:pPr>
              <w:rPr>
                <w:rFonts w:ascii="Arial"/>
                <w:sz w:val="21"/>
              </w:rPr>
            </w:pPr>
          </w:p>
        </w:tc>
      </w:tr>
    </w:tbl>
    <w:p w14:paraId="4A246BE4">
      <w:pPr>
        <w:pStyle w:val="2"/>
      </w:pPr>
    </w:p>
    <w:p w14:paraId="5BDBC501">
      <w:pPr>
        <w:sectPr>
          <w:footerReference r:id="rId62" w:type="default"/>
          <w:pgSz w:w="16839" w:h="11906"/>
          <w:pgMar w:top="1012" w:right="1588" w:bottom="1156" w:left="1588" w:header="0" w:footer="994" w:gutter="0"/>
          <w:cols w:space="720" w:num="1"/>
        </w:sectPr>
      </w:pPr>
    </w:p>
    <w:p w14:paraId="382DFE0D">
      <w:pPr>
        <w:spacing w:before="18"/>
      </w:pPr>
    </w:p>
    <w:p w14:paraId="11087AAA">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1"/>
        <w:gridCol w:w="113"/>
        <w:gridCol w:w="41"/>
        <w:gridCol w:w="596"/>
        <w:gridCol w:w="1319"/>
        <w:gridCol w:w="782"/>
        <w:gridCol w:w="2049"/>
        <w:gridCol w:w="681"/>
        <w:gridCol w:w="851"/>
        <w:gridCol w:w="571"/>
        <w:gridCol w:w="1478"/>
        <w:gridCol w:w="2021"/>
        <w:gridCol w:w="1478"/>
        <w:gridCol w:w="1062"/>
        <w:gridCol w:w="113"/>
      </w:tblGrid>
      <w:tr w14:paraId="4C0F31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29" w:hRule="atLeast"/>
        </w:trPr>
        <w:tc>
          <w:tcPr>
            <w:tcW w:w="501" w:type="dxa"/>
            <w:vMerge w:val="restart"/>
            <w:tcBorders>
              <w:bottom w:val="nil"/>
            </w:tcBorders>
            <w:vAlign w:val="top"/>
          </w:tcPr>
          <w:p w14:paraId="7C78F143">
            <w:pPr>
              <w:rPr>
                <w:rFonts w:ascii="Arial"/>
                <w:sz w:val="21"/>
              </w:rPr>
            </w:pPr>
          </w:p>
        </w:tc>
        <w:tc>
          <w:tcPr>
            <w:tcW w:w="113" w:type="dxa"/>
            <w:tcBorders>
              <w:bottom w:val="nil"/>
            </w:tcBorders>
            <w:vAlign w:val="top"/>
          </w:tcPr>
          <w:p w14:paraId="6AF153D6">
            <w:pPr>
              <w:rPr>
                <w:rFonts w:ascii="Arial"/>
                <w:sz w:val="21"/>
              </w:rPr>
            </w:pPr>
          </w:p>
        </w:tc>
        <w:tc>
          <w:tcPr>
            <w:tcW w:w="637" w:type="dxa"/>
            <w:gridSpan w:val="2"/>
            <w:tcBorders>
              <w:bottom w:val="single" w:color="000000" w:sz="10" w:space="0"/>
            </w:tcBorders>
            <w:vAlign w:val="top"/>
          </w:tcPr>
          <w:p w14:paraId="67B21EA2">
            <w:pPr>
              <w:spacing w:line="273" w:lineRule="auto"/>
              <w:rPr>
                <w:rFonts w:ascii="Arial"/>
                <w:sz w:val="21"/>
              </w:rPr>
            </w:pPr>
          </w:p>
          <w:p w14:paraId="3A60B15A">
            <w:pPr>
              <w:spacing w:line="273" w:lineRule="auto"/>
              <w:rPr>
                <w:rFonts w:ascii="Arial"/>
                <w:sz w:val="21"/>
              </w:rPr>
            </w:pPr>
          </w:p>
          <w:p w14:paraId="0BDCEEF7">
            <w:pPr>
              <w:spacing w:line="273" w:lineRule="auto"/>
              <w:rPr>
                <w:rFonts w:ascii="Arial"/>
                <w:sz w:val="21"/>
              </w:rPr>
            </w:pPr>
          </w:p>
          <w:p w14:paraId="47D634E4">
            <w:pPr>
              <w:spacing w:line="274" w:lineRule="auto"/>
              <w:rPr>
                <w:rFonts w:ascii="Arial"/>
                <w:sz w:val="21"/>
              </w:rPr>
            </w:pPr>
          </w:p>
          <w:p w14:paraId="2DDEAF9B">
            <w:pPr>
              <w:spacing w:before="58" w:line="195" w:lineRule="auto"/>
              <w:ind w:left="264"/>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101" w:type="dxa"/>
            <w:gridSpan w:val="2"/>
            <w:tcBorders>
              <w:bottom w:val="single" w:color="000000" w:sz="10" w:space="0"/>
            </w:tcBorders>
            <w:vAlign w:val="top"/>
          </w:tcPr>
          <w:p w14:paraId="4B716177">
            <w:pPr>
              <w:spacing w:line="246" w:lineRule="auto"/>
              <w:rPr>
                <w:rFonts w:ascii="Arial"/>
                <w:sz w:val="21"/>
              </w:rPr>
            </w:pPr>
          </w:p>
          <w:p w14:paraId="43AE8BC9">
            <w:pPr>
              <w:spacing w:line="246" w:lineRule="auto"/>
              <w:rPr>
                <w:rFonts w:ascii="Arial"/>
                <w:sz w:val="21"/>
              </w:rPr>
            </w:pPr>
          </w:p>
          <w:p w14:paraId="35B17011">
            <w:pPr>
              <w:spacing w:line="246" w:lineRule="auto"/>
              <w:rPr>
                <w:rFonts w:ascii="Arial"/>
                <w:sz w:val="21"/>
              </w:rPr>
            </w:pPr>
          </w:p>
          <w:p w14:paraId="3B5DC0A4">
            <w:pPr>
              <w:pStyle w:val="6"/>
              <w:spacing w:before="65" w:line="227" w:lineRule="auto"/>
              <w:ind w:left="214"/>
              <w:rPr>
                <w:sz w:val="20"/>
                <w:szCs w:val="20"/>
              </w:rPr>
            </w:pPr>
            <w:r>
              <w:rPr>
                <w:spacing w:val="8"/>
                <w:sz w:val="20"/>
                <w:szCs w:val="20"/>
              </w:rPr>
              <w:t>广东德康威尔科技</w:t>
            </w:r>
          </w:p>
          <w:p w14:paraId="522601C1">
            <w:pPr>
              <w:pStyle w:val="6"/>
              <w:spacing w:before="66" w:line="228" w:lineRule="auto"/>
              <w:ind w:left="215"/>
              <w:rPr>
                <w:sz w:val="20"/>
                <w:szCs w:val="20"/>
              </w:rPr>
            </w:pPr>
            <w:r>
              <w:rPr>
                <w:spacing w:val="8"/>
                <w:sz w:val="20"/>
                <w:szCs w:val="20"/>
              </w:rPr>
              <w:t>有限公司突发环境</w:t>
            </w:r>
          </w:p>
          <w:p w14:paraId="3E24A28A">
            <w:pPr>
              <w:pStyle w:val="6"/>
              <w:spacing w:before="64" w:line="228" w:lineRule="auto"/>
              <w:ind w:left="423"/>
              <w:rPr>
                <w:sz w:val="20"/>
                <w:szCs w:val="20"/>
              </w:rPr>
            </w:pPr>
            <w:r>
              <w:rPr>
                <w:spacing w:val="8"/>
                <w:sz w:val="20"/>
                <w:szCs w:val="20"/>
              </w:rPr>
              <w:t>事件应急预案</w:t>
            </w:r>
          </w:p>
        </w:tc>
        <w:tc>
          <w:tcPr>
            <w:tcW w:w="2730" w:type="dxa"/>
            <w:gridSpan w:val="2"/>
            <w:tcBorders>
              <w:bottom w:val="single" w:color="000000" w:sz="10" w:space="0"/>
            </w:tcBorders>
            <w:vAlign w:val="top"/>
          </w:tcPr>
          <w:p w14:paraId="276070C7">
            <w:pPr>
              <w:spacing w:line="297" w:lineRule="auto"/>
              <w:rPr>
                <w:rFonts w:ascii="Arial"/>
                <w:sz w:val="21"/>
              </w:rPr>
            </w:pPr>
          </w:p>
          <w:p w14:paraId="0052EE69">
            <w:pPr>
              <w:spacing w:line="298" w:lineRule="auto"/>
              <w:rPr>
                <w:rFonts w:ascii="Arial"/>
                <w:sz w:val="21"/>
              </w:rPr>
            </w:pPr>
          </w:p>
          <w:p w14:paraId="2EAFB40D">
            <w:pPr>
              <w:spacing w:line="298" w:lineRule="auto"/>
              <w:rPr>
                <w:rFonts w:ascii="Arial"/>
                <w:sz w:val="21"/>
              </w:rPr>
            </w:pPr>
          </w:p>
          <w:p w14:paraId="49398871">
            <w:pPr>
              <w:pStyle w:val="6"/>
              <w:spacing w:before="65" w:line="227" w:lineRule="auto"/>
              <w:ind w:left="213"/>
              <w:rPr>
                <w:sz w:val="20"/>
                <w:szCs w:val="20"/>
              </w:rPr>
            </w:pPr>
            <w:r>
              <w:rPr>
                <w:spacing w:val="9"/>
                <w:sz w:val="20"/>
                <w:szCs w:val="20"/>
              </w:rPr>
              <w:t>广东德康威尔科技有限公</w:t>
            </w:r>
          </w:p>
          <w:p w14:paraId="256067A5">
            <w:pPr>
              <w:pStyle w:val="6"/>
              <w:spacing w:before="65" w:line="230" w:lineRule="auto"/>
              <w:ind w:left="1272"/>
              <w:rPr>
                <w:sz w:val="20"/>
                <w:szCs w:val="20"/>
              </w:rPr>
            </w:pPr>
            <w:r>
              <w:rPr>
                <w:sz w:val="20"/>
                <w:szCs w:val="20"/>
              </w:rPr>
              <w:t>司</w:t>
            </w:r>
          </w:p>
        </w:tc>
        <w:tc>
          <w:tcPr>
            <w:tcW w:w="1422" w:type="dxa"/>
            <w:gridSpan w:val="2"/>
            <w:tcBorders>
              <w:bottom w:val="single" w:color="000000" w:sz="10" w:space="0"/>
            </w:tcBorders>
            <w:vAlign w:val="top"/>
          </w:tcPr>
          <w:p w14:paraId="482B97DE">
            <w:pPr>
              <w:spacing w:line="262" w:lineRule="auto"/>
              <w:rPr>
                <w:rFonts w:ascii="Arial"/>
                <w:sz w:val="21"/>
              </w:rPr>
            </w:pPr>
          </w:p>
          <w:p w14:paraId="3358BDA2">
            <w:pPr>
              <w:spacing w:line="262" w:lineRule="auto"/>
              <w:rPr>
                <w:rFonts w:ascii="Arial"/>
                <w:sz w:val="21"/>
              </w:rPr>
            </w:pPr>
          </w:p>
          <w:p w14:paraId="657CBA45">
            <w:pPr>
              <w:spacing w:line="262" w:lineRule="auto"/>
              <w:rPr>
                <w:rFonts w:ascii="Arial"/>
                <w:sz w:val="21"/>
              </w:rPr>
            </w:pPr>
          </w:p>
          <w:p w14:paraId="387321F9">
            <w:pPr>
              <w:spacing w:line="262" w:lineRule="auto"/>
              <w:rPr>
                <w:rFonts w:ascii="Arial"/>
                <w:sz w:val="21"/>
              </w:rPr>
            </w:pPr>
          </w:p>
          <w:p w14:paraId="7AD6D850">
            <w:pPr>
              <w:pStyle w:val="6"/>
              <w:spacing w:before="65" w:line="228" w:lineRule="auto"/>
              <w:ind w:left="109"/>
              <w:rPr>
                <w:sz w:val="20"/>
                <w:szCs w:val="20"/>
              </w:rPr>
            </w:pPr>
            <w:r>
              <w:rPr>
                <w:rFonts w:ascii="Times New Roman" w:hAnsi="Times New Roman" w:eastAsia="Times New Roman" w:cs="Times New Roman"/>
                <w:sz w:val="20"/>
                <w:szCs w:val="20"/>
              </w:rPr>
              <w:t>2022</w:t>
            </w:r>
            <w:r>
              <w:rPr>
                <w:rFonts w:ascii="Times New Roman" w:hAnsi="Times New Roman" w:eastAsia="Times New Roman" w:cs="Times New Roman"/>
                <w:spacing w:val="10"/>
                <w:sz w:val="20"/>
                <w:szCs w:val="20"/>
              </w:rPr>
              <w:t xml:space="preserve"> </w:t>
            </w:r>
            <w:r>
              <w:rPr>
                <w:sz w:val="20"/>
                <w:szCs w:val="20"/>
              </w:rPr>
              <w:t>年</w:t>
            </w:r>
            <w:r>
              <w:rPr>
                <w:spacing w:val="-23"/>
                <w:sz w:val="20"/>
                <w:szCs w:val="20"/>
              </w:rPr>
              <w:t xml:space="preserve"> </w:t>
            </w:r>
            <w:r>
              <w:rPr>
                <w:rFonts w:ascii="Times New Roman" w:hAnsi="Times New Roman" w:eastAsia="Times New Roman" w:cs="Times New Roman"/>
                <w:sz w:val="20"/>
                <w:szCs w:val="20"/>
              </w:rPr>
              <w:t>11</w:t>
            </w:r>
            <w:r>
              <w:rPr>
                <w:rFonts w:ascii="Times New Roman" w:hAnsi="Times New Roman" w:eastAsia="Times New Roman" w:cs="Times New Roman"/>
                <w:spacing w:val="17"/>
                <w:sz w:val="20"/>
                <w:szCs w:val="20"/>
              </w:rPr>
              <w:t xml:space="preserve"> </w:t>
            </w:r>
            <w:r>
              <w:rPr>
                <w:sz w:val="20"/>
                <w:szCs w:val="20"/>
              </w:rPr>
              <w:t>月</w:t>
            </w:r>
          </w:p>
        </w:tc>
        <w:tc>
          <w:tcPr>
            <w:tcW w:w="1478" w:type="dxa"/>
            <w:tcBorders>
              <w:bottom w:val="single" w:color="000000" w:sz="10" w:space="0"/>
            </w:tcBorders>
            <w:vAlign w:val="top"/>
          </w:tcPr>
          <w:p w14:paraId="2E534DFC">
            <w:pPr>
              <w:spacing w:line="275" w:lineRule="auto"/>
              <w:rPr>
                <w:rFonts w:ascii="Arial"/>
                <w:sz w:val="21"/>
              </w:rPr>
            </w:pPr>
          </w:p>
          <w:p w14:paraId="75CC868F">
            <w:pPr>
              <w:pStyle w:val="6"/>
              <w:spacing w:before="65" w:line="288" w:lineRule="auto"/>
              <w:ind w:left="113" w:right="108" w:firstLine="2"/>
              <w:rPr>
                <w:sz w:val="20"/>
                <w:szCs w:val="20"/>
              </w:rPr>
            </w:pPr>
            <w:r>
              <w:rPr>
                <w:spacing w:val="-1"/>
                <w:sz w:val="20"/>
                <w:szCs w:val="20"/>
              </w:rPr>
              <w:t>于</w:t>
            </w:r>
            <w:r>
              <w:rPr>
                <w:spacing w:val="-39"/>
                <w:sz w:val="20"/>
                <w:szCs w:val="20"/>
              </w:rPr>
              <w:t xml:space="preserve"> </w:t>
            </w:r>
            <w:r>
              <w:rPr>
                <w:rFonts w:ascii="Times New Roman" w:hAnsi="Times New Roman" w:eastAsia="Times New Roman" w:cs="Times New Roman"/>
                <w:spacing w:val="-1"/>
                <w:sz w:val="20"/>
                <w:szCs w:val="20"/>
              </w:rPr>
              <w:t>2022</w:t>
            </w:r>
            <w:r>
              <w:rPr>
                <w:rFonts w:ascii="Times New Roman" w:hAnsi="Times New Roman" w:eastAsia="Times New Roman" w:cs="Times New Roman"/>
                <w:spacing w:val="11"/>
                <w:sz w:val="20"/>
                <w:szCs w:val="20"/>
              </w:rPr>
              <w:t xml:space="preserve"> </w:t>
            </w:r>
            <w:r>
              <w:rPr>
                <w:spacing w:val="-1"/>
                <w:sz w:val="20"/>
                <w:szCs w:val="20"/>
              </w:rPr>
              <w:t>年</w:t>
            </w:r>
            <w:r>
              <w:rPr>
                <w:spacing w:val="-21"/>
                <w:sz w:val="20"/>
                <w:szCs w:val="20"/>
              </w:rPr>
              <w:t xml:space="preserve"> </w:t>
            </w:r>
            <w:r>
              <w:rPr>
                <w:rFonts w:ascii="Times New Roman" w:hAnsi="Times New Roman" w:eastAsia="Times New Roman" w:cs="Times New Roman"/>
                <w:spacing w:val="-1"/>
                <w:sz w:val="20"/>
                <w:szCs w:val="20"/>
              </w:rPr>
              <w:t>12</w:t>
            </w:r>
            <w:r>
              <w:rPr>
                <w:spacing w:val="-2"/>
                <w:sz w:val="20"/>
                <w:szCs w:val="20"/>
              </w:rPr>
              <w:t>月</w:t>
            </w:r>
            <w:r>
              <w:rPr>
                <w:spacing w:val="-42"/>
                <w:sz w:val="20"/>
                <w:szCs w:val="20"/>
              </w:rPr>
              <w:t xml:space="preserve"> </w:t>
            </w:r>
            <w:r>
              <w:rPr>
                <w:rFonts w:ascii="Times New Roman" w:hAnsi="Times New Roman" w:eastAsia="Times New Roman" w:cs="Times New Roman"/>
                <w:spacing w:val="-2"/>
                <w:sz w:val="20"/>
                <w:szCs w:val="20"/>
              </w:rPr>
              <w:t>22</w:t>
            </w:r>
            <w:r>
              <w:rPr>
                <w:rFonts w:ascii="Times New Roman" w:hAnsi="Times New Roman" w:eastAsia="Times New Roman" w:cs="Times New Roman"/>
                <w:spacing w:val="48"/>
                <w:w w:val="101"/>
                <w:sz w:val="20"/>
                <w:szCs w:val="20"/>
              </w:rPr>
              <w:t xml:space="preserve"> </w:t>
            </w:r>
            <w:r>
              <w:rPr>
                <w:spacing w:val="-2"/>
                <w:sz w:val="20"/>
                <w:szCs w:val="20"/>
              </w:rPr>
              <w:t>日取得</w:t>
            </w:r>
            <w:r>
              <w:rPr>
                <w:spacing w:val="8"/>
                <w:sz w:val="20"/>
                <w:szCs w:val="20"/>
              </w:rPr>
              <w:t>汕尾市生态环境局海丰县分局备案函，</w:t>
            </w:r>
            <w:r>
              <w:rPr>
                <w:b/>
                <w:bCs/>
                <w:spacing w:val="8"/>
                <w:sz w:val="20"/>
                <w:szCs w:val="20"/>
              </w:rPr>
              <w:t>见</w:t>
            </w:r>
            <w:r>
              <w:rPr>
                <w:b/>
                <w:bCs/>
                <w:spacing w:val="-3"/>
                <w:sz w:val="20"/>
                <w:szCs w:val="20"/>
              </w:rPr>
              <w:t>附</w:t>
            </w:r>
            <w:r>
              <w:rPr>
                <w:spacing w:val="-37"/>
                <w:sz w:val="20"/>
                <w:szCs w:val="20"/>
              </w:rPr>
              <w:t xml:space="preserve"> </w:t>
            </w:r>
            <w:r>
              <w:rPr>
                <w:rFonts w:ascii="Times New Roman" w:hAnsi="Times New Roman" w:eastAsia="Times New Roman" w:cs="Times New Roman"/>
                <w:b/>
                <w:bCs/>
                <w:spacing w:val="-3"/>
                <w:sz w:val="20"/>
                <w:szCs w:val="20"/>
              </w:rPr>
              <w:t>6</w:t>
            </w:r>
            <w:r>
              <w:rPr>
                <w:b/>
                <w:bCs/>
                <w:spacing w:val="-3"/>
                <w:sz w:val="20"/>
                <w:szCs w:val="20"/>
              </w:rPr>
              <w:t>。</w:t>
            </w:r>
          </w:p>
        </w:tc>
        <w:tc>
          <w:tcPr>
            <w:tcW w:w="2021" w:type="dxa"/>
            <w:tcBorders>
              <w:bottom w:val="single" w:color="000000" w:sz="10" w:space="0"/>
            </w:tcBorders>
            <w:vAlign w:val="top"/>
          </w:tcPr>
          <w:p w14:paraId="37FDF544">
            <w:pPr>
              <w:spacing w:line="245" w:lineRule="auto"/>
              <w:rPr>
                <w:rFonts w:ascii="Arial"/>
                <w:sz w:val="21"/>
              </w:rPr>
            </w:pPr>
          </w:p>
          <w:p w14:paraId="06984EAC">
            <w:pPr>
              <w:spacing w:line="246" w:lineRule="auto"/>
              <w:rPr>
                <w:rFonts w:ascii="Arial"/>
                <w:sz w:val="21"/>
              </w:rPr>
            </w:pPr>
          </w:p>
          <w:p w14:paraId="14CEED90">
            <w:pPr>
              <w:spacing w:line="246" w:lineRule="auto"/>
              <w:rPr>
                <w:rFonts w:ascii="Arial"/>
                <w:sz w:val="21"/>
              </w:rPr>
            </w:pPr>
          </w:p>
          <w:p w14:paraId="06C21BDF">
            <w:pPr>
              <w:pStyle w:val="6"/>
              <w:spacing w:before="65" w:line="228" w:lineRule="auto"/>
              <w:ind w:left="494"/>
              <w:rPr>
                <w:sz w:val="20"/>
                <w:szCs w:val="20"/>
              </w:rPr>
            </w:pPr>
            <w:r>
              <w:rPr>
                <w:spacing w:val="5"/>
                <w:sz w:val="20"/>
                <w:szCs w:val="20"/>
              </w:rPr>
              <w:t>备案编号：</w:t>
            </w:r>
          </w:p>
          <w:p w14:paraId="613C5993">
            <w:pPr>
              <w:spacing w:before="103" w:line="195" w:lineRule="auto"/>
              <w:ind w:left="17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441521-2022-0052-</w:t>
            </w:r>
          </w:p>
          <w:p w14:paraId="22417012">
            <w:pPr>
              <w:spacing w:before="128" w:line="192" w:lineRule="auto"/>
              <w:ind w:left="948"/>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L</w:t>
            </w:r>
          </w:p>
        </w:tc>
        <w:tc>
          <w:tcPr>
            <w:tcW w:w="1478" w:type="dxa"/>
            <w:tcBorders>
              <w:bottom w:val="single" w:color="000000" w:sz="10" w:space="0"/>
            </w:tcBorders>
            <w:vAlign w:val="top"/>
          </w:tcPr>
          <w:p w14:paraId="133458C5">
            <w:pPr>
              <w:spacing w:line="272" w:lineRule="auto"/>
              <w:rPr>
                <w:rFonts w:ascii="Arial"/>
                <w:sz w:val="21"/>
              </w:rPr>
            </w:pPr>
          </w:p>
          <w:p w14:paraId="3DAAF483">
            <w:pPr>
              <w:spacing w:line="272" w:lineRule="auto"/>
              <w:rPr>
                <w:rFonts w:ascii="Arial"/>
                <w:sz w:val="21"/>
              </w:rPr>
            </w:pPr>
          </w:p>
          <w:p w14:paraId="538828BB">
            <w:pPr>
              <w:spacing w:line="273" w:lineRule="auto"/>
              <w:rPr>
                <w:rFonts w:ascii="Arial"/>
                <w:sz w:val="21"/>
              </w:rPr>
            </w:pPr>
          </w:p>
          <w:p w14:paraId="29EC75D2">
            <w:pPr>
              <w:spacing w:line="273" w:lineRule="auto"/>
              <w:rPr>
                <w:rFonts w:ascii="Arial"/>
                <w:sz w:val="21"/>
              </w:rPr>
            </w:pPr>
          </w:p>
          <w:p w14:paraId="6D5E2848">
            <w:pPr>
              <w:spacing w:before="57" w:line="199" w:lineRule="auto"/>
              <w:ind w:left="70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062" w:type="dxa"/>
            <w:tcBorders>
              <w:bottom w:val="single" w:color="000000" w:sz="10" w:space="0"/>
            </w:tcBorders>
            <w:vAlign w:val="top"/>
          </w:tcPr>
          <w:p w14:paraId="33515716">
            <w:pPr>
              <w:spacing w:line="272" w:lineRule="auto"/>
              <w:rPr>
                <w:rFonts w:ascii="Arial"/>
                <w:sz w:val="21"/>
              </w:rPr>
            </w:pPr>
          </w:p>
          <w:p w14:paraId="179C82E4">
            <w:pPr>
              <w:spacing w:line="272" w:lineRule="auto"/>
              <w:rPr>
                <w:rFonts w:ascii="Arial"/>
                <w:sz w:val="21"/>
              </w:rPr>
            </w:pPr>
          </w:p>
          <w:p w14:paraId="560CF167">
            <w:pPr>
              <w:spacing w:line="273" w:lineRule="auto"/>
              <w:rPr>
                <w:rFonts w:ascii="Arial"/>
                <w:sz w:val="21"/>
              </w:rPr>
            </w:pPr>
          </w:p>
          <w:p w14:paraId="358E38E2">
            <w:pPr>
              <w:spacing w:line="273" w:lineRule="auto"/>
              <w:rPr>
                <w:rFonts w:ascii="Arial"/>
                <w:sz w:val="21"/>
              </w:rPr>
            </w:pPr>
          </w:p>
          <w:p w14:paraId="4191E809">
            <w:pPr>
              <w:spacing w:before="57" w:line="199" w:lineRule="auto"/>
              <w:ind w:left="49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3" w:type="dxa"/>
            <w:tcBorders>
              <w:bottom w:val="nil"/>
            </w:tcBorders>
            <w:vAlign w:val="top"/>
          </w:tcPr>
          <w:p w14:paraId="410F2C0A">
            <w:pPr>
              <w:rPr>
                <w:rFonts w:ascii="Arial"/>
                <w:sz w:val="21"/>
              </w:rPr>
            </w:pPr>
          </w:p>
        </w:tc>
      </w:tr>
      <w:tr w14:paraId="6A871B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2" w:hRule="atLeast"/>
        </w:trPr>
        <w:tc>
          <w:tcPr>
            <w:tcW w:w="501" w:type="dxa"/>
            <w:vMerge w:val="continue"/>
            <w:tcBorders>
              <w:top w:val="nil"/>
              <w:bottom w:val="nil"/>
            </w:tcBorders>
            <w:vAlign w:val="top"/>
          </w:tcPr>
          <w:p w14:paraId="647B44CD">
            <w:pPr>
              <w:rPr>
                <w:rFonts w:ascii="Arial"/>
                <w:sz w:val="21"/>
              </w:rPr>
            </w:pPr>
          </w:p>
        </w:tc>
        <w:tc>
          <w:tcPr>
            <w:tcW w:w="13155" w:type="dxa"/>
            <w:gridSpan w:val="14"/>
            <w:tcBorders>
              <w:top w:val="single" w:color="000000" w:sz="10" w:space="0"/>
              <w:bottom w:val="single" w:color="000000" w:sz="10" w:space="0"/>
            </w:tcBorders>
            <w:vAlign w:val="top"/>
          </w:tcPr>
          <w:p w14:paraId="13C48A18">
            <w:pPr>
              <w:pStyle w:val="6"/>
              <w:spacing w:before="106" w:line="219" w:lineRule="auto"/>
              <w:ind w:left="111"/>
            </w:pPr>
            <w:r>
              <w:rPr>
                <w:b/>
                <w:bCs/>
                <w:spacing w:val="-3"/>
              </w:rPr>
              <w:t>三、现有项目建设内容及规模</w:t>
            </w:r>
          </w:p>
          <w:p w14:paraId="423D4240">
            <w:pPr>
              <w:pStyle w:val="6"/>
              <w:spacing w:before="272" w:line="196" w:lineRule="auto"/>
              <w:ind w:left="117"/>
            </w:pPr>
            <w:r>
              <w:rPr>
                <w:rFonts w:ascii="Times New Roman" w:hAnsi="Times New Roman" w:eastAsia="Times New Roman" w:cs="Times New Roman"/>
                <w:b/>
                <w:bCs/>
                <w:spacing w:val="-5"/>
                <w:position w:val="5"/>
              </w:rPr>
              <w:t>1</w:t>
            </w:r>
            <w:r>
              <w:rPr>
                <w:rFonts w:ascii="Times New Roman" w:hAnsi="Times New Roman" w:eastAsia="Times New Roman" w:cs="Times New Roman"/>
                <w:b/>
                <w:bCs/>
                <w:spacing w:val="-31"/>
                <w:position w:val="5"/>
              </w:rPr>
              <w:t xml:space="preserve"> </w:t>
            </w:r>
            <w:r>
              <w:rPr>
                <w:b/>
                <w:bCs/>
                <w:spacing w:val="-5"/>
                <w:position w:val="5"/>
              </w:rPr>
              <w:t>、</w:t>
            </w:r>
            <w:r>
              <w:rPr>
                <w:b/>
                <w:bCs/>
                <w:spacing w:val="-5"/>
              </w:rPr>
              <w:t>现有项目工程组成一览表</w:t>
            </w:r>
          </w:p>
          <w:p w14:paraId="445284C3">
            <w:pPr>
              <w:pStyle w:val="6"/>
              <w:spacing w:before="153" w:line="220" w:lineRule="auto"/>
              <w:ind w:left="4826"/>
            </w:pPr>
            <w:r>
              <w:rPr>
                <w:b/>
                <w:bCs/>
                <w:spacing w:val="-2"/>
              </w:rPr>
              <w:t>表</w:t>
            </w:r>
            <w:r>
              <w:rPr>
                <w:spacing w:val="-55"/>
              </w:rPr>
              <w:t xml:space="preserve"> </w:t>
            </w:r>
            <w:r>
              <w:rPr>
                <w:rFonts w:ascii="Times New Roman" w:hAnsi="Times New Roman" w:eastAsia="Times New Roman" w:cs="Times New Roman"/>
                <w:b/>
                <w:bCs/>
                <w:spacing w:val="-2"/>
              </w:rPr>
              <w:t xml:space="preserve">2-19  </w:t>
            </w:r>
            <w:r>
              <w:rPr>
                <w:b/>
                <w:bCs/>
                <w:spacing w:val="-2"/>
              </w:rPr>
              <w:t>现有项目工程组成一览表</w:t>
            </w:r>
          </w:p>
        </w:tc>
      </w:tr>
      <w:tr w14:paraId="0D8ABF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501" w:type="dxa"/>
            <w:vMerge w:val="continue"/>
            <w:tcBorders>
              <w:top w:val="nil"/>
              <w:bottom w:val="nil"/>
            </w:tcBorders>
            <w:vAlign w:val="top"/>
          </w:tcPr>
          <w:p w14:paraId="30B62A77">
            <w:pPr>
              <w:rPr>
                <w:rFonts w:ascii="Arial"/>
                <w:sz w:val="21"/>
              </w:rPr>
            </w:pPr>
          </w:p>
        </w:tc>
        <w:tc>
          <w:tcPr>
            <w:tcW w:w="154" w:type="dxa"/>
            <w:gridSpan w:val="2"/>
            <w:vMerge w:val="restart"/>
            <w:tcBorders>
              <w:top w:val="nil"/>
              <w:bottom w:val="nil"/>
            </w:tcBorders>
            <w:vAlign w:val="top"/>
          </w:tcPr>
          <w:p w14:paraId="428E8E69">
            <w:pPr>
              <w:rPr>
                <w:rFonts w:ascii="Arial"/>
                <w:sz w:val="21"/>
              </w:rPr>
            </w:pPr>
          </w:p>
        </w:tc>
        <w:tc>
          <w:tcPr>
            <w:tcW w:w="4746" w:type="dxa"/>
            <w:gridSpan w:val="4"/>
            <w:tcBorders>
              <w:top w:val="single" w:color="000000" w:sz="10" w:space="0"/>
            </w:tcBorders>
            <w:vAlign w:val="top"/>
          </w:tcPr>
          <w:p w14:paraId="2A75CAFD">
            <w:pPr>
              <w:pStyle w:val="6"/>
              <w:spacing w:before="44" w:line="228" w:lineRule="auto"/>
              <w:ind w:left="1957"/>
              <w:rPr>
                <w:sz w:val="20"/>
                <w:szCs w:val="20"/>
              </w:rPr>
            </w:pPr>
            <w:r>
              <w:rPr>
                <w:b/>
                <w:bCs/>
                <w:spacing w:val="5"/>
                <w:sz w:val="20"/>
                <w:szCs w:val="20"/>
              </w:rPr>
              <w:t>工程名称</w:t>
            </w:r>
          </w:p>
        </w:tc>
        <w:tc>
          <w:tcPr>
            <w:tcW w:w="1532" w:type="dxa"/>
            <w:gridSpan w:val="2"/>
            <w:tcBorders>
              <w:top w:val="single" w:color="000000" w:sz="10" w:space="0"/>
            </w:tcBorders>
            <w:vAlign w:val="top"/>
          </w:tcPr>
          <w:p w14:paraId="3039CBCD">
            <w:pPr>
              <w:pStyle w:val="6"/>
              <w:spacing w:before="44" w:line="228" w:lineRule="auto"/>
              <w:ind w:left="528"/>
              <w:rPr>
                <w:sz w:val="20"/>
                <w:szCs w:val="20"/>
              </w:rPr>
            </w:pPr>
            <w:r>
              <w:rPr>
                <w:b/>
                <w:bCs/>
                <w:spacing w:val="19"/>
                <w:sz w:val="20"/>
                <w:szCs w:val="20"/>
              </w:rPr>
              <w:t>层数</w:t>
            </w:r>
          </w:p>
        </w:tc>
        <w:tc>
          <w:tcPr>
            <w:tcW w:w="6610" w:type="dxa"/>
            <w:gridSpan w:val="5"/>
            <w:tcBorders>
              <w:top w:val="single" w:color="000000" w:sz="10" w:space="0"/>
            </w:tcBorders>
            <w:vAlign w:val="top"/>
          </w:tcPr>
          <w:p w14:paraId="7E030FE3">
            <w:pPr>
              <w:pStyle w:val="6"/>
              <w:spacing w:before="44" w:line="228" w:lineRule="auto"/>
              <w:ind w:left="2577"/>
              <w:rPr>
                <w:sz w:val="20"/>
                <w:szCs w:val="20"/>
              </w:rPr>
            </w:pPr>
            <w:r>
              <w:rPr>
                <w:b/>
                <w:bCs/>
                <w:spacing w:val="6"/>
                <w:sz w:val="20"/>
                <w:szCs w:val="20"/>
              </w:rPr>
              <w:t>工程组成及内容</w:t>
            </w:r>
          </w:p>
        </w:tc>
        <w:tc>
          <w:tcPr>
            <w:tcW w:w="113" w:type="dxa"/>
            <w:tcBorders>
              <w:top w:val="nil"/>
              <w:bottom w:val="nil"/>
            </w:tcBorders>
            <w:vAlign w:val="top"/>
          </w:tcPr>
          <w:p w14:paraId="5E64CDFB">
            <w:pPr>
              <w:rPr>
                <w:rFonts w:ascii="Arial"/>
                <w:sz w:val="21"/>
              </w:rPr>
            </w:pPr>
          </w:p>
        </w:tc>
      </w:tr>
      <w:tr w14:paraId="559019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501" w:type="dxa"/>
            <w:vMerge w:val="continue"/>
            <w:tcBorders>
              <w:top w:val="nil"/>
              <w:bottom w:val="nil"/>
            </w:tcBorders>
            <w:vAlign w:val="top"/>
          </w:tcPr>
          <w:p w14:paraId="16199F6F">
            <w:pPr>
              <w:rPr>
                <w:rFonts w:ascii="Arial"/>
                <w:sz w:val="21"/>
              </w:rPr>
            </w:pPr>
          </w:p>
        </w:tc>
        <w:tc>
          <w:tcPr>
            <w:tcW w:w="154" w:type="dxa"/>
            <w:gridSpan w:val="2"/>
            <w:vMerge w:val="continue"/>
            <w:tcBorders>
              <w:top w:val="nil"/>
              <w:bottom w:val="nil"/>
            </w:tcBorders>
            <w:vAlign w:val="top"/>
          </w:tcPr>
          <w:p w14:paraId="3CA226E5">
            <w:pPr>
              <w:rPr>
                <w:rFonts w:ascii="Arial"/>
                <w:sz w:val="21"/>
              </w:rPr>
            </w:pPr>
          </w:p>
        </w:tc>
        <w:tc>
          <w:tcPr>
            <w:tcW w:w="1915" w:type="dxa"/>
            <w:gridSpan w:val="2"/>
            <w:vMerge w:val="restart"/>
            <w:tcBorders>
              <w:bottom w:val="nil"/>
            </w:tcBorders>
            <w:vAlign w:val="top"/>
          </w:tcPr>
          <w:p w14:paraId="0F317E95">
            <w:pPr>
              <w:spacing w:line="264" w:lineRule="auto"/>
              <w:rPr>
                <w:rFonts w:ascii="Arial"/>
                <w:sz w:val="21"/>
              </w:rPr>
            </w:pPr>
          </w:p>
          <w:p w14:paraId="614A6122">
            <w:pPr>
              <w:spacing w:line="264" w:lineRule="auto"/>
              <w:rPr>
                <w:rFonts w:ascii="Arial"/>
                <w:sz w:val="21"/>
              </w:rPr>
            </w:pPr>
          </w:p>
          <w:p w14:paraId="0F544184">
            <w:pPr>
              <w:spacing w:line="264" w:lineRule="auto"/>
              <w:rPr>
                <w:rFonts w:ascii="Arial"/>
                <w:sz w:val="21"/>
              </w:rPr>
            </w:pPr>
          </w:p>
          <w:p w14:paraId="6C6DDD32">
            <w:pPr>
              <w:spacing w:line="264" w:lineRule="auto"/>
              <w:rPr>
                <w:rFonts w:ascii="Arial"/>
                <w:sz w:val="21"/>
              </w:rPr>
            </w:pPr>
          </w:p>
          <w:p w14:paraId="3D93C8E6">
            <w:pPr>
              <w:spacing w:line="264" w:lineRule="auto"/>
              <w:rPr>
                <w:rFonts w:ascii="Arial"/>
                <w:sz w:val="21"/>
              </w:rPr>
            </w:pPr>
          </w:p>
          <w:p w14:paraId="29221801">
            <w:pPr>
              <w:spacing w:line="264" w:lineRule="auto"/>
              <w:rPr>
                <w:rFonts w:ascii="Arial"/>
                <w:sz w:val="21"/>
              </w:rPr>
            </w:pPr>
          </w:p>
          <w:p w14:paraId="438EBB7A">
            <w:pPr>
              <w:pStyle w:val="6"/>
              <w:spacing w:before="65" w:line="290" w:lineRule="auto"/>
              <w:ind w:left="752" w:right="750"/>
              <w:rPr>
                <w:sz w:val="20"/>
                <w:szCs w:val="20"/>
              </w:rPr>
            </w:pPr>
            <w:r>
              <w:rPr>
                <w:spacing w:val="3"/>
                <w:sz w:val="20"/>
                <w:szCs w:val="20"/>
              </w:rPr>
              <w:t>主体工程</w:t>
            </w:r>
          </w:p>
        </w:tc>
        <w:tc>
          <w:tcPr>
            <w:tcW w:w="2831" w:type="dxa"/>
            <w:gridSpan w:val="2"/>
            <w:vMerge w:val="restart"/>
            <w:tcBorders>
              <w:bottom w:val="nil"/>
            </w:tcBorders>
            <w:vAlign w:val="top"/>
          </w:tcPr>
          <w:p w14:paraId="6392A993">
            <w:pPr>
              <w:spacing w:line="261" w:lineRule="auto"/>
              <w:rPr>
                <w:rFonts w:ascii="Arial"/>
                <w:sz w:val="21"/>
              </w:rPr>
            </w:pPr>
          </w:p>
          <w:p w14:paraId="4E5BEA1F">
            <w:pPr>
              <w:spacing w:line="261" w:lineRule="auto"/>
              <w:rPr>
                <w:rFonts w:ascii="Arial"/>
                <w:sz w:val="21"/>
              </w:rPr>
            </w:pPr>
          </w:p>
          <w:p w14:paraId="6E40A777">
            <w:pPr>
              <w:spacing w:line="261" w:lineRule="auto"/>
              <w:rPr>
                <w:rFonts w:ascii="Arial"/>
                <w:sz w:val="21"/>
              </w:rPr>
            </w:pPr>
          </w:p>
          <w:p w14:paraId="63CB0687">
            <w:pPr>
              <w:pStyle w:val="6"/>
              <w:spacing w:before="65" w:line="228" w:lineRule="auto"/>
              <w:ind w:left="190"/>
              <w:rPr>
                <w:sz w:val="20"/>
                <w:szCs w:val="20"/>
              </w:rPr>
            </w:pPr>
            <w:r>
              <w:rPr>
                <w:rFonts w:ascii="Times New Roman" w:hAnsi="Times New Roman" w:eastAsia="Times New Roman" w:cs="Times New Roman"/>
                <w:spacing w:val="4"/>
                <w:sz w:val="20"/>
                <w:szCs w:val="20"/>
              </w:rPr>
              <w:t>1</w:t>
            </w:r>
            <w:r>
              <w:rPr>
                <w:spacing w:val="4"/>
                <w:sz w:val="20"/>
                <w:szCs w:val="20"/>
              </w:rPr>
              <w:t>栋厂房</w:t>
            </w:r>
            <w:r>
              <w:rPr>
                <w:b/>
                <w:bCs/>
                <w:spacing w:val="4"/>
                <w:sz w:val="20"/>
                <w:szCs w:val="20"/>
              </w:rPr>
              <w:t>（每层</w:t>
            </w:r>
            <w:r>
              <w:rPr>
                <w:rFonts w:ascii="Times New Roman" w:hAnsi="Times New Roman" w:eastAsia="Times New Roman" w:cs="Times New Roman"/>
                <w:b/>
                <w:bCs/>
                <w:spacing w:val="4"/>
                <w:sz w:val="20"/>
                <w:szCs w:val="20"/>
              </w:rPr>
              <w:t>4m</w:t>
            </w:r>
            <w:r>
              <w:rPr>
                <w:rFonts w:ascii="Times New Roman" w:hAnsi="Times New Roman" w:eastAsia="Times New Roman" w:cs="Times New Roman"/>
                <w:b/>
                <w:bCs/>
                <w:spacing w:val="-20"/>
                <w:sz w:val="20"/>
                <w:szCs w:val="20"/>
              </w:rPr>
              <w:t xml:space="preserve"> </w:t>
            </w:r>
            <w:r>
              <w:rPr>
                <w:b/>
                <w:bCs/>
                <w:spacing w:val="4"/>
                <w:sz w:val="20"/>
                <w:szCs w:val="20"/>
              </w:rPr>
              <w:t>，合计高</w:t>
            </w:r>
          </w:p>
          <w:p w14:paraId="26CFE34A">
            <w:pPr>
              <w:pStyle w:val="6"/>
              <w:spacing w:before="65"/>
              <w:ind w:left="1119"/>
              <w:rPr>
                <w:sz w:val="20"/>
                <w:szCs w:val="20"/>
              </w:rPr>
            </w:pPr>
            <w:r>
              <w:rPr>
                <w:rFonts w:ascii="Times New Roman" w:hAnsi="Times New Roman" w:eastAsia="Times New Roman" w:cs="Times New Roman"/>
                <w:b/>
                <w:bCs/>
                <w:spacing w:val="2"/>
                <w:sz w:val="20"/>
                <w:szCs w:val="20"/>
              </w:rPr>
              <w:t>20m</w:t>
            </w:r>
            <w:r>
              <w:rPr>
                <w:b/>
                <w:bCs/>
                <w:spacing w:val="2"/>
                <w:sz w:val="20"/>
                <w:szCs w:val="20"/>
              </w:rPr>
              <w:t>）</w:t>
            </w:r>
          </w:p>
        </w:tc>
        <w:tc>
          <w:tcPr>
            <w:tcW w:w="1532" w:type="dxa"/>
            <w:gridSpan w:val="2"/>
            <w:vAlign w:val="top"/>
          </w:tcPr>
          <w:p w14:paraId="765C7009">
            <w:pPr>
              <w:pStyle w:val="6"/>
              <w:spacing w:before="209" w:line="228" w:lineRule="auto"/>
              <w:ind w:left="565"/>
              <w:rPr>
                <w:sz w:val="20"/>
                <w:szCs w:val="20"/>
              </w:rPr>
            </w:pPr>
            <w:r>
              <w:rPr>
                <w:spacing w:val="3"/>
                <w:sz w:val="20"/>
                <w:szCs w:val="20"/>
              </w:rPr>
              <w:t>一楼</w:t>
            </w:r>
          </w:p>
        </w:tc>
        <w:tc>
          <w:tcPr>
            <w:tcW w:w="6610" w:type="dxa"/>
            <w:gridSpan w:val="5"/>
            <w:vAlign w:val="top"/>
          </w:tcPr>
          <w:p w14:paraId="0C0D4968">
            <w:pPr>
              <w:pStyle w:val="6"/>
              <w:spacing w:before="54" w:line="260" w:lineRule="auto"/>
              <w:ind w:left="112" w:right="103" w:firstLine="3"/>
              <w:rPr>
                <w:sz w:val="20"/>
                <w:szCs w:val="20"/>
              </w:rPr>
            </w:pPr>
            <w:r>
              <w:rPr>
                <w:spacing w:val="10"/>
                <w:sz w:val="20"/>
                <w:szCs w:val="20"/>
              </w:rPr>
              <w:t>设有磨床车间，</w:t>
            </w:r>
            <w:r>
              <w:rPr>
                <w:spacing w:val="-44"/>
                <w:sz w:val="20"/>
                <w:szCs w:val="20"/>
              </w:rPr>
              <w:t xml:space="preserve"> </w:t>
            </w:r>
            <w:r>
              <w:rPr>
                <w:spacing w:val="10"/>
                <w:sz w:val="20"/>
                <w:szCs w:val="20"/>
              </w:rPr>
              <w:t>占地面积</w:t>
            </w:r>
            <w:r>
              <w:rPr>
                <w:rFonts w:ascii="Times New Roman" w:hAnsi="Times New Roman" w:eastAsia="Times New Roman" w:cs="Times New Roman"/>
                <w:spacing w:val="10"/>
                <w:sz w:val="20"/>
                <w:szCs w:val="20"/>
              </w:rPr>
              <w:t>1330m</w:t>
            </w:r>
            <w:r>
              <w:rPr>
                <w:rFonts w:ascii="Times New Roman" w:hAnsi="Times New Roman" w:eastAsia="Times New Roman" w:cs="Times New Roman"/>
                <w:spacing w:val="10"/>
                <w:position w:val="6"/>
                <w:sz w:val="13"/>
                <w:szCs w:val="13"/>
              </w:rPr>
              <w:t xml:space="preserve">2 </w:t>
            </w:r>
            <w:r>
              <w:rPr>
                <w:spacing w:val="10"/>
                <w:sz w:val="20"/>
                <w:szCs w:val="20"/>
              </w:rPr>
              <w:t>，</w:t>
            </w:r>
            <w:r>
              <w:rPr>
                <w:b/>
                <w:bCs/>
                <w:spacing w:val="10"/>
                <w:sz w:val="20"/>
                <w:szCs w:val="20"/>
              </w:rPr>
              <w:t>现有项</w:t>
            </w:r>
            <w:r>
              <w:rPr>
                <w:b/>
                <w:bCs/>
                <w:spacing w:val="9"/>
                <w:sz w:val="20"/>
                <w:szCs w:val="20"/>
              </w:rPr>
              <w:t>目的</w:t>
            </w:r>
            <w:r>
              <w:rPr>
                <w:rFonts w:ascii="Times New Roman" w:hAnsi="Times New Roman" w:eastAsia="Times New Roman" w:cs="Times New Roman"/>
                <w:b/>
                <w:bCs/>
                <w:spacing w:val="9"/>
                <w:sz w:val="20"/>
                <w:szCs w:val="20"/>
              </w:rPr>
              <w:t>10</w:t>
            </w:r>
            <w:r>
              <w:rPr>
                <w:b/>
                <w:bCs/>
                <w:spacing w:val="9"/>
                <w:sz w:val="20"/>
                <w:szCs w:val="20"/>
              </w:rPr>
              <w:t>台</w:t>
            </w:r>
            <w:r>
              <w:rPr>
                <w:rFonts w:ascii="Times New Roman" w:hAnsi="Times New Roman" w:eastAsia="Times New Roman" w:cs="Times New Roman"/>
                <w:b/>
                <w:bCs/>
                <w:sz w:val="20"/>
                <w:szCs w:val="20"/>
              </w:rPr>
              <w:t>CNC</w:t>
            </w:r>
            <w:r>
              <w:rPr>
                <w:b/>
                <w:bCs/>
                <w:spacing w:val="9"/>
                <w:sz w:val="20"/>
                <w:szCs w:val="20"/>
              </w:rPr>
              <w:t>加工机搬至</w:t>
            </w:r>
            <w:r>
              <w:rPr>
                <w:rFonts w:ascii="Times New Roman" w:hAnsi="Times New Roman" w:eastAsia="Times New Roman" w:cs="Times New Roman"/>
                <w:b/>
                <w:bCs/>
                <w:spacing w:val="9"/>
                <w:sz w:val="20"/>
                <w:szCs w:val="20"/>
              </w:rPr>
              <w:t>3</w:t>
            </w:r>
            <w:r>
              <w:rPr>
                <w:b/>
                <w:bCs/>
                <w:spacing w:val="5"/>
                <w:sz w:val="20"/>
                <w:szCs w:val="20"/>
              </w:rPr>
              <w:t>栋厂房一楼。</w:t>
            </w:r>
          </w:p>
        </w:tc>
        <w:tc>
          <w:tcPr>
            <w:tcW w:w="113" w:type="dxa"/>
            <w:tcBorders>
              <w:top w:val="nil"/>
              <w:bottom w:val="nil"/>
            </w:tcBorders>
            <w:vAlign w:val="top"/>
          </w:tcPr>
          <w:p w14:paraId="5B996587">
            <w:pPr>
              <w:rPr>
                <w:rFonts w:ascii="Arial"/>
                <w:sz w:val="21"/>
              </w:rPr>
            </w:pPr>
          </w:p>
        </w:tc>
      </w:tr>
      <w:tr w14:paraId="192DE6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501" w:type="dxa"/>
            <w:vMerge w:val="continue"/>
            <w:tcBorders>
              <w:top w:val="nil"/>
              <w:bottom w:val="nil"/>
            </w:tcBorders>
            <w:vAlign w:val="top"/>
          </w:tcPr>
          <w:p w14:paraId="74CE536F">
            <w:pPr>
              <w:rPr>
                <w:rFonts w:ascii="Arial"/>
                <w:sz w:val="21"/>
              </w:rPr>
            </w:pPr>
          </w:p>
        </w:tc>
        <w:tc>
          <w:tcPr>
            <w:tcW w:w="154" w:type="dxa"/>
            <w:gridSpan w:val="2"/>
            <w:vMerge w:val="continue"/>
            <w:tcBorders>
              <w:top w:val="nil"/>
              <w:bottom w:val="nil"/>
            </w:tcBorders>
            <w:vAlign w:val="top"/>
          </w:tcPr>
          <w:p w14:paraId="1C19F3B5">
            <w:pPr>
              <w:rPr>
                <w:rFonts w:ascii="Arial"/>
                <w:sz w:val="21"/>
              </w:rPr>
            </w:pPr>
          </w:p>
        </w:tc>
        <w:tc>
          <w:tcPr>
            <w:tcW w:w="1915" w:type="dxa"/>
            <w:gridSpan w:val="2"/>
            <w:vMerge w:val="continue"/>
            <w:tcBorders>
              <w:top w:val="nil"/>
              <w:bottom w:val="nil"/>
            </w:tcBorders>
            <w:vAlign w:val="top"/>
          </w:tcPr>
          <w:p w14:paraId="46325460">
            <w:pPr>
              <w:rPr>
                <w:rFonts w:ascii="Arial"/>
                <w:sz w:val="21"/>
              </w:rPr>
            </w:pPr>
          </w:p>
        </w:tc>
        <w:tc>
          <w:tcPr>
            <w:tcW w:w="2831" w:type="dxa"/>
            <w:gridSpan w:val="2"/>
            <w:vMerge w:val="continue"/>
            <w:tcBorders>
              <w:top w:val="nil"/>
              <w:bottom w:val="nil"/>
            </w:tcBorders>
            <w:vAlign w:val="top"/>
          </w:tcPr>
          <w:p w14:paraId="4770B4BC">
            <w:pPr>
              <w:rPr>
                <w:rFonts w:ascii="Arial"/>
                <w:sz w:val="21"/>
              </w:rPr>
            </w:pPr>
          </w:p>
        </w:tc>
        <w:tc>
          <w:tcPr>
            <w:tcW w:w="1532" w:type="dxa"/>
            <w:gridSpan w:val="2"/>
            <w:vAlign w:val="top"/>
          </w:tcPr>
          <w:p w14:paraId="3BA9F7D3">
            <w:pPr>
              <w:pStyle w:val="6"/>
              <w:spacing w:before="210" w:line="228" w:lineRule="auto"/>
              <w:ind w:left="565"/>
              <w:rPr>
                <w:sz w:val="20"/>
                <w:szCs w:val="20"/>
              </w:rPr>
            </w:pPr>
            <w:r>
              <w:rPr>
                <w:spacing w:val="3"/>
                <w:sz w:val="20"/>
                <w:szCs w:val="20"/>
              </w:rPr>
              <w:t>二楼</w:t>
            </w:r>
          </w:p>
        </w:tc>
        <w:tc>
          <w:tcPr>
            <w:tcW w:w="6610" w:type="dxa"/>
            <w:gridSpan w:val="5"/>
            <w:vAlign w:val="top"/>
          </w:tcPr>
          <w:p w14:paraId="349147D9">
            <w:pPr>
              <w:pStyle w:val="6"/>
              <w:spacing w:before="54" w:line="260" w:lineRule="auto"/>
              <w:ind w:left="115" w:right="104" w:firstLine="3"/>
              <w:rPr>
                <w:sz w:val="20"/>
                <w:szCs w:val="20"/>
              </w:rPr>
            </w:pPr>
            <w:r>
              <w:rPr>
                <w:spacing w:val="6"/>
                <w:sz w:val="20"/>
                <w:szCs w:val="20"/>
              </w:rPr>
              <w:t>空置车间，建筑面积</w:t>
            </w:r>
            <w:r>
              <w:rPr>
                <w:rFonts w:ascii="Times New Roman" w:hAnsi="Times New Roman" w:eastAsia="Times New Roman" w:cs="Times New Roman"/>
                <w:spacing w:val="6"/>
                <w:sz w:val="20"/>
                <w:szCs w:val="20"/>
              </w:rPr>
              <w:t>1330m</w:t>
            </w:r>
            <w:r>
              <w:rPr>
                <w:rFonts w:ascii="Times New Roman" w:hAnsi="Times New Roman" w:eastAsia="Times New Roman" w:cs="Times New Roman"/>
                <w:spacing w:val="6"/>
                <w:position w:val="6"/>
                <w:sz w:val="13"/>
                <w:szCs w:val="13"/>
              </w:rPr>
              <w:t>2</w:t>
            </w:r>
            <w:r>
              <w:rPr>
                <w:spacing w:val="6"/>
                <w:sz w:val="20"/>
                <w:szCs w:val="20"/>
              </w:rPr>
              <w:t>，</w:t>
            </w:r>
            <w:r>
              <w:rPr>
                <w:b/>
                <w:bCs/>
                <w:spacing w:val="6"/>
                <w:sz w:val="20"/>
                <w:szCs w:val="20"/>
              </w:rPr>
              <w:t>现有项目的</w:t>
            </w:r>
            <w:r>
              <w:rPr>
                <w:rFonts w:ascii="Times New Roman" w:hAnsi="Times New Roman" w:eastAsia="Times New Roman" w:cs="Times New Roman"/>
                <w:b/>
                <w:bCs/>
                <w:spacing w:val="6"/>
                <w:sz w:val="20"/>
                <w:szCs w:val="20"/>
              </w:rPr>
              <w:t>13</w:t>
            </w:r>
            <w:r>
              <w:rPr>
                <w:b/>
                <w:bCs/>
                <w:spacing w:val="6"/>
                <w:sz w:val="20"/>
                <w:szCs w:val="20"/>
              </w:rPr>
              <w:t>台</w:t>
            </w:r>
            <w:r>
              <w:rPr>
                <w:rFonts w:ascii="Times New Roman" w:hAnsi="Times New Roman" w:eastAsia="Times New Roman" w:cs="Times New Roman"/>
                <w:b/>
                <w:bCs/>
                <w:sz w:val="20"/>
                <w:szCs w:val="20"/>
              </w:rPr>
              <w:t>CNC</w:t>
            </w:r>
            <w:r>
              <w:rPr>
                <w:b/>
                <w:bCs/>
                <w:spacing w:val="6"/>
                <w:sz w:val="20"/>
                <w:szCs w:val="20"/>
              </w:rPr>
              <w:t>加工机搬至</w:t>
            </w:r>
            <w:r>
              <w:rPr>
                <w:rFonts w:ascii="Times New Roman" w:hAnsi="Times New Roman" w:eastAsia="Times New Roman" w:cs="Times New Roman"/>
                <w:b/>
                <w:bCs/>
                <w:spacing w:val="6"/>
                <w:sz w:val="20"/>
                <w:szCs w:val="20"/>
              </w:rPr>
              <w:t>3</w:t>
            </w:r>
            <w:r>
              <w:rPr>
                <w:b/>
                <w:bCs/>
                <w:spacing w:val="6"/>
                <w:sz w:val="20"/>
                <w:szCs w:val="20"/>
              </w:rPr>
              <w:t>栋厂房</w:t>
            </w:r>
            <w:r>
              <w:rPr>
                <w:b/>
                <w:bCs/>
                <w:sz w:val="20"/>
                <w:szCs w:val="20"/>
              </w:rPr>
              <w:t>一楼。</w:t>
            </w:r>
          </w:p>
        </w:tc>
        <w:tc>
          <w:tcPr>
            <w:tcW w:w="113" w:type="dxa"/>
            <w:tcBorders>
              <w:top w:val="nil"/>
              <w:bottom w:val="nil"/>
            </w:tcBorders>
            <w:vAlign w:val="top"/>
          </w:tcPr>
          <w:p w14:paraId="10979242">
            <w:pPr>
              <w:rPr>
                <w:rFonts w:ascii="Arial"/>
                <w:sz w:val="21"/>
              </w:rPr>
            </w:pPr>
          </w:p>
        </w:tc>
      </w:tr>
      <w:tr w14:paraId="1B9C14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2F5C5102">
            <w:pPr>
              <w:rPr>
                <w:rFonts w:ascii="Arial"/>
                <w:sz w:val="21"/>
              </w:rPr>
            </w:pPr>
          </w:p>
        </w:tc>
        <w:tc>
          <w:tcPr>
            <w:tcW w:w="154" w:type="dxa"/>
            <w:gridSpan w:val="2"/>
            <w:vMerge w:val="continue"/>
            <w:tcBorders>
              <w:top w:val="nil"/>
              <w:bottom w:val="nil"/>
            </w:tcBorders>
            <w:vAlign w:val="top"/>
          </w:tcPr>
          <w:p w14:paraId="2AF3AFFE">
            <w:pPr>
              <w:rPr>
                <w:rFonts w:ascii="Arial"/>
                <w:sz w:val="21"/>
              </w:rPr>
            </w:pPr>
          </w:p>
        </w:tc>
        <w:tc>
          <w:tcPr>
            <w:tcW w:w="1915" w:type="dxa"/>
            <w:gridSpan w:val="2"/>
            <w:vMerge w:val="continue"/>
            <w:tcBorders>
              <w:top w:val="nil"/>
              <w:bottom w:val="nil"/>
            </w:tcBorders>
            <w:vAlign w:val="top"/>
          </w:tcPr>
          <w:p w14:paraId="5743BEC1">
            <w:pPr>
              <w:rPr>
                <w:rFonts w:ascii="Arial"/>
                <w:sz w:val="21"/>
              </w:rPr>
            </w:pPr>
          </w:p>
        </w:tc>
        <w:tc>
          <w:tcPr>
            <w:tcW w:w="2831" w:type="dxa"/>
            <w:gridSpan w:val="2"/>
            <w:vMerge w:val="continue"/>
            <w:tcBorders>
              <w:top w:val="nil"/>
              <w:bottom w:val="nil"/>
            </w:tcBorders>
            <w:vAlign w:val="top"/>
          </w:tcPr>
          <w:p w14:paraId="6CBB92B2">
            <w:pPr>
              <w:rPr>
                <w:rFonts w:ascii="Arial"/>
                <w:sz w:val="21"/>
              </w:rPr>
            </w:pPr>
          </w:p>
        </w:tc>
        <w:tc>
          <w:tcPr>
            <w:tcW w:w="1532" w:type="dxa"/>
            <w:gridSpan w:val="2"/>
            <w:vAlign w:val="top"/>
          </w:tcPr>
          <w:p w14:paraId="3D38271E">
            <w:pPr>
              <w:pStyle w:val="6"/>
              <w:spacing w:before="54" w:line="228" w:lineRule="auto"/>
              <w:ind w:left="561"/>
              <w:rPr>
                <w:sz w:val="20"/>
                <w:szCs w:val="20"/>
              </w:rPr>
            </w:pPr>
            <w:r>
              <w:rPr>
                <w:spacing w:val="4"/>
                <w:sz w:val="20"/>
                <w:szCs w:val="20"/>
              </w:rPr>
              <w:t>三楼</w:t>
            </w:r>
          </w:p>
        </w:tc>
        <w:tc>
          <w:tcPr>
            <w:tcW w:w="6610" w:type="dxa"/>
            <w:gridSpan w:val="5"/>
            <w:vAlign w:val="top"/>
          </w:tcPr>
          <w:p w14:paraId="6F1E6152">
            <w:pPr>
              <w:pStyle w:val="6"/>
              <w:spacing w:before="54" w:line="228" w:lineRule="auto"/>
              <w:ind w:left="118"/>
              <w:rPr>
                <w:sz w:val="20"/>
                <w:szCs w:val="20"/>
              </w:rPr>
            </w:pPr>
            <w:r>
              <w:rPr>
                <w:spacing w:val="6"/>
                <w:sz w:val="20"/>
                <w:szCs w:val="20"/>
              </w:rPr>
              <w:t>空置车间，建筑面积</w:t>
            </w:r>
            <w:r>
              <w:rPr>
                <w:rFonts w:ascii="Times New Roman" w:hAnsi="Times New Roman" w:eastAsia="Times New Roman" w:cs="Times New Roman"/>
                <w:spacing w:val="6"/>
                <w:sz w:val="20"/>
                <w:szCs w:val="20"/>
              </w:rPr>
              <w:t>1330m</w:t>
            </w:r>
            <w:r>
              <w:rPr>
                <w:rFonts w:ascii="Times New Roman" w:hAnsi="Times New Roman" w:eastAsia="Times New Roman" w:cs="Times New Roman"/>
                <w:spacing w:val="6"/>
                <w:position w:val="6"/>
                <w:sz w:val="13"/>
                <w:szCs w:val="13"/>
              </w:rPr>
              <w:t>2</w:t>
            </w:r>
            <w:r>
              <w:rPr>
                <w:spacing w:val="6"/>
                <w:sz w:val="20"/>
                <w:szCs w:val="20"/>
              </w:rPr>
              <w:t>。</w:t>
            </w:r>
          </w:p>
        </w:tc>
        <w:tc>
          <w:tcPr>
            <w:tcW w:w="113" w:type="dxa"/>
            <w:tcBorders>
              <w:top w:val="nil"/>
              <w:bottom w:val="nil"/>
            </w:tcBorders>
            <w:vAlign w:val="top"/>
          </w:tcPr>
          <w:p w14:paraId="0F343C68">
            <w:pPr>
              <w:rPr>
                <w:rFonts w:ascii="Arial"/>
                <w:sz w:val="21"/>
              </w:rPr>
            </w:pPr>
          </w:p>
        </w:tc>
      </w:tr>
      <w:tr w14:paraId="00CE66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3304FC48">
            <w:pPr>
              <w:rPr>
                <w:rFonts w:ascii="Arial"/>
                <w:sz w:val="21"/>
              </w:rPr>
            </w:pPr>
          </w:p>
        </w:tc>
        <w:tc>
          <w:tcPr>
            <w:tcW w:w="154" w:type="dxa"/>
            <w:gridSpan w:val="2"/>
            <w:vMerge w:val="continue"/>
            <w:tcBorders>
              <w:top w:val="nil"/>
              <w:bottom w:val="nil"/>
            </w:tcBorders>
            <w:vAlign w:val="top"/>
          </w:tcPr>
          <w:p w14:paraId="5DF5F916">
            <w:pPr>
              <w:rPr>
                <w:rFonts w:ascii="Arial"/>
                <w:sz w:val="21"/>
              </w:rPr>
            </w:pPr>
          </w:p>
        </w:tc>
        <w:tc>
          <w:tcPr>
            <w:tcW w:w="1915" w:type="dxa"/>
            <w:gridSpan w:val="2"/>
            <w:vMerge w:val="continue"/>
            <w:tcBorders>
              <w:top w:val="nil"/>
              <w:bottom w:val="nil"/>
            </w:tcBorders>
            <w:vAlign w:val="top"/>
          </w:tcPr>
          <w:p w14:paraId="5BEBCD39">
            <w:pPr>
              <w:rPr>
                <w:rFonts w:ascii="Arial"/>
                <w:sz w:val="21"/>
              </w:rPr>
            </w:pPr>
          </w:p>
        </w:tc>
        <w:tc>
          <w:tcPr>
            <w:tcW w:w="2831" w:type="dxa"/>
            <w:gridSpan w:val="2"/>
            <w:vMerge w:val="continue"/>
            <w:tcBorders>
              <w:top w:val="nil"/>
              <w:bottom w:val="nil"/>
            </w:tcBorders>
            <w:vAlign w:val="top"/>
          </w:tcPr>
          <w:p w14:paraId="38AFBDF8">
            <w:pPr>
              <w:rPr>
                <w:rFonts w:ascii="Arial"/>
                <w:sz w:val="21"/>
              </w:rPr>
            </w:pPr>
          </w:p>
        </w:tc>
        <w:tc>
          <w:tcPr>
            <w:tcW w:w="1532" w:type="dxa"/>
            <w:gridSpan w:val="2"/>
            <w:vAlign w:val="top"/>
          </w:tcPr>
          <w:p w14:paraId="38C7AB8B">
            <w:pPr>
              <w:pStyle w:val="6"/>
              <w:spacing w:before="56" w:line="228" w:lineRule="auto"/>
              <w:ind w:left="581"/>
              <w:rPr>
                <w:sz w:val="20"/>
                <w:szCs w:val="20"/>
              </w:rPr>
            </w:pPr>
            <w:r>
              <w:rPr>
                <w:spacing w:val="-5"/>
                <w:sz w:val="20"/>
                <w:szCs w:val="20"/>
              </w:rPr>
              <w:t>四楼</w:t>
            </w:r>
          </w:p>
        </w:tc>
        <w:tc>
          <w:tcPr>
            <w:tcW w:w="6610" w:type="dxa"/>
            <w:gridSpan w:val="5"/>
            <w:vAlign w:val="top"/>
          </w:tcPr>
          <w:p w14:paraId="078D1056">
            <w:pPr>
              <w:pStyle w:val="6"/>
              <w:spacing w:before="56" w:line="228" w:lineRule="auto"/>
              <w:ind w:left="115"/>
              <w:rPr>
                <w:sz w:val="20"/>
                <w:szCs w:val="20"/>
              </w:rPr>
            </w:pPr>
            <w:r>
              <w:rPr>
                <w:spacing w:val="7"/>
                <w:sz w:val="20"/>
                <w:szCs w:val="20"/>
              </w:rPr>
              <w:t>设有原料仓库，建筑面积</w:t>
            </w:r>
            <w:r>
              <w:rPr>
                <w:rFonts w:ascii="Times New Roman" w:hAnsi="Times New Roman" w:eastAsia="Times New Roman" w:cs="Times New Roman"/>
                <w:spacing w:val="7"/>
                <w:sz w:val="20"/>
                <w:szCs w:val="20"/>
              </w:rPr>
              <w:t>1330m</w:t>
            </w:r>
            <w:r>
              <w:rPr>
                <w:rFonts w:ascii="Times New Roman" w:hAnsi="Times New Roman" w:eastAsia="Times New Roman" w:cs="Times New Roman"/>
                <w:spacing w:val="7"/>
                <w:position w:val="6"/>
                <w:sz w:val="13"/>
                <w:szCs w:val="13"/>
              </w:rPr>
              <w:t>2</w:t>
            </w:r>
            <w:r>
              <w:rPr>
                <w:spacing w:val="7"/>
                <w:sz w:val="20"/>
                <w:szCs w:val="20"/>
              </w:rPr>
              <w:t>。</w:t>
            </w:r>
          </w:p>
        </w:tc>
        <w:tc>
          <w:tcPr>
            <w:tcW w:w="113" w:type="dxa"/>
            <w:tcBorders>
              <w:top w:val="nil"/>
              <w:bottom w:val="nil"/>
            </w:tcBorders>
            <w:vAlign w:val="top"/>
          </w:tcPr>
          <w:p w14:paraId="2A002262">
            <w:pPr>
              <w:rPr>
                <w:rFonts w:ascii="Arial"/>
                <w:sz w:val="21"/>
              </w:rPr>
            </w:pPr>
          </w:p>
        </w:tc>
      </w:tr>
      <w:tr w14:paraId="6FD407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7C662D50">
            <w:pPr>
              <w:rPr>
                <w:rFonts w:ascii="Arial"/>
                <w:sz w:val="21"/>
              </w:rPr>
            </w:pPr>
          </w:p>
        </w:tc>
        <w:tc>
          <w:tcPr>
            <w:tcW w:w="154" w:type="dxa"/>
            <w:gridSpan w:val="2"/>
            <w:vMerge w:val="continue"/>
            <w:tcBorders>
              <w:top w:val="nil"/>
              <w:bottom w:val="nil"/>
            </w:tcBorders>
            <w:vAlign w:val="top"/>
          </w:tcPr>
          <w:p w14:paraId="6A5AD44F">
            <w:pPr>
              <w:rPr>
                <w:rFonts w:ascii="Arial"/>
                <w:sz w:val="21"/>
              </w:rPr>
            </w:pPr>
          </w:p>
        </w:tc>
        <w:tc>
          <w:tcPr>
            <w:tcW w:w="1915" w:type="dxa"/>
            <w:gridSpan w:val="2"/>
            <w:vMerge w:val="continue"/>
            <w:tcBorders>
              <w:top w:val="nil"/>
              <w:bottom w:val="nil"/>
            </w:tcBorders>
            <w:vAlign w:val="top"/>
          </w:tcPr>
          <w:p w14:paraId="7F179E87">
            <w:pPr>
              <w:rPr>
                <w:rFonts w:ascii="Arial"/>
                <w:sz w:val="21"/>
              </w:rPr>
            </w:pPr>
          </w:p>
        </w:tc>
        <w:tc>
          <w:tcPr>
            <w:tcW w:w="2831" w:type="dxa"/>
            <w:gridSpan w:val="2"/>
            <w:vMerge w:val="continue"/>
            <w:tcBorders>
              <w:top w:val="nil"/>
            </w:tcBorders>
            <w:vAlign w:val="top"/>
          </w:tcPr>
          <w:p w14:paraId="1A273F7C">
            <w:pPr>
              <w:rPr>
                <w:rFonts w:ascii="Arial"/>
                <w:sz w:val="21"/>
              </w:rPr>
            </w:pPr>
          </w:p>
        </w:tc>
        <w:tc>
          <w:tcPr>
            <w:tcW w:w="1532" w:type="dxa"/>
            <w:gridSpan w:val="2"/>
            <w:vAlign w:val="top"/>
          </w:tcPr>
          <w:p w14:paraId="365C2590">
            <w:pPr>
              <w:pStyle w:val="6"/>
              <w:spacing w:before="56" w:line="228" w:lineRule="auto"/>
              <w:ind w:left="565"/>
              <w:rPr>
                <w:sz w:val="20"/>
                <w:szCs w:val="20"/>
              </w:rPr>
            </w:pPr>
            <w:r>
              <w:rPr>
                <w:spacing w:val="3"/>
                <w:sz w:val="20"/>
                <w:szCs w:val="20"/>
              </w:rPr>
              <w:t>五楼</w:t>
            </w:r>
          </w:p>
        </w:tc>
        <w:tc>
          <w:tcPr>
            <w:tcW w:w="6610" w:type="dxa"/>
            <w:gridSpan w:val="5"/>
            <w:vAlign w:val="top"/>
          </w:tcPr>
          <w:p w14:paraId="2810FD38">
            <w:pPr>
              <w:pStyle w:val="6"/>
              <w:spacing w:before="56" w:line="228" w:lineRule="auto"/>
              <w:ind w:left="115"/>
              <w:rPr>
                <w:sz w:val="20"/>
                <w:szCs w:val="20"/>
              </w:rPr>
            </w:pPr>
            <w:r>
              <w:rPr>
                <w:spacing w:val="7"/>
                <w:sz w:val="20"/>
                <w:szCs w:val="20"/>
              </w:rPr>
              <w:t>设有原料仓库，建筑面积</w:t>
            </w:r>
            <w:r>
              <w:rPr>
                <w:rFonts w:ascii="Times New Roman" w:hAnsi="Times New Roman" w:eastAsia="Times New Roman" w:cs="Times New Roman"/>
                <w:spacing w:val="7"/>
                <w:sz w:val="20"/>
                <w:szCs w:val="20"/>
              </w:rPr>
              <w:t>1330m</w:t>
            </w:r>
            <w:r>
              <w:rPr>
                <w:rFonts w:ascii="Times New Roman" w:hAnsi="Times New Roman" w:eastAsia="Times New Roman" w:cs="Times New Roman"/>
                <w:spacing w:val="7"/>
                <w:position w:val="6"/>
                <w:sz w:val="13"/>
                <w:szCs w:val="13"/>
              </w:rPr>
              <w:t>2</w:t>
            </w:r>
            <w:r>
              <w:rPr>
                <w:spacing w:val="7"/>
                <w:sz w:val="20"/>
                <w:szCs w:val="20"/>
              </w:rPr>
              <w:t>。</w:t>
            </w:r>
          </w:p>
        </w:tc>
        <w:tc>
          <w:tcPr>
            <w:tcW w:w="113" w:type="dxa"/>
            <w:tcBorders>
              <w:top w:val="nil"/>
              <w:bottom w:val="nil"/>
            </w:tcBorders>
            <w:vAlign w:val="top"/>
          </w:tcPr>
          <w:p w14:paraId="3CF6E69A">
            <w:pPr>
              <w:rPr>
                <w:rFonts w:ascii="Arial"/>
                <w:sz w:val="21"/>
              </w:rPr>
            </w:pPr>
          </w:p>
        </w:tc>
      </w:tr>
      <w:tr w14:paraId="6538DF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0A61ADFA">
            <w:pPr>
              <w:rPr>
                <w:rFonts w:ascii="Arial"/>
                <w:sz w:val="21"/>
              </w:rPr>
            </w:pPr>
          </w:p>
        </w:tc>
        <w:tc>
          <w:tcPr>
            <w:tcW w:w="154" w:type="dxa"/>
            <w:gridSpan w:val="2"/>
            <w:vMerge w:val="continue"/>
            <w:tcBorders>
              <w:top w:val="nil"/>
              <w:bottom w:val="nil"/>
            </w:tcBorders>
            <w:vAlign w:val="top"/>
          </w:tcPr>
          <w:p w14:paraId="563FAB0C">
            <w:pPr>
              <w:rPr>
                <w:rFonts w:ascii="Arial"/>
                <w:sz w:val="21"/>
              </w:rPr>
            </w:pPr>
          </w:p>
        </w:tc>
        <w:tc>
          <w:tcPr>
            <w:tcW w:w="1915" w:type="dxa"/>
            <w:gridSpan w:val="2"/>
            <w:vMerge w:val="continue"/>
            <w:tcBorders>
              <w:top w:val="nil"/>
              <w:bottom w:val="nil"/>
            </w:tcBorders>
            <w:vAlign w:val="top"/>
          </w:tcPr>
          <w:p w14:paraId="21239745">
            <w:pPr>
              <w:rPr>
                <w:rFonts w:ascii="Arial"/>
                <w:sz w:val="21"/>
              </w:rPr>
            </w:pPr>
          </w:p>
        </w:tc>
        <w:tc>
          <w:tcPr>
            <w:tcW w:w="2831" w:type="dxa"/>
            <w:gridSpan w:val="2"/>
            <w:vMerge w:val="restart"/>
            <w:tcBorders>
              <w:bottom w:val="nil"/>
            </w:tcBorders>
            <w:vAlign w:val="top"/>
          </w:tcPr>
          <w:p w14:paraId="370D3268">
            <w:pPr>
              <w:spacing w:line="475" w:lineRule="auto"/>
              <w:rPr>
                <w:rFonts w:ascii="Arial"/>
                <w:sz w:val="21"/>
              </w:rPr>
            </w:pPr>
          </w:p>
          <w:p w14:paraId="1FA61EBF">
            <w:pPr>
              <w:pStyle w:val="6"/>
              <w:spacing w:before="65" w:line="228" w:lineRule="auto"/>
              <w:ind w:left="170"/>
              <w:rPr>
                <w:sz w:val="20"/>
                <w:szCs w:val="20"/>
              </w:rPr>
            </w:pPr>
            <w:r>
              <w:rPr>
                <w:rFonts w:ascii="Times New Roman" w:hAnsi="Times New Roman" w:eastAsia="Times New Roman" w:cs="Times New Roman"/>
                <w:spacing w:val="5"/>
                <w:sz w:val="20"/>
                <w:szCs w:val="20"/>
              </w:rPr>
              <w:t>2</w:t>
            </w:r>
            <w:r>
              <w:rPr>
                <w:spacing w:val="5"/>
                <w:sz w:val="20"/>
                <w:szCs w:val="20"/>
              </w:rPr>
              <w:t>栋厂房</w:t>
            </w:r>
            <w:r>
              <w:rPr>
                <w:b/>
                <w:bCs/>
                <w:spacing w:val="5"/>
                <w:sz w:val="20"/>
                <w:szCs w:val="20"/>
              </w:rPr>
              <w:t>（每层</w:t>
            </w:r>
            <w:r>
              <w:rPr>
                <w:rFonts w:ascii="Times New Roman" w:hAnsi="Times New Roman" w:eastAsia="Times New Roman" w:cs="Times New Roman"/>
                <w:b/>
                <w:bCs/>
                <w:spacing w:val="5"/>
                <w:sz w:val="20"/>
                <w:szCs w:val="20"/>
              </w:rPr>
              <w:t>4m</w:t>
            </w:r>
            <w:r>
              <w:rPr>
                <w:rFonts w:ascii="Times New Roman" w:hAnsi="Times New Roman" w:eastAsia="Times New Roman" w:cs="Times New Roman"/>
                <w:b/>
                <w:bCs/>
                <w:spacing w:val="-13"/>
                <w:sz w:val="20"/>
                <w:szCs w:val="20"/>
              </w:rPr>
              <w:t xml:space="preserve"> </w:t>
            </w:r>
            <w:r>
              <w:rPr>
                <w:b/>
                <w:bCs/>
                <w:spacing w:val="5"/>
                <w:sz w:val="20"/>
                <w:szCs w:val="20"/>
              </w:rPr>
              <w:t>，合计高</w:t>
            </w:r>
          </w:p>
          <w:p w14:paraId="21C37F29">
            <w:pPr>
              <w:pStyle w:val="6"/>
              <w:spacing w:before="65"/>
              <w:ind w:left="1119"/>
              <w:rPr>
                <w:sz w:val="20"/>
                <w:szCs w:val="20"/>
              </w:rPr>
            </w:pPr>
            <w:r>
              <w:rPr>
                <w:rFonts w:ascii="Times New Roman" w:hAnsi="Times New Roman" w:eastAsia="Times New Roman" w:cs="Times New Roman"/>
                <w:b/>
                <w:bCs/>
                <w:spacing w:val="2"/>
                <w:sz w:val="20"/>
                <w:szCs w:val="20"/>
              </w:rPr>
              <w:t>20m</w:t>
            </w:r>
            <w:r>
              <w:rPr>
                <w:b/>
                <w:bCs/>
                <w:spacing w:val="2"/>
                <w:sz w:val="20"/>
                <w:szCs w:val="20"/>
              </w:rPr>
              <w:t>）</w:t>
            </w:r>
          </w:p>
        </w:tc>
        <w:tc>
          <w:tcPr>
            <w:tcW w:w="1532" w:type="dxa"/>
            <w:gridSpan w:val="2"/>
            <w:vAlign w:val="top"/>
          </w:tcPr>
          <w:p w14:paraId="635EE0D5">
            <w:pPr>
              <w:pStyle w:val="6"/>
              <w:spacing w:before="56" w:line="228" w:lineRule="auto"/>
              <w:ind w:left="565"/>
              <w:rPr>
                <w:sz w:val="20"/>
                <w:szCs w:val="20"/>
              </w:rPr>
            </w:pPr>
            <w:r>
              <w:rPr>
                <w:spacing w:val="3"/>
                <w:sz w:val="20"/>
                <w:szCs w:val="20"/>
              </w:rPr>
              <w:t>一楼</w:t>
            </w:r>
          </w:p>
        </w:tc>
        <w:tc>
          <w:tcPr>
            <w:tcW w:w="6610" w:type="dxa"/>
            <w:gridSpan w:val="5"/>
            <w:vAlign w:val="top"/>
          </w:tcPr>
          <w:p w14:paraId="7570DF93">
            <w:pPr>
              <w:pStyle w:val="6"/>
              <w:spacing w:before="56" w:line="228" w:lineRule="auto"/>
              <w:ind w:left="118"/>
              <w:rPr>
                <w:rFonts w:ascii="Times New Roman" w:hAnsi="Times New Roman" w:eastAsia="Times New Roman" w:cs="Times New Roman"/>
                <w:sz w:val="13"/>
                <w:szCs w:val="13"/>
              </w:rPr>
            </w:pPr>
            <w:r>
              <w:rPr>
                <w:spacing w:val="7"/>
                <w:sz w:val="20"/>
                <w:szCs w:val="20"/>
              </w:rPr>
              <w:t>空置车间，建筑面积</w:t>
            </w:r>
            <w:r>
              <w:rPr>
                <w:rFonts w:ascii="Times New Roman" w:hAnsi="Times New Roman" w:eastAsia="Times New Roman" w:cs="Times New Roman"/>
                <w:spacing w:val="7"/>
                <w:sz w:val="20"/>
                <w:szCs w:val="20"/>
              </w:rPr>
              <w:t>1452m</w:t>
            </w:r>
            <w:r>
              <w:rPr>
                <w:rFonts w:ascii="Times New Roman" w:hAnsi="Times New Roman" w:eastAsia="Times New Roman" w:cs="Times New Roman"/>
                <w:spacing w:val="7"/>
                <w:position w:val="6"/>
                <w:sz w:val="13"/>
                <w:szCs w:val="13"/>
              </w:rPr>
              <w:t>2</w:t>
            </w:r>
          </w:p>
        </w:tc>
        <w:tc>
          <w:tcPr>
            <w:tcW w:w="113" w:type="dxa"/>
            <w:tcBorders>
              <w:top w:val="nil"/>
              <w:bottom w:val="nil"/>
            </w:tcBorders>
            <w:vAlign w:val="top"/>
          </w:tcPr>
          <w:p w14:paraId="3AE48344">
            <w:pPr>
              <w:rPr>
                <w:rFonts w:ascii="Arial"/>
                <w:sz w:val="21"/>
              </w:rPr>
            </w:pPr>
          </w:p>
        </w:tc>
      </w:tr>
      <w:tr w14:paraId="660756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3963CF4B">
            <w:pPr>
              <w:rPr>
                <w:rFonts w:ascii="Arial"/>
                <w:sz w:val="21"/>
              </w:rPr>
            </w:pPr>
          </w:p>
        </w:tc>
        <w:tc>
          <w:tcPr>
            <w:tcW w:w="154" w:type="dxa"/>
            <w:gridSpan w:val="2"/>
            <w:vMerge w:val="continue"/>
            <w:tcBorders>
              <w:top w:val="nil"/>
              <w:bottom w:val="nil"/>
            </w:tcBorders>
            <w:vAlign w:val="top"/>
          </w:tcPr>
          <w:p w14:paraId="5D9D6F57">
            <w:pPr>
              <w:rPr>
                <w:rFonts w:ascii="Arial"/>
                <w:sz w:val="21"/>
              </w:rPr>
            </w:pPr>
          </w:p>
        </w:tc>
        <w:tc>
          <w:tcPr>
            <w:tcW w:w="1915" w:type="dxa"/>
            <w:gridSpan w:val="2"/>
            <w:vMerge w:val="continue"/>
            <w:tcBorders>
              <w:top w:val="nil"/>
              <w:bottom w:val="nil"/>
            </w:tcBorders>
            <w:vAlign w:val="top"/>
          </w:tcPr>
          <w:p w14:paraId="33EE2DA5">
            <w:pPr>
              <w:rPr>
                <w:rFonts w:ascii="Arial"/>
                <w:sz w:val="21"/>
              </w:rPr>
            </w:pPr>
          </w:p>
        </w:tc>
        <w:tc>
          <w:tcPr>
            <w:tcW w:w="2831" w:type="dxa"/>
            <w:gridSpan w:val="2"/>
            <w:vMerge w:val="continue"/>
            <w:tcBorders>
              <w:top w:val="nil"/>
              <w:bottom w:val="nil"/>
            </w:tcBorders>
            <w:vAlign w:val="top"/>
          </w:tcPr>
          <w:p w14:paraId="34168166">
            <w:pPr>
              <w:rPr>
                <w:rFonts w:ascii="Arial"/>
                <w:sz w:val="21"/>
              </w:rPr>
            </w:pPr>
          </w:p>
        </w:tc>
        <w:tc>
          <w:tcPr>
            <w:tcW w:w="1532" w:type="dxa"/>
            <w:gridSpan w:val="2"/>
            <w:vAlign w:val="top"/>
          </w:tcPr>
          <w:p w14:paraId="56ECAD31">
            <w:pPr>
              <w:pStyle w:val="6"/>
              <w:spacing w:before="55" w:line="228" w:lineRule="auto"/>
              <w:ind w:left="565"/>
              <w:rPr>
                <w:sz w:val="20"/>
                <w:szCs w:val="20"/>
              </w:rPr>
            </w:pPr>
            <w:r>
              <w:rPr>
                <w:spacing w:val="3"/>
                <w:sz w:val="20"/>
                <w:szCs w:val="20"/>
              </w:rPr>
              <w:t>二楼</w:t>
            </w:r>
          </w:p>
        </w:tc>
        <w:tc>
          <w:tcPr>
            <w:tcW w:w="6610" w:type="dxa"/>
            <w:gridSpan w:val="5"/>
            <w:vAlign w:val="top"/>
          </w:tcPr>
          <w:p w14:paraId="0250A080">
            <w:pPr>
              <w:pStyle w:val="6"/>
              <w:spacing w:before="55" w:line="228" w:lineRule="auto"/>
              <w:ind w:left="115"/>
              <w:rPr>
                <w:rFonts w:ascii="Times New Roman" w:hAnsi="Times New Roman" w:eastAsia="Times New Roman" w:cs="Times New Roman"/>
                <w:sz w:val="13"/>
                <w:szCs w:val="13"/>
              </w:rPr>
            </w:pPr>
            <w:r>
              <w:rPr>
                <w:spacing w:val="8"/>
                <w:sz w:val="20"/>
                <w:szCs w:val="20"/>
              </w:rPr>
              <w:t>设有组装车间、产品测试间，建筑面积建筑面积</w:t>
            </w:r>
            <w:r>
              <w:rPr>
                <w:rFonts w:ascii="Times New Roman" w:hAnsi="Times New Roman" w:eastAsia="Times New Roman" w:cs="Times New Roman"/>
                <w:spacing w:val="8"/>
                <w:sz w:val="20"/>
                <w:szCs w:val="20"/>
              </w:rPr>
              <w:t>1452m</w:t>
            </w:r>
            <w:r>
              <w:rPr>
                <w:rFonts w:ascii="Times New Roman" w:hAnsi="Times New Roman" w:eastAsia="Times New Roman" w:cs="Times New Roman"/>
                <w:spacing w:val="8"/>
                <w:position w:val="6"/>
                <w:sz w:val="13"/>
                <w:szCs w:val="13"/>
              </w:rPr>
              <w:t>2</w:t>
            </w:r>
          </w:p>
        </w:tc>
        <w:tc>
          <w:tcPr>
            <w:tcW w:w="113" w:type="dxa"/>
            <w:tcBorders>
              <w:top w:val="nil"/>
              <w:bottom w:val="nil"/>
            </w:tcBorders>
            <w:vAlign w:val="top"/>
          </w:tcPr>
          <w:p w14:paraId="45AF1AAC">
            <w:pPr>
              <w:rPr>
                <w:rFonts w:ascii="Arial"/>
                <w:sz w:val="21"/>
              </w:rPr>
            </w:pPr>
          </w:p>
        </w:tc>
      </w:tr>
      <w:tr w14:paraId="4A7FE2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448AF85B">
            <w:pPr>
              <w:rPr>
                <w:rFonts w:ascii="Arial"/>
                <w:sz w:val="21"/>
              </w:rPr>
            </w:pPr>
          </w:p>
        </w:tc>
        <w:tc>
          <w:tcPr>
            <w:tcW w:w="154" w:type="dxa"/>
            <w:gridSpan w:val="2"/>
            <w:vMerge w:val="continue"/>
            <w:tcBorders>
              <w:top w:val="nil"/>
              <w:bottom w:val="nil"/>
            </w:tcBorders>
            <w:vAlign w:val="top"/>
          </w:tcPr>
          <w:p w14:paraId="08EF9995">
            <w:pPr>
              <w:rPr>
                <w:rFonts w:ascii="Arial"/>
                <w:sz w:val="21"/>
              </w:rPr>
            </w:pPr>
          </w:p>
        </w:tc>
        <w:tc>
          <w:tcPr>
            <w:tcW w:w="1915" w:type="dxa"/>
            <w:gridSpan w:val="2"/>
            <w:vMerge w:val="continue"/>
            <w:tcBorders>
              <w:top w:val="nil"/>
              <w:bottom w:val="nil"/>
            </w:tcBorders>
            <w:vAlign w:val="top"/>
          </w:tcPr>
          <w:p w14:paraId="5E018850">
            <w:pPr>
              <w:rPr>
                <w:rFonts w:ascii="Arial"/>
                <w:sz w:val="21"/>
              </w:rPr>
            </w:pPr>
          </w:p>
        </w:tc>
        <w:tc>
          <w:tcPr>
            <w:tcW w:w="2831" w:type="dxa"/>
            <w:gridSpan w:val="2"/>
            <w:vMerge w:val="continue"/>
            <w:tcBorders>
              <w:top w:val="nil"/>
              <w:bottom w:val="nil"/>
            </w:tcBorders>
            <w:vAlign w:val="top"/>
          </w:tcPr>
          <w:p w14:paraId="04624EF3">
            <w:pPr>
              <w:rPr>
                <w:rFonts w:ascii="Arial"/>
                <w:sz w:val="21"/>
              </w:rPr>
            </w:pPr>
          </w:p>
        </w:tc>
        <w:tc>
          <w:tcPr>
            <w:tcW w:w="1532" w:type="dxa"/>
            <w:gridSpan w:val="2"/>
            <w:vAlign w:val="top"/>
          </w:tcPr>
          <w:p w14:paraId="425C1174">
            <w:pPr>
              <w:pStyle w:val="6"/>
              <w:spacing w:before="55" w:line="228" w:lineRule="auto"/>
              <w:ind w:left="561"/>
              <w:rPr>
                <w:sz w:val="20"/>
                <w:szCs w:val="20"/>
              </w:rPr>
            </w:pPr>
            <w:r>
              <w:rPr>
                <w:spacing w:val="4"/>
                <w:sz w:val="20"/>
                <w:szCs w:val="20"/>
              </w:rPr>
              <w:t>三楼</w:t>
            </w:r>
          </w:p>
        </w:tc>
        <w:tc>
          <w:tcPr>
            <w:tcW w:w="6610" w:type="dxa"/>
            <w:gridSpan w:val="5"/>
            <w:vAlign w:val="top"/>
          </w:tcPr>
          <w:p w14:paraId="79833DED">
            <w:pPr>
              <w:pStyle w:val="6"/>
              <w:spacing w:before="55" w:line="227" w:lineRule="auto"/>
              <w:ind w:left="115"/>
              <w:rPr>
                <w:rFonts w:ascii="Times New Roman" w:hAnsi="Times New Roman" w:eastAsia="Times New Roman" w:cs="Times New Roman"/>
                <w:sz w:val="13"/>
                <w:szCs w:val="13"/>
              </w:rPr>
            </w:pPr>
            <w:r>
              <w:rPr>
                <w:spacing w:val="8"/>
                <w:sz w:val="20"/>
                <w:szCs w:val="20"/>
              </w:rPr>
              <w:t>设有组装车间、真空注胶一体机</w:t>
            </w:r>
            <w:r>
              <w:rPr>
                <w:rFonts w:ascii="Times New Roman" w:hAnsi="Times New Roman" w:eastAsia="Times New Roman" w:cs="Times New Roman"/>
                <w:spacing w:val="8"/>
                <w:sz w:val="20"/>
                <w:szCs w:val="20"/>
              </w:rPr>
              <w:t>1</w:t>
            </w:r>
            <w:r>
              <w:rPr>
                <w:spacing w:val="8"/>
                <w:sz w:val="20"/>
                <w:szCs w:val="20"/>
              </w:rPr>
              <w:t>台、绕线间，建筑面积</w:t>
            </w:r>
            <w:r>
              <w:rPr>
                <w:rFonts w:ascii="Times New Roman" w:hAnsi="Times New Roman" w:eastAsia="Times New Roman" w:cs="Times New Roman"/>
                <w:spacing w:val="8"/>
                <w:sz w:val="20"/>
                <w:szCs w:val="20"/>
              </w:rPr>
              <w:t>1452m</w:t>
            </w:r>
            <w:r>
              <w:rPr>
                <w:rFonts w:ascii="Times New Roman" w:hAnsi="Times New Roman" w:eastAsia="Times New Roman" w:cs="Times New Roman"/>
                <w:spacing w:val="8"/>
                <w:position w:val="6"/>
                <w:sz w:val="13"/>
                <w:szCs w:val="13"/>
              </w:rPr>
              <w:t>2</w:t>
            </w:r>
          </w:p>
        </w:tc>
        <w:tc>
          <w:tcPr>
            <w:tcW w:w="113" w:type="dxa"/>
            <w:tcBorders>
              <w:top w:val="nil"/>
              <w:bottom w:val="nil"/>
            </w:tcBorders>
            <w:vAlign w:val="top"/>
          </w:tcPr>
          <w:p w14:paraId="25FD3C75">
            <w:pPr>
              <w:rPr>
                <w:rFonts w:ascii="Arial"/>
                <w:sz w:val="21"/>
              </w:rPr>
            </w:pPr>
          </w:p>
        </w:tc>
      </w:tr>
      <w:tr w14:paraId="63DC9A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79AD0767">
            <w:pPr>
              <w:rPr>
                <w:rFonts w:ascii="Arial"/>
                <w:sz w:val="21"/>
              </w:rPr>
            </w:pPr>
          </w:p>
        </w:tc>
        <w:tc>
          <w:tcPr>
            <w:tcW w:w="154" w:type="dxa"/>
            <w:gridSpan w:val="2"/>
            <w:vMerge w:val="continue"/>
            <w:tcBorders>
              <w:top w:val="nil"/>
              <w:bottom w:val="nil"/>
            </w:tcBorders>
            <w:vAlign w:val="top"/>
          </w:tcPr>
          <w:p w14:paraId="04EAE335">
            <w:pPr>
              <w:rPr>
                <w:rFonts w:ascii="Arial"/>
                <w:sz w:val="21"/>
              </w:rPr>
            </w:pPr>
          </w:p>
        </w:tc>
        <w:tc>
          <w:tcPr>
            <w:tcW w:w="1915" w:type="dxa"/>
            <w:gridSpan w:val="2"/>
            <w:vMerge w:val="continue"/>
            <w:tcBorders>
              <w:top w:val="nil"/>
              <w:bottom w:val="nil"/>
            </w:tcBorders>
            <w:vAlign w:val="top"/>
          </w:tcPr>
          <w:p w14:paraId="7E09D18E">
            <w:pPr>
              <w:rPr>
                <w:rFonts w:ascii="Arial"/>
                <w:sz w:val="21"/>
              </w:rPr>
            </w:pPr>
          </w:p>
        </w:tc>
        <w:tc>
          <w:tcPr>
            <w:tcW w:w="2831" w:type="dxa"/>
            <w:gridSpan w:val="2"/>
            <w:vMerge w:val="continue"/>
            <w:tcBorders>
              <w:top w:val="nil"/>
              <w:bottom w:val="nil"/>
            </w:tcBorders>
            <w:vAlign w:val="top"/>
          </w:tcPr>
          <w:p w14:paraId="5276596F">
            <w:pPr>
              <w:rPr>
                <w:rFonts w:ascii="Arial"/>
                <w:sz w:val="21"/>
              </w:rPr>
            </w:pPr>
          </w:p>
        </w:tc>
        <w:tc>
          <w:tcPr>
            <w:tcW w:w="1532" w:type="dxa"/>
            <w:gridSpan w:val="2"/>
            <w:vAlign w:val="top"/>
          </w:tcPr>
          <w:p w14:paraId="0A7A2C74">
            <w:pPr>
              <w:pStyle w:val="6"/>
              <w:spacing w:before="54" w:line="228" w:lineRule="auto"/>
              <w:ind w:left="581"/>
              <w:rPr>
                <w:sz w:val="20"/>
                <w:szCs w:val="20"/>
              </w:rPr>
            </w:pPr>
            <w:r>
              <w:rPr>
                <w:spacing w:val="-5"/>
                <w:sz w:val="20"/>
                <w:szCs w:val="20"/>
              </w:rPr>
              <w:t>四楼</w:t>
            </w:r>
          </w:p>
        </w:tc>
        <w:tc>
          <w:tcPr>
            <w:tcW w:w="6610" w:type="dxa"/>
            <w:gridSpan w:val="5"/>
            <w:vAlign w:val="top"/>
          </w:tcPr>
          <w:p w14:paraId="536F8BF5">
            <w:pPr>
              <w:pStyle w:val="6"/>
              <w:spacing w:before="54" w:line="228" w:lineRule="auto"/>
              <w:ind w:left="115"/>
              <w:rPr>
                <w:rFonts w:ascii="Times New Roman" w:hAnsi="Times New Roman" w:eastAsia="Times New Roman" w:cs="Times New Roman"/>
                <w:sz w:val="13"/>
                <w:szCs w:val="13"/>
              </w:rPr>
            </w:pPr>
            <w:r>
              <w:rPr>
                <w:spacing w:val="8"/>
                <w:sz w:val="20"/>
                <w:szCs w:val="20"/>
              </w:rPr>
              <w:t>设有仓库、产品测试区、建筑面积</w:t>
            </w:r>
            <w:r>
              <w:rPr>
                <w:rFonts w:ascii="Times New Roman" w:hAnsi="Times New Roman" w:eastAsia="Times New Roman" w:cs="Times New Roman"/>
                <w:spacing w:val="8"/>
                <w:sz w:val="20"/>
                <w:szCs w:val="20"/>
              </w:rPr>
              <w:t>1452m</w:t>
            </w:r>
            <w:r>
              <w:rPr>
                <w:rFonts w:ascii="Times New Roman" w:hAnsi="Times New Roman" w:eastAsia="Times New Roman" w:cs="Times New Roman"/>
                <w:spacing w:val="8"/>
                <w:position w:val="6"/>
                <w:sz w:val="13"/>
                <w:szCs w:val="13"/>
              </w:rPr>
              <w:t>2</w:t>
            </w:r>
          </w:p>
        </w:tc>
        <w:tc>
          <w:tcPr>
            <w:tcW w:w="113" w:type="dxa"/>
            <w:tcBorders>
              <w:top w:val="nil"/>
              <w:bottom w:val="nil"/>
            </w:tcBorders>
            <w:vAlign w:val="top"/>
          </w:tcPr>
          <w:p w14:paraId="5E20D4F3">
            <w:pPr>
              <w:rPr>
                <w:rFonts w:ascii="Arial"/>
                <w:sz w:val="21"/>
              </w:rPr>
            </w:pPr>
          </w:p>
        </w:tc>
      </w:tr>
      <w:tr w14:paraId="36295C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73826E32">
            <w:pPr>
              <w:rPr>
                <w:rFonts w:ascii="Arial"/>
                <w:sz w:val="21"/>
              </w:rPr>
            </w:pPr>
          </w:p>
        </w:tc>
        <w:tc>
          <w:tcPr>
            <w:tcW w:w="154" w:type="dxa"/>
            <w:gridSpan w:val="2"/>
            <w:vMerge w:val="continue"/>
            <w:tcBorders>
              <w:top w:val="nil"/>
              <w:bottom w:val="nil"/>
            </w:tcBorders>
            <w:vAlign w:val="top"/>
          </w:tcPr>
          <w:p w14:paraId="63BACBF5">
            <w:pPr>
              <w:rPr>
                <w:rFonts w:ascii="Arial"/>
                <w:sz w:val="21"/>
              </w:rPr>
            </w:pPr>
          </w:p>
        </w:tc>
        <w:tc>
          <w:tcPr>
            <w:tcW w:w="1915" w:type="dxa"/>
            <w:gridSpan w:val="2"/>
            <w:vMerge w:val="continue"/>
            <w:tcBorders>
              <w:top w:val="nil"/>
            </w:tcBorders>
            <w:vAlign w:val="top"/>
          </w:tcPr>
          <w:p w14:paraId="3BA2EB97">
            <w:pPr>
              <w:rPr>
                <w:rFonts w:ascii="Arial"/>
                <w:sz w:val="21"/>
              </w:rPr>
            </w:pPr>
          </w:p>
        </w:tc>
        <w:tc>
          <w:tcPr>
            <w:tcW w:w="2831" w:type="dxa"/>
            <w:gridSpan w:val="2"/>
            <w:vMerge w:val="continue"/>
            <w:tcBorders>
              <w:top w:val="nil"/>
            </w:tcBorders>
            <w:vAlign w:val="top"/>
          </w:tcPr>
          <w:p w14:paraId="3B8B27BB">
            <w:pPr>
              <w:rPr>
                <w:rFonts w:ascii="Arial"/>
                <w:sz w:val="21"/>
              </w:rPr>
            </w:pPr>
          </w:p>
        </w:tc>
        <w:tc>
          <w:tcPr>
            <w:tcW w:w="1532" w:type="dxa"/>
            <w:gridSpan w:val="2"/>
            <w:vAlign w:val="top"/>
          </w:tcPr>
          <w:p w14:paraId="4CDB20E9">
            <w:pPr>
              <w:pStyle w:val="6"/>
              <w:spacing w:before="56" w:line="228" w:lineRule="auto"/>
              <w:ind w:left="565"/>
              <w:rPr>
                <w:sz w:val="20"/>
                <w:szCs w:val="20"/>
              </w:rPr>
            </w:pPr>
            <w:r>
              <w:rPr>
                <w:spacing w:val="3"/>
                <w:sz w:val="20"/>
                <w:szCs w:val="20"/>
              </w:rPr>
              <w:t>五楼</w:t>
            </w:r>
          </w:p>
        </w:tc>
        <w:tc>
          <w:tcPr>
            <w:tcW w:w="6610" w:type="dxa"/>
            <w:gridSpan w:val="5"/>
            <w:vAlign w:val="top"/>
          </w:tcPr>
          <w:p w14:paraId="6407CC53">
            <w:pPr>
              <w:pStyle w:val="6"/>
              <w:spacing w:before="56" w:line="228" w:lineRule="auto"/>
              <w:ind w:left="115"/>
              <w:rPr>
                <w:rFonts w:ascii="Times New Roman" w:hAnsi="Times New Roman" w:eastAsia="Times New Roman" w:cs="Times New Roman"/>
                <w:sz w:val="13"/>
                <w:szCs w:val="13"/>
              </w:rPr>
            </w:pPr>
            <w:r>
              <w:rPr>
                <w:spacing w:val="7"/>
                <w:sz w:val="20"/>
                <w:szCs w:val="20"/>
              </w:rPr>
              <w:t>设有综合办公区，建筑面积</w:t>
            </w:r>
            <w:r>
              <w:rPr>
                <w:rFonts w:ascii="Times New Roman" w:hAnsi="Times New Roman" w:eastAsia="Times New Roman" w:cs="Times New Roman"/>
                <w:spacing w:val="7"/>
                <w:sz w:val="20"/>
                <w:szCs w:val="20"/>
              </w:rPr>
              <w:t>1452m</w:t>
            </w:r>
            <w:r>
              <w:rPr>
                <w:rFonts w:ascii="Times New Roman" w:hAnsi="Times New Roman" w:eastAsia="Times New Roman" w:cs="Times New Roman"/>
                <w:spacing w:val="7"/>
                <w:position w:val="6"/>
                <w:sz w:val="13"/>
                <w:szCs w:val="13"/>
              </w:rPr>
              <w:t>2</w:t>
            </w:r>
          </w:p>
        </w:tc>
        <w:tc>
          <w:tcPr>
            <w:tcW w:w="113" w:type="dxa"/>
            <w:tcBorders>
              <w:top w:val="nil"/>
              <w:bottom w:val="nil"/>
            </w:tcBorders>
            <w:vAlign w:val="top"/>
          </w:tcPr>
          <w:p w14:paraId="4801DED0">
            <w:pPr>
              <w:rPr>
                <w:rFonts w:ascii="Arial"/>
                <w:sz w:val="21"/>
              </w:rPr>
            </w:pPr>
          </w:p>
        </w:tc>
      </w:tr>
      <w:tr w14:paraId="17BDC0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3F7074F8">
            <w:pPr>
              <w:rPr>
                <w:rFonts w:ascii="Arial"/>
                <w:sz w:val="21"/>
              </w:rPr>
            </w:pPr>
          </w:p>
        </w:tc>
        <w:tc>
          <w:tcPr>
            <w:tcW w:w="154" w:type="dxa"/>
            <w:gridSpan w:val="2"/>
            <w:vMerge w:val="continue"/>
            <w:tcBorders>
              <w:top w:val="nil"/>
              <w:bottom w:val="nil"/>
            </w:tcBorders>
            <w:vAlign w:val="top"/>
          </w:tcPr>
          <w:p w14:paraId="316E6872">
            <w:pPr>
              <w:rPr>
                <w:rFonts w:ascii="Arial"/>
                <w:sz w:val="21"/>
              </w:rPr>
            </w:pPr>
          </w:p>
        </w:tc>
        <w:tc>
          <w:tcPr>
            <w:tcW w:w="1915" w:type="dxa"/>
            <w:gridSpan w:val="2"/>
            <w:vMerge w:val="restart"/>
            <w:tcBorders>
              <w:bottom w:val="nil"/>
            </w:tcBorders>
            <w:vAlign w:val="top"/>
          </w:tcPr>
          <w:p w14:paraId="578CE1DD">
            <w:pPr>
              <w:pStyle w:val="6"/>
              <w:spacing w:before="61" w:line="228" w:lineRule="auto"/>
              <w:ind w:left="749"/>
              <w:rPr>
                <w:sz w:val="20"/>
                <w:szCs w:val="20"/>
              </w:rPr>
            </w:pPr>
            <w:r>
              <w:rPr>
                <w:spacing w:val="5"/>
                <w:sz w:val="20"/>
                <w:szCs w:val="20"/>
              </w:rPr>
              <w:t>储存</w:t>
            </w:r>
          </w:p>
          <w:p w14:paraId="37055B1C">
            <w:pPr>
              <w:pStyle w:val="6"/>
              <w:spacing w:before="65" w:line="228" w:lineRule="auto"/>
              <w:ind w:left="752"/>
              <w:rPr>
                <w:sz w:val="20"/>
                <w:szCs w:val="20"/>
              </w:rPr>
            </w:pPr>
            <w:r>
              <w:rPr>
                <w:spacing w:val="3"/>
                <w:sz w:val="20"/>
                <w:szCs w:val="20"/>
              </w:rPr>
              <w:t>工程</w:t>
            </w:r>
          </w:p>
        </w:tc>
        <w:tc>
          <w:tcPr>
            <w:tcW w:w="2831" w:type="dxa"/>
            <w:gridSpan w:val="2"/>
            <w:vAlign w:val="top"/>
          </w:tcPr>
          <w:p w14:paraId="4AE70FB0">
            <w:pPr>
              <w:pStyle w:val="6"/>
              <w:spacing w:before="56" w:line="228" w:lineRule="auto"/>
              <w:ind w:left="1001"/>
              <w:rPr>
                <w:sz w:val="20"/>
                <w:szCs w:val="20"/>
              </w:rPr>
            </w:pPr>
            <w:r>
              <w:rPr>
                <w:spacing w:val="6"/>
                <w:sz w:val="20"/>
                <w:szCs w:val="20"/>
              </w:rPr>
              <w:t>成品仓库</w:t>
            </w:r>
          </w:p>
        </w:tc>
        <w:tc>
          <w:tcPr>
            <w:tcW w:w="1532" w:type="dxa"/>
            <w:gridSpan w:val="2"/>
            <w:vAlign w:val="top"/>
          </w:tcPr>
          <w:p w14:paraId="13363C97">
            <w:pPr>
              <w:spacing w:before="88" w:line="199" w:lineRule="auto"/>
              <w:ind w:left="73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610" w:type="dxa"/>
            <w:gridSpan w:val="5"/>
            <w:vAlign w:val="top"/>
          </w:tcPr>
          <w:p w14:paraId="1675205B">
            <w:pPr>
              <w:pStyle w:val="6"/>
              <w:spacing w:before="56" w:line="228" w:lineRule="auto"/>
              <w:ind w:left="112"/>
              <w:rPr>
                <w:rFonts w:ascii="Times New Roman" w:hAnsi="Times New Roman" w:eastAsia="Times New Roman" w:cs="Times New Roman"/>
                <w:sz w:val="13"/>
                <w:szCs w:val="13"/>
              </w:rPr>
            </w:pPr>
            <w:r>
              <w:rPr>
                <w:spacing w:val="8"/>
                <w:sz w:val="20"/>
                <w:szCs w:val="20"/>
              </w:rPr>
              <w:t>位于</w:t>
            </w:r>
            <w:r>
              <w:rPr>
                <w:rFonts w:ascii="Times New Roman" w:hAnsi="Times New Roman" w:eastAsia="Times New Roman" w:cs="Times New Roman"/>
                <w:spacing w:val="8"/>
                <w:sz w:val="20"/>
                <w:szCs w:val="20"/>
              </w:rPr>
              <w:t>3</w:t>
            </w:r>
            <w:r>
              <w:rPr>
                <w:spacing w:val="8"/>
                <w:sz w:val="20"/>
                <w:szCs w:val="20"/>
              </w:rPr>
              <w:t>栋厂房四楼和五楼，建筑面积</w:t>
            </w:r>
            <w:r>
              <w:rPr>
                <w:rFonts w:ascii="Times New Roman" w:hAnsi="Times New Roman" w:eastAsia="Times New Roman" w:cs="Times New Roman"/>
                <w:spacing w:val="8"/>
                <w:sz w:val="20"/>
                <w:szCs w:val="20"/>
              </w:rPr>
              <w:t>7630m</w:t>
            </w:r>
            <w:r>
              <w:rPr>
                <w:rFonts w:ascii="Times New Roman" w:hAnsi="Times New Roman" w:eastAsia="Times New Roman" w:cs="Times New Roman"/>
                <w:spacing w:val="8"/>
                <w:position w:val="6"/>
                <w:sz w:val="13"/>
                <w:szCs w:val="13"/>
              </w:rPr>
              <w:t>2</w:t>
            </w:r>
          </w:p>
        </w:tc>
        <w:tc>
          <w:tcPr>
            <w:tcW w:w="113" w:type="dxa"/>
            <w:tcBorders>
              <w:top w:val="nil"/>
              <w:bottom w:val="nil"/>
            </w:tcBorders>
            <w:vAlign w:val="top"/>
          </w:tcPr>
          <w:p w14:paraId="3B2AA11B">
            <w:pPr>
              <w:rPr>
                <w:rFonts w:ascii="Arial"/>
                <w:sz w:val="21"/>
              </w:rPr>
            </w:pPr>
          </w:p>
        </w:tc>
      </w:tr>
      <w:tr w14:paraId="761F18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501" w:type="dxa"/>
            <w:vMerge w:val="continue"/>
            <w:tcBorders>
              <w:top w:val="nil"/>
            </w:tcBorders>
            <w:vAlign w:val="top"/>
          </w:tcPr>
          <w:p w14:paraId="5A8376A0">
            <w:pPr>
              <w:rPr>
                <w:rFonts w:ascii="Arial"/>
                <w:sz w:val="21"/>
              </w:rPr>
            </w:pPr>
          </w:p>
        </w:tc>
        <w:tc>
          <w:tcPr>
            <w:tcW w:w="154" w:type="dxa"/>
            <w:gridSpan w:val="2"/>
            <w:vMerge w:val="continue"/>
            <w:tcBorders>
              <w:top w:val="nil"/>
            </w:tcBorders>
            <w:vAlign w:val="top"/>
          </w:tcPr>
          <w:p w14:paraId="27CF5B0B">
            <w:pPr>
              <w:rPr>
                <w:rFonts w:ascii="Arial"/>
                <w:sz w:val="21"/>
              </w:rPr>
            </w:pPr>
          </w:p>
        </w:tc>
        <w:tc>
          <w:tcPr>
            <w:tcW w:w="1915" w:type="dxa"/>
            <w:gridSpan w:val="2"/>
            <w:vMerge w:val="continue"/>
            <w:tcBorders>
              <w:top w:val="nil"/>
            </w:tcBorders>
            <w:vAlign w:val="top"/>
          </w:tcPr>
          <w:p w14:paraId="27A4358D">
            <w:pPr>
              <w:rPr>
                <w:rFonts w:ascii="Arial"/>
                <w:sz w:val="21"/>
              </w:rPr>
            </w:pPr>
          </w:p>
        </w:tc>
        <w:tc>
          <w:tcPr>
            <w:tcW w:w="2831" w:type="dxa"/>
            <w:gridSpan w:val="2"/>
            <w:vAlign w:val="top"/>
          </w:tcPr>
          <w:p w14:paraId="2E2978B5">
            <w:pPr>
              <w:pStyle w:val="6"/>
              <w:spacing w:before="56" w:line="228" w:lineRule="auto"/>
              <w:ind w:left="1005"/>
              <w:rPr>
                <w:sz w:val="20"/>
                <w:szCs w:val="20"/>
              </w:rPr>
            </w:pPr>
            <w:r>
              <w:rPr>
                <w:spacing w:val="6"/>
                <w:sz w:val="20"/>
                <w:szCs w:val="20"/>
              </w:rPr>
              <w:t>原料仓库</w:t>
            </w:r>
          </w:p>
        </w:tc>
        <w:tc>
          <w:tcPr>
            <w:tcW w:w="1532" w:type="dxa"/>
            <w:gridSpan w:val="2"/>
            <w:vAlign w:val="top"/>
          </w:tcPr>
          <w:p w14:paraId="6C13DF08">
            <w:pPr>
              <w:spacing w:before="88" w:line="199" w:lineRule="auto"/>
              <w:ind w:left="73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610" w:type="dxa"/>
            <w:gridSpan w:val="5"/>
            <w:vAlign w:val="top"/>
          </w:tcPr>
          <w:p w14:paraId="2752A7D9">
            <w:pPr>
              <w:pStyle w:val="6"/>
              <w:spacing w:before="56" w:line="228" w:lineRule="auto"/>
              <w:ind w:left="112"/>
              <w:rPr>
                <w:rFonts w:ascii="Times New Roman" w:hAnsi="Times New Roman" w:eastAsia="Times New Roman" w:cs="Times New Roman"/>
                <w:sz w:val="13"/>
                <w:szCs w:val="13"/>
              </w:rPr>
            </w:pPr>
            <w:r>
              <w:rPr>
                <w:spacing w:val="8"/>
                <w:sz w:val="20"/>
                <w:szCs w:val="20"/>
              </w:rPr>
              <w:t>位于</w:t>
            </w:r>
            <w:r>
              <w:rPr>
                <w:rFonts w:ascii="Times New Roman" w:hAnsi="Times New Roman" w:eastAsia="Times New Roman" w:cs="Times New Roman"/>
                <w:spacing w:val="8"/>
                <w:sz w:val="20"/>
                <w:szCs w:val="20"/>
              </w:rPr>
              <w:t>1</w:t>
            </w:r>
            <w:r>
              <w:rPr>
                <w:spacing w:val="8"/>
                <w:sz w:val="20"/>
                <w:szCs w:val="20"/>
              </w:rPr>
              <w:t>栋厂房四楼和五楼，建筑面积</w:t>
            </w:r>
            <w:r>
              <w:rPr>
                <w:rFonts w:ascii="Times New Roman" w:hAnsi="Times New Roman" w:eastAsia="Times New Roman" w:cs="Times New Roman"/>
                <w:spacing w:val="8"/>
                <w:sz w:val="20"/>
                <w:szCs w:val="20"/>
              </w:rPr>
              <w:t>2660m</w:t>
            </w:r>
            <w:r>
              <w:rPr>
                <w:rFonts w:ascii="Times New Roman" w:hAnsi="Times New Roman" w:eastAsia="Times New Roman" w:cs="Times New Roman"/>
                <w:spacing w:val="8"/>
                <w:position w:val="6"/>
                <w:sz w:val="13"/>
                <w:szCs w:val="13"/>
              </w:rPr>
              <w:t>2</w:t>
            </w:r>
          </w:p>
        </w:tc>
        <w:tc>
          <w:tcPr>
            <w:tcW w:w="113" w:type="dxa"/>
            <w:tcBorders>
              <w:top w:val="nil"/>
            </w:tcBorders>
            <w:vAlign w:val="top"/>
          </w:tcPr>
          <w:p w14:paraId="25974EEE">
            <w:pPr>
              <w:rPr>
                <w:rFonts w:ascii="Arial"/>
                <w:sz w:val="21"/>
              </w:rPr>
            </w:pPr>
          </w:p>
        </w:tc>
      </w:tr>
    </w:tbl>
    <w:p w14:paraId="7122A138">
      <w:pPr>
        <w:pStyle w:val="2"/>
      </w:pPr>
    </w:p>
    <w:p w14:paraId="08ABF315">
      <w:pPr>
        <w:sectPr>
          <w:footerReference r:id="rId63" w:type="default"/>
          <w:pgSz w:w="16839" w:h="11906"/>
          <w:pgMar w:top="1012" w:right="1588" w:bottom="1156" w:left="1588" w:header="0" w:footer="994" w:gutter="0"/>
          <w:cols w:space="720" w:num="1"/>
        </w:sectPr>
      </w:pPr>
    </w:p>
    <w:p w14:paraId="6483EBAB">
      <w:pPr>
        <w:spacing w:before="18"/>
      </w:pPr>
    </w:p>
    <w:p w14:paraId="78B88E48">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1"/>
        <w:gridCol w:w="115"/>
        <w:gridCol w:w="39"/>
        <w:gridCol w:w="1404"/>
        <w:gridCol w:w="511"/>
        <w:gridCol w:w="1411"/>
        <w:gridCol w:w="1419"/>
        <w:gridCol w:w="90"/>
        <w:gridCol w:w="1441"/>
        <w:gridCol w:w="430"/>
        <w:gridCol w:w="1485"/>
        <w:gridCol w:w="1311"/>
        <w:gridCol w:w="887"/>
        <w:gridCol w:w="605"/>
        <w:gridCol w:w="1892"/>
        <w:gridCol w:w="115"/>
      </w:tblGrid>
      <w:tr w14:paraId="40A342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1" w:hRule="atLeast"/>
        </w:trPr>
        <w:tc>
          <w:tcPr>
            <w:tcW w:w="501" w:type="dxa"/>
            <w:vMerge w:val="restart"/>
            <w:tcBorders>
              <w:bottom w:val="nil"/>
            </w:tcBorders>
            <w:vAlign w:val="top"/>
          </w:tcPr>
          <w:p w14:paraId="4CF26157">
            <w:pPr>
              <w:rPr>
                <w:rFonts w:ascii="Arial"/>
                <w:sz w:val="21"/>
              </w:rPr>
            </w:pPr>
          </w:p>
        </w:tc>
        <w:tc>
          <w:tcPr>
            <w:tcW w:w="154" w:type="dxa"/>
            <w:gridSpan w:val="2"/>
            <w:vMerge w:val="restart"/>
            <w:tcBorders>
              <w:bottom w:val="nil"/>
            </w:tcBorders>
            <w:vAlign w:val="top"/>
          </w:tcPr>
          <w:p w14:paraId="72856C7B">
            <w:pPr>
              <w:rPr>
                <w:rFonts w:ascii="Arial"/>
                <w:sz w:val="21"/>
              </w:rPr>
            </w:pPr>
          </w:p>
        </w:tc>
        <w:tc>
          <w:tcPr>
            <w:tcW w:w="1915" w:type="dxa"/>
            <w:gridSpan w:val="2"/>
            <w:vMerge w:val="restart"/>
            <w:tcBorders>
              <w:bottom w:val="nil"/>
            </w:tcBorders>
            <w:vAlign w:val="top"/>
          </w:tcPr>
          <w:p w14:paraId="68905D24">
            <w:pPr>
              <w:pStyle w:val="6"/>
              <w:spacing w:before="252" w:line="290" w:lineRule="auto"/>
              <w:ind w:left="752" w:right="750" w:hanging="2"/>
              <w:rPr>
                <w:sz w:val="20"/>
                <w:szCs w:val="20"/>
              </w:rPr>
            </w:pPr>
            <w:r>
              <w:rPr>
                <w:spacing w:val="4"/>
                <w:sz w:val="20"/>
                <w:szCs w:val="20"/>
              </w:rPr>
              <w:t>配套</w:t>
            </w:r>
            <w:r>
              <w:rPr>
                <w:spacing w:val="3"/>
                <w:sz w:val="20"/>
                <w:szCs w:val="20"/>
              </w:rPr>
              <w:t>工程</w:t>
            </w:r>
          </w:p>
        </w:tc>
        <w:tc>
          <w:tcPr>
            <w:tcW w:w="2830" w:type="dxa"/>
            <w:gridSpan w:val="2"/>
            <w:vAlign w:val="top"/>
          </w:tcPr>
          <w:p w14:paraId="152552A7">
            <w:pPr>
              <w:pStyle w:val="6"/>
              <w:spacing w:before="85" w:line="228" w:lineRule="auto"/>
              <w:ind w:left="1109"/>
              <w:rPr>
                <w:sz w:val="20"/>
                <w:szCs w:val="20"/>
              </w:rPr>
            </w:pPr>
            <w:r>
              <w:rPr>
                <w:spacing w:val="5"/>
                <w:sz w:val="20"/>
                <w:szCs w:val="20"/>
              </w:rPr>
              <w:t>办公区</w:t>
            </w:r>
          </w:p>
        </w:tc>
        <w:tc>
          <w:tcPr>
            <w:tcW w:w="1531" w:type="dxa"/>
            <w:gridSpan w:val="2"/>
            <w:vAlign w:val="top"/>
          </w:tcPr>
          <w:p w14:paraId="0B7B7D81">
            <w:pPr>
              <w:spacing w:before="117" w:line="199" w:lineRule="auto"/>
              <w:ind w:left="73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610" w:type="dxa"/>
            <w:gridSpan w:val="6"/>
            <w:vAlign w:val="top"/>
          </w:tcPr>
          <w:p w14:paraId="609A82F1">
            <w:pPr>
              <w:pStyle w:val="6"/>
              <w:spacing w:before="85" w:line="228" w:lineRule="auto"/>
              <w:ind w:left="114"/>
              <w:rPr>
                <w:rFonts w:ascii="Times New Roman" w:hAnsi="Times New Roman" w:eastAsia="Times New Roman" w:cs="Times New Roman"/>
                <w:sz w:val="13"/>
                <w:szCs w:val="13"/>
              </w:rPr>
            </w:pPr>
            <w:r>
              <w:rPr>
                <w:spacing w:val="7"/>
                <w:sz w:val="20"/>
                <w:szCs w:val="20"/>
              </w:rPr>
              <w:t>位于</w:t>
            </w:r>
            <w:r>
              <w:rPr>
                <w:rFonts w:ascii="Times New Roman" w:hAnsi="Times New Roman" w:eastAsia="Times New Roman" w:cs="Times New Roman"/>
                <w:spacing w:val="7"/>
                <w:sz w:val="20"/>
                <w:szCs w:val="20"/>
              </w:rPr>
              <w:t>2</w:t>
            </w:r>
            <w:r>
              <w:rPr>
                <w:spacing w:val="7"/>
                <w:sz w:val="20"/>
                <w:szCs w:val="20"/>
              </w:rPr>
              <w:t>栋厂房五楼，建筑面积</w:t>
            </w:r>
            <w:r>
              <w:rPr>
                <w:rFonts w:ascii="Times New Roman" w:hAnsi="Times New Roman" w:eastAsia="Times New Roman" w:cs="Times New Roman"/>
                <w:spacing w:val="7"/>
                <w:sz w:val="20"/>
                <w:szCs w:val="20"/>
              </w:rPr>
              <w:t>1452m</w:t>
            </w:r>
            <w:r>
              <w:rPr>
                <w:rFonts w:ascii="Times New Roman" w:hAnsi="Times New Roman" w:eastAsia="Times New Roman" w:cs="Times New Roman"/>
                <w:spacing w:val="7"/>
                <w:position w:val="6"/>
                <w:sz w:val="13"/>
                <w:szCs w:val="13"/>
              </w:rPr>
              <w:t>2</w:t>
            </w:r>
          </w:p>
        </w:tc>
        <w:tc>
          <w:tcPr>
            <w:tcW w:w="115" w:type="dxa"/>
            <w:tcBorders>
              <w:bottom w:val="nil"/>
            </w:tcBorders>
            <w:vAlign w:val="top"/>
          </w:tcPr>
          <w:p w14:paraId="461AC8AC">
            <w:pPr>
              <w:rPr>
                <w:rFonts w:ascii="Arial"/>
                <w:sz w:val="21"/>
              </w:rPr>
            </w:pPr>
          </w:p>
        </w:tc>
      </w:tr>
      <w:tr w14:paraId="3E6511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13ABEB47">
            <w:pPr>
              <w:rPr>
                <w:rFonts w:ascii="Arial"/>
                <w:sz w:val="21"/>
              </w:rPr>
            </w:pPr>
          </w:p>
        </w:tc>
        <w:tc>
          <w:tcPr>
            <w:tcW w:w="154" w:type="dxa"/>
            <w:gridSpan w:val="2"/>
            <w:vMerge w:val="continue"/>
            <w:tcBorders>
              <w:top w:val="nil"/>
              <w:bottom w:val="nil"/>
            </w:tcBorders>
            <w:vAlign w:val="top"/>
          </w:tcPr>
          <w:p w14:paraId="3B6CD8D0">
            <w:pPr>
              <w:rPr>
                <w:rFonts w:ascii="Arial"/>
                <w:sz w:val="21"/>
              </w:rPr>
            </w:pPr>
          </w:p>
        </w:tc>
        <w:tc>
          <w:tcPr>
            <w:tcW w:w="1915" w:type="dxa"/>
            <w:gridSpan w:val="2"/>
            <w:vMerge w:val="continue"/>
            <w:tcBorders>
              <w:top w:val="nil"/>
              <w:bottom w:val="nil"/>
            </w:tcBorders>
            <w:vAlign w:val="top"/>
          </w:tcPr>
          <w:p w14:paraId="47913787">
            <w:pPr>
              <w:rPr>
                <w:rFonts w:ascii="Arial"/>
                <w:sz w:val="21"/>
              </w:rPr>
            </w:pPr>
          </w:p>
        </w:tc>
        <w:tc>
          <w:tcPr>
            <w:tcW w:w="2830" w:type="dxa"/>
            <w:gridSpan w:val="2"/>
            <w:vAlign w:val="top"/>
          </w:tcPr>
          <w:p w14:paraId="3C74A8FE">
            <w:pPr>
              <w:pStyle w:val="6"/>
              <w:spacing w:before="53" w:line="228" w:lineRule="auto"/>
              <w:ind w:left="1208"/>
              <w:rPr>
                <w:sz w:val="20"/>
                <w:szCs w:val="20"/>
              </w:rPr>
            </w:pPr>
            <w:r>
              <w:rPr>
                <w:spacing w:val="4"/>
                <w:sz w:val="20"/>
                <w:szCs w:val="20"/>
              </w:rPr>
              <w:t>食堂</w:t>
            </w:r>
          </w:p>
        </w:tc>
        <w:tc>
          <w:tcPr>
            <w:tcW w:w="1531" w:type="dxa"/>
            <w:gridSpan w:val="2"/>
            <w:vAlign w:val="top"/>
          </w:tcPr>
          <w:p w14:paraId="689BD247">
            <w:pPr>
              <w:spacing w:before="85" w:line="199" w:lineRule="auto"/>
              <w:ind w:left="73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610" w:type="dxa"/>
            <w:gridSpan w:val="6"/>
            <w:vAlign w:val="top"/>
          </w:tcPr>
          <w:p w14:paraId="105175B7">
            <w:pPr>
              <w:pStyle w:val="6"/>
              <w:spacing w:before="53" w:line="228" w:lineRule="auto"/>
              <w:ind w:left="114"/>
              <w:rPr>
                <w:sz w:val="20"/>
                <w:szCs w:val="20"/>
              </w:rPr>
            </w:pPr>
            <w:r>
              <w:rPr>
                <w:spacing w:val="8"/>
                <w:sz w:val="20"/>
                <w:szCs w:val="20"/>
              </w:rPr>
              <w:t>位于宿舍楼一楼</w:t>
            </w:r>
          </w:p>
        </w:tc>
        <w:tc>
          <w:tcPr>
            <w:tcW w:w="115" w:type="dxa"/>
            <w:tcBorders>
              <w:top w:val="nil"/>
              <w:bottom w:val="nil"/>
            </w:tcBorders>
            <w:vAlign w:val="top"/>
          </w:tcPr>
          <w:p w14:paraId="700FC509">
            <w:pPr>
              <w:rPr>
                <w:rFonts w:ascii="Arial"/>
                <w:sz w:val="21"/>
              </w:rPr>
            </w:pPr>
          </w:p>
        </w:tc>
      </w:tr>
      <w:tr w14:paraId="109448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40C1AD67">
            <w:pPr>
              <w:rPr>
                <w:rFonts w:ascii="Arial"/>
                <w:sz w:val="21"/>
              </w:rPr>
            </w:pPr>
          </w:p>
        </w:tc>
        <w:tc>
          <w:tcPr>
            <w:tcW w:w="154" w:type="dxa"/>
            <w:gridSpan w:val="2"/>
            <w:vMerge w:val="continue"/>
            <w:tcBorders>
              <w:top w:val="nil"/>
              <w:bottom w:val="nil"/>
            </w:tcBorders>
            <w:vAlign w:val="top"/>
          </w:tcPr>
          <w:p w14:paraId="3FDBA024">
            <w:pPr>
              <w:rPr>
                <w:rFonts w:ascii="Arial"/>
                <w:sz w:val="21"/>
              </w:rPr>
            </w:pPr>
          </w:p>
        </w:tc>
        <w:tc>
          <w:tcPr>
            <w:tcW w:w="1915" w:type="dxa"/>
            <w:gridSpan w:val="2"/>
            <w:vMerge w:val="continue"/>
            <w:tcBorders>
              <w:top w:val="nil"/>
            </w:tcBorders>
            <w:vAlign w:val="top"/>
          </w:tcPr>
          <w:p w14:paraId="17E696E5">
            <w:pPr>
              <w:rPr>
                <w:rFonts w:ascii="Arial"/>
                <w:sz w:val="21"/>
              </w:rPr>
            </w:pPr>
          </w:p>
        </w:tc>
        <w:tc>
          <w:tcPr>
            <w:tcW w:w="2830" w:type="dxa"/>
            <w:gridSpan w:val="2"/>
            <w:vAlign w:val="top"/>
          </w:tcPr>
          <w:p w14:paraId="78390D6B">
            <w:pPr>
              <w:pStyle w:val="6"/>
              <w:spacing w:before="52" w:line="228" w:lineRule="auto"/>
              <w:ind w:left="1107"/>
              <w:rPr>
                <w:sz w:val="20"/>
                <w:szCs w:val="20"/>
              </w:rPr>
            </w:pPr>
            <w:r>
              <w:rPr>
                <w:spacing w:val="6"/>
                <w:sz w:val="20"/>
                <w:szCs w:val="20"/>
              </w:rPr>
              <w:t>宿舍楼</w:t>
            </w:r>
          </w:p>
        </w:tc>
        <w:tc>
          <w:tcPr>
            <w:tcW w:w="1531" w:type="dxa"/>
            <w:gridSpan w:val="2"/>
            <w:vAlign w:val="top"/>
          </w:tcPr>
          <w:p w14:paraId="2685886E">
            <w:pPr>
              <w:spacing w:before="85" w:line="199" w:lineRule="auto"/>
              <w:ind w:left="73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610" w:type="dxa"/>
            <w:gridSpan w:val="6"/>
            <w:vAlign w:val="top"/>
          </w:tcPr>
          <w:p w14:paraId="7B771320">
            <w:pPr>
              <w:pStyle w:val="6"/>
              <w:spacing w:before="52" w:line="228" w:lineRule="auto"/>
              <w:ind w:left="116"/>
              <w:rPr>
                <w:sz w:val="20"/>
                <w:szCs w:val="20"/>
              </w:rPr>
            </w:pPr>
            <w:r>
              <w:rPr>
                <w:spacing w:val="6"/>
                <w:sz w:val="20"/>
                <w:szCs w:val="20"/>
              </w:rPr>
              <w:t>宿舍楼</w:t>
            </w:r>
            <w:r>
              <w:rPr>
                <w:rFonts w:ascii="Times New Roman" w:hAnsi="Times New Roman" w:eastAsia="Times New Roman" w:cs="Times New Roman"/>
                <w:spacing w:val="6"/>
                <w:sz w:val="20"/>
                <w:szCs w:val="20"/>
              </w:rPr>
              <w:t>1</w:t>
            </w:r>
            <w:r>
              <w:rPr>
                <w:spacing w:val="6"/>
                <w:sz w:val="20"/>
                <w:szCs w:val="20"/>
              </w:rPr>
              <w:t>栋（</w:t>
            </w:r>
            <w:r>
              <w:rPr>
                <w:rFonts w:ascii="Times New Roman" w:hAnsi="Times New Roman" w:eastAsia="Times New Roman" w:cs="Times New Roman"/>
                <w:spacing w:val="6"/>
                <w:sz w:val="20"/>
                <w:szCs w:val="20"/>
              </w:rPr>
              <w:t>6</w:t>
            </w:r>
            <w:r>
              <w:rPr>
                <w:spacing w:val="6"/>
                <w:sz w:val="20"/>
                <w:szCs w:val="20"/>
              </w:rPr>
              <w:t>层）</w:t>
            </w:r>
          </w:p>
        </w:tc>
        <w:tc>
          <w:tcPr>
            <w:tcW w:w="115" w:type="dxa"/>
            <w:tcBorders>
              <w:top w:val="nil"/>
              <w:bottom w:val="nil"/>
            </w:tcBorders>
            <w:vAlign w:val="top"/>
          </w:tcPr>
          <w:p w14:paraId="0ACF4430">
            <w:pPr>
              <w:rPr>
                <w:rFonts w:ascii="Arial"/>
                <w:sz w:val="21"/>
              </w:rPr>
            </w:pPr>
          </w:p>
        </w:tc>
      </w:tr>
      <w:tr w14:paraId="128759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1DD5FBCC">
            <w:pPr>
              <w:rPr>
                <w:rFonts w:ascii="Arial"/>
                <w:sz w:val="21"/>
              </w:rPr>
            </w:pPr>
          </w:p>
        </w:tc>
        <w:tc>
          <w:tcPr>
            <w:tcW w:w="154" w:type="dxa"/>
            <w:gridSpan w:val="2"/>
            <w:vMerge w:val="continue"/>
            <w:tcBorders>
              <w:top w:val="nil"/>
              <w:bottom w:val="nil"/>
            </w:tcBorders>
            <w:vAlign w:val="top"/>
          </w:tcPr>
          <w:p w14:paraId="1B867D4E">
            <w:pPr>
              <w:rPr>
                <w:rFonts w:ascii="Arial"/>
                <w:sz w:val="21"/>
              </w:rPr>
            </w:pPr>
          </w:p>
        </w:tc>
        <w:tc>
          <w:tcPr>
            <w:tcW w:w="1915" w:type="dxa"/>
            <w:gridSpan w:val="2"/>
            <w:vMerge w:val="restart"/>
            <w:tcBorders>
              <w:bottom w:val="nil"/>
            </w:tcBorders>
            <w:vAlign w:val="top"/>
          </w:tcPr>
          <w:p w14:paraId="0A7B4657">
            <w:pPr>
              <w:pStyle w:val="6"/>
              <w:spacing w:before="217" w:line="290" w:lineRule="auto"/>
              <w:ind w:left="752" w:right="750" w:firstLine="3"/>
              <w:rPr>
                <w:sz w:val="20"/>
                <w:szCs w:val="20"/>
              </w:rPr>
            </w:pPr>
            <w:r>
              <w:rPr>
                <w:spacing w:val="1"/>
                <w:sz w:val="20"/>
                <w:szCs w:val="20"/>
              </w:rPr>
              <w:t>公用</w:t>
            </w:r>
            <w:r>
              <w:rPr>
                <w:spacing w:val="3"/>
                <w:sz w:val="20"/>
                <w:szCs w:val="20"/>
              </w:rPr>
              <w:t>工程</w:t>
            </w:r>
          </w:p>
        </w:tc>
        <w:tc>
          <w:tcPr>
            <w:tcW w:w="2830" w:type="dxa"/>
            <w:gridSpan w:val="2"/>
            <w:vAlign w:val="top"/>
          </w:tcPr>
          <w:p w14:paraId="4D29CA6D">
            <w:pPr>
              <w:pStyle w:val="6"/>
              <w:spacing w:before="52" w:line="227" w:lineRule="auto"/>
              <w:ind w:left="1208"/>
              <w:rPr>
                <w:sz w:val="20"/>
                <w:szCs w:val="20"/>
              </w:rPr>
            </w:pPr>
            <w:r>
              <w:rPr>
                <w:spacing w:val="4"/>
                <w:sz w:val="20"/>
                <w:szCs w:val="20"/>
              </w:rPr>
              <w:t>供电</w:t>
            </w:r>
          </w:p>
        </w:tc>
        <w:tc>
          <w:tcPr>
            <w:tcW w:w="1531" w:type="dxa"/>
            <w:gridSpan w:val="2"/>
            <w:vAlign w:val="top"/>
          </w:tcPr>
          <w:p w14:paraId="6127C45E">
            <w:pPr>
              <w:spacing w:before="84" w:line="199" w:lineRule="auto"/>
              <w:ind w:left="73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610" w:type="dxa"/>
            <w:gridSpan w:val="6"/>
            <w:vAlign w:val="top"/>
          </w:tcPr>
          <w:p w14:paraId="4ECC2E5F">
            <w:pPr>
              <w:pStyle w:val="6"/>
              <w:spacing w:before="52" w:line="227" w:lineRule="auto"/>
              <w:ind w:left="119"/>
              <w:rPr>
                <w:sz w:val="20"/>
                <w:szCs w:val="20"/>
              </w:rPr>
            </w:pPr>
            <w:r>
              <w:rPr>
                <w:spacing w:val="7"/>
                <w:sz w:val="20"/>
                <w:szCs w:val="20"/>
              </w:rPr>
              <w:t>市政电网供电</w:t>
            </w:r>
          </w:p>
        </w:tc>
        <w:tc>
          <w:tcPr>
            <w:tcW w:w="115" w:type="dxa"/>
            <w:tcBorders>
              <w:top w:val="nil"/>
              <w:bottom w:val="nil"/>
            </w:tcBorders>
            <w:vAlign w:val="top"/>
          </w:tcPr>
          <w:p w14:paraId="23BFC921">
            <w:pPr>
              <w:rPr>
                <w:rFonts w:ascii="Arial"/>
                <w:sz w:val="21"/>
              </w:rPr>
            </w:pPr>
          </w:p>
        </w:tc>
      </w:tr>
      <w:tr w14:paraId="2950C4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5FE57AEF">
            <w:pPr>
              <w:rPr>
                <w:rFonts w:ascii="Arial"/>
                <w:sz w:val="21"/>
              </w:rPr>
            </w:pPr>
          </w:p>
        </w:tc>
        <w:tc>
          <w:tcPr>
            <w:tcW w:w="154" w:type="dxa"/>
            <w:gridSpan w:val="2"/>
            <w:vMerge w:val="continue"/>
            <w:tcBorders>
              <w:top w:val="nil"/>
              <w:bottom w:val="nil"/>
            </w:tcBorders>
            <w:vAlign w:val="top"/>
          </w:tcPr>
          <w:p w14:paraId="0975C188">
            <w:pPr>
              <w:rPr>
                <w:rFonts w:ascii="Arial"/>
                <w:sz w:val="21"/>
              </w:rPr>
            </w:pPr>
          </w:p>
        </w:tc>
        <w:tc>
          <w:tcPr>
            <w:tcW w:w="1915" w:type="dxa"/>
            <w:gridSpan w:val="2"/>
            <w:vMerge w:val="continue"/>
            <w:tcBorders>
              <w:top w:val="nil"/>
              <w:bottom w:val="nil"/>
            </w:tcBorders>
            <w:vAlign w:val="top"/>
          </w:tcPr>
          <w:p w14:paraId="5542830A">
            <w:pPr>
              <w:rPr>
                <w:rFonts w:ascii="Arial"/>
                <w:sz w:val="21"/>
              </w:rPr>
            </w:pPr>
          </w:p>
        </w:tc>
        <w:tc>
          <w:tcPr>
            <w:tcW w:w="2830" w:type="dxa"/>
            <w:gridSpan w:val="2"/>
            <w:vAlign w:val="top"/>
          </w:tcPr>
          <w:p w14:paraId="276CC2EE">
            <w:pPr>
              <w:pStyle w:val="6"/>
              <w:spacing w:before="52" w:line="227" w:lineRule="auto"/>
              <w:ind w:left="1208"/>
              <w:rPr>
                <w:sz w:val="20"/>
                <w:szCs w:val="20"/>
              </w:rPr>
            </w:pPr>
            <w:r>
              <w:rPr>
                <w:spacing w:val="4"/>
                <w:sz w:val="20"/>
                <w:szCs w:val="20"/>
              </w:rPr>
              <w:t>供水</w:t>
            </w:r>
          </w:p>
        </w:tc>
        <w:tc>
          <w:tcPr>
            <w:tcW w:w="1531" w:type="dxa"/>
            <w:gridSpan w:val="2"/>
            <w:vAlign w:val="top"/>
          </w:tcPr>
          <w:p w14:paraId="465BF559">
            <w:pPr>
              <w:spacing w:before="84" w:line="199" w:lineRule="auto"/>
              <w:ind w:left="73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610" w:type="dxa"/>
            <w:gridSpan w:val="6"/>
            <w:vAlign w:val="top"/>
          </w:tcPr>
          <w:p w14:paraId="565ABC84">
            <w:pPr>
              <w:pStyle w:val="6"/>
              <w:spacing w:before="52" w:line="227" w:lineRule="auto"/>
              <w:ind w:left="119"/>
              <w:rPr>
                <w:sz w:val="20"/>
                <w:szCs w:val="20"/>
              </w:rPr>
            </w:pPr>
            <w:r>
              <w:rPr>
                <w:spacing w:val="7"/>
                <w:sz w:val="20"/>
                <w:szCs w:val="20"/>
              </w:rPr>
              <w:t>市政给水管网供水</w:t>
            </w:r>
          </w:p>
        </w:tc>
        <w:tc>
          <w:tcPr>
            <w:tcW w:w="115" w:type="dxa"/>
            <w:tcBorders>
              <w:top w:val="nil"/>
              <w:bottom w:val="nil"/>
            </w:tcBorders>
            <w:vAlign w:val="top"/>
          </w:tcPr>
          <w:p w14:paraId="59DCBA48">
            <w:pPr>
              <w:rPr>
                <w:rFonts w:ascii="Arial"/>
                <w:sz w:val="21"/>
              </w:rPr>
            </w:pPr>
          </w:p>
        </w:tc>
      </w:tr>
      <w:tr w14:paraId="278278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6B92630C">
            <w:pPr>
              <w:rPr>
                <w:rFonts w:ascii="Arial"/>
                <w:sz w:val="21"/>
              </w:rPr>
            </w:pPr>
          </w:p>
        </w:tc>
        <w:tc>
          <w:tcPr>
            <w:tcW w:w="154" w:type="dxa"/>
            <w:gridSpan w:val="2"/>
            <w:vMerge w:val="continue"/>
            <w:tcBorders>
              <w:top w:val="nil"/>
              <w:bottom w:val="nil"/>
            </w:tcBorders>
            <w:vAlign w:val="top"/>
          </w:tcPr>
          <w:p w14:paraId="6B80E0C2">
            <w:pPr>
              <w:rPr>
                <w:rFonts w:ascii="Arial"/>
                <w:sz w:val="21"/>
              </w:rPr>
            </w:pPr>
          </w:p>
        </w:tc>
        <w:tc>
          <w:tcPr>
            <w:tcW w:w="1915" w:type="dxa"/>
            <w:gridSpan w:val="2"/>
            <w:vMerge w:val="continue"/>
            <w:tcBorders>
              <w:top w:val="nil"/>
            </w:tcBorders>
            <w:vAlign w:val="top"/>
          </w:tcPr>
          <w:p w14:paraId="3FCF8ED9">
            <w:pPr>
              <w:rPr>
                <w:rFonts w:ascii="Arial"/>
                <w:sz w:val="21"/>
              </w:rPr>
            </w:pPr>
          </w:p>
        </w:tc>
        <w:tc>
          <w:tcPr>
            <w:tcW w:w="2830" w:type="dxa"/>
            <w:gridSpan w:val="2"/>
            <w:vAlign w:val="top"/>
          </w:tcPr>
          <w:p w14:paraId="48C18D35">
            <w:pPr>
              <w:pStyle w:val="6"/>
              <w:spacing w:before="51" w:line="228" w:lineRule="auto"/>
              <w:ind w:left="1208"/>
              <w:rPr>
                <w:sz w:val="20"/>
                <w:szCs w:val="20"/>
              </w:rPr>
            </w:pPr>
            <w:r>
              <w:rPr>
                <w:spacing w:val="4"/>
                <w:sz w:val="20"/>
                <w:szCs w:val="20"/>
              </w:rPr>
              <w:t>排水</w:t>
            </w:r>
          </w:p>
        </w:tc>
        <w:tc>
          <w:tcPr>
            <w:tcW w:w="1531" w:type="dxa"/>
            <w:gridSpan w:val="2"/>
            <w:vAlign w:val="top"/>
          </w:tcPr>
          <w:p w14:paraId="7022B593">
            <w:pPr>
              <w:spacing w:before="83" w:line="199" w:lineRule="auto"/>
              <w:ind w:left="73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610" w:type="dxa"/>
            <w:gridSpan w:val="6"/>
            <w:vAlign w:val="top"/>
          </w:tcPr>
          <w:p w14:paraId="11B69DE6">
            <w:pPr>
              <w:pStyle w:val="6"/>
              <w:spacing w:before="51" w:line="227" w:lineRule="auto"/>
              <w:ind w:left="116"/>
              <w:rPr>
                <w:sz w:val="20"/>
                <w:szCs w:val="20"/>
              </w:rPr>
            </w:pPr>
            <w:r>
              <w:rPr>
                <w:spacing w:val="9"/>
                <w:sz w:val="20"/>
                <w:szCs w:val="20"/>
              </w:rPr>
              <w:t>依托厂区雨污分流系统进行排水</w:t>
            </w:r>
          </w:p>
        </w:tc>
        <w:tc>
          <w:tcPr>
            <w:tcW w:w="115" w:type="dxa"/>
            <w:tcBorders>
              <w:top w:val="nil"/>
              <w:bottom w:val="nil"/>
            </w:tcBorders>
            <w:vAlign w:val="top"/>
          </w:tcPr>
          <w:p w14:paraId="0CDC4996">
            <w:pPr>
              <w:rPr>
                <w:rFonts w:ascii="Arial"/>
                <w:sz w:val="21"/>
              </w:rPr>
            </w:pPr>
          </w:p>
        </w:tc>
      </w:tr>
      <w:tr w14:paraId="06AFED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501" w:type="dxa"/>
            <w:vMerge w:val="continue"/>
            <w:tcBorders>
              <w:top w:val="nil"/>
              <w:bottom w:val="nil"/>
            </w:tcBorders>
            <w:vAlign w:val="top"/>
          </w:tcPr>
          <w:p w14:paraId="154E2C53">
            <w:pPr>
              <w:rPr>
                <w:rFonts w:ascii="Arial"/>
                <w:sz w:val="21"/>
              </w:rPr>
            </w:pPr>
          </w:p>
        </w:tc>
        <w:tc>
          <w:tcPr>
            <w:tcW w:w="154" w:type="dxa"/>
            <w:gridSpan w:val="2"/>
            <w:vMerge w:val="continue"/>
            <w:tcBorders>
              <w:top w:val="nil"/>
              <w:bottom w:val="nil"/>
            </w:tcBorders>
            <w:vAlign w:val="top"/>
          </w:tcPr>
          <w:p w14:paraId="2D109D48">
            <w:pPr>
              <w:rPr>
                <w:rFonts w:ascii="Arial"/>
                <w:sz w:val="21"/>
              </w:rPr>
            </w:pPr>
          </w:p>
        </w:tc>
        <w:tc>
          <w:tcPr>
            <w:tcW w:w="1915" w:type="dxa"/>
            <w:gridSpan w:val="2"/>
            <w:vMerge w:val="restart"/>
            <w:tcBorders>
              <w:bottom w:val="nil"/>
            </w:tcBorders>
            <w:vAlign w:val="top"/>
          </w:tcPr>
          <w:p w14:paraId="3DFFE905">
            <w:pPr>
              <w:spacing w:line="275" w:lineRule="auto"/>
              <w:rPr>
                <w:rFonts w:ascii="Arial"/>
                <w:sz w:val="21"/>
              </w:rPr>
            </w:pPr>
          </w:p>
          <w:p w14:paraId="4CCF5DE0">
            <w:pPr>
              <w:spacing w:line="275" w:lineRule="auto"/>
              <w:rPr>
                <w:rFonts w:ascii="Arial"/>
                <w:sz w:val="21"/>
              </w:rPr>
            </w:pPr>
          </w:p>
          <w:p w14:paraId="65E4921F">
            <w:pPr>
              <w:spacing w:line="276" w:lineRule="auto"/>
              <w:rPr>
                <w:rFonts w:ascii="Arial"/>
                <w:sz w:val="21"/>
              </w:rPr>
            </w:pPr>
          </w:p>
          <w:p w14:paraId="28F0D3DB">
            <w:pPr>
              <w:spacing w:line="276" w:lineRule="auto"/>
              <w:rPr>
                <w:rFonts w:ascii="Arial"/>
                <w:sz w:val="21"/>
              </w:rPr>
            </w:pPr>
          </w:p>
          <w:p w14:paraId="3B7B933A">
            <w:pPr>
              <w:pStyle w:val="6"/>
              <w:spacing w:before="65" w:line="290" w:lineRule="auto"/>
              <w:ind w:left="752" w:right="750" w:hanging="2"/>
              <w:rPr>
                <w:sz w:val="20"/>
                <w:szCs w:val="20"/>
              </w:rPr>
            </w:pPr>
            <w:r>
              <w:rPr>
                <w:spacing w:val="4"/>
                <w:sz w:val="20"/>
                <w:szCs w:val="20"/>
              </w:rPr>
              <w:t>环保</w:t>
            </w:r>
            <w:r>
              <w:rPr>
                <w:spacing w:val="3"/>
                <w:sz w:val="20"/>
                <w:szCs w:val="20"/>
              </w:rPr>
              <w:t>工程</w:t>
            </w:r>
          </w:p>
        </w:tc>
        <w:tc>
          <w:tcPr>
            <w:tcW w:w="2830" w:type="dxa"/>
            <w:gridSpan w:val="2"/>
            <w:vAlign w:val="top"/>
          </w:tcPr>
          <w:p w14:paraId="06B78E9C">
            <w:pPr>
              <w:pStyle w:val="6"/>
              <w:spacing w:before="207" w:line="228" w:lineRule="auto"/>
              <w:ind w:left="999"/>
              <w:rPr>
                <w:sz w:val="20"/>
                <w:szCs w:val="20"/>
              </w:rPr>
            </w:pPr>
            <w:r>
              <w:rPr>
                <w:spacing w:val="7"/>
                <w:sz w:val="20"/>
                <w:szCs w:val="20"/>
              </w:rPr>
              <w:t>废气处理</w:t>
            </w:r>
          </w:p>
        </w:tc>
        <w:tc>
          <w:tcPr>
            <w:tcW w:w="1531" w:type="dxa"/>
            <w:gridSpan w:val="2"/>
            <w:vAlign w:val="top"/>
          </w:tcPr>
          <w:p w14:paraId="3100D55B">
            <w:pPr>
              <w:spacing w:before="239" w:line="199" w:lineRule="auto"/>
              <w:ind w:left="73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610" w:type="dxa"/>
            <w:gridSpan w:val="6"/>
            <w:vAlign w:val="top"/>
          </w:tcPr>
          <w:p w14:paraId="517F66DA">
            <w:pPr>
              <w:pStyle w:val="6"/>
              <w:spacing w:before="52" w:line="261" w:lineRule="auto"/>
              <w:ind w:left="118" w:right="2" w:hanging="2"/>
              <w:rPr>
                <w:sz w:val="20"/>
                <w:szCs w:val="20"/>
              </w:rPr>
            </w:pPr>
            <w:r>
              <w:rPr>
                <w:spacing w:val="13"/>
                <w:sz w:val="20"/>
                <w:szCs w:val="20"/>
              </w:rPr>
              <w:t>现有项目真空注胶产生有机废气经</w:t>
            </w:r>
            <w:r>
              <w:rPr>
                <w:spacing w:val="-19"/>
                <w:sz w:val="20"/>
                <w:szCs w:val="20"/>
              </w:rPr>
              <w:t xml:space="preserve"> </w:t>
            </w:r>
            <w:r>
              <w:rPr>
                <w:rFonts w:ascii="Times New Roman" w:hAnsi="Times New Roman" w:eastAsia="Times New Roman" w:cs="Times New Roman"/>
                <w:spacing w:val="13"/>
                <w:sz w:val="20"/>
                <w:szCs w:val="20"/>
              </w:rPr>
              <w:t xml:space="preserve">1 </w:t>
            </w:r>
            <w:r>
              <w:rPr>
                <w:spacing w:val="13"/>
                <w:sz w:val="20"/>
                <w:szCs w:val="20"/>
              </w:rPr>
              <w:t>套</w:t>
            </w:r>
            <w:r>
              <w:rPr>
                <w:b/>
                <w:bCs/>
                <w:spacing w:val="13"/>
                <w:sz w:val="20"/>
                <w:szCs w:val="20"/>
              </w:rPr>
              <w:t>“光催化</w:t>
            </w:r>
            <w:r>
              <w:rPr>
                <w:spacing w:val="-38"/>
                <w:sz w:val="20"/>
                <w:szCs w:val="20"/>
              </w:rPr>
              <w:t xml:space="preserve"> </w:t>
            </w:r>
            <w:r>
              <w:rPr>
                <w:rFonts w:ascii="Times New Roman" w:hAnsi="Times New Roman" w:eastAsia="Times New Roman" w:cs="Times New Roman"/>
                <w:b/>
                <w:bCs/>
                <w:sz w:val="20"/>
                <w:szCs w:val="20"/>
              </w:rPr>
              <w:t>UV</w:t>
            </w:r>
            <w:r>
              <w:rPr>
                <w:rFonts w:ascii="Times New Roman" w:hAnsi="Times New Roman" w:eastAsia="Times New Roman" w:cs="Times New Roman"/>
                <w:b/>
                <w:bCs/>
                <w:spacing w:val="18"/>
                <w:w w:val="101"/>
                <w:sz w:val="20"/>
                <w:szCs w:val="20"/>
              </w:rPr>
              <w:t xml:space="preserve"> </w:t>
            </w:r>
            <w:r>
              <w:rPr>
                <w:b/>
                <w:bCs/>
                <w:spacing w:val="13"/>
                <w:sz w:val="20"/>
                <w:szCs w:val="20"/>
              </w:rPr>
              <w:t>光解净化设施</w:t>
            </w:r>
            <w:r>
              <w:rPr>
                <w:spacing w:val="-66"/>
                <w:sz w:val="20"/>
                <w:szCs w:val="20"/>
              </w:rPr>
              <w:t xml:space="preserve"> </w:t>
            </w:r>
            <w:r>
              <w:rPr>
                <w:b/>
                <w:bCs/>
                <w:spacing w:val="13"/>
                <w:sz w:val="20"/>
                <w:szCs w:val="20"/>
              </w:rPr>
              <w:t>”</w:t>
            </w:r>
            <w:r>
              <w:rPr>
                <w:spacing w:val="7"/>
                <w:sz w:val="20"/>
                <w:szCs w:val="20"/>
              </w:rPr>
              <w:t>处理后通过</w:t>
            </w:r>
            <w:r>
              <w:rPr>
                <w:spacing w:val="-33"/>
                <w:sz w:val="20"/>
                <w:szCs w:val="20"/>
              </w:rPr>
              <w:t xml:space="preserve"> </w:t>
            </w:r>
            <w:r>
              <w:rPr>
                <w:rFonts w:ascii="Times New Roman" w:hAnsi="Times New Roman" w:eastAsia="Times New Roman" w:cs="Times New Roman"/>
                <w:sz w:val="20"/>
                <w:szCs w:val="20"/>
              </w:rPr>
              <w:t>DA</w:t>
            </w:r>
            <w:r>
              <w:rPr>
                <w:rFonts w:ascii="Times New Roman" w:hAnsi="Times New Roman" w:eastAsia="Times New Roman" w:cs="Times New Roman"/>
                <w:spacing w:val="7"/>
                <w:sz w:val="20"/>
                <w:szCs w:val="20"/>
              </w:rPr>
              <w:t xml:space="preserve">001 </w:t>
            </w:r>
            <w:r>
              <w:rPr>
                <w:spacing w:val="7"/>
                <w:sz w:val="20"/>
                <w:szCs w:val="20"/>
              </w:rPr>
              <w:t>排放口进行排放（高</w:t>
            </w:r>
            <w:r>
              <w:rPr>
                <w:spacing w:val="-42"/>
                <w:sz w:val="20"/>
                <w:szCs w:val="20"/>
              </w:rPr>
              <w:t xml:space="preserve"> </w:t>
            </w:r>
            <w:r>
              <w:rPr>
                <w:rFonts w:ascii="Times New Roman" w:hAnsi="Times New Roman" w:eastAsia="Times New Roman" w:cs="Times New Roman"/>
                <w:spacing w:val="7"/>
                <w:sz w:val="20"/>
                <w:szCs w:val="20"/>
              </w:rPr>
              <w:t xml:space="preserve">24 </w:t>
            </w:r>
            <w:r>
              <w:rPr>
                <w:spacing w:val="7"/>
                <w:sz w:val="20"/>
                <w:szCs w:val="20"/>
              </w:rPr>
              <w:t>米）</w:t>
            </w:r>
          </w:p>
        </w:tc>
        <w:tc>
          <w:tcPr>
            <w:tcW w:w="115" w:type="dxa"/>
            <w:tcBorders>
              <w:top w:val="nil"/>
              <w:bottom w:val="nil"/>
            </w:tcBorders>
            <w:vAlign w:val="top"/>
          </w:tcPr>
          <w:p w14:paraId="3E65FD44">
            <w:pPr>
              <w:rPr>
                <w:rFonts w:ascii="Arial"/>
                <w:sz w:val="21"/>
              </w:rPr>
            </w:pPr>
          </w:p>
        </w:tc>
      </w:tr>
      <w:tr w14:paraId="5D41D4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501" w:type="dxa"/>
            <w:vMerge w:val="continue"/>
            <w:tcBorders>
              <w:top w:val="nil"/>
              <w:bottom w:val="nil"/>
            </w:tcBorders>
            <w:vAlign w:val="top"/>
          </w:tcPr>
          <w:p w14:paraId="35CE8B60">
            <w:pPr>
              <w:rPr>
                <w:rFonts w:ascii="Arial"/>
                <w:sz w:val="21"/>
              </w:rPr>
            </w:pPr>
          </w:p>
        </w:tc>
        <w:tc>
          <w:tcPr>
            <w:tcW w:w="154" w:type="dxa"/>
            <w:gridSpan w:val="2"/>
            <w:vMerge w:val="continue"/>
            <w:tcBorders>
              <w:top w:val="nil"/>
              <w:bottom w:val="nil"/>
            </w:tcBorders>
            <w:vAlign w:val="top"/>
          </w:tcPr>
          <w:p w14:paraId="6BDD90E1">
            <w:pPr>
              <w:rPr>
                <w:rFonts w:ascii="Arial"/>
                <w:sz w:val="21"/>
              </w:rPr>
            </w:pPr>
          </w:p>
        </w:tc>
        <w:tc>
          <w:tcPr>
            <w:tcW w:w="1915" w:type="dxa"/>
            <w:gridSpan w:val="2"/>
            <w:vMerge w:val="continue"/>
            <w:tcBorders>
              <w:top w:val="nil"/>
              <w:bottom w:val="nil"/>
            </w:tcBorders>
            <w:vAlign w:val="top"/>
          </w:tcPr>
          <w:p w14:paraId="3FF5D0E0">
            <w:pPr>
              <w:rPr>
                <w:rFonts w:ascii="Arial"/>
                <w:sz w:val="21"/>
              </w:rPr>
            </w:pPr>
          </w:p>
        </w:tc>
        <w:tc>
          <w:tcPr>
            <w:tcW w:w="2830" w:type="dxa"/>
            <w:gridSpan w:val="2"/>
            <w:vAlign w:val="top"/>
          </w:tcPr>
          <w:p w14:paraId="5724F194">
            <w:pPr>
              <w:pStyle w:val="6"/>
              <w:spacing w:before="210" w:line="228" w:lineRule="auto"/>
              <w:ind w:left="999"/>
              <w:rPr>
                <w:sz w:val="20"/>
                <w:szCs w:val="20"/>
              </w:rPr>
            </w:pPr>
            <w:r>
              <w:rPr>
                <w:spacing w:val="7"/>
                <w:sz w:val="20"/>
                <w:szCs w:val="20"/>
              </w:rPr>
              <w:t>废水处理</w:t>
            </w:r>
          </w:p>
        </w:tc>
        <w:tc>
          <w:tcPr>
            <w:tcW w:w="1531" w:type="dxa"/>
            <w:gridSpan w:val="2"/>
            <w:vAlign w:val="top"/>
          </w:tcPr>
          <w:p w14:paraId="5B692BBC">
            <w:pPr>
              <w:spacing w:before="242" w:line="199" w:lineRule="auto"/>
              <w:ind w:left="73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610" w:type="dxa"/>
            <w:gridSpan w:val="6"/>
            <w:vAlign w:val="top"/>
          </w:tcPr>
          <w:p w14:paraId="6E34A2F4">
            <w:pPr>
              <w:pStyle w:val="6"/>
              <w:spacing w:before="53" w:line="261" w:lineRule="auto"/>
              <w:ind w:left="114" w:right="102" w:firstLine="1"/>
              <w:rPr>
                <w:sz w:val="20"/>
                <w:szCs w:val="20"/>
              </w:rPr>
            </w:pPr>
            <w:r>
              <w:rPr>
                <w:spacing w:val="13"/>
                <w:sz w:val="20"/>
                <w:szCs w:val="20"/>
              </w:rPr>
              <w:t>现有项目生活污水经三级化粪池处理后通过市政污水管网</w:t>
            </w:r>
            <w:r>
              <w:rPr>
                <w:spacing w:val="12"/>
                <w:sz w:val="20"/>
                <w:szCs w:val="20"/>
              </w:rPr>
              <w:t>排入海丰县</w:t>
            </w:r>
            <w:r>
              <w:rPr>
                <w:spacing w:val="8"/>
                <w:sz w:val="20"/>
                <w:szCs w:val="20"/>
              </w:rPr>
              <w:t>城第二污水处理厂进行深度处理。</w:t>
            </w:r>
          </w:p>
        </w:tc>
        <w:tc>
          <w:tcPr>
            <w:tcW w:w="115" w:type="dxa"/>
            <w:tcBorders>
              <w:top w:val="nil"/>
              <w:bottom w:val="nil"/>
            </w:tcBorders>
            <w:vAlign w:val="top"/>
          </w:tcPr>
          <w:p w14:paraId="1A7C00D5">
            <w:pPr>
              <w:rPr>
                <w:rFonts w:ascii="Arial"/>
                <w:sz w:val="21"/>
              </w:rPr>
            </w:pPr>
          </w:p>
        </w:tc>
      </w:tr>
      <w:tr w14:paraId="154AF1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492FEE95">
            <w:pPr>
              <w:rPr>
                <w:rFonts w:ascii="Arial"/>
                <w:sz w:val="21"/>
              </w:rPr>
            </w:pPr>
          </w:p>
        </w:tc>
        <w:tc>
          <w:tcPr>
            <w:tcW w:w="154" w:type="dxa"/>
            <w:gridSpan w:val="2"/>
            <w:vMerge w:val="continue"/>
            <w:tcBorders>
              <w:top w:val="nil"/>
              <w:bottom w:val="nil"/>
            </w:tcBorders>
            <w:vAlign w:val="top"/>
          </w:tcPr>
          <w:p w14:paraId="415ABE77">
            <w:pPr>
              <w:rPr>
                <w:rFonts w:ascii="Arial"/>
                <w:sz w:val="21"/>
              </w:rPr>
            </w:pPr>
          </w:p>
        </w:tc>
        <w:tc>
          <w:tcPr>
            <w:tcW w:w="1915" w:type="dxa"/>
            <w:gridSpan w:val="2"/>
            <w:vMerge w:val="continue"/>
            <w:tcBorders>
              <w:top w:val="nil"/>
              <w:bottom w:val="nil"/>
            </w:tcBorders>
            <w:vAlign w:val="top"/>
          </w:tcPr>
          <w:p w14:paraId="55661B4A">
            <w:pPr>
              <w:rPr>
                <w:rFonts w:ascii="Arial"/>
                <w:sz w:val="21"/>
              </w:rPr>
            </w:pPr>
          </w:p>
        </w:tc>
        <w:tc>
          <w:tcPr>
            <w:tcW w:w="2830" w:type="dxa"/>
            <w:gridSpan w:val="2"/>
            <w:vMerge w:val="restart"/>
            <w:tcBorders>
              <w:bottom w:val="nil"/>
            </w:tcBorders>
            <w:vAlign w:val="top"/>
          </w:tcPr>
          <w:p w14:paraId="7BCB7E15">
            <w:pPr>
              <w:spacing w:line="309" w:lineRule="auto"/>
              <w:rPr>
                <w:rFonts w:ascii="Arial"/>
                <w:sz w:val="21"/>
              </w:rPr>
            </w:pPr>
          </w:p>
          <w:p w14:paraId="520ABE9D">
            <w:pPr>
              <w:pStyle w:val="6"/>
              <w:spacing w:before="65" w:line="228" w:lineRule="auto"/>
              <w:ind w:left="806"/>
              <w:rPr>
                <w:sz w:val="20"/>
                <w:szCs w:val="20"/>
              </w:rPr>
            </w:pPr>
            <w:r>
              <w:rPr>
                <w:spacing w:val="5"/>
                <w:sz w:val="20"/>
                <w:szCs w:val="20"/>
              </w:rPr>
              <w:t>固体废物处理</w:t>
            </w:r>
          </w:p>
        </w:tc>
        <w:tc>
          <w:tcPr>
            <w:tcW w:w="1531" w:type="dxa"/>
            <w:gridSpan w:val="2"/>
            <w:vAlign w:val="top"/>
          </w:tcPr>
          <w:p w14:paraId="54419F68">
            <w:pPr>
              <w:spacing w:before="86" w:line="199" w:lineRule="auto"/>
              <w:ind w:left="73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610" w:type="dxa"/>
            <w:gridSpan w:val="6"/>
            <w:vAlign w:val="top"/>
          </w:tcPr>
          <w:p w14:paraId="71360141">
            <w:pPr>
              <w:pStyle w:val="6"/>
              <w:spacing w:before="53" w:line="228" w:lineRule="auto"/>
              <w:ind w:left="117"/>
              <w:rPr>
                <w:rFonts w:ascii="Times New Roman" w:hAnsi="Times New Roman" w:eastAsia="Times New Roman" w:cs="Times New Roman"/>
                <w:sz w:val="13"/>
                <w:szCs w:val="13"/>
              </w:rPr>
            </w:pPr>
            <w:r>
              <w:rPr>
                <w:b/>
                <w:bCs/>
                <w:spacing w:val="8"/>
                <w:sz w:val="20"/>
                <w:szCs w:val="20"/>
              </w:rPr>
              <w:t>一般工业固体暂存间，位于</w:t>
            </w:r>
            <w:r>
              <w:rPr>
                <w:rFonts w:ascii="Times New Roman" w:hAnsi="Times New Roman" w:eastAsia="Times New Roman" w:cs="Times New Roman"/>
                <w:b/>
                <w:bCs/>
                <w:spacing w:val="8"/>
                <w:sz w:val="20"/>
                <w:szCs w:val="20"/>
              </w:rPr>
              <w:t>1</w:t>
            </w:r>
            <w:r>
              <w:rPr>
                <w:b/>
                <w:bCs/>
                <w:spacing w:val="8"/>
                <w:sz w:val="20"/>
                <w:szCs w:val="20"/>
              </w:rPr>
              <w:t>栋厂房外东南</w:t>
            </w:r>
            <w:r>
              <w:rPr>
                <w:b/>
                <w:bCs/>
                <w:spacing w:val="7"/>
                <w:sz w:val="20"/>
                <w:szCs w:val="20"/>
              </w:rPr>
              <w:t>侧，建筑面积</w:t>
            </w:r>
            <w:r>
              <w:rPr>
                <w:rFonts w:ascii="Times New Roman" w:hAnsi="Times New Roman" w:eastAsia="Times New Roman" w:cs="Times New Roman"/>
                <w:b/>
                <w:bCs/>
                <w:spacing w:val="7"/>
                <w:sz w:val="20"/>
                <w:szCs w:val="20"/>
              </w:rPr>
              <w:t>30m</w:t>
            </w:r>
            <w:r>
              <w:rPr>
                <w:rFonts w:ascii="Times New Roman" w:hAnsi="Times New Roman" w:eastAsia="Times New Roman" w:cs="Times New Roman"/>
                <w:b/>
                <w:bCs/>
                <w:spacing w:val="7"/>
                <w:position w:val="6"/>
                <w:sz w:val="13"/>
                <w:szCs w:val="13"/>
              </w:rPr>
              <w:t>2</w:t>
            </w:r>
          </w:p>
        </w:tc>
        <w:tc>
          <w:tcPr>
            <w:tcW w:w="115" w:type="dxa"/>
            <w:tcBorders>
              <w:top w:val="nil"/>
              <w:bottom w:val="nil"/>
            </w:tcBorders>
            <w:vAlign w:val="top"/>
          </w:tcPr>
          <w:p w14:paraId="0EC14A90">
            <w:pPr>
              <w:rPr>
                <w:rFonts w:ascii="Arial"/>
                <w:sz w:val="21"/>
              </w:rPr>
            </w:pPr>
          </w:p>
        </w:tc>
      </w:tr>
      <w:tr w14:paraId="719C5B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5E0DF563">
            <w:pPr>
              <w:rPr>
                <w:rFonts w:ascii="Arial"/>
                <w:sz w:val="21"/>
              </w:rPr>
            </w:pPr>
          </w:p>
        </w:tc>
        <w:tc>
          <w:tcPr>
            <w:tcW w:w="154" w:type="dxa"/>
            <w:gridSpan w:val="2"/>
            <w:vMerge w:val="continue"/>
            <w:tcBorders>
              <w:top w:val="nil"/>
              <w:bottom w:val="nil"/>
            </w:tcBorders>
            <w:vAlign w:val="top"/>
          </w:tcPr>
          <w:p w14:paraId="25ACC633">
            <w:pPr>
              <w:rPr>
                <w:rFonts w:ascii="Arial"/>
                <w:sz w:val="21"/>
              </w:rPr>
            </w:pPr>
          </w:p>
        </w:tc>
        <w:tc>
          <w:tcPr>
            <w:tcW w:w="1915" w:type="dxa"/>
            <w:gridSpan w:val="2"/>
            <w:vMerge w:val="continue"/>
            <w:tcBorders>
              <w:top w:val="nil"/>
              <w:bottom w:val="nil"/>
            </w:tcBorders>
            <w:vAlign w:val="top"/>
          </w:tcPr>
          <w:p w14:paraId="24B0977A">
            <w:pPr>
              <w:rPr>
                <w:rFonts w:ascii="Arial"/>
                <w:sz w:val="21"/>
              </w:rPr>
            </w:pPr>
          </w:p>
        </w:tc>
        <w:tc>
          <w:tcPr>
            <w:tcW w:w="2830" w:type="dxa"/>
            <w:gridSpan w:val="2"/>
            <w:vMerge w:val="continue"/>
            <w:tcBorders>
              <w:top w:val="nil"/>
              <w:bottom w:val="nil"/>
            </w:tcBorders>
            <w:vAlign w:val="top"/>
          </w:tcPr>
          <w:p w14:paraId="60235D66">
            <w:pPr>
              <w:rPr>
                <w:rFonts w:ascii="Arial"/>
                <w:sz w:val="21"/>
              </w:rPr>
            </w:pPr>
          </w:p>
        </w:tc>
        <w:tc>
          <w:tcPr>
            <w:tcW w:w="1531" w:type="dxa"/>
            <w:gridSpan w:val="2"/>
            <w:vAlign w:val="top"/>
          </w:tcPr>
          <w:p w14:paraId="2484B252">
            <w:pPr>
              <w:spacing w:before="85" w:line="199" w:lineRule="auto"/>
              <w:ind w:left="73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610" w:type="dxa"/>
            <w:gridSpan w:val="6"/>
            <w:vAlign w:val="top"/>
          </w:tcPr>
          <w:p w14:paraId="6DCD102C">
            <w:pPr>
              <w:pStyle w:val="6"/>
              <w:spacing w:before="53" w:line="228" w:lineRule="auto"/>
              <w:ind w:left="116"/>
              <w:rPr>
                <w:rFonts w:ascii="Times New Roman" w:hAnsi="Times New Roman" w:eastAsia="Times New Roman" w:cs="Times New Roman"/>
                <w:sz w:val="13"/>
                <w:szCs w:val="13"/>
              </w:rPr>
            </w:pPr>
            <w:r>
              <w:rPr>
                <w:b/>
                <w:bCs/>
                <w:spacing w:val="7"/>
                <w:sz w:val="20"/>
                <w:szCs w:val="20"/>
              </w:rPr>
              <w:t>危险废物暂存间</w:t>
            </w:r>
            <w:r>
              <w:rPr>
                <w:spacing w:val="7"/>
                <w:sz w:val="20"/>
                <w:szCs w:val="20"/>
              </w:rPr>
              <w:t>，</w:t>
            </w:r>
            <w:r>
              <w:rPr>
                <w:b/>
                <w:bCs/>
                <w:spacing w:val="7"/>
                <w:sz w:val="20"/>
                <w:szCs w:val="20"/>
              </w:rPr>
              <w:t>位于</w:t>
            </w:r>
            <w:r>
              <w:rPr>
                <w:rFonts w:ascii="Times New Roman" w:hAnsi="Times New Roman" w:eastAsia="Times New Roman" w:cs="Times New Roman"/>
                <w:b/>
                <w:bCs/>
                <w:spacing w:val="7"/>
                <w:sz w:val="20"/>
                <w:szCs w:val="20"/>
              </w:rPr>
              <w:t>3</w:t>
            </w:r>
            <w:r>
              <w:rPr>
                <w:b/>
                <w:bCs/>
                <w:spacing w:val="7"/>
                <w:sz w:val="20"/>
                <w:szCs w:val="20"/>
              </w:rPr>
              <w:t>栋厂房外东南侧，建筑面积</w:t>
            </w:r>
            <w:r>
              <w:rPr>
                <w:rFonts w:ascii="Times New Roman" w:hAnsi="Times New Roman" w:eastAsia="Times New Roman" w:cs="Times New Roman"/>
                <w:b/>
                <w:bCs/>
                <w:spacing w:val="7"/>
                <w:sz w:val="20"/>
                <w:szCs w:val="20"/>
              </w:rPr>
              <w:t>50m</w:t>
            </w:r>
            <w:r>
              <w:rPr>
                <w:rFonts w:ascii="Times New Roman" w:hAnsi="Times New Roman" w:eastAsia="Times New Roman" w:cs="Times New Roman"/>
                <w:b/>
                <w:bCs/>
                <w:spacing w:val="7"/>
                <w:position w:val="6"/>
                <w:sz w:val="13"/>
                <w:szCs w:val="13"/>
              </w:rPr>
              <w:t>2</w:t>
            </w:r>
          </w:p>
        </w:tc>
        <w:tc>
          <w:tcPr>
            <w:tcW w:w="115" w:type="dxa"/>
            <w:tcBorders>
              <w:top w:val="nil"/>
              <w:bottom w:val="nil"/>
            </w:tcBorders>
            <w:vAlign w:val="top"/>
          </w:tcPr>
          <w:p w14:paraId="518237F7">
            <w:pPr>
              <w:rPr>
                <w:rFonts w:ascii="Arial"/>
                <w:sz w:val="21"/>
              </w:rPr>
            </w:pPr>
          </w:p>
        </w:tc>
      </w:tr>
      <w:tr w14:paraId="4AFB8F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0E13C427">
            <w:pPr>
              <w:rPr>
                <w:rFonts w:ascii="Arial"/>
                <w:sz w:val="21"/>
              </w:rPr>
            </w:pPr>
          </w:p>
        </w:tc>
        <w:tc>
          <w:tcPr>
            <w:tcW w:w="154" w:type="dxa"/>
            <w:gridSpan w:val="2"/>
            <w:vMerge w:val="continue"/>
            <w:tcBorders>
              <w:top w:val="nil"/>
              <w:bottom w:val="nil"/>
            </w:tcBorders>
            <w:vAlign w:val="top"/>
          </w:tcPr>
          <w:p w14:paraId="3D284CC0">
            <w:pPr>
              <w:rPr>
                <w:rFonts w:ascii="Arial"/>
                <w:sz w:val="21"/>
              </w:rPr>
            </w:pPr>
          </w:p>
        </w:tc>
        <w:tc>
          <w:tcPr>
            <w:tcW w:w="1915" w:type="dxa"/>
            <w:gridSpan w:val="2"/>
            <w:vMerge w:val="continue"/>
            <w:tcBorders>
              <w:top w:val="nil"/>
              <w:bottom w:val="nil"/>
            </w:tcBorders>
            <w:vAlign w:val="top"/>
          </w:tcPr>
          <w:p w14:paraId="561BEDB8">
            <w:pPr>
              <w:rPr>
                <w:rFonts w:ascii="Arial"/>
                <w:sz w:val="21"/>
              </w:rPr>
            </w:pPr>
          </w:p>
        </w:tc>
        <w:tc>
          <w:tcPr>
            <w:tcW w:w="2830" w:type="dxa"/>
            <w:gridSpan w:val="2"/>
            <w:vMerge w:val="continue"/>
            <w:tcBorders>
              <w:top w:val="nil"/>
            </w:tcBorders>
            <w:vAlign w:val="top"/>
          </w:tcPr>
          <w:p w14:paraId="6DFB1872">
            <w:pPr>
              <w:rPr>
                <w:rFonts w:ascii="Arial"/>
                <w:sz w:val="21"/>
              </w:rPr>
            </w:pPr>
          </w:p>
        </w:tc>
        <w:tc>
          <w:tcPr>
            <w:tcW w:w="1531" w:type="dxa"/>
            <w:gridSpan w:val="2"/>
            <w:vAlign w:val="top"/>
          </w:tcPr>
          <w:p w14:paraId="4AC6B7A2">
            <w:pPr>
              <w:spacing w:before="85" w:line="199" w:lineRule="auto"/>
              <w:ind w:left="73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610" w:type="dxa"/>
            <w:gridSpan w:val="6"/>
            <w:vAlign w:val="top"/>
          </w:tcPr>
          <w:p w14:paraId="3D195D91">
            <w:pPr>
              <w:pStyle w:val="6"/>
              <w:spacing w:before="52" w:line="228" w:lineRule="auto"/>
              <w:ind w:left="113"/>
              <w:rPr>
                <w:sz w:val="20"/>
                <w:szCs w:val="20"/>
              </w:rPr>
            </w:pPr>
            <w:r>
              <w:rPr>
                <w:spacing w:val="9"/>
                <w:sz w:val="20"/>
                <w:szCs w:val="20"/>
              </w:rPr>
              <w:t>在办公区、宿舍区、饭堂设置有垃圾桶</w:t>
            </w:r>
          </w:p>
        </w:tc>
        <w:tc>
          <w:tcPr>
            <w:tcW w:w="115" w:type="dxa"/>
            <w:tcBorders>
              <w:top w:val="nil"/>
              <w:bottom w:val="nil"/>
            </w:tcBorders>
            <w:vAlign w:val="top"/>
          </w:tcPr>
          <w:p w14:paraId="055BDC73">
            <w:pPr>
              <w:rPr>
                <w:rFonts w:ascii="Arial"/>
                <w:sz w:val="21"/>
              </w:rPr>
            </w:pPr>
          </w:p>
        </w:tc>
      </w:tr>
      <w:tr w14:paraId="3E342A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550A6CF8">
            <w:pPr>
              <w:rPr>
                <w:rFonts w:ascii="Arial"/>
                <w:sz w:val="21"/>
              </w:rPr>
            </w:pPr>
          </w:p>
        </w:tc>
        <w:tc>
          <w:tcPr>
            <w:tcW w:w="154" w:type="dxa"/>
            <w:gridSpan w:val="2"/>
            <w:vMerge w:val="continue"/>
            <w:tcBorders>
              <w:top w:val="nil"/>
              <w:bottom w:val="nil"/>
            </w:tcBorders>
            <w:vAlign w:val="top"/>
          </w:tcPr>
          <w:p w14:paraId="7FFC6C0D">
            <w:pPr>
              <w:rPr>
                <w:rFonts w:ascii="Arial"/>
                <w:sz w:val="21"/>
              </w:rPr>
            </w:pPr>
          </w:p>
        </w:tc>
        <w:tc>
          <w:tcPr>
            <w:tcW w:w="1915" w:type="dxa"/>
            <w:gridSpan w:val="2"/>
            <w:vMerge w:val="continue"/>
            <w:tcBorders>
              <w:top w:val="nil"/>
              <w:bottom w:val="nil"/>
            </w:tcBorders>
            <w:vAlign w:val="top"/>
          </w:tcPr>
          <w:p w14:paraId="706F0476">
            <w:pPr>
              <w:rPr>
                <w:rFonts w:ascii="Arial"/>
                <w:sz w:val="21"/>
              </w:rPr>
            </w:pPr>
          </w:p>
        </w:tc>
        <w:tc>
          <w:tcPr>
            <w:tcW w:w="2830" w:type="dxa"/>
            <w:gridSpan w:val="2"/>
            <w:vAlign w:val="top"/>
          </w:tcPr>
          <w:p w14:paraId="4C8D9E2E">
            <w:pPr>
              <w:pStyle w:val="6"/>
              <w:spacing w:before="53" w:line="228" w:lineRule="auto"/>
              <w:ind w:left="1009"/>
              <w:rPr>
                <w:sz w:val="20"/>
                <w:szCs w:val="20"/>
              </w:rPr>
            </w:pPr>
            <w:r>
              <w:rPr>
                <w:spacing w:val="4"/>
                <w:sz w:val="20"/>
                <w:szCs w:val="20"/>
              </w:rPr>
              <w:t>噪声治理</w:t>
            </w:r>
          </w:p>
        </w:tc>
        <w:tc>
          <w:tcPr>
            <w:tcW w:w="1531" w:type="dxa"/>
            <w:gridSpan w:val="2"/>
            <w:vAlign w:val="top"/>
          </w:tcPr>
          <w:p w14:paraId="7D2416BC">
            <w:pPr>
              <w:spacing w:before="84" w:line="199" w:lineRule="auto"/>
              <w:ind w:left="73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610" w:type="dxa"/>
            <w:gridSpan w:val="6"/>
            <w:vAlign w:val="top"/>
          </w:tcPr>
          <w:p w14:paraId="4BD429FF">
            <w:pPr>
              <w:pStyle w:val="6"/>
              <w:spacing w:before="52" w:line="227" w:lineRule="auto"/>
              <w:ind w:left="115"/>
              <w:rPr>
                <w:sz w:val="20"/>
                <w:szCs w:val="20"/>
              </w:rPr>
            </w:pPr>
            <w:r>
              <w:rPr>
                <w:spacing w:val="9"/>
                <w:sz w:val="20"/>
                <w:szCs w:val="20"/>
              </w:rPr>
              <w:t>合理布局，优选低噪声设备、减震、厂房隔声等措施。</w:t>
            </w:r>
          </w:p>
        </w:tc>
        <w:tc>
          <w:tcPr>
            <w:tcW w:w="115" w:type="dxa"/>
            <w:tcBorders>
              <w:top w:val="nil"/>
              <w:bottom w:val="nil"/>
            </w:tcBorders>
            <w:vAlign w:val="top"/>
          </w:tcPr>
          <w:p w14:paraId="6CF3F562">
            <w:pPr>
              <w:rPr>
                <w:rFonts w:ascii="Arial"/>
                <w:sz w:val="21"/>
              </w:rPr>
            </w:pPr>
          </w:p>
        </w:tc>
      </w:tr>
      <w:tr w14:paraId="1136E6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501" w:type="dxa"/>
            <w:vMerge w:val="continue"/>
            <w:tcBorders>
              <w:top w:val="nil"/>
              <w:bottom w:val="nil"/>
            </w:tcBorders>
            <w:vAlign w:val="top"/>
          </w:tcPr>
          <w:p w14:paraId="6304BC76">
            <w:pPr>
              <w:rPr>
                <w:rFonts w:ascii="Arial"/>
                <w:sz w:val="21"/>
              </w:rPr>
            </w:pPr>
          </w:p>
        </w:tc>
        <w:tc>
          <w:tcPr>
            <w:tcW w:w="154" w:type="dxa"/>
            <w:gridSpan w:val="2"/>
            <w:vMerge w:val="continue"/>
            <w:tcBorders>
              <w:top w:val="nil"/>
              <w:bottom w:val="nil"/>
            </w:tcBorders>
            <w:vAlign w:val="top"/>
          </w:tcPr>
          <w:p w14:paraId="421254A4">
            <w:pPr>
              <w:rPr>
                <w:rFonts w:ascii="Arial"/>
                <w:sz w:val="21"/>
              </w:rPr>
            </w:pPr>
          </w:p>
        </w:tc>
        <w:tc>
          <w:tcPr>
            <w:tcW w:w="1915" w:type="dxa"/>
            <w:gridSpan w:val="2"/>
            <w:vMerge w:val="continue"/>
            <w:tcBorders>
              <w:top w:val="nil"/>
              <w:bottom w:val="single" w:color="000000" w:sz="10" w:space="0"/>
            </w:tcBorders>
            <w:vAlign w:val="top"/>
          </w:tcPr>
          <w:p w14:paraId="5EF0407C">
            <w:pPr>
              <w:rPr>
                <w:rFonts w:ascii="Arial"/>
                <w:sz w:val="21"/>
              </w:rPr>
            </w:pPr>
          </w:p>
        </w:tc>
        <w:tc>
          <w:tcPr>
            <w:tcW w:w="2830" w:type="dxa"/>
            <w:gridSpan w:val="2"/>
            <w:tcBorders>
              <w:bottom w:val="single" w:color="000000" w:sz="10" w:space="0"/>
            </w:tcBorders>
            <w:vAlign w:val="top"/>
          </w:tcPr>
          <w:p w14:paraId="143A81E9">
            <w:pPr>
              <w:pStyle w:val="6"/>
              <w:spacing w:before="52" w:line="228" w:lineRule="auto"/>
              <w:ind w:left="788"/>
              <w:rPr>
                <w:sz w:val="20"/>
                <w:szCs w:val="20"/>
              </w:rPr>
            </w:pPr>
            <w:r>
              <w:rPr>
                <w:spacing w:val="8"/>
                <w:sz w:val="20"/>
                <w:szCs w:val="20"/>
              </w:rPr>
              <w:t>环境风险设施</w:t>
            </w:r>
          </w:p>
        </w:tc>
        <w:tc>
          <w:tcPr>
            <w:tcW w:w="1531" w:type="dxa"/>
            <w:gridSpan w:val="2"/>
            <w:tcBorders>
              <w:bottom w:val="single" w:color="000000" w:sz="10" w:space="0"/>
            </w:tcBorders>
            <w:vAlign w:val="top"/>
          </w:tcPr>
          <w:p w14:paraId="0595C08C">
            <w:pPr>
              <w:spacing w:before="84" w:line="199" w:lineRule="auto"/>
              <w:ind w:left="73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610" w:type="dxa"/>
            <w:gridSpan w:val="6"/>
            <w:tcBorders>
              <w:bottom w:val="single" w:color="000000" w:sz="10" w:space="0"/>
            </w:tcBorders>
            <w:vAlign w:val="top"/>
          </w:tcPr>
          <w:p w14:paraId="5865C759">
            <w:pPr>
              <w:pStyle w:val="6"/>
              <w:spacing w:before="52" w:line="228" w:lineRule="auto"/>
              <w:ind w:left="116"/>
              <w:rPr>
                <w:sz w:val="20"/>
                <w:szCs w:val="20"/>
              </w:rPr>
            </w:pPr>
            <w:r>
              <w:rPr>
                <w:spacing w:val="8"/>
                <w:sz w:val="20"/>
                <w:szCs w:val="20"/>
              </w:rPr>
              <w:t>厂区配套多个消防水泵</w:t>
            </w:r>
          </w:p>
        </w:tc>
        <w:tc>
          <w:tcPr>
            <w:tcW w:w="115" w:type="dxa"/>
            <w:tcBorders>
              <w:top w:val="nil"/>
              <w:bottom w:val="nil"/>
            </w:tcBorders>
            <w:vAlign w:val="top"/>
          </w:tcPr>
          <w:p w14:paraId="47F529F9">
            <w:pPr>
              <w:rPr>
                <w:rFonts w:ascii="Arial"/>
                <w:sz w:val="21"/>
              </w:rPr>
            </w:pPr>
          </w:p>
        </w:tc>
      </w:tr>
      <w:tr w14:paraId="256534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4" w:hRule="atLeast"/>
        </w:trPr>
        <w:tc>
          <w:tcPr>
            <w:tcW w:w="501" w:type="dxa"/>
            <w:vMerge w:val="continue"/>
            <w:tcBorders>
              <w:top w:val="nil"/>
              <w:bottom w:val="nil"/>
            </w:tcBorders>
            <w:vAlign w:val="top"/>
          </w:tcPr>
          <w:p w14:paraId="251A9AA2">
            <w:pPr>
              <w:rPr>
                <w:rFonts w:ascii="Arial"/>
                <w:sz w:val="21"/>
              </w:rPr>
            </w:pPr>
          </w:p>
        </w:tc>
        <w:tc>
          <w:tcPr>
            <w:tcW w:w="13155" w:type="dxa"/>
            <w:gridSpan w:val="15"/>
            <w:tcBorders>
              <w:top w:val="single" w:color="000000" w:sz="10" w:space="0"/>
              <w:bottom w:val="single" w:color="000000" w:sz="10" w:space="0"/>
            </w:tcBorders>
            <w:vAlign w:val="top"/>
          </w:tcPr>
          <w:p w14:paraId="7B2F0FE3">
            <w:pPr>
              <w:pStyle w:val="6"/>
              <w:spacing w:before="109" w:line="219" w:lineRule="auto"/>
              <w:ind w:left="587"/>
            </w:pPr>
            <w:r>
              <w:rPr>
                <w:rFonts w:ascii="Times New Roman" w:hAnsi="Times New Roman" w:eastAsia="Times New Roman" w:cs="Times New Roman"/>
                <w:b/>
                <w:bCs/>
                <w:spacing w:val="-5"/>
              </w:rPr>
              <w:t>2</w:t>
            </w:r>
            <w:r>
              <w:rPr>
                <w:rFonts w:ascii="Times New Roman" w:hAnsi="Times New Roman" w:eastAsia="Times New Roman" w:cs="Times New Roman"/>
                <w:b/>
                <w:bCs/>
                <w:spacing w:val="-28"/>
              </w:rPr>
              <w:t xml:space="preserve"> </w:t>
            </w:r>
            <w:r>
              <w:rPr>
                <w:b/>
                <w:bCs/>
                <w:spacing w:val="-5"/>
              </w:rPr>
              <w:t>、现有项目产品及产量</w:t>
            </w:r>
          </w:p>
          <w:p w14:paraId="1F061EF1">
            <w:pPr>
              <w:pStyle w:val="6"/>
              <w:spacing w:before="104" w:line="212" w:lineRule="auto"/>
              <w:ind w:left="4223"/>
            </w:pPr>
            <w:r>
              <w:rPr>
                <w:b/>
                <w:bCs/>
                <w:spacing w:val="-2"/>
              </w:rPr>
              <w:t>表</w:t>
            </w:r>
            <w:r>
              <w:rPr>
                <w:spacing w:val="-53"/>
              </w:rPr>
              <w:t xml:space="preserve"> </w:t>
            </w:r>
            <w:r>
              <w:rPr>
                <w:rFonts w:ascii="Times New Roman" w:hAnsi="Times New Roman" w:eastAsia="Times New Roman" w:cs="Times New Roman"/>
                <w:b/>
                <w:bCs/>
                <w:spacing w:val="-2"/>
              </w:rPr>
              <w:t xml:space="preserve">2-20  </w:t>
            </w:r>
            <w:r>
              <w:rPr>
                <w:b/>
                <w:bCs/>
                <w:spacing w:val="-2"/>
              </w:rPr>
              <w:t>现有项目产品及产量变化情况一览表</w:t>
            </w:r>
          </w:p>
        </w:tc>
      </w:tr>
      <w:tr w14:paraId="0C4712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6" w:hRule="atLeast"/>
        </w:trPr>
        <w:tc>
          <w:tcPr>
            <w:tcW w:w="501" w:type="dxa"/>
            <w:vMerge w:val="continue"/>
            <w:tcBorders>
              <w:top w:val="nil"/>
              <w:bottom w:val="nil"/>
            </w:tcBorders>
            <w:vAlign w:val="top"/>
          </w:tcPr>
          <w:p w14:paraId="77C033B1">
            <w:pPr>
              <w:rPr>
                <w:rFonts w:ascii="Arial"/>
                <w:sz w:val="21"/>
              </w:rPr>
            </w:pPr>
          </w:p>
        </w:tc>
        <w:tc>
          <w:tcPr>
            <w:tcW w:w="115" w:type="dxa"/>
            <w:tcBorders>
              <w:top w:val="nil"/>
              <w:bottom w:val="nil"/>
            </w:tcBorders>
            <w:vAlign w:val="top"/>
          </w:tcPr>
          <w:p w14:paraId="16DECBC7">
            <w:pPr>
              <w:rPr>
                <w:rFonts w:ascii="Arial"/>
                <w:sz w:val="21"/>
              </w:rPr>
            </w:pPr>
          </w:p>
        </w:tc>
        <w:tc>
          <w:tcPr>
            <w:tcW w:w="1443" w:type="dxa"/>
            <w:gridSpan w:val="2"/>
            <w:tcBorders>
              <w:top w:val="single" w:color="000000" w:sz="10" w:space="0"/>
            </w:tcBorders>
            <w:vAlign w:val="top"/>
          </w:tcPr>
          <w:p w14:paraId="02C7EAE3">
            <w:pPr>
              <w:pStyle w:val="6"/>
              <w:spacing w:before="173" w:line="228" w:lineRule="auto"/>
              <w:ind w:left="302"/>
              <w:rPr>
                <w:sz w:val="20"/>
                <w:szCs w:val="20"/>
              </w:rPr>
            </w:pPr>
            <w:r>
              <w:rPr>
                <w:b/>
                <w:bCs/>
                <w:spacing w:val="6"/>
                <w:sz w:val="20"/>
                <w:szCs w:val="20"/>
              </w:rPr>
              <w:t>产品类别</w:t>
            </w:r>
          </w:p>
        </w:tc>
        <w:tc>
          <w:tcPr>
            <w:tcW w:w="1922" w:type="dxa"/>
            <w:gridSpan w:val="2"/>
            <w:tcBorders>
              <w:top w:val="single" w:color="000000" w:sz="10" w:space="0"/>
            </w:tcBorders>
            <w:vAlign w:val="top"/>
          </w:tcPr>
          <w:p w14:paraId="37EC244F">
            <w:pPr>
              <w:pStyle w:val="6"/>
              <w:spacing w:before="173" w:line="228" w:lineRule="auto"/>
              <w:ind w:left="543"/>
              <w:rPr>
                <w:sz w:val="20"/>
                <w:szCs w:val="20"/>
              </w:rPr>
            </w:pPr>
            <w:r>
              <w:rPr>
                <w:b/>
                <w:bCs/>
                <w:spacing w:val="6"/>
                <w:sz w:val="20"/>
                <w:szCs w:val="20"/>
              </w:rPr>
              <w:t>产品名称</w:t>
            </w:r>
          </w:p>
        </w:tc>
        <w:tc>
          <w:tcPr>
            <w:tcW w:w="1509" w:type="dxa"/>
            <w:gridSpan w:val="2"/>
            <w:tcBorders>
              <w:top w:val="single" w:color="000000" w:sz="10" w:space="0"/>
            </w:tcBorders>
            <w:vAlign w:val="top"/>
          </w:tcPr>
          <w:p w14:paraId="18E564D6">
            <w:pPr>
              <w:pStyle w:val="6"/>
              <w:spacing w:before="173" w:line="228" w:lineRule="auto"/>
              <w:ind w:left="126"/>
              <w:rPr>
                <w:sz w:val="20"/>
                <w:szCs w:val="20"/>
              </w:rPr>
            </w:pPr>
            <w:r>
              <w:rPr>
                <w:b/>
                <w:bCs/>
                <w:spacing w:val="6"/>
                <w:sz w:val="20"/>
                <w:szCs w:val="20"/>
              </w:rPr>
              <w:t>环评设计产量</w:t>
            </w:r>
          </w:p>
        </w:tc>
        <w:tc>
          <w:tcPr>
            <w:tcW w:w="1871" w:type="dxa"/>
            <w:gridSpan w:val="2"/>
            <w:tcBorders>
              <w:top w:val="single" w:color="000000" w:sz="10" w:space="0"/>
            </w:tcBorders>
            <w:vAlign w:val="top"/>
          </w:tcPr>
          <w:p w14:paraId="742960BD">
            <w:pPr>
              <w:pStyle w:val="6"/>
              <w:spacing w:before="173" w:line="228" w:lineRule="auto"/>
              <w:ind w:left="174"/>
              <w:rPr>
                <w:sz w:val="20"/>
                <w:szCs w:val="20"/>
              </w:rPr>
            </w:pPr>
            <w:r>
              <w:rPr>
                <w:rFonts w:ascii="Times New Roman" w:hAnsi="Times New Roman" w:eastAsia="Times New Roman" w:cs="Times New Roman"/>
                <w:b/>
                <w:bCs/>
                <w:spacing w:val="5"/>
                <w:sz w:val="20"/>
                <w:szCs w:val="20"/>
              </w:rPr>
              <w:t xml:space="preserve">2020 </w:t>
            </w:r>
            <w:r>
              <w:rPr>
                <w:b/>
                <w:bCs/>
                <w:spacing w:val="5"/>
                <w:sz w:val="20"/>
                <w:szCs w:val="20"/>
              </w:rPr>
              <w:t>年验收产量</w:t>
            </w:r>
          </w:p>
        </w:tc>
        <w:tc>
          <w:tcPr>
            <w:tcW w:w="1485" w:type="dxa"/>
            <w:tcBorders>
              <w:top w:val="single" w:color="000000" w:sz="10" w:space="0"/>
            </w:tcBorders>
            <w:vAlign w:val="top"/>
          </w:tcPr>
          <w:p w14:paraId="55FF9880">
            <w:pPr>
              <w:pStyle w:val="6"/>
              <w:spacing w:before="173" w:line="228" w:lineRule="auto"/>
              <w:ind w:left="116"/>
              <w:rPr>
                <w:sz w:val="20"/>
                <w:szCs w:val="20"/>
              </w:rPr>
            </w:pPr>
            <w:r>
              <w:rPr>
                <w:b/>
                <w:bCs/>
                <w:spacing w:val="6"/>
                <w:sz w:val="20"/>
                <w:szCs w:val="20"/>
              </w:rPr>
              <w:t>排污许可产量</w:t>
            </w:r>
          </w:p>
        </w:tc>
        <w:tc>
          <w:tcPr>
            <w:tcW w:w="1311" w:type="dxa"/>
            <w:tcBorders>
              <w:top w:val="single" w:color="000000" w:sz="10" w:space="0"/>
            </w:tcBorders>
            <w:vAlign w:val="top"/>
          </w:tcPr>
          <w:p w14:paraId="4DA1665B">
            <w:pPr>
              <w:pStyle w:val="6"/>
              <w:spacing w:before="173" w:line="228" w:lineRule="auto"/>
              <w:ind w:left="113"/>
              <w:rPr>
                <w:sz w:val="20"/>
                <w:szCs w:val="20"/>
              </w:rPr>
            </w:pPr>
            <w:r>
              <w:rPr>
                <w:rFonts w:ascii="Times New Roman" w:hAnsi="Times New Roman" w:eastAsia="Times New Roman" w:cs="Times New Roman"/>
                <w:b/>
                <w:bCs/>
                <w:spacing w:val="3"/>
                <w:sz w:val="20"/>
                <w:szCs w:val="20"/>
              </w:rPr>
              <w:t xml:space="preserve">2022 </w:t>
            </w:r>
            <w:r>
              <w:rPr>
                <w:b/>
                <w:bCs/>
                <w:spacing w:val="3"/>
                <w:sz w:val="20"/>
                <w:szCs w:val="20"/>
              </w:rPr>
              <w:t>年产量</w:t>
            </w:r>
          </w:p>
        </w:tc>
        <w:tc>
          <w:tcPr>
            <w:tcW w:w="887" w:type="dxa"/>
            <w:tcBorders>
              <w:top w:val="single" w:color="000000" w:sz="10" w:space="0"/>
            </w:tcBorders>
            <w:vAlign w:val="top"/>
          </w:tcPr>
          <w:p w14:paraId="09CC2058">
            <w:pPr>
              <w:pStyle w:val="6"/>
              <w:spacing w:before="174" w:line="229" w:lineRule="auto"/>
              <w:ind w:left="238"/>
              <w:rPr>
                <w:sz w:val="20"/>
                <w:szCs w:val="20"/>
              </w:rPr>
            </w:pPr>
            <w:r>
              <w:rPr>
                <w:b/>
                <w:bCs/>
                <w:spacing w:val="3"/>
                <w:sz w:val="20"/>
                <w:szCs w:val="20"/>
              </w:rPr>
              <w:t>变化</w:t>
            </w:r>
          </w:p>
        </w:tc>
        <w:tc>
          <w:tcPr>
            <w:tcW w:w="605" w:type="dxa"/>
            <w:tcBorders>
              <w:top w:val="single" w:color="000000" w:sz="10" w:space="0"/>
            </w:tcBorders>
            <w:textDirection w:val="tbRlV"/>
            <w:vAlign w:val="top"/>
          </w:tcPr>
          <w:p w14:paraId="38B3742D">
            <w:pPr>
              <w:pStyle w:val="6"/>
              <w:spacing w:before="188" w:line="209" w:lineRule="auto"/>
              <w:ind w:left="26"/>
              <w:rPr>
                <w:sz w:val="22"/>
                <w:szCs w:val="22"/>
              </w:rPr>
            </w:pPr>
            <w:r>
              <w:rPr>
                <w:b/>
                <w:bCs/>
                <w:spacing w:val="29"/>
                <w:sz w:val="22"/>
                <w:szCs w:val="22"/>
              </w:rPr>
              <w:t>单位</w:t>
            </w:r>
          </w:p>
        </w:tc>
        <w:tc>
          <w:tcPr>
            <w:tcW w:w="1892" w:type="dxa"/>
            <w:tcBorders>
              <w:top w:val="single" w:color="000000" w:sz="10" w:space="0"/>
            </w:tcBorders>
            <w:vAlign w:val="top"/>
          </w:tcPr>
          <w:p w14:paraId="2F9BA262">
            <w:pPr>
              <w:pStyle w:val="6"/>
              <w:spacing w:before="26" w:line="222" w:lineRule="auto"/>
              <w:ind w:left="178" w:right="107" w:hanging="59"/>
              <w:rPr>
                <w:sz w:val="22"/>
                <w:szCs w:val="22"/>
              </w:rPr>
            </w:pPr>
            <w:r>
              <w:rPr>
                <w:b/>
                <w:bCs/>
                <w:spacing w:val="-15"/>
                <w:sz w:val="22"/>
                <w:szCs w:val="22"/>
              </w:rPr>
              <w:t>与环评、验收、排</w:t>
            </w:r>
            <w:r>
              <w:rPr>
                <w:b/>
                <w:bCs/>
                <w:spacing w:val="-3"/>
                <w:sz w:val="22"/>
                <w:szCs w:val="22"/>
              </w:rPr>
              <w:t>污许可是否相符</w:t>
            </w:r>
          </w:p>
        </w:tc>
        <w:tc>
          <w:tcPr>
            <w:tcW w:w="115" w:type="dxa"/>
            <w:tcBorders>
              <w:top w:val="nil"/>
              <w:bottom w:val="nil"/>
            </w:tcBorders>
            <w:vAlign w:val="top"/>
          </w:tcPr>
          <w:p w14:paraId="1C91E554">
            <w:pPr>
              <w:rPr>
                <w:rFonts w:ascii="Arial"/>
                <w:sz w:val="21"/>
              </w:rPr>
            </w:pPr>
          </w:p>
        </w:tc>
      </w:tr>
      <w:tr w14:paraId="3C1028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8" w:hRule="atLeast"/>
        </w:trPr>
        <w:tc>
          <w:tcPr>
            <w:tcW w:w="501" w:type="dxa"/>
            <w:vMerge w:val="continue"/>
            <w:tcBorders>
              <w:top w:val="nil"/>
              <w:bottom w:val="nil"/>
            </w:tcBorders>
            <w:vAlign w:val="top"/>
          </w:tcPr>
          <w:p w14:paraId="6D7BED9D">
            <w:pPr>
              <w:rPr>
                <w:rFonts w:ascii="Arial"/>
                <w:sz w:val="21"/>
              </w:rPr>
            </w:pPr>
          </w:p>
        </w:tc>
        <w:tc>
          <w:tcPr>
            <w:tcW w:w="115" w:type="dxa"/>
            <w:tcBorders>
              <w:top w:val="nil"/>
              <w:bottom w:val="nil"/>
            </w:tcBorders>
            <w:vAlign w:val="top"/>
          </w:tcPr>
          <w:p w14:paraId="34F8D440">
            <w:pPr>
              <w:rPr>
                <w:rFonts w:ascii="Arial"/>
                <w:sz w:val="21"/>
              </w:rPr>
            </w:pPr>
          </w:p>
        </w:tc>
        <w:tc>
          <w:tcPr>
            <w:tcW w:w="1443" w:type="dxa"/>
            <w:gridSpan w:val="2"/>
            <w:vMerge w:val="restart"/>
            <w:tcBorders>
              <w:bottom w:val="nil"/>
            </w:tcBorders>
            <w:vAlign w:val="top"/>
          </w:tcPr>
          <w:p w14:paraId="3DD59E80">
            <w:pPr>
              <w:spacing w:line="401" w:lineRule="auto"/>
              <w:rPr>
                <w:rFonts w:ascii="Arial"/>
                <w:sz w:val="21"/>
              </w:rPr>
            </w:pPr>
          </w:p>
          <w:p w14:paraId="0EE8BBDA">
            <w:pPr>
              <w:pStyle w:val="6"/>
              <w:spacing w:before="65" w:line="228" w:lineRule="auto"/>
              <w:ind w:left="514"/>
              <w:rPr>
                <w:sz w:val="20"/>
                <w:szCs w:val="20"/>
              </w:rPr>
            </w:pPr>
            <w:r>
              <w:rPr>
                <w:spacing w:val="5"/>
                <w:sz w:val="20"/>
                <w:szCs w:val="20"/>
              </w:rPr>
              <w:t>模组</w:t>
            </w:r>
          </w:p>
        </w:tc>
        <w:tc>
          <w:tcPr>
            <w:tcW w:w="1922" w:type="dxa"/>
            <w:gridSpan w:val="2"/>
            <w:vAlign w:val="top"/>
          </w:tcPr>
          <w:p w14:paraId="2526A039">
            <w:pPr>
              <w:pStyle w:val="6"/>
              <w:spacing w:before="181" w:line="227" w:lineRule="auto"/>
              <w:ind w:left="131"/>
              <w:rPr>
                <w:sz w:val="20"/>
                <w:szCs w:val="20"/>
              </w:rPr>
            </w:pPr>
            <w:r>
              <w:rPr>
                <w:spacing w:val="8"/>
                <w:sz w:val="20"/>
                <w:szCs w:val="20"/>
              </w:rPr>
              <w:t>精密</w:t>
            </w:r>
            <w:r>
              <w:rPr>
                <w:spacing w:val="-39"/>
                <w:sz w:val="20"/>
                <w:szCs w:val="20"/>
              </w:rPr>
              <w:t xml:space="preserve"> </w:t>
            </w:r>
            <w:r>
              <w:rPr>
                <w:rFonts w:ascii="Times New Roman" w:hAnsi="Times New Roman" w:eastAsia="Times New Roman" w:cs="Times New Roman"/>
                <w:sz w:val="20"/>
                <w:szCs w:val="20"/>
              </w:rPr>
              <w:t>XY</w:t>
            </w:r>
            <w:r>
              <w:rPr>
                <w:rFonts w:ascii="Times New Roman" w:hAnsi="Times New Roman" w:eastAsia="Times New Roman" w:cs="Times New Roman"/>
                <w:spacing w:val="8"/>
                <w:sz w:val="20"/>
                <w:szCs w:val="20"/>
              </w:rPr>
              <w:t xml:space="preserve"> </w:t>
            </w:r>
            <w:r>
              <w:rPr>
                <w:spacing w:val="8"/>
                <w:sz w:val="20"/>
                <w:szCs w:val="20"/>
              </w:rPr>
              <w:t>十字平台</w:t>
            </w:r>
          </w:p>
        </w:tc>
        <w:tc>
          <w:tcPr>
            <w:tcW w:w="1509" w:type="dxa"/>
            <w:gridSpan w:val="2"/>
            <w:vAlign w:val="top"/>
          </w:tcPr>
          <w:p w14:paraId="3987F094">
            <w:pPr>
              <w:spacing w:before="217" w:line="195" w:lineRule="auto"/>
              <w:ind w:left="512"/>
              <w:rPr>
                <w:rFonts w:ascii="Times New Roman" w:hAnsi="Times New Roman" w:eastAsia="Times New Roman" w:cs="Times New Roman"/>
                <w:sz w:val="20"/>
                <w:szCs w:val="20"/>
              </w:rPr>
            </w:pPr>
            <w:r>
              <w:rPr>
                <w:rFonts w:ascii="Times New Roman" w:hAnsi="Times New Roman" w:eastAsia="Times New Roman" w:cs="Times New Roman"/>
                <w:sz w:val="20"/>
                <w:szCs w:val="20"/>
              </w:rPr>
              <w:t>10000</w:t>
            </w:r>
          </w:p>
        </w:tc>
        <w:tc>
          <w:tcPr>
            <w:tcW w:w="1871" w:type="dxa"/>
            <w:gridSpan w:val="2"/>
            <w:vAlign w:val="top"/>
          </w:tcPr>
          <w:p w14:paraId="465142E7">
            <w:pPr>
              <w:spacing w:before="217" w:line="195" w:lineRule="auto"/>
              <w:ind w:left="73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8000</w:t>
            </w:r>
          </w:p>
        </w:tc>
        <w:tc>
          <w:tcPr>
            <w:tcW w:w="1485" w:type="dxa"/>
            <w:vAlign w:val="top"/>
          </w:tcPr>
          <w:p w14:paraId="0B2A3A7A">
            <w:pPr>
              <w:spacing w:before="217" w:line="195" w:lineRule="auto"/>
              <w:ind w:left="54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8000</w:t>
            </w:r>
          </w:p>
        </w:tc>
        <w:tc>
          <w:tcPr>
            <w:tcW w:w="1311" w:type="dxa"/>
            <w:vAlign w:val="top"/>
          </w:tcPr>
          <w:p w14:paraId="6A1D0FBF">
            <w:pPr>
              <w:spacing w:before="217" w:line="195" w:lineRule="auto"/>
              <w:ind w:left="45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8000</w:t>
            </w:r>
          </w:p>
        </w:tc>
        <w:tc>
          <w:tcPr>
            <w:tcW w:w="887" w:type="dxa"/>
            <w:vAlign w:val="top"/>
          </w:tcPr>
          <w:p w14:paraId="6071D1FA">
            <w:pPr>
              <w:spacing w:before="217" w:line="195" w:lineRule="auto"/>
              <w:ind w:left="20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-2000</w:t>
            </w:r>
          </w:p>
        </w:tc>
        <w:tc>
          <w:tcPr>
            <w:tcW w:w="605" w:type="dxa"/>
            <w:vAlign w:val="top"/>
          </w:tcPr>
          <w:p w14:paraId="09B02929">
            <w:pPr>
              <w:pStyle w:val="6"/>
              <w:spacing w:before="181" w:line="228" w:lineRule="auto"/>
              <w:ind w:left="202"/>
              <w:rPr>
                <w:sz w:val="20"/>
                <w:szCs w:val="20"/>
              </w:rPr>
            </w:pPr>
            <w:r>
              <w:rPr>
                <w:spacing w:val="1"/>
                <w:sz w:val="20"/>
                <w:szCs w:val="20"/>
              </w:rPr>
              <w:t>件</w:t>
            </w:r>
          </w:p>
        </w:tc>
        <w:tc>
          <w:tcPr>
            <w:tcW w:w="1892" w:type="dxa"/>
            <w:vAlign w:val="top"/>
          </w:tcPr>
          <w:p w14:paraId="0C3B0D62">
            <w:pPr>
              <w:pStyle w:val="6"/>
              <w:spacing w:before="181" w:line="228" w:lineRule="auto"/>
              <w:ind w:left="741"/>
              <w:rPr>
                <w:sz w:val="20"/>
                <w:szCs w:val="20"/>
              </w:rPr>
            </w:pPr>
            <w:r>
              <w:rPr>
                <w:spacing w:val="4"/>
                <w:sz w:val="20"/>
                <w:szCs w:val="20"/>
              </w:rPr>
              <w:t>相符</w:t>
            </w:r>
          </w:p>
        </w:tc>
        <w:tc>
          <w:tcPr>
            <w:tcW w:w="115" w:type="dxa"/>
            <w:tcBorders>
              <w:top w:val="nil"/>
              <w:bottom w:val="nil"/>
            </w:tcBorders>
            <w:vAlign w:val="top"/>
          </w:tcPr>
          <w:p w14:paraId="285E203F">
            <w:pPr>
              <w:rPr>
                <w:rFonts w:ascii="Arial"/>
                <w:sz w:val="21"/>
              </w:rPr>
            </w:pPr>
          </w:p>
        </w:tc>
      </w:tr>
      <w:tr w14:paraId="0879DE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5" w:hRule="atLeast"/>
        </w:trPr>
        <w:tc>
          <w:tcPr>
            <w:tcW w:w="501" w:type="dxa"/>
            <w:vMerge w:val="continue"/>
            <w:tcBorders>
              <w:top w:val="nil"/>
              <w:bottom w:val="nil"/>
            </w:tcBorders>
            <w:vAlign w:val="top"/>
          </w:tcPr>
          <w:p w14:paraId="54E1EBB6">
            <w:pPr>
              <w:rPr>
                <w:rFonts w:ascii="Arial"/>
                <w:sz w:val="21"/>
              </w:rPr>
            </w:pPr>
          </w:p>
        </w:tc>
        <w:tc>
          <w:tcPr>
            <w:tcW w:w="115" w:type="dxa"/>
            <w:tcBorders>
              <w:top w:val="nil"/>
              <w:bottom w:val="nil"/>
            </w:tcBorders>
            <w:vAlign w:val="top"/>
          </w:tcPr>
          <w:p w14:paraId="73F01B60">
            <w:pPr>
              <w:rPr>
                <w:rFonts w:ascii="Arial"/>
                <w:sz w:val="21"/>
              </w:rPr>
            </w:pPr>
          </w:p>
        </w:tc>
        <w:tc>
          <w:tcPr>
            <w:tcW w:w="1443" w:type="dxa"/>
            <w:gridSpan w:val="2"/>
            <w:vMerge w:val="continue"/>
            <w:tcBorders>
              <w:top w:val="nil"/>
            </w:tcBorders>
            <w:vAlign w:val="top"/>
          </w:tcPr>
          <w:p w14:paraId="6170DB82">
            <w:pPr>
              <w:rPr>
                <w:rFonts w:ascii="Arial"/>
                <w:sz w:val="21"/>
              </w:rPr>
            </w:pPr>
          </w:p>
        </w:tc>
        <w:tc>
          <w:tcPr>
            <w:tcW w:w="1922" w:type="dxa"/>
            <w:gridSpan w:val="2"/>
            <w:vAlign w:val="top"/>
          </w:tcPr>
          <w:p w14:paraId="097FF3FD">
            <w:pPr>
              <w:pStyle w:val="6"/>
              <w:spacing w:before="184" w:line="227" w:lineRule="auto"/>
              <w:ind w:left="335"/>
              <w:rPr>
                <w:sz w:val="20"/>
                <w:szCs w:val="20"/>
              </w:rPr>
            </w:pPr>
            <w:r>
              <w:rPr>
                <w:spacing w:val="8"/>
                <w:sz w:val="20"/>
                <w:szCs w:val="20"/>
              </w:rPr>
              <w:t>精密龙门平台</w:t>
            </w:r>
          </w:p>
        </w:tc>
        <w:tc>
          <w:tcPr>
            <w:tcW w:w="1509" w:type="dxa"/>
            <w:gridSpan w:val="2"/>
            <w:vAlign w:val="top"/>
          </w:tcPr>
          <w:p w14:paraId="686869A5">
            <w:pPr>
              <w:spacing w:before="222" w:line="195" w:lineRule="auto"/>
              <w:ind w:left="55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8000</w:t>
            </w:r>
          </w:p>
        </w:tc>
        <w:tc>
          <w:tcPr>
            <w:tcW w:w="1871" w:type="dxa"/>
            <w:gridSpan w:val="2"/>
            <w:vAlign w:val="top"/>
          </w:tcPr>
          <w:p w14:paraId="5F593B3E">
            <w:pPr>
              <w:spacing w:before="222" w:line="195" w:lineRule="auto"/>
              <w:ind w:left="73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6000</w:t>
            </w:r>
          </w:p>
        </w:tc>
        <w:tc>
          <w:tcPr>
            <w:tcW w:w="1485" w:type="dxa"/>
            <w:vAlign w:val="top"/>
          </w:tcPr>
          <w:p w14:paraId="77E39CD0">
            <w:pPr>
              <w:spacing w:before="222" w:line="195" w:lineRule="auto"/>
              <w:ind w:left="53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6000</w:t>
            </w:r>
          </w:p>
        </w:tc>
        <w:tc>
          <w:tcPr>
            <w:tcW w:w="1311" w:type="dxa"/>
            <w:vAlign w:val="top"/>
          </w:tcPr>
          <w:p w14:paraId="0FF11695">
            <w:pPr>
              <w:spacing w:before="222" w:line="195" w:lineRule="auto"/>
              <w:ind w:left="45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6000</w:t>
            </w:r>
          </w:p>
        </w:tc>
        <w:tc>
          <w:tcPr>
            <w:tcW w:w="887" w:type="dxa"/>
            <w:vAlign w:val="top"/>
          </w:tcPr>
          <w:p w14:paraId="5E9AB700">
            <w:pPr>
              <w:spacing w:before="220" w:line="195" w:lineRule="auto"/>
              <w:ind w:left="20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-2000</w:t>
            </w:r>
          </w:p>
        </w:tc>
        <w:tc>
          <w:tcPr>
            <w:tcW w:w="605" w:type="dxa"/>
            <w:vAlign w:val="top"/>
          </w:tcPr>
          <w:p w14:paraId="01A46E2C">
            <w:pPr>
              <w:pStyle w:val="6"/>
              <w:spacing w:before="184" w:line="228" w:lineRule="auto"/>
              <w:ind w:left="202"/>
              <w:rPr>
                <w:sz w:val="20"/>
                <w:szCs w:val="20"/>
              </w:rPr>
            </w:pPr>
            <w:r>
              <w:rPr>
                <w:spacing w:val="1"/>
                <w:sz w:val="20"/>
                <w:szCs w:val="20"/>
              </w:rPr>
              <w:t>件</w:t>
            </w:r>
          </w:p>
        </w:tc>
        <w:tc>
          <w:tcPr>
            <w:tcW w:w="1892" w:type="dxa"/>
            <w:vAlign w:val="top"/>
          </w:tcPr>
          <w:p w14:paraId="49794CA9">
            <w:pPr>
              <w:pStyle w:val="6"/>
              <w:spacing w:before="184" w:line="228" w:lineRule="auto"/>
              <w:ind w:left="741"/>
              <w:rPr>
                <w:sz w:val="20"/>
                <w:szCs w:val="20"/>
              </w:rPr>
            </w:pPr>
            <w:r>
              <w:rPr>
                <w:spacing w:val="4"/>
                <w:sz w:val="20"/>
                <w:szCs w:val="20"/>
              </w:rPr>
              <w:t>相符</w:t>
            </w:r>
          </w:p>
        </w:tc>
        <w:tc>
          <w:tcPr>
            <w:tcW w:w="115" w:type="dxa"/>
            <w:tcBorders>
              <w:top w:val="nil"/>
              <w:bottom w:val="nil"/>
            </w:tcBorders>
            <w:vAlign w:val="top"/>
          </w:tcPr>
          <w:p w14:paraId="33E860DF">
            <w:pPr>
              <w:rPr>
                <w:rFonts w:ascii="Arial"/>
                <w:sz w:val="21"/>
              </w:rPr>
            </w:pPr>
          </w:p>
        </w:tc>
      </w:tr>
      <w:tr w14:paraId="596289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8" w:hRule="atLeast"/>
        </w:trPr>
        <w:tc>
          <w:tcPr>
            <w:tcW w:w="501" w:type="dxa"/>
            <w:vMerge w:val="continue"/>
            <w:tcBorders>
              <w:top w:val="nil"/>
              <w:bottom w:val="nil"/>
            </w:tcBorders>
            <w:vAlign w:val="top"/>
          </w:tcPr>
          <w:p w14:paraId="3E584352">
            <w:pPr>
              <w:rPr>
                <w:rFonts w:ascii="Arial"/>
                <w:sz w:val="21"/>
              </w:rPr>
            </w:pPr>
          </w:p>
        </w:tc>
        <w:tc>
          <w:tcPr>
            <w:tcW w:w="115" w:type="dxa"/>
            <w:tcBorders>
              <w:top w:val="nil"/>
              <w:bottom w:val="nil"/>
            </w:tcBorders>
            <w:vAlign w:val="top"/>
          </w:tcPr>
          <w:p w14:paraId="111BAB1B">
            <w:pPr>
              <w:rPr>
                <w:rFonts w:ascii="Arial"/>
                <w:sz w:val="21"/>
              </w:rPr>
            </w:pPr>
          </w:p>
        </w:tc>
        <w:tc>
          <w:tcPr>
            <w:tcW w:w="1443" w:type="dxa"/>
            <w:gridSpan w:val="2"/>
            <w:vMerge w:val="restart"/>
            <w:tcBorders>
              <w:bottom w:val="nil"/>
            </w:tcBorders>
            <w:vAlign w:val="top"/>
          </w:tcPr>
          <w:p w14:paraId="459E96AC">
            <w:pPr>
              <w:spacing w:line="403" w:lineRule="auto"/>
              <w:rPr>
                <w:rFonts w:ascii="Arial"/>
                <w:sz w:val="21"/>
              </w:rPr>
            </w:pPr>
          </w:p>
          <w:p w14:paraId="66C36714">
            <w:pPr>
              <w:pStyle w:val="6"/>
              <w:spacing w:before="65" w:line="227" w:lineRule="auto"/>
              <w:ind w:left="540"/>
              <w:rPr>
                <w:sz w:val="20"/>
                <w:szCs w:val="20"/>
              </w:rPr>
            </w:pPr>
            <w:r>
              <w:rPr>
                <w:spacing w:val="-8"/>
                <w:sz w:val="20"/>
                <w:szCs w:val="20"/>
              </w:rPr>
              <w:t>电机</w:t>
            </w:r>
          </w:p>
        </w:tc>
        <w:tc>
          <w:tcPr>
            <w:tcW w:w="1922" w:type="dxa"/>
            <w:gridSpan w:val="2"/>
            <w:vAlign w:val="top"/>
          </w:tcPr>
          <w:p w14:paraId="030BC8CE">
            <w:pPr>
              <w:pStyle w:val="6"/>
              <w:spacing w:before="182" w:line="227" w:lineRule="auto"/>
              <w:ind w:left="238"/>
              <w:rPr>
                <w:sz w:val="20"/>
                <w:szCs w:val="20"/>
              </w:rPr>
            </w:pPr>
            <w:r>
              <w:rPr>
                <w:rFonts w:ascii="Times New Roman" w:hAnsi="Times New Roman" w:eastAsia="Times New Roman" w:cs="Times New Roman"/>
                <w:spacing w:val="7"/>
                <w:sz w:val="20"/>
                <w:szCs w:val="20"/>
              </w:rPr>
              <w:t xml:space="preserve">Z </w:t>
            </w:r>
            <w:r>
              <w:rPr>
                <w:spacing w:val="7"/>
                <w:sz w:val="20"/>
                <w:szCs w:val="20"/>
              </w:rPr>
              <w:t>字型直线电机</w:t>
            </w:r>
          </w:p>
        </w:tc>
        <w:tc>
          <w:tcPr>
            <w:tcW w:w="1509" w:type="dxa"/>
            <w:gridSpan w:val="2"/>
            <w:vAlign w:val="top"/>
          </w:tcPr>
          <w:p w14:paraId="2F8C5B9E">
            <w:pPr>
              <w:spacing w:before="218" w:line="195" w:lineRule="auto"/>
              <w:ind w:left="49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30000</w:t>
            </w:r>
          </w:p>
        </w:tc>
        <w:tc>
          <w:tcPr>
            <w:tcW w:w="1871" w:type="dxa"/>
            <w:gridSpan w:val="2"/>
            <w:vAlign w:val="top"/>
          </w:tcPr>
          <w:p w14:paraId="38F78700">
            <w:pPr>
              <w:spacing w:before="218" w:line="195" w:lineRule="auto"/>
              <w:ind w:left="675"/>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26000</w:t>
            </w:r>
          </w:p>
        </w:tc>
        <w:tc>
          <w:tcPr>
            <w:tcW w:w="1485" w:type="dxa"/>
            <w:vAlign w:val="top"/>
          </w:tcPr>
          <w:p w14:paraId="4A4A4CC0">
            <w:pPr>
              <w:spacing w:before="218" w:line="195" w:lineRule="auto"/>
              <w:ind w:left="48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26000</w:t>
            </w:r>
          </w:p>
        </w:tc>
        <w:tc>
          <w:tcPr>
            <w:tcW w:w="1311" w:type="dxa"/>
            <w:vAlign w:val="top"/>
          </w:tcPr>
          <w:p w14:paraId="3738F161">
            <w:pPr>
              <w:spacing w:before="218" w:line="195" w:lineRule="auto"/>
              <w:ind w:left="39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26000</w:t>
            </w:r>
          </w:p>
        </w:tc>
        <w:tc>
          <w:tcPr>
            <w:tcW w:w="887" w:type="dxa"/>
            <w:vAlign w:val="top"/>
          </w:tcPr>
          <w:p w14:paraId="0A8A35BD">
            <w:pPr>
              <w:spacing w:before="218" w:line="195" w:lineRule="auto"/>
              <w:ind w:left="20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-4000</w:t>
            </w:r>
          </w:p>
        </w:tc>
        <w:tc>
          <w:tcPr>
            <w:tcW w:w="605" w:type="dxa"/>
            <w:vAlign w:val="top"/>
          </w:tcPr>
          <w:p w14:paraId="6C8BE758">
            <w:pPr>
              <w:pStyle w:val="6"/>
              <w:spacing w:before="182" w:line="228" w:lineRule="auto"/>
              <w:ind w:left="202"/>
              <w:rPr>
                <w:sz w:val="20"/>
                <w:szCs w:val="20"/>
              </w:rPr>
            </w:pPr>
            <w:r>
              <w:rPr>
                <w:spacing w:val="1"/>
                <w:sz w:val="20"/>
                <w:szCs w:val="20"/>
              </w:rPr>
              <w:t>件</w:t>
            </w:r>
          </w:p>
        </w:tc>
        <w:tc>
          <w:tcPr>
            <w:tcW w:w="1892" w:type="dxa"/>
            <w:vAlign w:val="top"/>
          </w:tcPr>
          <w:p w14:paraId="63BADEED">
            <w:pPr>
              <w:pStyle w:val="6"/>
              <w:spacing w:before="182" w:line="228" w:lineRule="auto"/>
              <w:ind w:left="741"/>
              <w:rPr>
                <w:sz w:val="20"/>
                <w:szCs w:val="20"/>
              </w:rPr>
            </w:pPr>
            <w:r>
              <w:rPr>
                <w:spacing w:val="4"/>
                <w:sz w:val="20"/>
                <w:szCs w:val="20"/>
              </w:rPr>
              <w:t>相符</w:t>
            </w:r>
          </w:p>
        </w:tc>
        <w:tc>
          <w:tcPr>
            <w:tcW w:w="115" w:type="dxa"/>
            <w:tcBorders>
              <w:top w:val="nil"/>
              <w:bottom w:val="nil"/>
            </w:tcBorders>
            <w:vAlign w:val="top"/>
          </w:tcPr>
          <w:p w14:paraId="1A434ABC">
            <w:pPr>
              <w:rPr>
                <w:rFonts w:ascii="Arial"/>
                <w:sz w:val="21"/>
              </w:rPr>
            </w:pPr>
          </w:p>
        </w:tc>
      </w:tr>
      <w:tr w14:paraId="563D84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501" w:type="dxa"/>
            <w:vMerge w:val="continue"/>
            <w:tcBorders>
              <w:top w:val="nil"/>
            </w:tcBorders>
            <w:vAlign w:val="top"/>
          </w:tcPr>
          <w:p w14:paraId="6BB10A58">
            <w:pPr>
              <w:rPr>
                <w:rFonts w:ascii="Arial"/>
                <w:sz w:val="21"/>
              </w:rPr>
            </w:pPr>
          </w:p>
        </w:tc>
        <w:tc>
          <w:tcPr>
            <w:tcW w:w="115" w:type="dxa"/>
            <w:tcBorders>
              <w:top w:val="nil"/>
            </w:tcBorders>
            <w:vAlign w:val="top"/>
          </w:tcPr>
          <w:p w14:paraId="302055FD">
            <w:pPr>
              <w:rPr>
                <w:rFonts w:ascii="Arial"/>
                <w:sz w:val="21"/>
              </w:rPr>
            </w:pPr>
          </w:p>
        </w:tc>
        <w:tc>
          <w:tcPr>
            <w:tcW w:w="1443" w:type="dxa"/>
            <w:gridSpan w:val="2"/>
            <w:vMerge w:val="continue"/>
            <w:tcBorders>
              <w:top w:val="nil"/>
            </w:tcBorders>
            <w:vAlign w:val="top"/>
          </w:tcPr>
          <w:p w14:paraId="118A4A69">
            <w:pPr>
              <w:rPr>
                <w:rFonts w:ascii="Arial"/>
                <w:sz w:val="21"/>
              </w:rPr>
            </w:pPr>
          </w:p>
        </w:tc>
        <w:tc>
          <w:tcPr>
            <w:tcW w:w="1922" w:type="dxa"/>
            <w:gridSpan w:val="2"/>
            <w:vAlign w:val="top"/>
          </w:tcPr>
          <w:p w14:paraId="61B88A89">
            <w:pPr>
              <w:pStyle w:val="6"/>
              <w:spacing w:before="185" w:line="227" w:lineRule="auto"/>
              <w:ind w:left="334"/>
              <w:rPr>
                <w:sz w:val="20"/>
                <w:szCs w:val="20"/>
              </w:rPr>
            </w:pPr>
            <w:r>
              <w:rPr>
                <w:spacing w:val="8"/>
                <w:sz w:val="20"/>
                <w:szCs w:val="20"/>
              </w:rPr>
              <w:t>平板直线电机</w:t>
            </w:r>
          </w:p>
        </w:tc>
        <w:tc>
          <w:tcPr>
            <w:tcW w:w="1509" w:type="dxa"/>
            <w:gridSpan w:val="2"/>
            <w:vAlign w:val="top"/>
          </w:tcPr>
          <w:p w14:paraId="6CF313CF">
            <w:pPr>
              <w:spacing w:before="224" w:line="195" w:lineRule="auto"/>
              <w:ind w:left="49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40000</w:t>
            </w:r>
          </w:p>
        </w:tc>
        <w:tc>
          <w:tcPr>
            <w:tcW w:w="1871" w:type="dxa"/>
            <w:gridSpan w:val="2"/>
            <w:vAlign w:val="top"/>
          </w:tcPr>
          <w:p w14:paraId="3DD2C989">
            <w:pPr>
              <w:spacing w:before="224" w:line="195" w:lineRule="auto"/>
              <w:ind w:left="67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35000</w:t>
            </w:r>
          </w:p>
        </w:tc>
        <w:tc>
          <w:tcPr>
            <w:tcW w:w="1485" w:type="dxa"/>
            <w:vAlign w:val="top"/>
          </w:tcPr>
          <w:p w14:paraId="21BF712B">
            <w:pPr>
              <w:spacing w:before="224" w:line="195" w:lineRule="auto"/>
              <w:ind w:left="48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35000</w:t>
            </w:r>
          </w:p>
        </w:tc>
        <w:tc>
          <w:tcPr>
            <w:tcW w:w="1311" w:type="dxa"/>
            <w:vAlign w:val="top"/>
          </w:tcPr>
          <w:p w14:paraId="29238893">
            <w:pPr>
              <w:spacing w:before="224" w:line="195" w:lineRule="auto"/>
              <w:ind w:left="40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35000</w:t>
            </w:r>
          </w:p>
        </w:tc>
        <w:tc>
          <w:tcPr>
            <w:tcW w:w="887" w:type="dxa"/>
            <w:vAlign w:val="top"/>
          </w:tcPr>
          <w:p w14:paraId="419E3B7D">
            <w:pPr>
              <w:spacing w:before="221" w:line="195" w:lineRule="auto"/>
              <w:ind w:left="20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-5000</w:t>
            </w:r>
          </w:p>
        </w:tc>
        <w:tc>
          <w:tcPr>
            <w:tcW w:w="605" w:type="dxa"/>
            <w:vAlign w:val="top"/>
          </w:tcPr>
          <w:p w14:paraId="16F90E13">
            <w:pPr>
              <w:pStyle w:val="6"/>
              <w:spacing w:before="185" w:line="228" w:lineRule="auto"/>
              <w:ind w:left="202"/>
              <w:rPr>
                <w:sz w:val="20"/>
                <w:szCs w:val="20"/>
              </w:rPr>
            </w:pPr>
            <w:r>
              <w:rPr>
                <w:spacing w:val="1"/>
                <w:sz w:val="20"/>
                <w:szCs w:val="20"/>
              </w:rPr>
              <w:t>件</w:t>
            </w:r>
          </w:p>
        </w:tc>
        <w:tc>
          <w:tcPr>
            <w:tcW w:w="1892" w:type="dxa"/>
            <w:vAlign w:val="top"/>
          </w:tcPr>
          <w:p w14:paraId="5B49D30C">
            <w:pPr>
              <w:pStyle w:val="6"/>
              <w:spacing w:before="185" w:line="228" w:lineRule="auto"/>
              <w:ind w:left="741"/>
              <w:rPr>
                <w:sz w:val="20"/>
                <w:szCs w:val="20"/>
              </w:rPr>
            </w:pPr>
            <w:r>
              <w:rPr>
                <w:spacing w:val="4"/>
                <w:sz w:val="20"/>
                <w:szCs w:val="20"/>
              </w:rPr>
              <w:t>相符</w:t>
            </w:r>
          </w:p>
        </w:tc>
        <w:tc>
          <w:tcPr>
            <w:tcW w:w="115" w:type="dxa"/>
            <w:tcBorders>
              <w:top w:val="nil"/>
            </w:tcBorders>
            <w:vAlign w:val="top"/>
          </w:tcPr>
          <w:p w14:paraId="5650B718">
            <w:pPr>
              <w:rPr>
                <w:rFonts w:ascii="Arial"/>
                <w:sz w:val="21"/>
              </w:rPr>
            </w:pPr>
          </w:p>
        </w:tc>
      </w:tr>
    </w:tbl>
    <w:p w14:paraId="377A3E7A">
      <w:pPr>
        <w:pStyle w:val="2"/>
      </w:pPr>
    </w:p>
    <w:p w14:paraId="65216ADF">
      <w:pPr>
        <w:sectPr>
          <w:footerReference r:id="rId64" w:type="default"/>
          <w:pgSz w:w="16839" w:h="11906"/>
          <w:pgMar w:top="1012" w:right="1588" w:bottom="1156" w:left="1588" w:header="0" w:footer="994" w:gutter="0"/>
          <w:cols w:space="720" w:num="1"/>
        </w:sectPr>
      </w:pPr>
    </w:p>
    <w:p w14:paraId="7A837DAF">
      <w:pPr>
        <w:spacing w:before="18"/>
      </w:pPr>
    </w:p>
    <w:p w14:paraId="32B95592">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1"/>
        <w:gridCol w:w="115"/>
        <w:gridCol w:w="653"/>
        <w:gridCol w:w="790"/>
        <w:gridCol w:w="666"/>
        <w:gridCol w:w="376"/>
        <w:gridCol w:w="880"/>
        <w:gridCol w:w="452"/>
        <w:gridCol w:w="255"/>
        <w:gridCol w:w="803"/>
        <w:gridCol w:w="181"/>
        <w:gridCol w:w="906"/>
        <w:gridCol w:w="535"/>
        <w:gridCol w:w="250"/>
        <w:gridCol w:w="1018"/>
        <w:gridCol w:w="247"/>
        <w:gridCol w:w="220"/>
        <w:gridCol w:w="848"/>
        <w:gridCol w:w="295"/>
        <w:gridCol w:w="167"/>
        <w:gridCol w:w="566"/>
        <w:gridCol w:w="179"/>
        <w:gridCol w:w="141"/>
        <w:gridCol w:w="521"/>
        <w:gridCol w:w="108"/>
        <w:gridCol w:w="1862"/>
        <w:gridCol w:w="121"/>
      </w:tblGrid>
      <w:tr w14:paraId="1D627E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3" w:hRule="atLeast"/>
        </w:trPr>
        <w:tc>
          <w:tcPr>
            <w:tcW w:w="501" w:type="dxa"/>
            <w:vMerge w:val="restart"/>
            <w:tcBorders>
              <w:bottom w:val="nil"/>
            </w:tcBorders>
            <w:vAlign w:val="top"/>
          </w:tcPr>
          <w:p w14:paraId="3B713EE7">
            <w:pPr>
              <w:rPr>
                <w:rFonts w:ascii="Arial"/>
                <w:sz w:val="21"/>
              </w:rPr>
            </w:pPr>
          </w:p>
        </w:tc>
        <w:tc>
          <w:tcPr>
            <w:tcW w:w="115" w:type="dxa"/>
            <w:tcBorders>
              <w:bottom w:val="nil"/>
            </w:tcBorders>
            <w:vAlign w:val="top"/>
          </w:tcPr>
          <w:p w14:paraId="48AEF722">
            <w:pPr>
              <w:rPr>
                <w:rFonts w:ascii="Arial"/>
                <w:sz w:val="21"/>
              </w:rPr>
            </w:pPr>
          </w:p>
        </w:tc>
        <w:tc>
          <w:tcPr>
            <w:tcW w:w="1443" w:type="dxa"/>
            <w:gridSpan w:val="2"/>
            <w:vMerge w:val="restart"/>
            <w:tcBorders>
              <w:bottom w:val="nil"/>
            </w:tcBorders>
            <w:vAlign w:val="top"/>
          </w:tcPr>
          <w:p w14:paraId="1BF15266">
            <w:pPr>
              <w:rPr>
                <w:rFonts w:ascii="Arial"/>
                <w:sz w:val="21"/>
              </w:rPr>
            </w:pPr>
          </w:p>
        </w:tc>
        <w:tc>
          <w:tcPr>
            <w:tcW w:w="1922" w:type="dxa"/>
            <w:gridSpan w:val="3"/>
            <w:vAlign w:val="top"/>
          </w:tcPr>
          <w:p w14:paraId="010DEA7F">
            <w:pPr>
              <w:pStyle w:val="6"/>
              <w:spacing w:before="212" w:line="227" w:lineRule="auto"/>
              <w:ind w:left="242"/>
              <w:rPr>
                <w:sz w:val="20"/>
                <w:szCs w:val="20"/>
              </w:rPr>
            </w:pPr>
            <w:r>
              <w:rPr>
                <w:rFonts w:ascii="Times New Roman" w:hAnsi="Times New Roman" w:eastAsia="Times New Roman" w:cs="Times New Roman"/>
                <w:spacing w:val="7"/>
                <w:sz w:val="20"/>
                <w:szCs w:val="20"/>
              </w:rPr>
              <w:t xml:space="preserve">T </w:t>
            </w:r>
            <w:r>
              <w:rPr>
                <w:spacing w:val="7"/>
                <w:sz w:val="20"/>
                <w:szCs w:val="20"/>
              </w:rPr>
              <w:t>字型直线电机</w:t>
            </w:r>
          </w:p>
        </w:tc>
        <w:tc>
          <w:tcPr>
            <w:tcW w:w="1510" w:type="dxa"/>
            <w:gridSpan w:val="3"/>
            <w:vAlign w:val="top"/>
          </w:tcPr>
          <w:p w14:paraId="097295E1">
            <w:pPr>
              <w:spacing w:before="250" w:line="195" w:lineRule="auto"/>
              <w:ind w:left="512"/>
              <w:rPr>
                <w:rFonts w:ascii="Times New Roman" w:hAnsi="Times New Roman" w:eastAsia="Times New Roman" w:cs="Times New Roman"/>
                <w:sz w:val="20"/>
                <w:szCs w:val="20"/>
              </w:rPr>
            </w:pPr>
            <w:r>
              <w:rPr>
                <w:rFonts w:ascii="Times New Roman" w:hAnsi="Times New Roman" w:eastAsia="Times New Roman" w:cs="Times New Roman"/>
                <w:sz w:val="20"/>
                <w:szCs w:val="20"/>
              </w:rPr>
              <w:t>10000</w:t>
            </w:r>
          </w:p>
        </w:tc>
        <w:tc>
          <w:tcPr>
            <w:tcW w:w="1872" w:type="dxa"/>
            <w:gridSpan w:val="4"/>
            <w:vAlign w:val="top"/>
          </w:tcPr>
          <w:p w14:paraId="1BD7060D">
            <w:pPr>
              <w:spacing w:before="250" w:line="195" w:lineRule="auto"/>
              <w:ind w:left="88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485" w:type="dxa"/>
            <w:gridSpan w:val="3"/>
            <w:vAlign w:val="top"/>
          </w:tcPr>
          <w:p w14:paraId="115E3830">
            <w:pPr>
              <w:spacing w:before="250" w:line="195" w:lineRule="auto"/>
              <w:ind w:left="694"/>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310" w:type="dxa"/>
            <w:gridSpan w:val="3"/>
            <w:vAlign w:val="top"/>
          </w:tcPr>
          <w:p w14:paraId="62FFF794">
            <w:pPr>
              <w:spacing w:before="250" w:line="195" w:lineRule="auto"/>
              <w:ind w:left="608"/>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86" w:type="dxa"/>
            <w:gridSpan w:val="3"/>
            <w:vAlign w:val="top"/>
          </w:tcPr>
          <w:p w14:paraId="60144C3F">
            <w:pPr>
              <w:spacing w:before="248" w:line="195" w:lineRule="auto"/>
              <w:ind w:left="15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-10000</w:t>
            </w:r>
          </w:p>
        </w:tc>
        <w:tc>
          <w:tcPr>
            <w:tcW w:w="629" w:type="dxa"/>
            <w:gridSpan w:val="2"/>
            <w:vAlign w:val="top"/>
          </w:tcPr>
          <w:p w14:paraId="5912DB5B">
            <w:pPr>
              <w:pStyle w:val="6"/>
              <w:spacing w:before="212" w:line="228" w:lineRule="auto"/>
              <w:ind w:left="202"/>
              <w:rPr>
                <w:sz w:val="20"/>
                <w:szCs w:val="20"/>
              </w:rPr>
            </w:pPr>
            <w:r>
              <w:rPr>
                <w:spacing w:val="1"/>
                <w:sz w:val="20"/>
                <w:szCs w:val="20"/>
              </w:rPr>
              <w:t>件</w:t>
            </w:r>
          </w:p>
        </w:tc>
        <w:tc>
          <w:tcPr>
            <w:tcW w:w="1862" w:type="dxa"/>
            <w:vAlign w:val="top"/>
          </w:tcPr>
          <w:p w14:paraId="0D1A3429">
            <w:pPr>
              <w:pStyle w:val="6"/>
              <w:spacing w:before="212" w:line="228" w:lineRule="auto"/>
              <w:ind w:left="717"/>
              <w:rPr>
                <w:sz w:val="20"/>
                <w:szCs w:val="20"/>
              </w:rPr>
            </w:pPr>
            <w:r>
              <w:rPr>
                <w:spacing w:val="4"/>
                <w:sz w:val="20"/>
                <w:szCs w:val="20"/>
              </w:rPr>
              <w:t>相符</w:t>
            </w:r>
          </w:p>
        </w:tc>
        <w:tc>
          <w:tcPr>
            <w:tcW w:w="121" w:type="dxa"/>
            <w:tcBorders>
              <w:bottom w:val="nil"/>
            </w:tcBorders>
            <w:vAlign w:val="top"/>
          </w:tcPr>
          <w:p w14:paraId="64A89224">
            <w:pPr>
              <w:rPr>
                <w:rFonts w:ascii="Arial"/>
                <w:sz w:val="21"/>
              </w:rPr>
            </w:pPr>
          </w:p>
        </w:tc>
      </w:tr>
      <w:tr w14:paraId="0A0F5B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trPr>
        <w:tc>
          <w:tcPr>
            <w:tcW w:w="501" w:type="dxa"/>
            <w:vMerge w:val="continue"/>
            <w:tcBorders>
              <w:top w:val="nil"/>
              <w:bottom w:val="nil"/>
            </w:tcBorders>
            <w:vAlign w:val="top"/>
          </w:tcPr>
          <w:p w14:paraId="576ADFD7">
            <w:pPr>
              <w:rPr>
                <w:rFonts w:ascii="Arial"/>
                <w:sz w:val="21"/>
              </w:rPr>
            </w:pPr>
          </w:p>
        </w:tc>
        <w:tc>
          <w:tcPr>
            <w:tcW w:w="115" w:type="dxa"/>
            <w:tcBorders>
              <w:top w:val="nil"/>
              <w:bottom w:val="nil"/>
            </w:tcBorders>
            <w:vAlign w:val="top"/>
          </w:tcPr>
          <w:p w14:paraId="378CCE4D">
            <w:pPr>
              <w:rPr>
                <w:rFonts w:ascii="Arial"/>
                <w:sz w:val="21"/>
              </w:rPr>
            </w:pPr>
          </w:p>
        </w:tc>
        <w:tc>
          <w:tcPr>
            <w:tcW w:w="1443" w:type="dxa"/>
            <w:gridSpan w:val="2"/>
            <w:vMerge w:val="continue"/>
            <w:tcBorders>
              <w:top w:val="nil"/>
              <w:bottom w:val="nil"/>
            </w:tcBorders>
            <w:vAlign w:val="top"/>
          </w:tcPr>
          <w:p w14:paraId="27F4E8C6">
            <w:pPr>
              <w:rPr>
                <w:rFonts w:ascii="Arial"/>
                <w:sz w:val="21"/>
              </w:rPr>
            </w:pPr>
          </w:p>
        </w:tc>
        <w:tc>
          <w:tcPr>
            <w:tcW w:w="1922" w:type="dxa"/>
            <w:gridSpan w:val="3"/>
            <w:vAlign w:val="top"/>
          </w:tcPr>
          <w:p w14:paraId="2293056B">
            <w:pPr>
              <w:pStyle w:val="6"/>
              <w:spacing w:before="182" w:line="227" w:lineRule="auto"/>
              <w:ind w:left="545"/>
              <w:rPr>
                <w:sz w:val="20"/>
                <w:szCs w:val="20"/>
              </w:rPr>
            </w:pPr>
            <w:r>
              <w:rPr>
                <w:spacing w:val="6"/>
                <w:sz w:val="20"/>
                <w:szCs w:val="20"/>
              </w:rPr>
              <w:t>音圈电机</w:t>
            </w:r>
          </w:p>
        </w:tc>
        <w:tc>
          <w:tcPr>
            <w:tcW w:w="1510" w:type="dxa"/>
            <w:gridSpan w:val="3"/>
            <w:vAlign w:val="top"/>
          </w:tcPr>
          <w:p w14:paraId="246E2A08">
            <w:pPr>
              <w:spacing w:before="218" w:line="195" w:lineRule="auto"/>
              <w:ind w:left="49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20000</w:t>
            </w:r>
          </w:p>
        </w:tc>
        <w:tc>
          <w:tcPr>
            <w:tcW w:w="1872" w:type="dxa"/>
            <w:gridSpan w:val="4"/>
            <w:vAlign w:val="top"/>
          </w:tcPr>
          <w:p w14:paraId="45798AEC">
            <w:pPr>
              <w:spacing w:before="218" w:line="195" w:lineRule="auto"/>
              <w:ind w:left="694"/>
              <w:rPr>
                <w:rFonts w:ascii="Times New Roman" w:hAnsi="Times New Roman" w:eastAsia="Times New Roman" w:cs="Times New Roman"/>
                <w:sz w:val="20"/>
                <w:szCs w:val="20"/>
              </w:rPr>
            </w:pPr>
            <w:r>
              <w:rPr>
                <w:rFonts w:ascii="Times New Roman" w:hAnsi="Times New Roman" w:eastAsia="Times New Roman" w:cs="Times New Roman"/>
                <w:sz w:val="20"/>
                <w:szCs w:val="20"/>
              </w:rPr>
              <w:t>15000</w:t>
            </w:r>
          </w:p>
        </w:tc>
        <w:tc>
          <w:tcPr>
            <w:tcW w:w="1485" w:type="dxa"/>
            <w:gridSpan w:val="3"/>
            <w:vAlign w:val="top"/>
          </w:tcPr>
          <w:p w14:paraId="09D7C5FF">
            <w:pPr>
              <w:spacing w:before="218" w:line="195" w:lineRule="auto"/>
              <w:ind w:left="500"/>
              <w:rPr>
                <w:rFonts w:ascii="Times New Roman" w:hAnsi="Times New Roman" w:eastAsia="Times New Roman" w:cs="Times New Roman"/>
                <w:sz w:val="20"/>
                <w:szCs w:val="20"/>
              </w:rPr>
            </w:pPr>
            <w:r>
              <w:rPr>
                <w:rFonts w:ascii="Times New Roman" w:hAnsi="Times New Roman" w:eastAsia="Times New Roman" w:cs="Times New Roman"/>
                <w:sz w:val="20"/>
                <w:szCs w:val="20"/>
              </w:rPr>
              <w:t>15000</w:t>
            </w:r>
          </w:p>
        </w:tc>
        <w:tc>
          <w:tcPr>
            <w:tcW w:w="1310" w:type="dxa"/>
            <w:gridSpan w:val="3"/>
            <w:vAlign w:val="top"/>
          </w:tcPr>
          <w:p w14:paraId="6CFF3161">
            <w:pPr>
              <w:spacing w:before="218" w:line="195" w:lineRule="auto"/>
              <w:ind w:left="414"/>
              <w:rPr>
                <w:rFonts w:ascii="Times New Roman" w:hAnsi="Times New Roman" w:eastAsia="Times New Roman" w:cs="Times New Roman"/>
                <w:sz w:val="20"/>
                <w:szCs w:val="20"/>
              </w:rPr>
            </w:pPr>
            <w:r>
              <w:rPr>
                <w:rFonts w:ascii="Times New Roman" w:hAnsi="Times New Roman" w:eastAsia="Times New Roman" w:cs="Times New Roman"/>
                <w:sz w:val="20"/>
                <w:szCs w:val="20"/>
              </w:rPr>
              <w:t>15000</w:t>
            </w:r>
          </w:p>
        </w:tc>
        <w:tc>
          <w:tcPr>
            <w:tcW w:w="886" w:type="dxa"/>
            <w:gridSpan w:val="3"/>
            <w:vAlign w:val="top"/>
          </w:tcPr>
          <w:p w14:paraId="704AE6A3">
            <w:pPr>
              <w:spacing w:before="218" w:line="195" w:lineRule="auto"/>
              <w:ind w:left="20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-5000</w:t>
            </w:r>
          </w:p>
        </w:tc>
        <w:tc>
          <w:tcPr>
            <w:tcW w:w="629" w:type="dxa"/>
            <w:gridSpan w:val="2"/>
            <w:vAlign w:val="top"/>
          </w:tcPr>
          <w:p w14:paraId="5E8AA1CE">
            <w:pPr>
              <w:pStyle w:val="6"/>
              <w:spacing w:before="182" w:line="228" w:lineRule="auto"/>
              <w:ind w:left="202"/>
              <w:rPr>
                <w:sz w:val="20"/>
                <w:szCs w:val="20"/>
              </w:rPr>
            </w:pPr>
            <w:r>
              <w:rPr>
                <w:spacing w:val="1"/>
                <w:sz w:val="20"/>
                <w:szCs w:val="20"/>
              </w:rPr>
              <w:t>件</w:t>
            </w:r>
          </w:p>
        </w:tc>
        <w:tc>
          <w:tcPr>
            <w:tcW w:w="1862" w:type="dxa"/>
            <w:vAlign w:val="top"/>
          </w:tcPr>
          <w:p w14:paraId="35E325CB">
            <w:pPr>
              <w:pStyle w:val="6"/>
              <w:spacing w:before="182" w:line="228" w:lineRule="auto"/>
              <w:ind w:left="717"/>
              <w:rPr>
                <w:sz w:val="20"/>
                <w:szCs w:val="20"/>
              </w:rPr>
            </w:pPr>
            <w:r>
              <w:rPr>
                <w:spacing w:val="4"/>
                <w:sz w:val="20"/>
                <w:szCs w:val="20"/>
              </w:rPr>
              <w:t>相符</w:t>
            </w:r>
          </w:p>
        </w:tc>
        <w:tc>
          <w:tcPr>
            <w:tcW w:w="121" w:type="dxa"/>
            <w:tcBorders>
              <w:top w:val="nil"/>
              <w:bottom w:val="nil"/>
            </w:tcBorders>
            <w:vAlign w:val="top"/>
          </w:tcPr>
          <w:p w14:paraId="5F7FAAE6">
            <w:pPr>
              <w:rPr>
                <w:rFonts w:ascii="Arial"/>
                <w:sz w:val="21"/>
              </w:rPr>
            </w:pPr>
          </w:p>
        </w:tc>
      </w:tr>
      <w:tr w14:paraId="570658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3" w:hRule="atLeast"/>
        </w:trPr>
        <w:tc>
          <w:tcPr>
            <w:tcW w:w="501" w:type="dxa"/>
            <w:vMerge w:val="continue"/>
            <w:tcBorders>
              <w:top w:val="nil"/>
              <w:bottom w:val="nil"/>
            </w:tcBorders>
            <w:vAlign w:val="top"/>
          </w:tcPr>
          <w:p w14:paraId="4F864A8F">
            <w:pPr>
              <w:rPr>
                <w:rFonts w:ascii="Arial"/>
                <w:sz w:val="21"/>
              </w:rPr>
            </w:pPr>
          </w:p>
        </w:tc>
        <w:tc>
          <w:tcPr>
            <w:tcW w:w="115" w:type="dxa"/>
            <w:tcBorders>
              <w:top w:val="nil"/>
              <w:bottom w:val="nil"/>
            </w:tcBorders>
            <w:vAlign w:val="top"/>
          </w:tcPr>
          <w:p w14:paraId="0817181E">
            <w:pPr>
              <w:rPr>
                <w:rFonts w:ascii="Arial"/>
                <w:sz w:val="21"/>
              </w:rPr>
            </w:pPr>
          </w:p>
        </w:tc>
        <w:tc>
          <w:tcPr>
            <w:tcW w:w="1443" w:type="dxa"/>
            <w:gridSpan w:val="2"/>
            <w:vMerge w:val="continue"/>
            <w:tcBorders>
              <w:top w:val="nil"/>
            </w:tcBorders>
            <w:vAlign w:val="top"/>
          </w:tcPr>
          <w:p w14:paraId="630C9C8D">
            <w:pPr>
              <w:rPr>
                <w:rFonts w:ascii="Arial"/>
                <w:sz w:val="21"/>
              </w:rPr>
            </w:pPr>
          </w:p>
        </w:tc>
        <w:tc>
          <w:tcPr>
            <w:tcW w:w="1922" w:type="dxa"/>
            <w:gridSpan w:val="3"/>
            <w:vAlign w:val="top"/>
          </w:tcPr>
          <w:p w14:paraId="3355F0BF">
            <w:pPr>
              <w:pStyle w:val="6"/>
              <w:spacing w:before="179" w:line="227" w:lineRule="auto"/>
              <w:ind w:left="336"/>
              <w:rPr>
                <w:sz w:val="20"/>
                <w:szCs w:val="20"/>
              </w:rPr>
            </w:pPr>
            <w:r>
              <w:rPr>
                <w:spacing w:val="7"/>
                <w:sz w:val="20"/>
                <w:szCs w:val="20"/>
              </w:rPr>
              <w:t>直轴直线电机</w:t>
            </w:r>
          </w:p>
        </w:tc>
        <w:tc>
          <w:tcPr>
            <w:tcW w:w="1510" w:type="dxa"/>
            <w:gridSpan w:val="3"/>
            <w:vAlign w:val="top"/>
          </w:tcPr>
          <w:p w14:paraId="7DDF6C4D">
            <w:pPr>
              <w:spacing w:before="218" w:line="195" w:lineRule="auto"/>
              <w:ind w:left="512"/>
              <w:rPr>
                <w:rFonts w:ascii="Times New Roman" w:hAnsi="Times New Roman" w:eastAsia="Times New Roman" w:cs="Times New Roman"/>
                <w:sz w:val="20"/>
                <w:szCs w:val="20"/>
              </w:rPr>
            </w:pPr>
            <w:r>
              <w:rPr>
                <w:rFonts w:ascii="Times New Roman" w:hAnsi="Times New Roman" w:eastAsia="Times New Roman" w:cs="Times New Roman"/>
                <w:sz w:val="20"/>
                <w:szCs w:val="20"/>
              </w:rPr>
              <w:t>12000</w:t>
            </w:r>
          </w:p>
        </w:tc>
        <w:tc>
          <w:tcPr>
            <w:tcW w:w="1872" w:type="dxa"/>
            <w:gridSpan w:val="4"/>
            <w:vAlign w:val="top"/>
          </w:tcPr>
          <w:p w14:paraId="400688D0">
            <w:pPr>
              <w:spacing w:before="218" w:line="195" w:lineRule="auto"/>
              <w:ind w:left="694"/>
              <w:rPr>
                <w:rFonts w:ascii="Times New Roman" w:hAnsi="Times New Roman" w:eastAsia="Times New Roman" w:cs="Times New Roman"/>
                <w:sz w:val="20"/>
                <w:szCs w:val="20"/>
              </w:rPr>
            </w:pPr>
            <w:r>
              <w:rPr>
                <w:rFonts w:ascii="Times New Roman" w:hAnsi="Times New Roman" w:eastAsia="Times New Roman" w:cs="Times New Roman"/>
                <w:sz w:val="20"/>
                <w:szCs w:val="20"/>
              </w:rPr>
              <w:t>10000</w:t>
            </w:r>
          </w:p>
        </w:tc>
        <w:tc>
          <w:tcPr>
            <w:tcW w:w="1485" w:type="dxa"/>
            <w:gridSpan w:val="3"/>
            <w:vAlign w:val="top"/>
          </w:tcPr>
          <w:p w14:paraId="7B22B03A">
            <w:pPr>
              <w:spacing w:before="218" w:line="195" w:lineRule="auto"/>
              <w:ind w:left="500"/>
              <w:rPr>
                <w:rFonts w:ascii="Times New Roman" w:hAnsi="Times New Roman" w:eastAsia="Times New Roman" w:cs="Times New Roman"/>
                <w:sz w:val="20"/>
                <w:szCs w:val="20"/>
              </w:rPr>
            </w:pPr>
            <w:r>
              <w:rPr>
                <w:rFonts w:ascii="Times New Roman" w:hAnsi="Times New Roman" w:eastAsia="Times New Roman" w:cs="Times New Roman"/>
                <w:sz w:val="20"/>
                <w:szCs w:val="20"/>
              </w:rPr>
              <w:t>10000</w:t>
            </w:r>
          </w:p>
        </w:tc>
        <w:tc>
          <w:tcPr>
            <w:tcW w:w="1310" w:type="dxa"/>
            <w:gridSpan w:val="3"/>
            <w:vAlign w:val="top"/>
          </w:tcPr>
          <w:p w14:paraId="57E77972">
            <w:pPr>
              <w:spacing w:before="218" w:line="195" w:lineRule="auto"/>
              <w:ind w:left="414"/>
              <w:rPr>
                <w:rFonts w:ascii="Times New Roman" w:hAnsi="Times New Roman" w:eastAsia="Times New Roman" w:cs="Times New Roman"/>
                <w:sz w:val="20"/>
                <w:szCs w:val="20"/>
              </w:rPr>
            </w:pPr>
            <w:r>
              <w:rPr>
                <w:rFonts w:ascii="Times New Roman" w:hAnsi="Times New Roman" w:eastAsia="Times New Roman" w:cs="Times New Roman"/>
                <w:sz w:val="20"/>
                <w:szCs w:val="20"/>
              </w:rPr>
              <w:t>10000</w:t>
            </w:r>
          </w:p>
        </w:tc>
        <w:tc>
          <w:tcPr>
            <w:tcW w:w="886" w:type="dxa"/>
            <w:gridSpan w:val="3"/>
            <w:vAlign w:val="top"/>
          </w:tcPr>
          <w:p w14:paraId="42C09DB3">
            <w:pPr>
              <w:spacing w:before="215" w:line="195" w:lineRule="auto"/>
              <w:ind w:left="20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-2000</w:t>
            </w:r>
          </w:p>
        </w:tc>
        <w:tc>
          <w:tcPr>
            <w:tcW w:w="629" w:type="dxa"/>
            <w:gridSpan w:val="2"/>
            <w:vAlign w:val="top"/>
          </w:tcPr>
          <w:p w14:paraId="5C642B09">
            <w:pPr>
              <w:pStyle w:val="6"/>
              <w:spacing w:before="179" w:line="228" w:lineRule="auto"/>
              <w:ind w:left="202"/>
              <w:rPr>
                <w:sz w:val="20"/>
                <w:szCs w:val="20"/>
              </w:rPr>
            </w:pPr>
            <w:r>
              <w:rPr>
                <w:spacing w:val="1"/>
                <w:sz w:val="20"/>
                <w:szCs w:val="20"/>
              </w:rPr>
              <w:t>件</w:t>
            </w:r>
          </w:p>
        </w:tc>
        <w:tc>
          <w:tcPr>
            <w:tcW w:w="1862" w:type="dxa"/>
            <w:vAlign w:val="top"/>
          </w:tcPr>
          <w:p w14:paraId="17F130DA">
            <w:pPr>
              <w:pStyle w:val="6"/>
              <w:spacing w:before="179" w:line="228" w:lineRule="auto"/>
              <w:ind w:left="717"/>
              <w:rPr>
                <w:sz w:val="20"/>
                <w:szCs w:val="20"/>
              </w:rPr>
            </w:pPr>
            <w:r>
              <w:rPr>
                <w:spacing w:val="4"/>
                <w:sz w:val="20"/>
                <w:szCs w:val="20"/>
              </w:rPr>
              <w:t>相符</w:t>
            </w:r>
          </w:p>
        </w:tc>
        <w:tc>
          <w:tcPr>
            <w:tcW w:w="121" w:type="dxa"/>
            <w:tcBorders>
              <w:top w:val="nil"/>
              <w:bottom w:val="nil"/>
            </w:tcBorders>
            <w:vAlign w:val="top"/>
          </w:tcPr>
          <w:p w14:paraId="0486EBBE">
            <w:pPr>
              <w:rPr>
                <w:rFonts w:ascii="Arial"/>
                <w:sz w:val="21"/>
              </w:rPr>
            </w:pPr>
          </w:p>
        </w:tc>
      </w:tr>
      <w:tr w14:paraId="0F0455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8" w:hRule="atLeast"/>
        </w:trPr>
        <w:tc>
          <w:tcPr>
            <w:tcW w:w="501" w:type="dxa"/>
            <w:vMerge w:val="continue"/>
            <w:tcBorders>
              <w:top w:val="nil"/>
              <w:bottom w:val="nil"/>
            </w:tcBorders>
            <w:vAlign w:val="top"/>
          </w:tcPr>
          <w:p w14:paraId="23958AC9">
            <w:pPr>
              <w:rPr>
                <w:rFonts w:ascii="Arial"/>
                <w:sz w:val="21"/>
              </w:rPr>
            </w:pPr>
          </w:p>
        </w:tc>
        <w:tc>
          <w:tcPr>
            <w:tcW w:w="115" w:type="dxa"/>
            <w:tcBorders>
              <w:top w:val="nil"/>
              <w:bottom w:val="nil"/>
            </w:tcBorders>
            <w:vAlign w:val="top"/>
          </w:tcPr>
          <w:p w14:paraId="2BC888CB">
            <w:pPr>
              <w:rPr>
                <w:rFonts w:ascii="Arial"/>
                <w:sz w:val="21"/>
              </w:rPr>
            </w:pPr>
          </w:p>
        </w:tc>
        <w:tc>
          <w:tcPr>
            <w:tcW w:w="12919" w:type="dxa"/>
            <w:gridSpan w:val="24"/>
            <w:tcBorders>
              <w:bottom w:val="single" w:color="000000" w:sz="10" w:space="0"/>
            </w:tcBorders>
            <w:vAlign w:val="top"/>
          </w:tcPr>
          <w:p w14:paraId="53DF2291">
            <w:pPr>
              <w:pStyle w:val="6"/>
              <w:spacing w:before="122" w:line="227" w:lineRule="auto"/>
              <w:ind w:left="110"/>
              <w:rPr>
                <w:sz w:val="20"/>
                <w:szCs w:val="20"/>
              </w:rPr>
            </w:pPr>
            <w:r>
              <w:rPr>
                <w:b/>
                <w:bCs/>
                <w:spacing w:val="5"/>
                <w:sz w:val="20"/>
                <w:szCs w:val="20"/>
              </w:rPr>
              <w:t>注：</w:t>
            </w:r>
            <w:r>
              <w:rPr>
                <w:spacing w:val="-47"/>
                <w:sz w:val="20"/>
                <w:szCs w:val="20"/>
              </w:rPr>
              <w:t xml:space="preserve"> </w:t>
            </w:r>
            <w:r>
              <w:rPr>
                <w:b/>
                <w:bCs/>
                <w:spacing w:val="5"/>
                <w:sz w:val="20"/>
                <w:szCs w:val="20"/>
              </w:rPr>
              <w:t>由于市场萎缩，没有对</w:t>
            </w:r>
            <w:r>
              <w:rPr>
                <w:spacing w:val="-38"/>
                <w:sz w:val="20"/>
                <w:szCs w:val="20"/>
              </w:rPr>
              <w:t xml:space="preserve"> </w:t>
            </w:r>
            <w:r>
              <w:rPr>
                <w:rFonts w:ascii="Times New Roman" w:hAnsi="Times New Roman" w:eastAsia="Times New Roman" w:cs="Times New Roman"/>
                <w:b/>
                <w:bCs/>
                <w:spacing w:val="5"/>
                <w:sz w:val="20"/>
                <w:szCs w:val="20"/>
              </w:rPr>
              <w:t xml:space="preserve">T </w:t>
            </w:r>
            <w:r>
              <w:rPr>
                <w:b/>
                <w:bCs/>
                <w:spacing w:val="5"/>
                <w:sz w:val="20"/>
                <w:szCs w:val="20"/>
              </w:rPr>
              <w:t>字型直线电机进行生产。</w:t>
            </w:r>
          </w:p>
        </w:tc>
        <w:tc>
          <w:tcPr>
            <w:tcW w:w="121" w:type="dxa"/>
            <w:tcBorders>
              <w:top w:val="nil"/>
              <w:bottom w:val="nil"/>
            </w:tcBorders>
            <w:vAlign w:val="top"/>
          </w:tcPr>
          <w:p w14:paraId="5A924FF6">
            <w:pPr>
              <w:rPr>
                <w:rFonts w:ascii="Arial"/>
                <w:sz w:val="21"/>
              </w:rPr>
            </w:pPr>
          </w:p>
        </w:tc>
      </w:tr>
      <w:tr w14:paraId="59AC7F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8" w:hRule="atLeast"/>
        </w:trPr>
        <w:tc>
          <w:tcPr>
            <w:tcW w:w="501" w:type="dxa"/>
            <w:vMerge w:val="continue"/>
            <w:tcBorders>
              <w:top w:val="nil"/>
              <w:bottom w:val="nil"/>
            </w:tcBorders>
            <w:vAlign w:val="top"/>
          </w:tcPr>
          <w:p w14:paraId="236C6AC3">
            <w:pPr>
              <w:rPr>
                <w:rFonts w:ascii="Arial"/>
                <w:sz w:val="21"/>
              </w:rPr>
            </w:pPr>
          </w:p>
        </w:tc>
        <w:tc>
          <w:tcPr>
            <w:tcW w:w="13155" w:type="dxa"/>
            <w:gridSpan w:val="26"/>
            <w:tcBorders>
              <w:top w:val="single" w:color="000000" w:sz="10" w:space="0"/>
              <w:bottom w:val="single" w:color="000000" w:sz="10" w:space="0"/>
            </w:tcBorders>
            <w:vAlign w:val="top"/>
          </w:tcPr>
          <w:p w14:paraId="4E24199B">
            <w:pPr>
              <w:pStyle w:val="6"/>
              <w:spacing w:before="106" w:line="219" w:lineRule="auto"/>
              <w:ind w:left="585"/>
            </w:pPr>
            <w:r>
              <w:rPr>
                <w:rFonts w:ascii="Times New Roman" w:hAnsi="Times New Roman" w:eastAsia="Times New Roman" w:cs="Times New Roman"/>
                <w:b/>
                <w:bCs/>
                <w:spacing w:val="-4"/>
              </w:rPr>
              <w:t>3</w:t>
            </w:r>
            <w:r>
              <w:rPr>
                <w:rFonts w:ascii="Times New Roman" w:hAnsi="Times New Roman" w:eastAsia="Times New Roman" w:cs="Times New Roman"/>
                <w:b/>
                <w:bCs/>
                <w:spacing w:val="-34"/>
              </w:rPr>
              <w:t xml:space="preserve"> </w:t>
            </w:r>
            <w:r>
              <w:rPr>
                <w:b/>
                <w:bCs/>
                <w:spacing w:val="-4"/>
              </w:rPr>
              <w:t>、现有项目原辅材料及用量</w:t>
            </w:r>
          </w:p>
          <w:p w14:paraId="691A0B6A">
            <w:pPr>
              <w:pStyle w:val="6"/>
              <w:spacing w:before="152" w:line="219" w:lineRule="auto"/>
              <w:ind w:left="4192"/>
            </w:pPr>
            <w:r>
              <w:rPr>
                <w:b/>
                <w:bCs/>
                <w:spacing w:val="-2"/>
              </w:rPr>
              <w:t>表</w:t>
            </w:r>
            <w:r>
              <w:rPr>
                <w:spacing w:val="-2"/>
              </w:rPr>
              <w:t xml:space="preserve"> </w:t>
            </w:r>
            <w:r>
              <w:rPr>
                <w:rFonts w:ascii="Times New Roman" w:hAnsi="Times New Roman" w:eastAsia="Times New Roman" w:cs="Times New Roman"/>
                <w:b/>
                <w:bCs/>
                <w:spacing w:val="-2"/>
              </w:rPr>
              <w:t xml:space="preserve">2-21  </w:t>
            </w:r>
            <w:r>
              <w:rPr>
                <w:b/>
                <w:bCs/>
                <w:spacing w:val="-2"/>
              </w:rPr>
              <w:t>现有项目原辅材料及用量变化情况一览表</w:t>
            </w:r>
          </w:p>
        </w:tc>
      </w:tr>
      <w:tr w14:paraId="735BA5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501" w:type="dxa"/>
            <w:vMerge w:val="continue"/>
            <w:tcBorders>
              <w:top w:val="nil"/>
              <w:bottom w:val="nil"/>
            </w:tcBorders>
            <w:vAlign w:val="top"/>
          </w:tcPr>
          <w:p w14:paraId="1A60382A">
            <w:pPr>
              <w:rPr>
                <w:rFonts w:ascii="Arial"/>
                <w:sz w:val="21"/>
              </w:rPr>
            </w:pPr>
          </w:p>
        </w:tc>
        <w:tc>
          <w:tcPr>
            <w:tcW w:w="115" w:type="dxa"/>
            <w:tcBorders>
              <w:top w:val="nil"/>
              <w:bottom w:val="nil"/>
            </w:tcBorders>
            <w:vAlign w:val="top"/>
          </w:tcPr>
          <w:p w14:paraId="501768F4">
            <w:pPr>
              <w:rPr>
                <w:rFonts w:ascii="Arial"/>
                <w:sz w:val="21"/>
              </w:rPr>
            </w:pPr>
          </w:p>
        </w:tc>
        <w:tc>
          <w:tcPr>
            <w:tcW w:w="653" w:type="dxa"/>
            <w:tcBorders>
              <w:top w:val="single" w:color="000000" w:sz="10" w:space="0"/>
            </w:tcBorders>
            <w:vAlign w:val="top"/>
          </w:tcPr>
          <w:p w14:paraId="7FC4F52A">
            <w:pPr>
              <w:pStyle w:val="6"/>
              <w:spacing w:before="200" w:line="229" w:lineRule="auto"/>
              <w:ind w:left="116"/>
              <w:rPr>
                <w:sz w:val="20"/>
                <w:szCs w:val="20"/>
              </w:rPr>
            </w:pPr>
            <w:r>
              <w:rPr>
                <w:b/>
                <w:bCs/>
                <w:spacing w:val="4"/>
                <w:sz w:val="20"/>
                <w:szCs w:val="20"/>
              </w:rPr>
              <w:t>序号</w:t>
            </w:r>
          </w:p>
        </w:tc>
        <w:tc>
          <w:tcPr>
            <w:tcW w:w="1832" w:type="dxa"/>
            <w:gridSpan w:val="3"/>
            <w:tcBorders>
              <w:top w:val="single" w:color="000000" w:sz="10" w:space="0"/>
            </w:tcBorders>
            <w:vAlign w:val="top"/>
          </w:tcPr>
          <w:p w14:paraId="6AAD0BAC">
            <w:pPr>
              <w:pStyle w:val="6"/>
              <w:spacing w:before="200" w:line="228" w:lineRule="auto"/>
              <w:ind w:left="501"/>
              <w:rPr>
                <w:sz w:val="20"/>
                <w:szCs w:val="20"/>
              </w:rPr>
            </w:pPr>
            <w:r>
              <w:rPr>
                <w:b/>
                <w:bCs/>
                <w:spacing w:val="4"/>
                <w:sz w:val="20"/>
                <w:szCs w:val="20"/>
              </w:rPr>
              <w:t>原辅名称</w:t>
            </w:r>
          </w:p>
        </w:tc>
        <w:tc>
          <w:tcPr>
            <w:tcW w:w="1587" w:type="dxa"/>
            <w:gridSpan w:val="3"/>
            <w:tcBorders>
              <w:top w:val="single" w:color="000000" w:sz="10" w:space="0"/>
            </w:tcBorders>
            <w:vAlign w:val="top"/>
          </w:tcPr>
          <w:p w14:paraId="7041A315">
            <w:pPr>
              <w:pStyle w:val="6"/>
              <w:spacing w:before="200" w:line="228" w:lineRule="auto"/>
              <w:ind w:left="161"/>
              <w:rPr>
                <w:sz w:val="20"/>
                <w:szCs w:val="20"/>
              </w:rPr>
            </w:pPr>
            <w:r>
              <w:rPr>
                <w:b/>
                <w:bCs/>
                <w:spacing w:val="6"/>
                <w:sz w:val="20"/>
                <w:szCs w:val="20"/>
              </w:rPr>
              <w:t>环评设计用量</w:t>
            </w:r>
          </w:p>
        </w:tc>
        <w:tc>
          <w:tcPr>
            <w:tcW w:w="1890" w:type="dxa"/>
            <w:gridSpan w:val="3"/>
            <w:tcBorders>
              <w:top w:val="single" w:color="000000" w:sz="10" w:space="0"/>
            </w:tcBorders>
            <w:vAlign w:val="top"/>
          </w:tcPr>
          <w:p w14:paraId="7C4CEAA2">
            <w:pPr>
              <w:pStyle w:val="6"/>
              <w:spacing w:before="200" w:line="228" w:lineRule="auto"/>
              <w:ind w:left="179"/>
              <w:rPr>
                <w:sz w:val="20"/>
                <w:szCs w:val="20"/>
              </w:rPr>
            </w:pPr>
            <w:r>
              <w:rPr>
                <w:rFonts w:ascii="Times New Roman" w:hAnsi="Times New Roman" w:eastAsia="Times New Roman" w:cs="Times New Roman"/>
                <w:b/>
                <w:bCs/>
                <w:spacing w:val="5"/>
                <w:sz w:val="20"/>
                <w:szCs w:val="20"/>
              </w:rPr>
              <w:t xml:space="preserve">2020 </w:t>
            </w:r>
            <w:r>
              <w:rPr>
                <w:b/>
                <w:bCs/>
                <w:spacing w:val="5"/>
                <w:sz w:val="20"/>
                <w:szCs w:val="20"/>
              </w:rPr>
              <w:t>年验收用量</w:t>
            </w:r>
          </w:p>
        </w:tc>
        <w:tc>
          <w:tcPr>
            <w:tcW w:w="1803" w:type="dxa"/>
            <w:gridSpan w:val="3"/>
            <w:tcBorders>
              <w:top w:val="single" w:color="000000" w:sz="10" w:space="0"/>
            </w:tcBorders>
            <w:vAlign w:val="top"/>
          </w:tcPr>
          <w:p w14:paraId="58791688">
            <w:pPr>
              <w:pStyle w:val="6"/>
              <w:spacing w:before="200" w:line="228" w:lineRule="auto"/>
              <w:ind w:left="270"/>
              <w:rPr>
                <w:sz w:val="20"/>
                <w:szCs w:val="20"/>
              </w:rPr>
            </w:pPr>
            <w:r>
              <w:rPr>
                <w:b/>
                <w:bCs/>
                <w:spacing w:val="6"/>
                <w:sz w:val="20"/>
                <w:szCs w:val="20"/>
              </w:rPr>
              <w:t>排污许可用量</w:t>
            </w:r>
          </w:p>
        </w:tc>
        <w:tc>
          <w:tcPr>
            <w:tcW w:w="1315" w:type="dxa"/>
            <w:gridSpan w:val="3"/>
            <w:tcBorders>
              <w:top w:val="single" w:color="000000" w:sz="10" w:space="0"/>
            </w:tcBorders>
            <w:vAlign w:val="top"/>
          </w:tcPr>
          <w:p w14:paraId="26E708EA">
            <w:pPr>
              <w:pStyle w:val="6"/>
              <w:spacing w:before="200" w:line="228" w:lineRule="auto"/>
              <w:ind w:left="108"/>
              <w:rPr>
                <w:sz w:val="20"/>
                <w:szCs w:val="20"/>
              </w:rPr>
            </w:pPr>
            <w:r>
              <w:rPr>
                <w:rFonts w:ascii="Times New Roman" w:hAnsi="Times New Roman" w:eastAsia="Times New Roman" w:cs="Times New Roman"/>
                <w:b/>
                <w:bCs/>
                <w:spacing w:val="4"/>
                <w:sz w:val="20"/>
                <w:szCs w:val="20"/>
              </w:rPr>
              <w:t xml:space="preserve">2022 </w:t>
            </w:r>
            <w:r>
              <w:rPr>
                <w:b/>
                <w:bCs/>
                <w:spacing w:val="4"/>
                <w:sz w:val="20"/>
                <w:szCs w:val="20"/>
              </w:rPr>
              <w:t>年用量</w:t>
            </w:r>
          </w:p>
        </w:tc>
        <w:tc>
          <w:tcPr>
            <w:tcW w:w="1028" w:type="dxa"/>
            <w:gridSpan w:val="3"/>
            <w:tcBorders>
              <w:top w:val="single" w:color="000000" w:sz="10" w:space="0"/>
            </w:tcBorders>
            <w:vAlign w:val="top"/>
          </w:tcPr>
          <w:p w14:paraId="4D95C53D">
            <w:pPr>
              <w:pStyle w:val="6"/>
              <w:spacing w:before="200" w:line="229" w:lineRule="auto"/>
              <w:ind w:left="306"/>
              <w:rPr>
                <w:sz w:val="20"/>
                <w:szCs w:val="20"/>
              </w:rPr>
            </w:pPr>
            <w:r>
              <w:rPr>
                <w:b/>
                <w:bCs/>
                <w:spacing w:val="3"/>
                <w:sz w:val="20"/>
                <w:szCs w:val="20"/>
              </w:rPr>
              <w:t>变化</w:t>
            </w:r>
          </w:p>
        </w:tc>
        <w:tc>
          <w:tcPr>
            <w:tcW w:w="949" w:type="dxa"/>
            <w:gridSpan w:val="4"/>
            <w:tcBorders>
              <w:top w:val="single" w:color="000000" w:sz="10" w:space="0"/>
            </w:tcBorders>
            <w:vAlign w:val="top"/>
          </w:tcPr>
          <w:p w14:paraId="5B63E5C2">
            <w:pPr>
              <w:pStyle w:val="6"/>
              <w:spacing w:before="200" w:line="228" w:lineRule="auto"/>
              <w:ind w:left="275"/>
              <w:rPr>
                <w:sz w:val="20"/>
                <w:szCs w:val="20"/>
              </w:rPr>
            </w:pPr>
            <w:r>
              <w:rPr>
                <w:b/>
                <w:bCs/>
                <w:spacing w:val="3"/>
                <w:sz w:val="20"/>
                <w:szCs w:val="20"/>
              </w:rPr>
              <w:t>单位</w:t>
            </w:r>
          </w:p>
        </w:tc>
        <w:tc>
          <w:tcPr>
            <w:tcW w:w="1862" w:type="dxa"/>
            <w:tcBorders>
              <w:top w:val="single" w:color="000000" w:sz="10" w:space="0"/>
            </w:tcBorders>
            <w:vAlign w:val="top"/>
          </w:tcPr>
          <w:p w14:paraId="302574C4">
            <w:pPr>
              <w:pStyle w:val="6"/>
              <w:spacing w:before="43" w:line="261" w:lineRule="auto"/>
              <w:ind w:left="206" w:right="103" w:hanging="76"/>
              <w:rPr>
                <w:sz w:val="20"/>
                <w:szCs w:val="20"/>
              </w:rPr>
            </w:pPr>
            <w:r>
              <w:rPr>
                <w:b/>
                <w:bCs/>
                <w:sz w:val="20"/>
                <w:szCs w:val="20"/>
              </w:rPr>
              <w:t>与环评、验收、排</w:t>
            </w:r>
            <w:r>
              <w:rPr>
                <w:b/>
                <w:bCs/>
                <w:spacing w:val="7"/>
                <w:sz w:val="20"/>
                <w:szCs w:val="20"/>
              </w:rPr>
              <w:t>污许可是否相符</w:t>
            </w:r>
          </w:p>
        </w:tc>
        <w:tc>
          <w:tcPr>
            <w:tcW w:w="121" w:type="dxa"/>
            <w:tcBorders>
              <w:top w:val="nil"/>
              <w:bottom w:val="nil"/>
            </w:tcBorders>
            <w:vAlign w:val="top"/>
          </w:tcPr>
          <w:p w14:paraId="622AFAAE">
            <w:pPr>
              <w:rPr>
                <w:rFonts w:ascii="Arial"/>
                <w:sz w:val="21"/>
              </w:rPr>
            </w:pPr>
          </w:p>
        </w:tc>
      </w:tr>
      <w:tr w14:paraId="000352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73DBA134">
            <w:pPr>
              <w:rPr>
                <w:rFonts w:ascii="Arial"/>
                <w:sz w:val="21"/>
              </w:rPr>
            </w:pPr>
          </w:p>
        </w:tc>
        <w:tc>
          <w:tcPr>
            <w:tcW w:w="115" w:type="dxa"/>
            <w:tcBorders>
              <w:top w:val="nil"/>
              <w:bottom w:val="nil"/>
            </w:tcBorders>
            <w:vAlign w:val="top"/>
          </w:tcPr>
          <w:p w14:paraId="75207BAF">
            <w:pPr>
              <w:rPr>
                <w:rFonts w:ascii="Arial"/>
                <w:sz w:val="21"/>
              </w:rPr>
            </w:pPr>
          </w:p>
        </w:tc>
        <w:tc>
          <w:tcPr>
            <w:tcW w:w="653" w:type="dxa"/>
            <w:vAlign w:val="top"/>
          </w:tcPr>
          <w:p w14:paraId="1F232B12">
            <w:pPr>
              <w:spacing w:before="90" w:line="195" w:lineRule="auto"/>
              <w:ind w:left="29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832" w:type="dxa"/>
            <w:gridSpan w:val="3"/>
            <w:vAlign w:val="top"/>
          </w:tcPr>
          <w:p w14:paraId="6D12B8D0">
            <w:pPr>
              <w:pStyle w:val="6"/>
              <w:spacing w:before="53" w:line="227" w:lineRule="auto"/>
              <w:ind w:left="708"/>
              <w:rPr>
                <w:sz w:val="20"/>
                <w:szCs w:val="20"/>
              </w:rPr>
            </w:pPr>
            <w:r>
              <w:rPr>
                <w:spacing w:val="4"/>
                <w:sz w:val="20"/>
                <w:szCs w:val="20"/>
              </w:rPr>
              <w:t>铝材</w:t>
            </w:r>
          </w:p>
        </w:tc>
        <w:tc>
          <w:tcPr>
            <w:tcW w:w="1587" w:type="dxa"/>
            <w:gridSpan w:val="3"/>
            <w:vAlign w:val="top"/>
          </w:tcPr>
          <w:p w14:paraId="24812205">
            <w:pPr>
              <w:spacing w:before="89" w:line="195" w:lineRule="auto"/>
              <w:ind w:left="68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40</w:t>
            </w:r>
          </w:p>
        </w:tc>
        <w:tc>
          <w:tcPr>
            <w:tcW w:w="1890" w:type="dxa"/>
            <w:gridSpan w:val="3"/>
            <w:vAlign w:val="top"/>
          </w:tcPr>
          <w:p w14:paraId="7B66228A">
            <w:pPr>
              <w:spacing w:before="89" w:line="195" w:lineRule="auto"/>
              <w:ind w:left="843"/>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803" w:type="dxa"/>
            <w:gridSpan w:val="3"/>
            <w:vAlign w:val="top"/>
          </w:tcPr>
          <w:p w14:paraId="3B23FC62">
            <w:pPr>
              <w:spacing w:before="89" w:line="195" w:lineRule="auto"/>
              <w:ind w:left="798"/>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315" w:type="dxa"/>
            <w:gridSpan w:val="3"/>
            <w:vAlign w:val="top"/>
          </w:tcPr>
          <w:p w14:paraId="0B0E7E66">
            <w:pPr>
              <w:spacing w:before="89" w:line="195" w:lineRule="auto"/>
              <w:ind w:left="555"/>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028" w:type="dxa"/>
            <w:gridSpan w:val="3"/>
            <w:vAlign w:val="top"/>
          </w:tcPr>
          <w:p w14:paraId="10A9185F">
            <w:pPr>
              <w:spacing w:before="89" w:line="195" w:lineRule="auto"/>
              <w:ind w:left="378"/>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-10</w:t>
            </w:r>
          </w:p>
        </w:tc>
        <w:tc>
          <w:tcPr>
            <w:tcW w:w="949" w:type="dxa"/>
            <w:gridSpan w:val="4"/>
            <w:vAlign w:val="top"/>
          </w:tcPr>
          <w:p w14:paraId="24C123DB">
            <w:pPr>
              <w:spacing w:before="107" w:line="176" w:lineRule="auto"/>
              <w:ind w:left="450"/>
              <w:rPr>
                <w:rFonts w:ascii="Times New Roman" w:hAnsi="Times New Roman" w:eastAsia="Times New Roman" w:cs="Times New Roman"/>
                <w:sz w:val="20"/>
                <w:szCs w:val="20"/>
              </w:rPr>
            </w:pPr>
            <w:r>
              <w:rPr>
                <w:rFonts w:ascii="Times New Roman" w:hAnsi="Times New Roman" w:eastAsia="Times New Roman" w:cs="Times New Roman"/>
                <w:sz w:val="20"/>
                <w:szCs w:val="20"/>
              </w:rPr>
              <w:t>t</w:t>
            </w:r>
          </w:p>
        </w:tc>
        <w:tc>
          <w:tcPr>
            <w:tcW w:w="1862" w:type="dxa"/>
            <w:vAlign w:val="top"/>
          </w:tcPr>
          <w:p w14:paraId="0C488060">
            <w:pPr>
              <w:pStyle w:val="6"/>
              <w:spacing w:before="53" w:line="228" w:lineRule="auto"/>
              <w:ind w:left="733"/>
              <w:rPr>
                <w:sz w:val="20"/>
                <w:szCs w:val="20"/>
              </w:rPr>
            </w:pPr>
            <w:r>
              <w:rPr>
                <w:spacing w:val="4"/>
                <w:sz w:val="20"/>
                <w:szCs w:val="20"/>
              </w:rPr>
              <w:t>相符</w:t>
            </w:r>
          </w:p>
        </w:tc>
        <w:tc>
          <w:tcPr>
            <w:tcW w:w="121" w:type="dxa"/>
            <w:tcBorders>
              <w:top w:val="nil"/>
              <w:bottom w:val="nil"/>
            </w:tcBorders>
            <w:vAlign w:val="top"/>
          </w:tcPr>
          <w:p w14:paraId="310B7E96">
            <w:pPr>
              <w:rPr>
                <w:rFonts w:ascii="Arial"/>
                <w:sz w:val="21"/>
              </w:rPr>
            </w:pPr>
          </w:p>
        </w:tc>
      </w:tr>
      <w:tr w14:paraId="100483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7148E93A">
            <w:pPr>
              <w:rPr>
                <w:rFonts w:ascii="Arial"/>
                <w:sz w:val="21"/>
              </w:rPr>
            </w:pPr>
          </w:p>
        </w:tc>
        <w:tc>
          <w:tcPr>
            <w:tcW w:w="115" w:type="dxa"/>
            <w:tcBorders>
              <w:top w:val="nil"/>
              <w:bottom w:val="nil"/>
            </w:tcBorders>
            <w:vAlign w:val="top"/>
          </w:tcPr>
          <w:p w14:paraId="3ED05EB9">
            <w:pPr>
              <w:rPr>
                <w:rFonts w:ascii="Arial"/>
                <w:sz w:val="21"/>
              </w:rPr>
            </w:pPr>
          </w:p>
        </w:tc>
        <w:tc>
          <w:tcPr>
            <w:tcW w:w="653" w:type="dxa"/>
            <w:vAlign w:val="top"/>
          </w:tcPr>
          <w:p w14:paraId="0AD839C7">
            <w:pPr>
              <w:spacing w:before="89" w:line="195" w:lineRule="auto"/>
              <w:ind w:left="271"/>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832" w:type="dxa"/>
            <w:gridSpan w:val="3"/>
            <w:vAlign w:val="top"/>
          </w:tcPr>
          <w:p w14:paraId="34A35C0B">
            <w:pPr>
              <w:pStyle w:val="6"/>
              <w:spacing w:before="53" w:line="231" w:lineRule="auto"/>
              <w:ind w:left="706"/>
              <w:rPr>
                <w:sz w:val="20"/>
                <w:szCs w:val="20"/>
              </w:rPr>
            </w:pPr>
            <w:r>
              <w:rPr>
                <w:spacing w:val="5"/>
                <w:sz w:val="20"/>
                <w:szCs w:val="20"/>
              </w:rPr>
              <w:t>砂纸</w:t>
            </w:r>
          </w:p>
        </w:tc>
        <w:tc>
          <w:tcPr>
            <w:tcW w:w="1587" w:type="dxa"/>
            <w:gridSpan w:val="3"/>
            <w:vAlign w:val="top"/>
          </w:tcPr>
          <w:p w14:paraId="5ECEDF2A">
            <w:pPr>
              <w:spacing w:before="89" w:line="195" w:lineRule="auto"/>
              <w:ind w:left="63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300</w:t>
            </w:r>
          </w:p>
        </w:tc>
        <w:tc>
          <w:tcPr>
            <w:tcW w:w="1890" w:type="dxa"/>
            <w:gridSpan w:val="3"/>
            <w:vAlign w:val="top"/>
          </w:tcPr>
          <w:p w14:paraId="74574798">
            <w:pPr>
              <w:spacing w:before="89" w:line="195" w:lineRule="auto"/>
              <w:ind w:left="78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230</w:t>
            </w:r>
          </w:p>
        </w:tc>
        <w:tc>
          <w:tcPr>
            <w:tcW w:w="1803" w:type="dxa"/>
            <w:gridSpan w:val="3"/>
            <w:vAlign w:val="top"/>
          </w:tcPr>
          <w:p w14:paraId="5D866533">
            <w:pPr>
              <w:spacing w:before="89" w:line="195" w:lineRule="auto"/>
              <w:ind w:left="74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230</w:t>
            </w:r>
          </w:p>
        </w:tc>
        <w:tc>
          <w:tcPr>
            <w:tcW w:w="1315" w:type="dxa"/>
            <w:gridSpan w:val="3"/>
            <w:vAlign w:val="top"/>
          </w:tcPr>
          <w:p w14:paraId="25DBE52D">
            <w:pPr>
              <w:spacing w:before="89" w:line="195" w:lineRule="auto"/>
              <w:ind w:left="49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230</w:t>
            </w:r>
          </w:p>
        </w:tc>
        <w:tc>
          <w:tcPr>
            <w:tcW w:w="1028" w:type="dxa"/>
            <w:gridSpan w:val="3"/>
            <w:vAlign w:val="top"/>
          </w:tcPr>
          <w:p w14:paraId="50526863">
            <w:pPr>
              <w:spacing w:before="89" w:line="195" w:lineRule="auto"/>
              <w:ind w:left="378"/>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949" w:type="dxa"/>
            <w:gridSpan w:val="4"/>
            <w:vAlign w:val="top"/>
          </w:tcPr>
          <w:p w14:paraId="023CC14F">
            <w:pPr>
              <w:spacing w:before="107" w:line="176" w:lineRule="auto"/>
              <w:ind w:left="450"/>
              <w:rPr>
                <w:rFonts w:ascii="Times New Roman" w:hAnsi="Times New Roman" w:eastAsia="Times New Roman" w:cs="Times New Roman"/>
                <w:sz w:val="20"/>
                <w:szCs w:val="20"/>
              </w:rPr>
            </w:pPr>
            <w:r>
              <w:rPr>
                <w:rFonts w:ascii="Times New Roman" w:hAnsi="Times New Roman" w:eastAsia="Times New Roman" w:cs="Times New Roman"/>
                <w:sz w:val="20"/>
                <w:szCs w:val="20"/>
              </w:rPr>
              <w:t>t</w:t>
            </w:r>
          </w:p>
        </w:tc>
        <w:tc>
          <w:tcPr>
            <w:tcW w:w="1862" w:type="dxa"/>
            <w:vAlign w:val="top"/>
          </w:tcPr>
          <w:p w14:paraId="669C3A92">
            <w:pPr>
              <w:pStyle w:val="6"/>
              <w:spacing w:before="53" w:line="228" w:lineRule="auto"/>
              <w:ind w:left="733"/>
              <w:rPr>
                <w:sz w:val="20"/>
                <w:szCs w:val="20"/>
              </w:rPr>
            </w:pPr>
            <w:r>
              <w:rPr>
                <w:spacing w:val="4"/>
                <w:sz w:val="20"/>
                <w:szCs w:val="20"/>
              </w:rPr>
              <w:t>相符</w:t>
            </w:r>
          </w:p>
        </w:tc>
        <w:tc>
          <w:tcPr>
            <w:tcW w:w="121" w:type="dxa"/>
            <w:tcBorders>
              <w:top w:val="nil"/>
              <w:bottom w:val="nil"/>
            </w:tcBorders>
            <w:vAlign w:val="top"/>
          </w:tcPr>
          <w:p w14:paraId="3340A45E">
            <w:pPr>
              <w:rPr>
                <w:rFonts w:ascii="Arial"/>
                <w:sz w:val="21"/>
              </w:rPr>
            </w:pPr>
          </w:p>
        </w:tc>
      </w:tr>
      <w:tr w14:paraId="4A8263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5F98D465">
            <w:pPr>
              <w:rPr>
                <w:rFonts w:ascii="Arial"/>
                <w:sz w:val="21"/>
              </w:rPr>
            </w:pPr>
          </w:p>
        </w:tc>
        <w:tc>
          <w:tcPr>
            <w:tcW w:w="115" w:type="dxa"/>
            <w:tcBorders>
              <w:top w:val="nil"/>
              <w:bottom w:val="nil"/>
            </w:tcBorders>
            <w:vAlign w:val="top"/>
          </w:tcPr>
          <w:p w14:paraId="36946768">
            <w:pPr>
              <w:rPr>
                <w:rFonts w:ascii="Arial"/>
                <w:sz w:val="21"/>
              </w:rPr>
            </w:pPr>
          </w:p>
        </w:tc>
        <w:tc>
          <w:tcPr>
            <w:tcW w:w="653" w:type="dxa"/>
            <w:vAlign w:val="top"/>
          </w:tcPr>
          <w:p w14:paraId="257D049C">
            <w:pPr>
              <w:spacing w:before="89" w:line="195" w:lineRule="auto"/>
              <w:ind w:left="27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832" w:type="dxa"/>
            <w:gridSpan w:val="3"/>
            <w:vAlign w:val="top"/>
          </w:tcPr>
          <w:p w14:paraId="36A9F0F8">
            <w:pPr>
              <w:pStyle w:val="6"/>
              <w:spacing w:before="53" w:line="228" w:lineRule="auto"/>
              <w:ind w:left="181"/>
              <w:rPr>
                <w:sz w:val="20"/>
                <w:szCs w:val="20"/>
              </w:rPr>
            </w:pPr>
            <w:r>
              <w:rPr>
                <w:spacing w:val="7"/>
                <w:sz w:val="20"/>
                <w:szCs w:val="20"/>
              </w:rPr>
              <w:t>漆包线（铜线）</w:t>
            </w:r>
          </w:p>
        </w:tc>
        <w:tc>
          <w:tcPr>
            <w:tcW w:w="1587" w:type="dxa"/>
            <w:gridSpan w:val="3"/>
            <w:vAlign w:val="top"/>
          </w:tcPr>
          <w:p w14:paraId="04909884">
            <w:pPr>
              <w:spacing w:before="89" w:line="195" w:lineRule="auto"/>
              <w:ind w:left="70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890" w:type="dxa"/>
            <w:gridSpan w:val="3"/>
            <w:vAlign w:val="top"/>
          </w:tcPr>
          <w:p w14:paraId="2DA73BE1">
            <w:pPr>
              <w:spacing w:before="89" w:line="195" w:lineRule="auto"/>
              <w:ind w:left="818"/>
              <w:rPr>
                <w:rFonts w:ascii="Times New Roman" w:hAnsi="Times New Roman" w:eastAsia="Times New Roman" w:cs="Times New Roman"/>
                <w:sz w:val="20"/>
                <w:szCs w:val="20"/>
              </w:rPr>
            </w:pPr>
            <w:r>
              <w:rPr>
                <w:rFonts w:ascii="Times New Roman" w:hAnsi="Times New Roman" w:eastAsia="Times New Roman" w:cs="Times New Roman"/>
                <w:sz w:val="20"/>
                <w:szCs w:val="20"/>
              </w:rPr>
              <w:t>8.8</w:t>
            </w:r>
          </w:p>
        </w:tc>
        <w:tc>
          <w:tcPr>
            <w:tcW w:w="1803" w:type="dxa"/>
            <w:gridSpan w:val="3"/>
            <w:vAlign w:val="top"/>
          </w:tcPr>
          <w:p w14:paraId="358D29B9">
            <w:pPr>
              <w:spacing w:before="89" w:line="195" w:lineRule="auto"/>
              <w:ind w:left="776"/>
              <w:rPr>
                <w:rFonts w:ascii="Times New Roman" w:hAnsi="Times New Roman" w:eastAsia="Times New Roman" w:cs="Times New Roman"/>
                <w:sz w:val="20"/>
                <w:szCs w:val="20"/>
              </w:rPr>
            </w:pPr>
            <w:r>
              <w:rPr>
                <w:rFonts w:ascii="Times New Roman" w:hAnsi="Times New Roman" w:eastAsia="Times New Roman" w:cs="Times New Roman"/>
                <w:sz w:val="20"/>
                <w:szCs w:val="20"/>
              </w:rPr>
              <w:t>8.8</w:t>
            </w:r>
          </w:p>
        </w:tc>
        <w:tc>
          <w:tcPr>
            <w:tcW w:w="1315" w:type="dxa"/>
            <w:gridSpan w:val="3"/>
            <w:vAlign w:val="top"/>
          </w:tcPr>
          <w:p w14:paraId="7338AA39">
            <w:pPr>
              <w:spacing w:before="89" w:line="195" w:lineRule="auto"/>
              <w:ind w:left="533"/>
              <w:rPr>
                <w:rFonts w:ascii="Times New Roman" w:hAnsi="Times New Roman" w:eastAsia="Times New Roman" w:cs="Times New Roman"/>
                <w:sz w:val="20"/>
                <w:szCs w:val="20"/>
              </w:rPr>
            </w:pPr>
            <w:r>
              <w:rPr>
                <w:rFonts w:ascii="Times New Roman" w:hAnsi="Times New Roman" w:eastAsia="Times New Roman" w:cs="Times New Roman"/>
                <w:sz w:val="20"/>
                <w:szCs w:val="20"/>
              </w:rPr>
              <w:t>8.8</w:t>
            </w:r>
          </w:p>
        </w:tc>
        <w:tc>
          <w:tcPr>
            <w:tcW w:w="1028" w:type="dxa"/>
            <w:gridSpan w:val="3"/>
            <w:vAlign w:val="top"/>
          </w:tcPr>
          <w:p w14:paraId="7162A0D4">
            <w:pPr>
              <w:spacing w:before="89" w:line="195" w:lineRule="auto"/>
              <w:ind w:left="352"/>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-1.2</w:t>
            </w:r>
          </w:p>
        </w:tc>
        <w:tc>
          <w:tcPr>
            <w:tcW w:w="949" w:type="dxa"/>
            <w:gridSpan w:val="4"/>
            <w:vAlign w:val="top"/>
          </w:tcPr>
          <w:p w14:paraId="384590F0">
            <w:pPr>
              <w:spacing w:before="107" w:line="176" w:lineRule="auto"/>
              <w:ind w:left="450"/>
              <w:rPr>
                <w:rFonts w:ascii="Times New Roman" w:hAnsi="Times New Roman" w:eastAsia="Times New Roman" w:cs="Times New Roman"/>
                <w:sz w:val="20"/>
                <w:szCs w:val="20"/>
              </w:rPr>
            </w:pPr>
            <w:r>
              <w:rPr>
                <w:rFonts w:ascii="Times New Roman" w:hAnsi="Times New Roman" w:eastAsia="Times New Roman" w:cs="Times New Roman"/>
                <w:sz w:val="20"/>
                <w:szCs w:val="20"/>
              </w:rPr>
              <w:t>t</w:t>
            </w:r>
          </w:p>
        </w:tc>
        <w:tc>
          <w:tcPr>
            <w:tcW w:w="1862" w:type="dxa"/>
            <w:vAlign w:val="top"/>
          </w:tcPr>
          <w:p w14:paraId="6CFFDF7D">
            <w:pPr>
              <w:pStyle w:val="6"/>
              <w:spacing w:before="52" w:line="228" w:lineRule="auto"/>
              <w:ind w:left="733"/>
              <w:rPr>
                <w:sz w:val="20"/>
                <w:szCs w:val="20"/>
              </w:rPr>
            </w:pPr>
            <w:r>
              <w:rPr>
                <w:spacing w:val="4"/>
                <w:sz w:val="20"/>
                <w:szCs w:val="20"/>
              </w:rPr>
              <w:t>相符</w:t>
            </w:r>
          </w:p>
        </w:tc>
        <w:tc>
          <w:tcPr>
            <w:tcW w:w="121" w:type="dxa"/>
            <w:tcBorders>
              <w:top w:val="nil"/>
              <w:bottom w:val="nil"/>
            </w:tcBorders>
            <w:vAlign w:val="top"/>
          </w:tcPr>
          <w:p w14:paraId="03D9BB4D">
            <w:pPr>
              <w:rPr>
                <w:rFonts w:ascii="Arial"/>
                <w:sz w:val="21"/>
              </w:rPr>
            </w:pPr>
          </w:p>
        </w:tc>
      </w:tr>
      <w:tr w14:paraId="55F5D0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00E1B28E">
            <w:pPr>
              <w:rPr>
                <w:rFonts w:ascii="Arial"/>
                <w:sz w:val="21"/>
              </w:rPr>
            </w:pPr>
          </w:p>
        </w:tc>
        <w:tc>
          <w:tcPr>
            <w:tcW w:w="115" w:type="dxa"/>
            <w:tcBorders>
              <w:top w:val="nil"/>
              <w:bottom w:val="nil"/>
            </w:tcBorders>
            <w:vAlign w:val="top"/>
          </w:tcPr>
          <w:p w14:paraId="43BD8647">
            <w:pPr>
              <w:rPr>
                <w:rFonts w:ascii="Arial"/>
                <w:sz w:val="21"/>
              </w:rPr>
            </w:pPr>
          </w:p>
        </w:tc>
        <w:tc>
          <w:tcPr>
            <w:tcW w:w="653" w:type="dxa"/>
            <w:vAlign w:val="top"/>
          </w:tcPr>
          <w:p w14:paraId="285A2C92">
            <w:pPr>
              <w:spacing w:before="91" w:line="195" w:lineRule="auto"/>
              <w:ind w:left="272"/>
              <w:rPr>
                <w:rFonts w:ascii="Times New Roman" w:hAnsi="Times New Roman" w:eastAsia="Times New Roman" w:cs="Times New Roman"/>
                <w:sz w:val="20"/>
                <w:szCs w:val="20"/>
              </w:rPr>
            </w:pPr>
            <w:r>
              <w:rPr>
                <w:rFonts w:ascii="Times New Roman" w:hAnsi="Times New Roman" w:eastAsia="Times New Roman" w:cs="Times New Roman"/>
                <w:b/>
                <w:bCs/>
                <w:sz w:val="20"/>
                <w:szCs w:val="20"/>
              </w:rPr>
              <w:t>4</w:t>
            </w:r>
          </w:p>
        </w:tc>
        <w:tc>
          <w:tcPr>
            <w:tcW w:w="1832" w:type="dxa"/>
            <w:gridSpan w:val="3"/>
            <w:vAlign w:val="top"/>
          </w:tcPr>
          <w:p w14:paraId="2D25F86A">
            <w:pPr>
              <w:pStyle w:val="6"/>
              <w:spacing w:before="53" w:line="228" w:lineRule="auto"/>
              <w:ind w:left="601"/>
              <w:rPr>
                <w:sz w:val="20"/>
                <w:szCs w:val="20"/>
              </w:rPr>
            </w:pPr>
            <w:r>
              <w:rPr>
                <w:b/>
                <w:bCs/>
                <w:spacing w:val="5"/>
                <w:sz w:val="20"/>
                <w:szCs w:val="20"/>
              </w:rPr>
              <w:t>低碳钢</w:t>
            </w:r>
          </w:p>
        </w:tc>
        <w:tc>
          <w:tcPr>
            <w:tcW w:w="1587" w:type="dxa"/>
            <w:gridSpan w:val="3"/>
            <w:vAlign w:val="top"/>
          </w:tcPr>
          <w:p w14:paraId="59EB263E">
            <w:pPr>
              <w:spacing w:before="91" w:line="195" w:lineRule="auto"/>
              <w:ind w:left="689"/>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60</w:t>
            </w:r>
          </w:p>
        </w:tc>
        <w:tc>
          <w:tcPr>
            <w:tcW w:w="1890" w:type="dxa"/>
            <w:gridSpan w:val="3"/>
            <w:vAlign w:val="top"/>
          </w:tcPr>
          <w:p w14:paraId="0B4A5C54">
            <w:pPr>
              <w:spacing w:before="91" w:line="195" w:lineRule="auto"/>
              <w:ind w:left="892"/>
              <w:rPr>
                <w:rFonts w:ascii="Times New Roman" w:hAnsi="Times New Roman" w:eastAsia="Times New Roman" w:cs="Times New Roman"/>
                <w:sz w:val="20"/>
                <w:szCs w:val="20"/>
              </w:rPr>
            </w:pPr>
            <w:r>
              <w:rPr>
                <w:rFonts w:ascii="Times New Roman" w:hAnsi="Times New Roman" w:eastAsia="Times New Roman" w:cs="Times New Roman"/>
                <w:b/>
                <w:bCs/>
                <w:sz w:val="20"/>
                <w:szCs w:val="20"/>
              </w:rPr>
              <w:t>0</w:t>
            </w:r>
          </w:p>
        </w:tc>
        <w:tc>
          <w:tcPr>
            <w:tcW w:w="1803" w:type="dxa"/>
            <w:gridSpan w:val="3"/>
            <w:vAlign w:val="top"/>
          </w:tcPr>
          <w:p w14:paraId="18363915">
            <w:pPr>
              <w:spacing w:before="91" w:line="195" w:lineRule="auto"/>
              <w:ind w:left="850"/>
              <w:rPr>
                <w:rFonts w:ascii="Times New Roman" w:hAnsi="Times New Roman" w:eastAsia="Times New Roman" w:cs="Times New Roman"/>
                <w:sz w:val="20"/>
                <w:szCs w:val="20"/>
              </w:rPr>
            </w:pPr>
            <w:r>
              <w:rPr>
                <w:rFonts w:ascii="Times New Roman" w:hAnsi="Times New Roman" w:eastAsia="Times New Roman" w:cs="Times New Roman"/>
                <w:b/>
                <w:bCs/>
                <w:sz w:val="20"/>
                <w:szCs w:val="20"/>
              </w:rPr>
              <w:t>0</w:t>
            </w:r>
          </w:p>
        </w:tc>
        <w:tc>
          <w:tcPr>
            <w:tcW w:w="1315" w:type="dxa"/>
            <w:gridSpan w:val="3"/>
            <w:vAlign w:val="top"/>
          </w:tcPr>
          <w:p w14:paraId="725D274C">
            <w:pPr>
              <w:spacing w:before="91" w:line="195" w:lineRule="auto"/>
              <w:ind w:left="607"/>
              <w:rPr>
                <w:rFonts w:ascii="Times New Roman" w:hAnsi="Times New Roman" w:eastAsia="Times New Roman" w:cs="Times New Roman"/>
                <w:sz w:val="20"/>
                <w:szCs w:val="20"/>
              </w:rPr>
            </w:pPr>
            <w:r>
              <w:rPr>
                <w:rFonts w:ascii="Times New Roman" w:hAnsi="Times New Roman" w:eastAsia="Times New Roman" w:cs="Times New Roman"/>
                <w:b/>
                <w:bCs/>
                <w:sz w:val="20"/>
                <w:szCs w:val="20"/>
              </w:rPr>
              <w:t>0</w:t>
            </w:r>
          </w:p>
        </w:tc>
        <w:tc>
          <w:tcPr>
            <w:tcW w:w="1028" w:type="dxa"/>
            <w:gridSpan w:val="3"/>
            <w:vAlign w:val="top"/>
          </w:tcPr>
          <w:p w14:paraId="5D177F6B">
            <w:pPr>
              <w:spacing w:before="91" w:line="195" w:lineRule="auto"/>
              <w:ind w:left="374"/>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-60</w:t>
            </w:r>
          </w:p>
        </w:tc>
        <w:tc>
          <w:tcPr>
            <w:tcW w:w="949" w:type="dxa"/>
            <w:gridSpan w:val="4"/>
            <w:vAlign w:val="top"/>
          </w:tcPr>
          <w:p w14:paraId="14D34350">
            <w:pPr>
              <w:spacing w:before="102" w:line="183" w:lineRule="auto"/>
              <w:ind w:left="447"/>
              <w:rPr>
                <w:rFonts w:ascii="Times New Roman" w:hAnsi="Times New Roman" w:eastAsia="Times New Roman" w:cs="Times New Roman"/>
                <w:sz w:val="20"/>
                <w:szCs w:val="20"/>
              </w:rPr>
            </w:pPr>
            <w:r>
              <w:rPr>
                <w:rFonts w:ascii="Times New Roman" w:hAnsi="Times New Roman" w:eastAsia="Times New Roman" w:cs="Times New Roman"/>
                <w:b/>
                <w:bCs/>
                <w:sz w:val="20"/>
                <w:szCs w:val="20"/>
              </w:rPr>
              <w:t>t</w:t>
            </w:r>
          </w:p>
        </w:tc>
        <w:tc>
          <w:tcPr>
            <w:tcW w:w="1862" w:type="dxa"/>
            <w:vAlign w:val="top"/>
          </w:tcPr>
          <w:p w14:paraId="42EA5285">
            <w:pPr>
              <w:pStyle w:val="6"/>
              <w:spacing w:before="52" w:line="228" w:lineRule="auto"/>
              <w:ind w:left="733"/>
              <w:rPr>
                <w:sz w:val="20"/>
                <w:szCs w:val="20"/>
              </w:rPr>
            </w:pPr>
            <w:r>
              <w:rPr>
                <w:spacing w:val="4"/>
                <w:sz w:val="20"/>
                <w:szCs w:val="20"/>
              </w:rPr>
              <w:t>相符</w:t>
            </w:r>
          </w:p>
        </w:tc>
        <w:tc>
          <w:tcPr>
            <w:tcW w:w="121" w:type="dxa"/>
            <w:tcBorders>
              <w:top w:val="nil"/>
              <w:bottom w:val="nil"/>
            </w:tcBorders>
            <w:vAlign w:val="top"/>
          </w:tcPr>
          <w:p w14:paraId="2B9F7C61">
            <w:pPr>
              <w:rPr>
                <w:rFonts w:ascii="Arial"/>
                <w:sz w:val="21"/>
              </w:rPr>
            </w:pPr>
          </w:p>
        </w:tc>
      </w:tr>
      <w:tr w14:paraId="1DB79C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35D97D29">
            <w:pPr>
              <w:rPr>
                <w:rFonts w:ascii="Arial"/>
                <w:sz w:val="21"/>
              </w:rPr>
            </w:pPr>
          </w:p>
        </w:tc>
        <w:tc>
          <w:tcPr>
            <w:tcW w:w="115" w:type="dxa"/>
            <w:tcBorders>
              <w:top w:val="nil"/>
              <w:bottom w:val="nil"/>
            </w:tcBorders>
            <w:vAlign w:val="top"/>
          </w:tcPr>
          <w:p w14:paraId="4C9BBC20">
            <w:pPr>
              <w:rPr>
                <w:rFonts w:ascii="Arial"/>
                <w:sz w:val="21"/>
              </w:rPr>
            </w:pPr>
          </w:p>
        </w:tc>
        <w:tc>
          <w:tcPr>
            <w:tcW w:w="653" w:type="dxa"/>
            <w:vAlign w:val="top"/>
          </w:tcPr>
          <w:p w14:paraId="7B86FB03">
            <w:pPr>
              <w:spacing w:before="93" w:line="192" w:lineRule="auto"/>
              <w:ind w:left="277"/>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832" w:type="dxa"/>
            <w:gridSpan w:val="3"/>
            <w:vAlign w:val="top"/>
          </w:tcPr>
          <w:p w14:paraId="45A4E55A">
            <w:pPr>
              <w:pStyle w:val="6"/>
              <w:spacing w:before="52" w:line="227" w:lineRule="auto"/>
              <w:ind w:left="390"/>
              <w:rPr>
                <w:sz w:val="20"/>
                <w:szCs w:val="20"/>
              </w:rPr>
            </w:pPr>
            <w:r>
              <w:rPr>
                <w:spacing w:val="8"/>
                <w:sz w:val="20"/>
                <w:szCs w:val="20"/>
              </w:rPr>
              <w:t>环氧罐封料</w:t>
            </w:r>
          </w:p>
        </w:tc>
        <w:tc>
          <w:tcPr>
            <w:tcW w:w="1587" w:type="dxa"/>
            <w:gridSpan w:val="3"/>
            <w:vAlign w:val="top"/>
          </w:tcPr>
          <w:p w14:paraId="24E9ED77">
            <w:pPr>
              <w:spacing w:before="90" w:line="195" w:lineRule="auto"/>
              <w:ind w:left="690"/>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890" w:type="dxa"/>
            <w:gridSpan w:val="3"/>
            <w:vAlign w:val="top"/>
          </w:tcPr>
          <w:p w14:paraId="1C3EA51A">
            <w:pPr>
              <w:spacing w:before="90" w:line="195" w:lineRule="auto"/>
              <w:ind w:left="889"/>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803" w:type="dxa"/>
            <w:gridSpan w:val="3"/>
            <w:vAlign w:val="top"/>
          </w:tcPr>
          <w:p w14:paraId="0616BCB5">
            <w:pPr>
              <w:spacing w:before="90" w:line="195" w:lineRule="auto"/>
              <w:ind w:left="847"/>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315" w:type="dxa"/>
            <w:gridSpan w:val="3"/>
            <w:vAlign w:val="top"/>
          </w:tcPr>
          <w:p w14:paraId="70732DCA">
            <w:pPr>
              <w:spacing w:before="90" w:line="195" w:lineRule="auto"/>
              <w:ind w:left="604"/>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028" w:type="dxa"/>
            <w:gridSpan w:val="3"/>
            <w:vAlign w:val="top"/>
          </w:tcPr>
          <w:p w14:paraId="50F3D026">
            <w:pPr>
              <w:spacing w:before="90" w:line="195" w:lineRule="auto"/>
              <w:ind w:left="378"/>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-28</w:t>
            </w:r>
          </w:p>
        </w:tc>
        <w:tc>
          <w:tcPr>
            <w:tcW w:w="949" w:type="dxa"/>
            <w:gridSpan w:val="4"/>
            <w:vAlign w:val="top"/>
          </w:tcPr>
          <w:p w14:paraId="3BF98210">
            <w:pPr>
              <w:spacing w:before="108" w:line="176" w:lineRule="auto"/>
              <w:ind w:left="450"/>
              <w:rPr>
                <w:rFonts w:ascii="Times New Roman" w:hAnsi="Times New Roman" w:eastAsia="Times New Roman" w:cs="Times New Roman"/>
                <w:sz w:val="20"/>
                <w:szCs w:val="20"/>
              </w:rPr>
            </w:pPr>
            <w:r>
              <w:rPr>
                <w:rFonts w:ascii="Times New Roman" w:hAnsi="Times New Roman" w:eastAsia="Times New Roman" w:cs="Times New Roman"/>
                <w:sz w:val="20"/>
                <w:szCs w:val="20"/>
              </w:rPr>
              <w:t>t</w:t>
            </w:r>
          </w:p>
        </w:tc>
        <w:tc>
          <w:tcPr>
            <w:tcW w:w="1862" w:type="dxa"/>
            <w:vAlign w:val="top"/>
          </w:tcPr>
          <w:p w14:paraId="45E9AC31">
            <w:pPr>
              <w:pStyle w:val="6"/>
              <w:spacing w:before="52" w:line="228" w:lineRule="auto"/>
              <w:ind w:left="733"/>
              <w:rPr>
                <w:sz w:val="20"/>
                <w:szCs w:val="20"/>
              </w:rPr>
            </w:pPr>
            <w:r>
              <w:rPr>
                <w:spacing w:val="4"/>
                <w:sz w:val="20"/>
                <w:szCs w:val="20"/>
              </w:rPr>
              <w:t>相符</w:t>
            </w:r>
          </w:p>
        </w:tc>
        <w:tc>
          <w:tcPr>
            <w:tcW w:w="121" w:type="dxa"/>
            <w:tcBorders>
              <w:top w:val="nil"/>
              <w:bottom w:val="nil"/>
            </w:tcBorders>
            <w:vAlign w:val="top"/>
          </w:tcPr>
          <w:p w14:paraId="0C72C434">
            <w:pPr>
              <w:rPr>
                <w:rFonts w:ascii="Arial"/>
                <w:sz w:val="21"/>
              </w:rPr>
            </w:pPr>
          </w:p>
        </w:tc>
      </w:tr>
      <w:tr w14:paraId="538D33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42" w:hRule="atLeast"/>
        </w:trPr>
        <w:tc>
          <w:tcPr>
            <w:tcW w:w="501" w:type="dxa"/>
            <w:vMerge w:val="continue"/>
            <w:tcBorders>
              <w:top w:val="nil"/>
              <w:bottom w:val="nil"/>
            </w:tcBorders>
            <w:vAlign w:val="top"/>
          </w:tcPr>
          <w:p w14:paraId="444DC447">
            <w:pPr>
              <w:rPr>
                <w:rFonts w:ascii="Arial"/>
                <w:sz w:val="21"/>
              </w:rPr>
            </w:pPr>
          </w:p>
        </w:tc>
        <w:tc>
          <w:tcPr>
            <w:tcW w:w="115" w:type="dxa"/>
            <w:tcBorders>
              <w:top w:val="nil"/>
              <w:bottom w:val="nil"/>
            </w:tcBorders>
            <w:vAlign w:val="top"/>
          </w:tcPr>
          <w:p w14:paraId="37D59A00">
            <w:pPr>
              <w:rPr>
                <w:rFonts w:ascii="Arial"/>
                <w:sz w:val="21"/>
              </w:rPr>
            </w:pPr>
          </w:p>
        </w:tc>
        <w:tc>
          <w:tcPr>
            <w:tcW w:w="12919" w:type="dxa"/>
            <w:gridSpan w:val="24"/>
            <w:tcBorders>
              <w:bottom w:val="single" w:color="000000" w:sz="10" w:space="0"/>
            </w:tcBorders>
            <w:vAlign w:val="top"/>
          </w:tcPr>
          <w:p w14:paraId="39DB832C">
            <w:pPr>
              <w:pStyle w:val="6"/>
              <w:spacing w:before="54" w:line="225" w:lineRule="auto"/>
              <w:ind w:left="110"/>
              <w:rPr>
                <w:sz w:val="20"/>
                <w:szCs w:val="20"/>
              </w:rPr>
            </w:pPr>
            <w:r>
              <w:rPr>
                <w:b/>
                <w:bCs/>
                <w:spacing w:val="9"/>
                <w:sz w:val="20"/>
                <w:szCs w:val="20"/>
              </w:rPr>
              <w:t>注：①由于没有对</w:t>
            </w:r>
            <w:r>
              <w:rPr>
                <w:spacing w:val="-38"/>
                <w:sz w:val="20"/>
                <w:szCs w:val="20"/>
              </w:rPr>
              <w:t xml:space="preserve"> </w:t>
            </w:r>
            <w:r>
              <w:rPr>
                <w:rFonts w:ascii="Times New Roman" w:hAnsi="Times New Roman" w:eastAsia="Times New Roman" w:cs="Times New Roman"/>
                <w:b/>
                <w:bCs/>
                <w:spacing w:val="9"/>
                <w:sz w:val="20"/>
                <w:szCs w:val="20"/>
              </w:rPr>
              <w:t xml:space="preserve">T </w:t>
            </w:r>
            <w:r>
              <w:rPr>
                <w:b/>
                <w:bCs/>
                <w:spacing w:val="9"/>
                <w:sz w:val="20"/>
                <w:szCs w:val="20"/>
              </w:rPr>
              <w:t>字型直线电机进行生产，用于生产该产品的低碳钢用量为</w:t>
            </w:r>
            <w:r>
              <w:rPr>
                <w:rFonts w:ascii="Times New Roman" w:hAnsi="Times New Roman" w:eastAsia="Times New Roman" w:cs="Times New Roman"/>
                <w:b/>
                <w:bCs/>
                <w:spacing w:val="9"/>
                <w:sz w:val="20"/>
                <w:szCs w:val="20"/>
              </w:rPr>
              <w:t>0</w:t>
            </w:r>
            <w:r>
              <w:rPr>
                <w:b/>
                <w:bCs/>
                <w:spacing w:val="9"/>
                <w:sz w:val="20"/>
                <w:szCs w:val="20"/>
              </w:rPr>
              <w:t>；</w:t>
            </w:r>
          </w:p>
          <w:p w14:paraId="692BEB76">
            <w:pPr>
              <w:pStyle w:val="6"/>
              <w:spacing w:before="112" w:line="345" w:lineRule="auto"/>
              <w:ind w:left="110" w:right="106" w:firstLine="418"/>
              <w:jc w:val="both"/>
              <w:rPr>
                <w:sz w:val="20"/>
                <w:szCs w:val="20"/>
              </w:rPr>
            </w:pPr>
            <w:r>
              <w:rPr>
                <w:b/>
                <w:bCs/>
                <w:spacing w:val="8"/>
                <w:sz w:val="20"/>
                <w:szCs w:val="20"/>
              </w:rPr>
              <w:t>②</w:t>
            </w:r>
            <w:r>
              <w:rPr>
                <w:rFonts w:ascii="Times New Roman" w:hAnsi="Times New Roman" w:eastAsia="Times New Roman" w:cs="Times New Roman"/>
                <w:b/>
                <w:bCs/>
                <w:spacing w:val="8"/>
                <w:sz w:val="20"/>
                <w:szCs w:val="20"/>
              </w:rPr>
              <w:t>2015</w:t>
            </w:r>
            <w:r>
              <w:rPr>
                <w:b/>
                <w:bCs/>
                <w:spacing w:val="8"/>
                <w:sz w:val="20"/>
                <w:szCs w:val="20"/>
              </w:rPr>
              <w:t>年现有项目环评的注胶设计采用人工手动真空，</w:t>
            </w:r>
            <w:r>
              <w:rPr>
                <w:rFonts w:ascii="Times New Roman" w:hAnsi="Times New Roman" w:eastAsia="Times New Roman" w:cs="Times New Roman"/>
                <w:b/>
                <w:bCs/>
                <w:spacing w:val="8"/>
                <w:sz w:val="20"/>
                <w:szCs w:val="20"/>
              </w:rPr>
              <w:t>2020</w:t>
            </w:r>
            <w:r>
              <w:rPr>
                <w:b/>
                <w:bCs/>
                <w:spacing w:val="8"/>
                <w:sz w:val="20"/>
                <w:szCs w:val="20"/>
              </w:rPr>
              <w:t>年现有项目验收优化这工序，采用真空注胶一体机进行真空注胶，极大减少环氧罐封料的损耗量，故现有项目的环氧罐封料环评设计量是偏大的，现有项目实际</w:t>
            </w:r>
            <w:r>
              <w:rPr>
                <w:rFonts w:ascii="Times New Roman" w:hAnsi="Times New Roman" w:eastAsia="Times New Roman" w:cs="Times New Roman"/>
                <w:b/>
                <w:bCs/>
                <w:spacing w:val="8"/>
                <w:sz w:val="20"/>
                <w:szCs w:val="20"/>
              </w:rPr>
              <w:t>2</w:t>
            </w:r>
            <w:r>
              <w:rPr>
                <w:b/>
                <w:bCs/>
                <w:spacing w:val="8"/>
                <w:sz w:val="20"/>
                <w:szCs w:val="20"/>
              </w:rPr>
              <w:t>吨的环氧</w:t>
            </w:r>
            <w:r>
              <w:rPr>
                <w:b/>
                <w:bCs/>
                <w:spacing w:val="7"/>
                <w:sz w:val="20"/>
                <w:szCs w:val="20"/>
              </w:rPr>
              <w:t>罐封料年用量可以满足现有项目环评设计</w:t>
            </w:r>
            <w:r>
              <w:rPr>
                <w:b/>
                <w:bCs/>
                <w:spacing w:val="5"/>
                <w:sz w:val="20"/>
                <w:szCs w:val="20"/>
              </w:rPr>
              <w:t>产能的需求。</w:t>
            </w:r>
          </w:p>
        </w:tc>
        <w:tc>
          <w:tcPr>
            <w:tcW w:w="121" w:type="dxa"/>
            <w:tcBorders>
              <w:top w:val="nil"/>
              <w:bottom w:val="nil"/>
            </w:tcBorders>
            <w:vAlign w:val="top"/>
          </w:tcPr>
          <w:p w14:paraId="75090A21">
            <w:pPr>
              <w:rPr>
                <w:rFonts w:ascii="Arial"/>
                <w:sz w:val="21"/>
              </w:rPr>
            </w:pPr>
          </w:p>
        </w:tc>
      </w:tr>
      <w:tr w14:paraId="6BFF70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8" w:hRule="atLeast"/>
        </w:trPr>
        <w:tc>
          <w:tcPr>
            <w:tcW w:w="501" w:type="dxa"/>
            <w:vMerge w:val="continue"/>
            <w:tcBorders>
              <w:top w:val="nil"/>
              <w:bottom w:val="nil"/>
            </w:tcBorders>
            <w:vAlign w:val="top"/>
          </w:tcPr>
          <w:p w14:paraId="54302905">
            <w:pPr>
              <w:rPr>
                <w:rFonts w:ascii="Arial"/>
                <w:sz w:val="21"/>
              </w:rPr>
            </w:pPr>
          </w:p>
        </w:tc>
        <w:tc>
          <w:tcPr>
            <w:tcW w:w="13155" w:type="dxa"/>
            <w:gridSpan w:val="26"/>
            <w:tcBorders>
              <w:top w:val="single" w:color="000000" w:sz="10" w:space="0"/>
              <w:bottom w:val="single" w:color="000000" w:sz="10" w:space="0"/>
            </w:tcBorders>
            <w:vAlign w:val="top"/>
          </w:tcPr>
          <w:p w14:paraId="57FEFB00">
            <w:pPr>
              <w:pStyle w:val="6"/>
              <w:spacing w:before="110" w:line="219" w:lineRule="auto"/>
              <w:ind w:left="587"/>
            </w:pPr>
            <w:r>
              <w:rPr>
                <w:rFonts w:ascii="Times New Roman" w:hAnsi="Times New Roman" w:eastAsia="Times New Roman" w:cs="Times New Roman"/>
                <w:b/>
                <w:bCs/>
                <w:spacing w:val="-4"/>
              </w:rPr>
              <w:t>4</w:t>
            </w:r>
            <w:r>
              <w:rPr>
                <w:rFonts w:ascii="Times New Roman" w:hAnsi="Times New Roman" w:eastAsia="Times New Roman" w:cs="Times New Roman"/>
                <w:b/>
                <w:bCs/>
                <w:spacing w:val="-31"/>
              </w:rPr>
              <w:t xml:space="preserve"> </w:t>
            </w:r>
            <w:r>
              <w:rPr>
                <w:b/>
                <w:bCs/>
                <w:spacing w:val="-4"/>
              </w:rPr>
              <w:t>、现有项目主要生产设备及数量</w:t>
            </w:r>
          </w:p>
          <w:p w14:paraId="127C2D35">
            <w:pPr>
              <w:pStyle w:val="6"/>
              <w:spacing w:before="152" w:line="219" w:lineRule="auto"/>
              <w:ind w:left="3950"/>
            </w:pPr>
            <w:r>
              <w:rPr>
                <w:b/>
                <w:bCs/>
                <w:spacing w:val="-2"/>
              </w:rPr>
              <w:t>表</w:t>
            </w:r>
            <w:r>
              <w:rPr>
                <w:spacing w:val="-2"/>
              </w:rPr>
              <w:t xml:space="preserve"> </w:t>
            </w:r>
            <w:r>
              <w:rPr>
                <w:rFonts w:ascii="Times New Roman" w:hAnsi="Times New Roman" w:eastAsia="Times New Roman" w:cs="Times New Roman"/>
                <w:b/>
                <w:bCs/>
                <w:spacing w:val="-2"/>
              </w:rPr>
              <w:t xml:space="preserve">2-22  </w:t>
            </w:r>
            <w:r>
              <w:rPr>
                <w:b/>
                <w:bCs/>
                <w:spacing w:val="-2"/>
              </w:rPr>
              <w:t>现有项目主要生产设备及数量变化情况一览表</w:t>
            </w:r>
          </w:p>
        </w:tc>
      </w:tr>
      <w:tr w14:paraId="6BCA86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9" w:hRule="atLeast"/>
        </w:trPr>
        <w:tc>
          <w:tcPr>
            <w:tcW w:w="501" w:type="dxa"/>
            <w:vMerge w:val="continue"/>
            <w:tcBorders>
              <w:top w:val="nil"/>
              <w:bottom w:val="nil"/>
            </w:tcBorders>
            <w:vAlign w:val="top"/>
          </w:tcPr>
          <w:p w14:paraId="026F326B">
            <w:pPr>
              <w:rPr>
                <w:rFonts w:ascii="Arial"/>
                <w:sz w:val="21"/>
              </w:rPr>
            </w:pPr>
          </w:p>
        </w:tc>
        <w:tc>
          <w:tcPr>
            <w:tcW w:w="115" w:type="dxa"/>
            <w:tcBorders>
              <w:top w:val="nil"/>
              <w:bottom w:val="nil"/>
            </w:tcBorders>
            <w:vAlign w:val="top"/>
          </w:tcPr>
          <w:p w14:paraId="0CB25FE9">
            <w:pPr>
              <w:rPr>
                <w:rFonts w:ascii="Arial"/>
                <w:sz w:val="21"/>
              </w:rPr>
            </w:pPr>
          </w:p>
        </w:tc>
        <w:tc>
          <w:tcPr>
            <w:tcW w:w="653" w:type="dxa"/>
            <w:tcBorders>
              <w:top w:val="single" w:color="000000" w:sz="10" w:space="0"/>
            </w:tcBorders>
            <w:vAlign w:val="top"/>
          </w:tcPr>
          <w:p w14:paraId="527194CD">
            <w:pPr>
              <w:pStyle w:val="6"/>
              <w:spacing w:before="162" w:line="229" w:lineRule="auto"/>
              <w:ind w:left="121"/>
              <w:rPr>
                <w:sz w:val="20"/>
                <w:szCs w:val="20"/>
              </w:rPr>
            </w:pPr>
            <w:r>
              <w:rPr>
                <w:b/>
                <w:bCs/>
                <w:spacing w:val="4"/>
                <w:sz w:val="20"/>
                <w:szCs w:val="20"/>
              </w:rPr>
              <w:t>序号</w:t>
            </w:r>
          </w:p>
        </w:tc>
        <w:tc>
          <w:tcPr>
            <w:tcW w:w="1456" w:type="dxa"/>
            <w:gridSpan w:val="2"/>
            <w:tcBorders>
              <w:top w:val="single" w:color="000000" w:sz="10" w:space="0"/>
            </w:tcBorders>
            <w:vAlign w:val="top"/>
          </w:tcPr>
          <w:p w14:paraId="4B5125E1">
            <w:pPr>
              <w:pStyle w:val="6"/>
              <w:spacing w:before="161" w:line="228" w:lineRule="auto"/>
              <w:ind w:left="214"/>
              <w:rPr>
                <w:sz w:val="20"/>
                <w:szCs w:val="20"/>
              </w:rPr>
            </w:pPr>
            <w:r>
              <w:rPr>
                <w:b/>
                <w:bCs/>
                <w:spacing w:val="6"/>
                <w:sz w:val="20"/>
                <w:szCs w:val="20"/>
              </w:rPr>
              <w:t>生产线名称</w:t>
            </w:r>
          </w:p>
        </w:tc>
        <w:tc>
          <w:tcPr>
            <w:tcW w:w="1708" w:type="dxa"/>
            <w:gridSpan w:val="3"/>
            <w:tcBorders>
              <w:top w:val="single" w:color="000000" w:sz="10" w:space="0"/>
            </w:tcBorders>
            <w:vAlign w:val="top"/>
          </w:tcPr>
          <w:p w14:paraId="7D036FF8">
            <w:pPr>
              <w:pStyle w:val="6"/>
              <w:spacing w:before="162" w:line="229" w:lineRule="auto"/>
              <w:ind w:left="447"/>
              <w:rPr>
                <w:sz w:val="20"/>
                <w:szCs w:val="20"/>
              </w:rPr>
            </w:pPr>
            <w:r>
              <w:rPr>
                <w:b/>
                <w:bCs/>
                <w:spacing w:val="5"/>
                <w:sz w:val="20"/>
                <w:szCs w:val="20"/>
              </w:rPr>
              <w:t>设备名称</w:t>
            </w:r>
          </w:p>
        </w:tc>
        <w:tc>
          <w:tcPr>
            <w:tcW w:w="1239" w:type="dxa"/>
            <w:gridSpan w:val="3"/>
            <w:tcBorders>
              <w:top w:val="single" w:color="000000" w:sz="10" w:space="0"/>
            </w:tcBorders>
            <w:vAlign w:val="top"/>
          </w:tcPr>
          <w:p w14:paraId="3D8C3F6C">
            <w:pPr>
              <w:pStyle w:val="6"/>
              <w:spacing w:before="26" w:line="232" w:lineRule="auto"/>
              <w:ind w:left="421" w:right="189" w:hanging="212"/>
              <w:rPr>
                <w:sz w:val="20"/>
                <w:szCs w:val="20"/>
              </w:rPr>
            </w:pPr>
            <w:r>
              <w:rPr>
                <w:b/>
                <w:bCs/>
                <w:spacing w:val="6"/>
                <w:sz w:val="20"/>
                <w:szCs w:val="20"/>
              </w:rPr>
              <w:t>环评设计</w:t>
            </w:r>
            <w:r>
              <w:rPr>
                <w:b/>
                <w:bCs/>
                <w:spacing w:val="3"/>
                <w:sz w:val="20"/>
                <w:szCs w:val="20"/>
              </w:rPr>
              <w:t>数量</w:t>
            </w:r>
          </w:p>
        </w:tc>
        <w:tc>
          <w:tcPr>
            <w:tcW w:w="1441" w:type="dxa"/>
            <w:gridSpan w:val="2"/>
            <w:tcBorders>
              <w:top w:val="single" w:color="000000" w:sz="10" w:space="0"/>
            </w:tcBorders>
            <w:vAlign w:val="top"/>
          </w:tcPr>
          <w:p w14:paraId="29A7AE3C">
            <w:pPr>
              <w:pStyle w:val="6"/>
              <w:spacing w:before="26" w:line="232" w:lineRule="auto"/>
              <w:ind w:left="522" w:right="159" w:hanging="345"/>
              <w:rPr>
                <w:sz w:val="20"/>
                <w:szCs w:val="20"/>
              </w:rPr>
            </w:pPr>
            <w:r>
              <w:rPr>
                <w:rFonts w:ascii="Times New Roman" w:hAnsi="Times New Roman" w:eastAsia="Times New Roman" w:cs="Times New Roman"/>
                <w:b/>
                <w:bCs/>
                <w:spacing w:val="5"/>
                <w:sz w:val="20"/>
                <w:szCs w:val="20"/>
              </w:rPr>
              <w:t xml:space="preserve">2020 </w:t>
            </w:r>
            <w:r>
              <w:rPr>
                <w:b/>
                <w:bCs/>
                <w:spacing w:val="5"/>
                <w:sz w:val="20"/>
                <w:szCs w:val="20"/>
              </w:rPr>
              <w:t>年验收</w:t>
            </w:r>
            <w:r>
              <w:rPr>
                <w:b/>
                <w:bCs/>
                <w:spacing w:val="3"/>
                <w:sz w:val="20"/>
                <w:szCs w:val="20"/>
              </w:rPr>
              <w:t>数量</w:t>
            </w:r>
          </w:p>
        </w:tc>
        <w:tc>
          <w:tcPr>
            <w:tcW w:w="1515" w:type="dxa"/>
            <w:gridSpan w:val="3"/>
            <w:tcBorders>
              <w:top w:val="single" w:color="000000" w:sz="10" w:space="0"/>
            </w:tcBorders>
            <w:vAlign w:val="top"/>
          </w:tcPr>
          <w:p w14:paraId="4341978E">
            <w:pPr>
              <w:pStyle w:val="6"/>
              <w:spacing w:before="161" w:line="228" w:lineRule="auto"/>
              <w:ind w:left="138"/>
              <w:rPr>
                <w:sz w:val="20"/>
                <w:szCs w:val="20"/>
              </w:rPr>
            </w:pPr>
            <w:r>
              <w:rPr>
                <w:b/>
                <w:bCs/>
                <w:spacing w:val="6"/>
                <w:sz w:val="20"/>
                <w:szCs w:val="20"/>
              </w:rPr>
              <w:t>排污许可数量</w:t>
            </w:r>
          </w:p>
        </w:tc>
        <w:tc>
          <w:tcPr>
            <w:tcW w:w="1363" w:type="dxa"/>
            <w:gridSpan w:val="3"/>
            <w:tcBorders>
              <w:top w:val="single" w:color="000000" w:sz="10" w:space="0"/>
            </w:tcBorders>
            <w:vAlign w:val="top"/>
          </w:tcPr>
          <w:p w14:paraId="056CAD39">
            <w:pPr>
              <w:pStyle w:val="6"/>
              <w:spacing w:before="161" w:line="228" w:lineRule="auto"/>
              <w:ind w:left="139"/>
              <w:rPr>
                <w:sz w:val="20"/>
                <w:szCs w:val="20"/>
              </w:rPr>
            </w:pPr>
            <w:r>
              <w:rPr>
                <w:rFonts w:ascii="Times New Roman" w:hAnsi="Times New Roman" w:eastAsia="Times New Roman" w:cs="Times New Roman"/>
                <w:b/>
                <w:bCs/>
                <w:spacing w:val="4"/>
                <w:sz w:val="20"/>
                <w:szCs w:val="20"/>
              </w:rPr>
              <w:t>2022</w:t>
            </w:r>
            <w:r>
              <w:rPr>
                <w:rFonts w:ascii="Times New Roman" w:hAnsi="Times New Roman" w:eastAsia="Times New Roman" w:cs="Times New Roman"/>
                <w:b/>
                <w:bCs/>
                <w:spacing w:val="13"/>
                <w:w w:val="101"/>
                <w:sz w:val="20"/>
                <w:szCs w:val="20"/>
              </w:rPr>
              <w:t xml:space="preserve"> </w:t>
            </w:r>
            <w:r>
              <w:rPr>
                <w:b/>
                <w:bCs/>
                <w:spacing w:val="4"/>
                <w:sz w:val="20"/>
                <w:szCs w:val="20"/>
              </w:rPr>
              <w:t>年数量</w:t>
            </w:r>
          </w:p>
        </w:tc>
        <w:tc>
          <w:tcPr>
            <w:tcW w:w="912" w:type="dxa"/>
            <w:gridSpan w:val="3"/>
            <w:tcBorders>
              <w:top w:val="single" w:color="000000" w:sz="10" w:space="0"/>
            </w:tcBorders>
            <w:vAlign w:val="top"/>
          </w:tcPr>
          <w:p w14:paraId="504A12BE">
            <w:pPr>
              <w:pStyle w:val="6"/>
              <w:spacing w:before="162" w:line="229" w:lineRule="auto"/>
              <w:ind w:left="260"/>
              <w:rPr>
                <w:sz w:val="20"/>
                <w:szCs w:val="20"/>
              </w:rPr>
            </w:pPr>
            <w:r>
              <w:rPr>
                <w:b/>
                <w:bCs/>
                <w:spacing w:val="3"/>
                <w:sz w:val="20"/>
                <w:szCs w:val="20"/>
              </w:rPr>
              <w:t>变化</w:t>
            </w:r>
          </w:p>
        </w:tc>
        <w:tc>
          <w:tcPr>
            <w:tcW w:w="662" w:type="dxa"/>
            <w:gridSpan w:val="2"/>
            <w:tcBorders>
              <w:top w:val="single" w:color="000000" w:sz="10" w:space="0"/>
            </w:tcBorders>
            <w:vAlign w:val="top"/>
          </w:tcPr>
          <w:p w14:paraId="513DE47C">
            <w:pPr>
              <w:pStyle w:val="6"/>
              <w:spacing w:before="162" w:line="228" w:lineRule="auto"/>
              <w:ind w:left="137"/>
              <w:rPr>
                <w:sz w:val="20"/>
                <w:szCs w:val="20"/>
              </w:rPr>
            </w:pPr>
            <w:r>
              <w:rPr>
                <w:b/>
                <w:bCs/>
                <w:spacing w:val="3"/>
                <w:sz w:val="20"/>
                <w:szCs w:val="20"/>
              </w:rPr>
              <w:t>单位</w:t>
            </w:r>
          </w:p>
        </w:tc>
        <w:tc>
          <w:tcPr>
            <w:tcW w:w="1970" w:type="dxa"/>
            <w:gridSpan w:val="2"/>
            <w:tcBorders>
              <w:top w:val="single" w:color="000000" w:sz="10" w:space="0"/>
            </w:tcBorders>
            <w:vAlign w:val="top"/>
          </w:tcPr>
          <w:p w14:paraId="695F82EC">
            <w:pPr>
              <w:pStyle w:val="6"/>
              <w:spacing w:before="26" w:line="232" w:lineRule="auto"/>
              <w:ind w:left="260" w:right="135" w:hanging="103"/>
              <w:rPr>
                <w:sz w:val="20"/>
                <w:szCs w:val="20"/>
              </w:rPr>
            </w:pPr>
            <w:r>
              <w:rPr>
                <w:b/>
                <w:bCs/>
                <w:spacing w:val="6"/>
                <w:sz w:val="20"/>
                <w:szCs w:val="20"/>
              </w:rPr>
              <w:t>与环评、验收、排</w:t>
            </w:r>
            <w:r>
              <w:rPr>
                <w:b/>
                <w:bCs/>
                <w:spacing w:val="7"/>
                <w:sz w:val="20"/>
                <w:szCs w:val="20"/>
              </w:rPr>
              <w:t>污许可是否相符</w:t>
            </w:r>
          </w:p>
        </w:tc>
        <w:tc>
          <w:tcPr>
            <w:tcW w:w="121" w:type="dxa"/>
            <w:tcBorders>
              <w:top w:val="nil"/>
              <w:bottom w:val="nil"/>
            </w:tcBorders>
            <w:vAlign w:val="top"/>
          </w:tcPr>
          <w:p w14:paraId="48C82B16">
            <w:pPr>
              <w:rPr>
                <w:rFonts w:ascii="Arial"/>
                <w:sz w:val="21"/>
              </w:rPr>
            </w:pPr>
          </w:p>
        </w:tc>
      </w:tr>
      <w:tr w14:paraId="4BADD9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3" w:hRule="atLeast"/>
        </w:trPr>
        <w:tc>
          <w:tcPr>
            <w:tcW w:w="501" w:type="dxa"/>
            <w:vMerge w:val="continue"/>
            <w:tcBorders>
              <w:top w:val="nil"/>
            </w:tcBorders>
            <w:vAlign w:val="top"/>
          </w:tcPr>
          <w:p w14:paraId="5B1137DE">
            <w:pPr>
              <w:rPr>
                <w:rFonts w:ascii="Arial"/>
                <w:sz w:val="21"/>
              </w:rPr>
            </w:pPr>
          </w:p>
        </w:tc>
        <w:tc>
          <w:tcPr>
            <w:tcW w:w="115" w:type="dxa"/>
            <w:tcBorders>
              <w:top w:val="nil"/>
            </w:tcBorders>
            <w:vAlign w:val="top"/>
          </w:tcPr>
          <w:p w14:paraId="22729B34">
            <w:pPr>
              <w:rPr>
                <w:rFonts w:ascii="Arial"/>
                <w:sz w:val="21"/>
              </w:rPr>
            </w:pPr>
          </w:p>
        </w:tc>
        <w:tc>
          <w:tcPr>
            <w:tcW w:w="653" w:type="dxa"/>
            <w:vAlign w:val="top"/>
          </w:tcPr>
          <w:p w14:paraId="5C70C139">
            <w:pPr>
              <w:spacing w:before="100" w:line="195" w:lineRule="auto"/>
              <w:ind w:left="296"/>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56" w:type="dxa"/>
            <w:gridSpan w:val="2"/>
            <w:vAlign w:val="top"/>
          </w:tcPr>
          <w:p w14:paraId="11CFF6B0">
            <w:pPr>
              <w:pStyle w:val="6"/>
              <w:spacing w:before="35" w:line="216" w:lineRule="auto"/>
              <w:ind w:left="425" w:right="95" w:hanging="307"/>
              <w:rPr>
                <w:sz w:val="20"/>
                <w:szCs w:val="20"/>
              </w:rPr>
            </w:pPr>
            <w:r>
              <w:rPr>
                <w:b/>
                <w:bCs/>
                <w:spacing w:val="4"/>
                <w:sz w:val="20"/>
                <w:szCs w:val="20"/>
              </w:rPr>
              <w:t>模组（平台）</w:t>
            </w:r>
            <w:r>
              <w:rPr>
                <w:b/>
                <w:bCs/>
                <w:spacing w:val="5"/>
                <w:sz w:val="20"/>
                <w:szCs w:val="20"/>
              </w:rPr>
              <w:t>生产线</w:t>
            </w:r>
          </w:p>
        </w:tc>
        <w:tc>
          <w:tcPr>
            <w:tcW w:w="1708" w:type="dxa"/>
            <w:gridSpan w:val="3"/>
            <w:vAlign w:val="top"/>
          </w:tcPr>
          <w:p w14:paraId="0E52A36A">
            <w:pPr>
              <w:pStyle w:val="6"/>
              <w:spacing w:before="64" w:line="227" w:lineRule="auto"/>
              <w:ind w:left="414"/>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0"/>
                <w:sz w:val="20"/>
                <w:szCs w:val="20"/>
              </w:rPr>
              <w:t xml:space="preserve"> </w:t>
            </w:r>
            <w:r>
              <w:rPr>
                <w:spacing w:val="10"/>
                <w:sz w:val="20"/>
                <w:szCs w:val="20"/>
              </w:rPr>
              <w:t>机床</w:t>
            </w:r>
          </w:p>
        </w:tc>
        <w:tc>
          <w:tcPr>
            <w:tcW w:w="1239" w:type="dxa"/>
            <w:gridSpan w:val="3"/>
            <w:vAlign w:val="top"/>
          </w:tcPr>
          <w:p w14:paraId="77E3B293">
            <w:pPr>
              <w:spacing w:before="102" w:line="195" w:lineRule="auto"/>
              <w:ind w:left="527"/>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441" w:type="dxa"/>
            <w:gridSpan w:val="2"/>
            <w:vAlign w:val="top"/>
          </w:tcPr>
          <w:p w14:paraId="77256875">
            <w:pPr>
              <w:spacing w:before="102" w:line="195" w:lineRule="auto"/>
              <w:ind w:left="62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23</w:t>
            </w:r>
          </w:p>
        </w:tc>
        <w:tc>
          <w:tcPr>
            <w:tcW w:w="1515" w:type="dxa"/>
            <w:gridSpan w:val="3"/>
            <w:vAlign w:val="top"/>
          </w:tcPr>
          <w:p w14:paraId="207EA967">
            <w:pPr>
              <w:spacing w:before="102" w:line="195" w:lineRule="auto"/>
              <w:ind w:left="66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23</w:t>
            </w:r>
          </w:p>
        </w:tc>
        <w:tc>
          <w:tcPr>
            <w:tcW w:w="1363" w:type="dxa"/>
            <w:gridSpan w:val="3"/>
            <w:vAlign w:val="top"/>
          </w:tcPr>
          <w:p w14:paraId="18C2C722">
            <w:pPr>
              <w:spacing w:before="102" w:line="195" w:lineRule="auto"/>
              <w:ind w:left="58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23</w:t>
            </w:r>
          </w:p>
        </w:tc>
        <w:tc>
          <w:tcPr>
            <w:tcW w:w="912" w:type="dxa"/>
            <w:gridSpan w:val="3"/>
            <w:vAlign w:val="top"/>
          </w:tcPr>
          <w:p w14:paraId="29E24263">
            <w:pPr>
              <w:spacing w:before="103" w:line="192" w:lineRule="auto"/>
              <w:ind w:left="383"/>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w:t>
            </w:r>
          </w:p>
        </w:tc>
        <w:tc>
          <w:tcPr>
            <w:tcW w:w="662" w:type="dxa"/>
            <w:gridSpan w:val="2"/>
            <w:vAlign w:val="top"/>
          </w:tcPr>
          <w:p w14:paraId="47629DAF">
            <w:pPr>
              <w:pStyle w:val="6"/>
              <w:spacing w:before="64" w:line="230" w:lineRule="auto"/>
              <w:ind w:left="257"/>
              <w:rPr>
                <w:sz w:val="20"/>
                <w:szCs w:val="20"/>
              </w:rPr>
            </w:pPr>
            <w:r>
              <w:rPr>
                <w:sz w:val="20"/>
                <w:szCs w:val="20"/>
              </w:rPr>
              <w:t>台</w:t>
            </w:r>
          </w:p>
        </w:tc>
        <w:tc>
          <w:tcPr>
            <w:tcW w:w="1970" w:type="dxa"/>
            <w:gridSpan w:val="2"/>
            <w:vAlign w:val="top"/>
          </w:tcPr>
          <w:p w14:paraId="404C1F57">
            <w:pPr>
              <w:pStyle w:val="6"/>
              <w:spacing w:before="64" w:line="228" w:lineRule="auto"/>
              <w:ind w:left="786"/>
              <w:rPr>
                <w:sz w:val="20"/>
                <w:szCs w:val="20"/>
              </w:rPr>
            </w:pPr>
            <w:r>
              <w:rPr>
                <w:spacing w:val="4"/>
                <w:sz w:val="20"/>
                <w:szCs w:val="20"/>
              </w:rPr>
              <w:t>相符</w:t>
            </w:r>
          </w:p>
        </w:tc>
        <w:tc>
          <w:tcPr>
            <w:tcW w:w="121" w:type="dxa"/>
            <w:tcBorders>
              <w:top w:val="nil"/>
            </w:tcBorders>
            <w:vAlign w:val="top"/>
          </w:tcPr>
          <w:p w14:paraId="5E39D1D9">
            <w:pPr>
              <w:rPr>
                <w:rFonts w:ascii="Arial"/>
                <w:sz w:val="21"/>
              </w:rPr>
            </w:pPr>
          </w:p>
        </w:tc>
      </w:tr>
    </w:tbl>
    <w:p w14:paraId="66131F28">
      <w:pPr>
        <w:pStyle w:val="2"/>
      </w:pPr>
    </w:p>
    <w:p w14:paraId="258AC28C">
      <w:pPr>
        <w:sectPr>
          <w:footerReference r:id="rId65" w:type="default"/>
          <w:pgSz w:w="16839" w:h="11906"/>
          <w:pgMar w:top="1012" w:right="1588" w:bottom="1156" w:left="1588" w:header="0" w:footer="994" w:gutter="0"/>
          <w:cols w:space="720" w:num="1"/>
        </w:sectPr>
      </w:pPr>
    </w:p>
    <w:p w14:paraId="46EB0745">
      <w:pPr>
        <w:spacing w:before="18"/>
      </w:pPr>
    </w:p>
    <w:p w14:paraId="3F85C60E">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1"/>
        <w:gridCol w:w="115"/>
        <w:gridCol w:w="662"/>
        <w:gridCol w:w="1456"/>
        <w:gridCol w:w="1707"/>
        <w:gridCol w:w="1239"/>
        <w:gridCol w:w="1440"/>
        <w:gridCol w:w="1515"/>
        <w:gridCol w:w="1363"/>
        <w:gridCol w:w="913"/>
        <w:gridCol w:w="663"/>
        <w:gridCol w:w="1961"/>
        <w:gridCol w:w="121"/>
      </w:tblGrid>
      <w:tr w14:paraId="206D0D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501" w:type="dxa"/>
            <w:vMerge w:val="restart"/>
            <w:tcBorders>
              <w:bottom w:val="nil"/>
            </w:tcBorders>
            <w:vAlign w:val="top"/>
          </w:tcPr>
          <w:p w14:paraId="0AE9B76E">
            <w:pPr>
              <w:rPr>
                <w:rFonts w:ascii="Arial"/>
                <w:sz w:val="21"/>
              </w:rPr>
            </w:pPr>
          </w:p>
        </w:tc>
        <w:tc>
          <w:tcPr>
            <w:tcW w:w="115" w:type="dxa"/>
            <w:tcBorders>
              <w:bottom w:val="nil"/>
            </w:tcBorders>
            <w:vAlign w:val="top"/>
          </w:tcPr>
          <w:p w14:paraId="1F78EDC9">
            <w:pPr>
              <w:rPr>
                <w:rFonts w:ascii="Arial"/>
                <w:sz w:val="21"/>
              </w:rPr>
            </w:pPr>
          </w:p>
        </w:tc>
        <w:tc>
          <w:tcPr>
            <w:tcW w:w="662" w:type="dxa"/>
            <w:vAlign w:val="top"/>
          </w:tcPr>
          <w:p w14:paraId="313C9B7E">
            <w:pPr>
              <w:spacing w:before="121" w:line="195" w:lineRule="auto"/>
              <w:ind w:left="276"/>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456" w:type="dxa"/>
            <w:vMerge w:val="restart"/>
            <w:tcBorders>
              <w:bottom w:val="nil"/>
            </w:tcBorders>
            <w:vAlign w:val="top"/>
          </w:tcPr>
          <w:p w14:paraId="4CBA7534">
            <w:pPr>
              <w:rPr>
                <w:rFonts w:ascii="Arial"/>
                <w:sz w:val="21"/>
              </w:rPr>
            </w:pPr>
          </w:p>
        </w:tc>
        <w:tc>
          <w:tcPr>
            <w:tcW w:w="1707" w:type="dxa"/>
            <w:vAlign w:val="top"/>
          </w:tcPr>
          <w:p w14:paraId="5DD9A401">
            <w:pPr>
              <w:pStyle w:val="6"/>
              <w:spacing w:before="85" w:line="228" w:lineRule="auto"/>
              <w:ind w:left="651"/>
              <w:rPr>
                <w:sz w:val="20"/>
                <w:szCs w:val="20"/>
              </w:rPr>
            </w:pPr>
            <w:r>
              <w:rPr>
                <w:spacing w:val="3"/>
                <w:sz w:val="20"/>
                <w:szCs w:val="20"/>
              </w:rPr>
              <w:t>磨床</w:t>
            </w:r>
          </w:p>
        </w:tc>
        <w:tc>
          <w:tcPr>
            <w:tcW w:w="1239" w:type="dxa"/>
            <w:vAlign w:val="top"/>
          </w:tcPr>
          <w:p w14:paraId="4AC6737B">
            <w:pPr>
              <w:spacing w:before="123" w:line="195" w:lineRule="auto"/>
              <w:ind w:left="535"/>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440" w:type="dxa"/>
            <w:vAlign w:val="top"/>
          </w:tcPr>
          <w:p w14:paraId="25C1B6B9">
            <w:pPr>
              <w:spacing w:before="123" w:line="195" w:lineRule="auto"/>
              <w:ind w:left="676"/>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515" w:type="dxa"/>
            <w:vAlign w:val="top"/>
          </w:tcPr>
          <w:p w14:paraId="33833ECD">
            <w:pPr>
              <w:spacing w:before="123" w:line="195" w:lineRule="auto"/>
              <w:ind w:left="714"/>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363" w:type="dxa"/>
            <w:vAlign w:val="top"/>
          </w:tcPr>
          <w:p w14:paraId="0D621B26">
            <w:pPr>
              <w:spacing w:before="123" w:line="195" w:lineRule="auto"/>
              <w:ind w:left="639"/>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913" w:type="dxa"/>
            <w:vAlign w:val="top"/>
          </w:tcPr>
          <w:p w14:paraId="7F79D552">
            <w:pPr>
              <w:spacing w:before="121" w:line="195" w:lineRule="auto"/>
              <w:ind w:left="37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-2</w:t>
            </w:r>
          </w:p>
        </w:tc>
        <w:tc>
          <w:tcPr>
            <w:tcW w:w="663" w:type="dxa"/>
            <w:vAlign w:val="top"/>
          </w:tcPr>
          <w:p w14:paraId="38CD9B6A">
            <w:pPr>
              <w:pStyle w:val="6"/>
              <w:spacing w:before="85" w:line="230" w:lineRule="auto"/>
              <w:ind w:left="249"/>
              <w:rPr>
                <w:sz w:val="20"/>
                <w:szCs w:val="20"/>
              </w:rPr>
            </w:pPr>
            <w:r>
              <w:rPr>
                <w:sz w:val="20"/>
                <w:szCs w:val="20"/>
              </w:rPr>
              <w:t>台</w:t>
            </w:r>
          </w:p>
        </w:tc>
        <w:tc>
          <w:tcPr>
            <w:tcW w:w="1961" w:type="dxa"/>
            <w:vAlign w:val="top"/>
          </w:tcPr>
          <w:p w14:paraId="1A941657">
            <w:pPr>
              <w:pStyle w:val="6"/>
              <w:spacing w:before="85" w:line="228" w:lineRule="auto"/>
              <w:ind w:left="777"/>
              <w:rPr>
                <w:sz w:val="20"/>
                <w:szCs w:val="20"/>
              </w:rPr>
            </w:pPr>
            <w:r>
              <w:rPr>
                <w:spacing w:val="4"/>
                <w:sz w:val="20"/>
                <w:szCs w:val="20"/>
              </w:rPr>
              <w:t>相符</w:t>
            </w:r>
          </w:p>
        </w:tc>
        <w:tc>
          <w:tcPr>
            <w:tcW w:w="121" w:type="dxa"/>
            <w:tcBorders>
              <w:bottom w:val="nil"/>
            </w:tcBorders>
            <w:vAlign w:val="top"/>
          </w:tcPr>
          <w:p w14:paraId="62E869B4">
            <w:pPr>
              <w:rPr>
                <w:rFonts w:ascii="Arial"/>
                <w:sz w:val="21"/>
              </w:rPr>
            </w:pPr>
          </w:p>
        </w:tc>
      </w:tr>
      <w:tr w14:paraId="702C81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4" w:hRule="atLeast"/>
        </w:trPr>
        <w:tc>
          <w:tcPr>
            <w:tcW w:w="501" w:type="dxa"/>
            <w:vMerge w:val="continue"/>
            <w:tcBorders>
              <w:top w:val="nil"/>
              <w:bottom w:val="nil"/>
            </w:tcBorders>
            <w:vAlign w:val="top"/>
          </w:tcPr>
          <w:p w14:paraId="0B4C53A8">
            <w:pPr>
              <w:rPr>
                <w:rFonts w:ascii="Arial"/>
                <w:sz w:val="21"/>
              </w:rPr>
            </w:pPr>
          </w:p>
        </w:tc>
        <w:tc>
          <w:tcPr>
            <w:tcW w:w="115" w:type="dxa"/>
            <w:tcBorders>
              <w:top w:val="nil"/>
              <w:bottom w:val="nil"/>
            </w:tcBorders>
            <w:vAlign w:val="top"/>
          </w:tcPr>
          <w:p w14:paraId="6D50029E">
            <w:pPr>
              <w:rPr>
                <w:rFonts w:ascii="Arial"/>
                <w:sz w:val="21"/>
              </w:rPr>
            </w:pPr>
          </w:p>
        </w:tc>
        <w:tc>
          <w:tcPr>
            <w:tcW w:w="662" w:type="dxa"/>
            <w:vAlign w:val="top"/>
          </w:tcPr>
          <w:p w14:paraId="180DD287">
            <w:pPr>
              <w:spacing w:before="96" w:line="195" w:lineRule="auto"/>
              <w:ind w:left="280"/>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456" w:type="dxa"/>
            <w:vMerge w:val="continue"/>
            <w:tcBorders>
              <w:top w:val="nil"/>
              <w:bottom w:val="nil"/>
            </w:tcBorders>
            <w:vAlign w:val="top"/>
          </w:tcPr>
          <w:p w14:paraId="62AEE530">
            <w:pPr>
              <w:rPr>
                <w:rFonts w:ascii="Arial"/>
                <w:sz w:val="21"/>
              </w:rPr>
            </w:pPr>
          </w:p>
        </w:tc>
        <w:tc>
          <w:tcPr>
            <w:tcW w:w="1707" w:type="dxa"/>
            <w:vAlign w:val="top"/>
          </w:tcPr>
          <w:p w14:paraId="5013DB64">
            <w:pPr>
              <w:pStyle w:val="6"/>
              <w:spacing w:before="59" w:line="228" w:lineRule="auto"/>
              <w:ind w:left="331"/>
              <w:rPr>
                <w:sz w:val="20"/>
                <w:szCs w:val="20"/>
              </w:rPr>
            </w:pPr>
            <w:r>
              <w:rPr>
                <w:spacing w:val="8"/>
                <w:sz w:val="20"/>
                <w:szCs w:val="20"/>
              </w:rPr>
              <w:t>平台生产线</w:t>
            </w:r>
          </w:p>
        </w:tc>
        <w:tc>
          <w:tcPr>
            <w:tcW w:w="1239" w:type="dxa"/>
            <w:vAlign w:val="top"/>
          </w:tcPr>
          <w:p w14:paraId="7B3E60C2">
            <w:pPr>
              <w:spacing w:before="98" w:line="195" w:lineRule="auto"/>
              <w:ind w:left="51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440" w:type="dxa"/>
            <w:vAlign w:val="top"/>
          </w:tcPr>
          <w:p w14:paraId="413E2490">
            <w:pPr>
              <w:spacing w:before="98" w:line="195" w:lineRule="auto"/>
              <w:ind w:left="635"/>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515" w:type="dxa"/>
            <w:vAlign w:val="top"/>
          </w:tcPr>
          <w:p w14:paraId="49FE6556">
            <w:pPr>
              <w:spacing w:before="98" w:line="195" w:lineRule="auto"/>
              <w:ind w:left="67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363" w:type="dxa"/>
            <w:vAlign w:val="top"/>
          </w:tcPr>
          <w:p w14:paraId="3F5584E0">
            <w:pPr>
              <w:spacing w:before="98" w:line="195" w:lineRule="auto"/>
              <w:ind w:left="601"/>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913" w:type="dxa"/>
            <w:vAlign w:val="top"/>
          </w:tcPr>
          <w:p w14:paraId="360315CA">
            <w:pPr>
              <w:spacing w:before="96" w:line="195" w:lineRule="auto"/>
              <w:ind w:left="323"/>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-10</w:t>
            </w:r>
          </w:p>
        </w:tc>
        <w:tc>
          <w:tcPr>
            <w:tcW w:w="663" w:type="dxa"/>
            <w:vAlign w:val="top"/>
          </w:tcPr>
          <w:p w14:paraId="2543463D">
            <w:pPr>
              <w:pStyle w:val="6"/>
              <w:spacing w:before="60" w:line="230" w:lineRule="auto"/>
              <w:ind w:left="249"/>
              <w:rPr>
                <w:sz w:val="20"/>
                <w:szCs w:val="20"/>
              </w:rPr>
            </w:pPr>
            <w:r>
              <w:rPr>
                <w:sz w:val="20"/>
                <w:szCs w:val="20"/>
              </w:rPr>
              <w:t>台</w:t>
            </w:r>
          </w:p>
        </w:tc>
        <w:tc>
          <w:tcPr>
            <w:tcW w:w="1961" w:type="dxa"/>
            <w:vAlign w:val="top"/>
          </w:tcPr>
          <w:p w14:paraId="4802CFC0">
            <w:pPr>
              <w:pStyle w:val="6"/>
              <w:spacing w:before="59" w:line="228" w:lineRule="auto"/>
              <w:ind w:left="777"/>
              <w:rPr>
                <w:sz w:val="20"/>
                <w:szCs w:val="20"/>
              </w:rPr>
            </w:pPr>
            <w:r>
              <w:rPr>
                <w:spacing w:val="4"/>
                <w:sz w:val="20"/>
                <w:szCs w:val="20"/>
              </w:rPr>
              <w:t>相符</w:t>
            </w:r>
          </w:p>
        </w:tc>
        <w:tc>
          <w:tcPr>
            <w:tcW w:w="121" w:type="dxa"/>
            <w:tcBorders>
              <w:top w:val="nil"/>
              <w:bottom w:val="nil"/>
            </w:tcBorders>
            <w:vAlign w:val="top"/>
          </w:tcPr>
          <w:p w14:paraId="42AE773E">
            <w:pPr>
              <w:rPr>
                <w:rFonts w:ascii="Arial"/>
                <w:sz w:val="21"/>
              </w:rPr>
            </w:pPr>
          </w:p>
        </w:tc>
      </w:tr>
      <w:tr w14:paraId="46553A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501" w:type="dxa"/>
            <w:vMerge w:val="continue"/>
            <w:tcBorders>
              <w:top w:val="nil"/>
              <w:bottom w:val="nil"/>
            </w:tcBorders>
            <w:vAlign w:val="top"/>
          </w:tcPr>
          <w:p w14:paraId="13A5D405">
            <w:pPr>
              <w:rPr>
                <w:rFonts w:ascii="Arial"/>
                <w:sz w:val="21"/>
              </w:rPr>
            </w:pPr>
          </w:p>
        </w:tc>
        <w:tc>
          <w:tcPr>
            <w:tcW w:w="115" w:type="dxa"/>
            <w:tcBorders>
              <w:top w:val="nil"/>
              <w:bottom w:val="nil"/>
            </w:tcBorders>
            <w:vAlign w:val="top"/>
          </w:tcPr>
          <w:p w14:paraId="41D5A344">
            <w:pPr>
              <w:rPr>
                <w:rFonts w:ascii="Arial"/>
                <w:sz w:val="21"/>
              </w:rPr>
            </w:pPr>
          </w:p>
        </w:tc>
        <w:tc>
          <w:tcPr>
            <w:tcW w:w="662" w:type="dxa"/>
            <w:vAlign w:val="top"/>
          </w:tcPr>
          <w:p w14:paraId="085F5534">
            <w:pPr>
              <w:spacing w:before="98" w:line="195" w:lineRule="auto"/>
              <w:ind w:left="27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456" w:type="dxa"/>
            <w:vMerge w:val="continue"/>
            <w:tcBorders>
              <w:top w:val="nil"/>
            </w:tcBorders>
            <w:vAlign w:val="top"/>
          </w:tcPr>
          <w:p w14:paraId="56791370">
            <w:pPr>
              <w:rPr>
                <w:rFonts w:ascii="Arial"/>
                <w:sz w:val="21"/>
              </w:rPr>
            </w:pPr>
          </w:p>
        </w:tc>
        <w:tc>
          <w:tcPr>
            <w:tcW w:w="1707" w:type="dxa"/>
            <w:vAlign w:val="top"/>
          </w:tcPr>
          <w:p w14:paraId="3BC08570">
            <w:pPr>
              <w:pStyle w:val="6"/>
              <w:spacing w:before="61" w:line="228" w:lineRule="auto"/>
              <w:ind w:left="648"/>
              <w:rPr>
                <w:sz w:val="20"/>
                <w:szCs w:val="20"/>
              </w:rPr>
            </w:pPr>
            <w:r>
              <w:rPr>
                <w:spacing w:val="4"/>
                <w:sz w:val="20"/>
                <w:szCs w:val="20"/>
              </w:rPr>
              <w:t>铣床</w:t>
            </w:r>
          </w:p>
        </w:tc>
        <w:tc>
          <w:tcPr>
            <w:tcW w:w="1239" w:type="dxa"/>
            <w:vAlign w:val="top"/>
          </w:tcPr>
          <w:p w14:paraId="264D9865">
            <w:pPr>
              <w:spacing w:before="100" w:line="195" w:lineRule="auto"/>
              <w:ind w:left="535"/>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440" w:type="dxa"/>
            <w:vAlign w:val="top"/>
          </w:tcPr>
          <w:p w14:paraId="7E1FA7BF">
            <w:pPr>
              <w:spacing w:before="103" w:line="192" w:lineRule="auto"/>
              <w:ind w:left="673"/>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515" w:type="dxa"/>
            <w:vAlign w:val="top"/>
          </w:tcPr>
          <w:p w14:paraId="79650283">
            <w:pPr>
              <w:spacing w:before="103" w:line="192" w:lineRule="auto"/>
              <w:ind w:left="712"/>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363" w:type="dxa"/>
            <w:vAlign w:val="top"/>
          </w:tcPr>
          <w:p w14:paraId="30A3A07A">
            <w:pPr>
              <w:spacing w:before="103" w:line="192" w:lineRule="auto"/>
              <w:ind w:left="637"/>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913" w:type="dxa"/>
            <w:vAlign w:val="top"/>
          </w:tcPr>
          <w:p w14:paraId="08EEB406">
            <w:pPr>
              <w:spacing w:before="100" w:line="192" w:lineRule="auto"/>
              <w:ind w:left="37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-5</w:t>
            </w:r>
          </w:p>
        </w:tc>
        <w:tc>
          <w:tcPr>
            <w:tcW w:w="663" w:type="dxa"/>
            <w:vAlign w:val="top"/>
          </w:tcPr>
          <w:p w14:paraId="2DB6E675">
            <w:pPr>
              <w:pStyle w:val="6"/>
              <w:spacing w:before="61" w:line="230" w:lineRule="auto"/>
              <w:ind w:left="249"/>
              <w:rPr>
                <w:sz w:val="20"/>
                <w:szCs w:val="20"/>
              </w:rPr>
            </w:pPr>
            <w:r>
              <w:rPr>
                <w:sz w:val="20"/>
                <w:szCs w:val="20"/>
              </w:rPr>
              <w:t>台</w:t>
            </w:r>
          </w:p>
        </w:tc>
        <w:tc>
          <w:tcPr>
            <w:tcW w:w="1961" w:type="dxa"/>
            <w:vAlign w:val="top"/>
          </w:tcPr>
          <w:p w14:paraId="3CFAA8E8">
            <w:pPr>
              <w:pStyle w:val="6"/>
              <w:spacing w:before="61" w:line="228" w:lineRule="auto"/>
              <w:ind w:left="777"/>
              <w:rPr>
                <w:sz w:val="20"/>
                <w:szCs w:val="20"/>
              </w:rPr>
            </w:pPr>
            <w:r>
              <w:rPr>
                <w:spacing w:val="4"/>
                <w:sz w:val="20"/>
                <w:szCs w:val="20"/>
              </w:rPr>
              <w:t>相符</w:t>
            </w:r>
          </w:p>
        </w:tc>
        <w:tc>
          <w:tcPr>
            <w:tcW w:w="121" w:type="dxa"/>
            <w:tcBorders>
              <w:top w:val="nil"/>
              <w:bottom w:val="nil"/>
            </w:tcBorders>
            <w:vAlign w:val="top"/>
          </w:tcPr>
          <w:p w14:paraId="4A4236D0">
            <w:pPr>
              <w:rPr>
                <w:rFonts w:ascii="Arial"/>
                <w:sz w:val="21"/>
              </w:rPr>
            </w:pPr>
          </w:p>
        </w:tc>
      </w:tr>
      <w:tr w14:paraId="1AF65A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501" w:type="dxa"/>
            <w:vMerge w:val="continue"/>
            <w:tcBorders>
              <w:top w:val="nil"/>
              <w:bottom w:val="nil"/>
            </w:tcBorders>
            <w:vAlign w:val="top"/>
          </w:tcPr>
          <w:p w14:paraId="783521C3">
            <w:pPr>
              <w:rPr>
                <w:rFonts w:ascii="Arial"/>
                <w:sz w:val="21"/>
              </w:rPr>
            </w:pPr>
          </w:p>
        </w:tc>
        <w:tc>
          <w:tcPr>
            <w:tcW w:w="115" w:type="dxa"/>
            <w:tcBorders>
              <w:top w:val="nil"/>
              <w:bottom w:val="nil"/>
            </w:tcBorders>
            <w:vAlign w:val="top"/>
          </w:tcPr>
          <w:p w14:paraId="4D4A6D5B">
            <w:pPr>
              <w:rPr>
                <w:rFonts w:ascii="Arial"/>
                <w:sz w:val="21"/>
              </w:rPr>
            </w:pPr>
          </w:p>
        </w:tc>
        <w:tc>
          <w:tcPr>
            <w:tcW w:w="662" w:type="dxa"/>
            <w:vAlign w:val="top"/>
          </w:tcPr>
          <w:p w14:paraId="754580C2">
            <w:pPr>
              <w:spacing w:before="101" w:line="192" w:lineRule="auto"/>
              <w:ind w:left="282"/>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456" w:type="dxa"/>
            <w:vMerge w:val="restart"/>
            <w:tcBorders>
              <w:bottom w:val="nil"/>
            </w:tcBorders>
            <w:vAlign w:val="top"/>
          </w:tcPr>
          <w:p w14:paraId="46340076">
            <w:pPr>
              <w:spacing w:line="334" w:lineRule="auto"/>
              <w:rPr>
                <w:rFonts w:ascii="Arial"/>
                <w:sz w:val="21"/>
              </w:rPr>
            </w:pPr>
          </w:p>
          <w:p w14:paraId="7F5C406C">
            <w:pPr>
              <w:pStyle w:val="6"/>
              <w:spacing w:before="65" w:line="227" w:lineRule="auto"/>
              <w:ind w:left="228"/>
              <w:rPr>
                <w:sz w:val="20"/>
                <w:szCs w:val="20"/>
              </w:rPr>
            </w:pPr>
            <w:r>
              <w:rPr>
                <w:b/>
                <w:bCs/>
                <w:spacing w:val="1"/>
                <w:sz w:val="20"/>
                <w:szCs w:val="20"/>
              </w:rPr>
              <w:t>电机生产线</w:t>
            </w:r>
          </w:p>
        </w:tc>
        <w:tc>
          <w:tcPr>
            <w:tcW w:w="1707" w:type="dxa"/>
            <w:vAlign w:val="top"/>
          </w:tcPr>
          <w:p w14:paraId="36B0A31A">
            <w:pPr>
              <w:pStyle w:val="6"/>
              <w:spacing w:before="62" w:line="227" w:lineRule="auto"/>
              <w:ind w:left="545"/>
              <w:rPr>
                <w:sz w:val="20"/>
                <w:szCs w:val="20"/>
              </w:rPr>
            </w:pPr>
            <w:r>
              <w:rPr>
                <w:spacing w:val="6"/>
                <w:sz w:val="20"/>
                <w:szCs w:val="20"/>
              </w:rPr>
              <w:t>绕线机</w:t>
            </w:r>
          </w:p>
        </w:tc>
        <w:tc>
          <w:tcPr>
            <w:tcW w:w="1239" w:type="dxa"/>
            <w:vAlign w:val="top"/>
          </w:tcPr>
          <w:p w14:paraId="1E9D82AB">
            <w:pPr>
              <w:spacing w:before="98" w:line="195" w:lineRule="auto"/>
              <w:ind w:left="519"/>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440" w:type="dxa"/>
            <w:vAlign w:val="top"/>
          </w:tcPr>
          <w:p w14:paraId="0BD8B6F9">
            <w:pPr>
              <w:spacing w:before="98" w:line="195" w:lineRule="auto"/>
              <w:ind w:left="61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515" w:type="dxa"/>
            <w:vAlign w:val="top"/>
          </w:tcPr>
          <w:p w14:paraId="71011852">
            <w:pPr>
              <w:spacing w:before="98" w:line="195" w:lineRule="auto"/>
              <w:ind w:left="65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363" w:type="dxa"/>
            <w:vAlign w:val="top"/>
          </w:tcPr>
          <w:p w14:paraId="3149F750">
            <w:pPr>
              <w:spacing w:before="98" w:line="195" w:lineRule="auto"/>
              <w:ind w:left="58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913" w:type="dxa"/>
            <w:vAlign w:val="top"/>
          </w:tcPr>
          <w:p w14:paraId="48D1DE93">
            <w:pPr>
              <w:spacing w:before="98" w:line="195" w:lineRule="auto"/>
              <w:ind w:left="323"/>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-10</w:t>
            </w:r>
          </w:p>
        </w:tc>
        <w:tc>
          <w:tcPr>
            <w:tcW w:w="663" w:type="dxa"/>
            <w:vAlign w:val="top"/>
          </w:tcPr>
          <w:p w14:paraId="108E74CE">
            <w:pPr>
              <w:pStyle w:val="6"/>
              <w:spacing w:before="62" w:line="230" w:lineRule="auto"/>
              <w:ind w:left="249"/>
              <w:rPr>
                <w:sz w:val="20"/>
                <w:szCs w:val="20"/>
              </w:rPr>
            </w:pPr>
            <w:r>
              <w:rPr>
                <w:sz w:val="20"/>
                <w:szCs w:val="20"/>
              </w:rPr>
              <w:t>台</w:t>
            </w:r>
          </w:p>
        </w:tc>
        <w:tc>
          <w:tcPr>
            <w:tcW w:w="1961" w:type="dxa"/>
            <w:vAlign w:val="top"/>
          </w:tcPr>
          <w:p w14:paraId="1D90293C">
            <w:pPr>
              <w:pStyle w:val="6"/>
              <w:spacing w:before="62" w:line="228" w:lineRule="auto"/>
              <w:ind w:left="777"/>
              <w:rPr>
                <w:sz w:val="20"/>
                <w:szCs w:val="20"/>
              </w:rPr>
            </w:pPr>
            <w:r>
              <w:rPr>
                <w:spacing w:val="4"/>
                <w:sz w:val="20"/>
                <w:szCs w:val="20"/>
              </w:rPr>
              <w:t>相符</w:t>
            </w:r>
          </w:p>
        </w:tc>
        <w:tc>
          <w:tcPr>
            <w:tcW w:w="121" w:type="dxa"/>
            <w:tcBorders>
              <w:top w:val="nil"/>
              <w:bottom w:val="nil"/>
            </w:tcBorders>
            <w:vAlign w:val="top"/>
          </w:tcPr>
          <w:p w14:paraId="4306C6E9">
            <w:pPr>
              <w:rPr>
                <w:rFonts w:ascii="Arial"/>
                <w:sz w:val="21"/>
              </w:rPr>
            </w:pPr>
          </w:p>
        </w:tc>
      </w:tr>
      <w:tr w14:paraId="477629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501" w:type="dxa"/>
            <w:vMerge w:val="continue"/>
            <w:tcBorders>
              <w:top w:val="nil"/>
              <w:bottom w:val="nil"/>
            </w:tcBorders>
            <w:vAlign w:val="top"/>
          </w:tcPr>
          <w:p w14:paraId="48718146">
            <w:pPr>
              <w:rPr>
                <w:rFonts w:ascii="Arial"/>
                <w:sz w:val="21"/>
              </w:rPr>
            </w:pPr>
          </w:p>
        </w:tc>
        <w:tc>
          <w:tcPr>
            <w:tcW w:w="115" w:type="dxa"/>
            <w:tcBorders>
              <w:top w:val="nil"/>
              <w:bottom w:val="nil"/>
            </w:tcBorders>
            <w:vAlign w:val="top"/>
          </w:tcPr>
          <w:p w14:paraId="65FE7683">
            <w:pPr>
              <w:rPr>
                <w:rFonts w:ascii="Arial"/>
                <w:sz w:val="21"/>
              </w:rPr>
            </w:pPr>
          </w:p>
        </w:tc>
        <w:tc>
          <w:tcPr>
            <w:tcW w:w="662" w:type="dxa"/>
            <w:vAlign w:val="top"/>
          </w:tcPr>
          <w:p w14:paraId="5E653879">
            <w:pPr>
              <w:spacing w:before="97" w:line="195" w:lineRule="auto"/>
              <w:ind w:left="281"/>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456" w:type="dxa"/>
            <w:vMerge w:val="continue"/>
            <w:tcBorders>
              <w:top w:val="nil"/>
              <w:bottom w:val="nil"/>
            </w:tcBorders>
            <w:vAlign w:val="top"/>
          </w:tcPr>
          <w:p w14:paraId="585A22BC">
            <w:pPr>
              <w:rPr>
                <w:rFonts w:ascii="Arial"/>
                <w:sz w:val="21"/>
              </w:rPr>
            </w:pPr>
          </w:p>
        </w:tc>
        <w:tc>
          <w:tcPr>
            <w:tcW w:w="1707" w:type="dxa"/>
            <w:vAlign w:val="top"/>
          </w:tcPr>
          <w:p w14:paraId="3C3F30FB">
            <w:pPr>
              <w:pStyle w:val="6"/>
              <w:spacing w:before="61" w:line="227" w:lineRule="auto"/>
              <w:ind w:left="147"/>
              <w:rPr>
                <w:sz w:val="20"/>
                <w:szCs w:val="20"/>
              </w:rPr>
            </w:pPr>
            <w:r>
              <w:rPr>
                <w:spacing w:val="5"/>
                <w:sz w:val="20"/>
                <w:szCs w:val="20"/>
              </w:rPr>
              <w:t>电机组装生产线</w:t>
            </w:r>
          </w:p>
        </w:tc>
        <w:tc>
          <w:tcPr>
            <w:tcW w:w="1239" w:type="dxa"/>
            <w:vAlign w:val="top"/>
          </w:tcPr>
          <w:p w14:paraId="52C83B96">
            <w:pPr>
              <w:spacing w:before="99" w:line="195" w:lineRule="auto"/>
              <w:ind w:left="535"/>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440" w:type="dxa"/>
            <w:vAlign w:val="top"/>
          </w:tcPr>
          <w:p w14:paraId="60764E16">
            <w:pPr>
              <w:spacing w:before="99" w:line="195" w:lineRule="auto"/>
              <w:ind w:left="672"/>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515" w:type="dxa"/>
            <w:vAlign w:val="top"/>
          </w:tcPr>
          <w:p w14:paraId="0DF757DA">
            <w:pPr>
              <w:spacing w:before="99" w:line="195" w:lineRule="auto"/>
              <w:ind w:left="710"/>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363" w:type="dxa"/>
            <w:vAlign w:val="top"/>
          </w:tcPr>
          <w:p w14:paraId="4B22EF09">
            <w:pPr>
              <w:spacing w:before="99" w:line="195" w:lineRule="auto"/>
              <w:ind w:left="635"/>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913" w:type="dxa"/>
            <w:vAlign w:val="top"/>
          </w:tcPr>
          <w:p w14:paraId="7A334BD6">
            <w:pPr>
              <w:spacing w:before="97" w:line="195" w:lineRule="auto"/>
              <w:ind w:left="37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663" w:type="dxa"/>
            <w:vAlign w:val="top"/>
          </w:tcPr>
          <w:p w14:paraId="20AF1EE9">
            <w:pPr>
              <w:pStyle w:val="6"/>
              <w:spacing w:before="61" w:line="230" w:lineRule="auto"/>
              <w:ind w:left="249"/>
              <w:rPr>
                <w:sz w:val="20"/>
                <w:szCs w:val="20"/>
              </w:rPr>
            </w:pPr>
            <w:r>
              <w:rPr>
                <w:sz w:val="20"/>
                <w:szCs w:val="20"/>
              </w:rPr>
              <w:t>台</w:t>
            </w:r>
          </w:p>
        </w:tc>
        <w:tc>
          <w:tcPr>
            <w:tcW w:w="1961" w:type="dxa"/>
            <w:vAlign w:val="top"/>
          </w:tcPr>
          <w:p w14:paraId="32375E2C">
            <w:pPr>
              <w:pStyle w:val="6"/>
              <w:spacing w:before="60" w:line="228" w:lineRule="auto"/>
              <w:ind w:left="777"/>
              <w:rPr>
                <w:sz w:val="20"/>
                <w:szCs w:val="20"/>
              </w:rPr>
            </w:pPr>
            <w:r>
              <w:rPr>
                <w:spacing w:val="4"/>
                <w:sz w:val="20"/>
                <w:szCs w:val="20"/>
              </w:rPr>
              <w:t>相符</w:t>
            </w:r>
          </w:p>
        </w:tc>
        <w:tc>
          <w:tcPr>
            <w:tcW w:w="121" w:type="dxa"/>
            <w:tcBorders>
              <w:top w:val="nil"/>
              <w:bottom w:val="nil"/>
            </w:tcBorders>
            <w:vAlign w:val="top"/>
          </w:tcPr>
          <w:p w14:paraId="15997427">
            <w:pPr>
              <w:rPr>
                <w:rFonts w:ascii="Arial"/>
                <w:sz w:val="21"/>
              </w:rPr>
            </w:pPr>
          </w:p>
        </w:tc>
      </w:tr>
      <w:tr w14:paraId="209D50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501" w:type="dxa"/>
            <w:vMerge w:val="continue"/>
            <w:tcBorders>
              <w:top w:val="nil"/>
              <w:bottom w:val="nil"/>
            </w:tcBorders>
            <w:vAlign w:val="top"/>
          </w:tcPr>
          <w:p w14:paraId="0FE0A100">
            <w:pPr>
              <w:rPr>
                <w:rFonts w:ascii="Arial"/>
                <w:sz w:val="21"/>
              </w:rPr>
            </w:pPr>
          </w:p>
        </w:tc>
        <w:tc>
          <w:tcPr>
            <w:tcW w:w="115" w:type="dxa"/>
            <w:tcBorders>
              <w:top w:val="nil"/>
              <w:bottom w:val="nil"/>
            </w:tcBorders>
            <w:vAlign w:val="top"/>
          </w:tcPr>
          <w:p w14:paraId="2B4F6634">
            <w:pPr>
              <w:rPr>
                <w:rFonts w:ascii="Arial"/>
                <w:sz w:val="21"/>
              </w:rPr>
            </w:pPr>
          </w:p>
        </w:tc>
        <w:tc>
          <w:tcPr>
            <w:tcW w:w="662" w:type="dxa"/>
            <w:vAlign w:val="top"/>
          </w:tcPr>
          <w:p w14:paraId="54796FDD">
            <w:pPr>
              <w:spacing w:before="100" w:line="192" w:lineRule="auto"/>
              <w:ind w:left="280"/>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456" w:type="dxa"/>
            <w:vMerge w:val="continue"/>
            <w:tcBorders>
              <w:top w:val="nil"/>
            </w:tcBorders>
            <w:vAlign w:val="top"/>
          </w:tcPr>
          <w:p w14:paraId="4FE99623">
            <w:pPr>
              <w:rPr>
                <w:rFonts w:ascii="Arial"/>
                <w:sz w:val="21"/>
              </w:rPr>
            </w:pPr>
          </w:p>
        </w:tc>
        <w:tc>
          <w:tcPr>
            <w:tcW w:w="1707" w:type="dxa"/>
            <w:vAlign w:val="top"/>
          </w:tcPr>
          <w:p w14:paraId="383E547F">
            <w:pPr>
              <w:pStyle w:val="6"/>
              <w:spacing w:before="61" w:line="227" w:lineRule="auto"/>
              <w:ind w:left="125"/>
              <w:rPr>
                <w:sz w:val="20"/>
                <w:szCs w:val="20"/>
              </w:rPr>
            </w:pPr>
            <w:r>
              <w:rPr>
                <w:spacing w:val="8"/>
                <w:sz w:val="20"/>
                <w:szCs w:val="20"/>
              </w:rPr>
              <w:t>真空注胶一体机</w:t>
            </w:r>
          </w:p>
        </w:tc>
        <w:tc>
          <w:tcPr>
            <w:tcW w:w="1239" w:type="dxa"/>
            <w:vAlign w:val="top"/>
          </w:tcPr>
          <w:p w14:paraId="69AE8CB5">
            <w:pPr>
              <w:pStyle w:val="6"/>
              <w:spacing w:before="52" w:line="228" w:lineRule="auto"/>
              <w:ind w:left="204"/>
              <w:rPr>
                <w:sz w:val="20"/>
                <w:szCs w:val="20"/>
              </w:rPr>
            </w:pPr>
            <w:r>
              <w:rPr>
                <w:spacing w:val="7"/>
                <w:sz w:val="20"/>
                <w:szCs w:val="20"/>
              </w:rPr>
              <w:t>手动真空</w:t>
            </w:r>
          </w:p>
        </w:tc>
        <w:tc>
          <w:tcPr>
            <w:tcW w:w="1440" w:type="dxa"/>
            <w:vAlign w:val="top"/>
          </w:tcPr>
          <w:p w14:paraId="0CCC9050">
            <w:pPr>
              <w:spacing w:before="100" w:line="195" w:lineRule="auto"/>
              <w:ind w:left="68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515" w:type="dxa"/>
            <w:vAlign w:val="top"/>
          </w:tcPr>
          <w:p w14:paraId="09D7DAB7">
            <w:pPr>
              <w:spacing w:before="100" w:line="195" w:lineRule="auto"/>
              <w:ind w:left="726"/>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63" w:type="dxa"/>
            <w:vAlign w:val="top"/>
          </w:tcPr>
          <w:p w14:paraId="06201BE4">
            <w:pPr>
              <w:spacing w:before="100" w:line="195" w:lineRule="auto"/>
              <w:ind w:left="65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13" w:type="dxa"/>
            <w:vAlign w:val="top"/>
          </w:tcPr>
          <w:p w14:paraId="50886751">
            <w:pPr>
              <w:spacing w:before="98"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w:t>
            </w:r>
          </w:p>
        </w:tc>
        <w:tc>
          <w:tcPr>
            <w:tcW w:w="663" w:type="dxa"/>
            <w:vAlign w:val="top"/>
          </w:tcPr>
          <w:p w14:paraId="6966D44C">
            <w:pPr>
              <w:pStyle w:val="6"/>
              <w:spacing w:before="61" w:line="230" w:lineRule="auto"/>
              <w:ind w:left="249"/>
              <w:rPr>
                <w:sz w:val="20"/>
                <w:szCs w:val="20"/>
              </w:rPr>
            </w:pPr>
            <w:r>
              <w:rPr>
                <w:sz w:val="20"/>
                <w:szCs w:val="20"/>
              </w:rPr>
              <w:t>台</w:t>
            </w:r>
          </w:p>
        </w:tc>
        <w:tc>
          <w:tcPr>
            <w:tcW w:w="1961" w:type="dxa"/>
            <w:vAlign w:val="top"/>
          </w:tcPr>
          <w:p w14:paraId="7E92881B">
            <w:pPr>
              <w:pStyle w:val="6"/>
              <w:spacing w:before="61" w:line="228" w:lineRule="auto"/>
              <w:ind w:left="777"/>
              <w:rPr>
                <w:sz w:val="20"/>
                <w:szCs w:val="20"/>
              </w:rPr>
            </w:pPr>
            <w:r>
              <w:rPr>
                <w:spacing w:val="4"/>
                <w:sz w:val="20"/>
                <w:szCs w:val="20"/>
              </w:rPr>
              <w:t>相符</w:t>
            </w:r>
          </w:p>
        </w:tc>
        <w:tc>
          <w:tcPr>
            <w:tcW w:w="121" w:type="dxa"/>
            <w:tcBorders>
              <w:top w:val="nil"/>
              <w:bottom w:val="nil"/>
            </w:tcBorders>
            <w:vAlign w:val="top"/>
          </w:tcPr>
          <w:p w14:paraId="79A6FC61">
            <w:pPr>
              <w:rPr>
                <w:rFonts w:ascii="Arial"/>
                <w:sz w:val="21"/>
              </w:rPr>
            </w:pPr>
          </w:p>
        </w:tc>
      </w:tr>
      <w:tr w14:paraId="68A081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501" w:type="dxa"/>
            <w:vMerge w:val="continue"/>
            <w:tcBorders>
              <w:top w:val="nil"/>
              <w:bottom w:val="nil"/>
            </w:tcBorders>
            <w:vAlign w:val="top"/>
          </w:tcPr>
          <w:p w14:paraId="70B19CDE">
            <w:pPr>
              <w:rPr>
                <w:rFonts w:ascii="Arial"/>
                <w:sz w:val="21"/>
              </w:rPr>
            </w:pPr>
          </w:p>
        </w:tc>
        <w:tc>
          <w:tcPr>
            <w:tcW w:w="115" w:type="dxa"/>
            <w:tcBorders>
              <w:top w:val="nil"/>
              <w:bottom w:val="nil"/>
            </w:tcBorders>
            <w:vAlign w:val="top"/>
          </w:tcPr>
          <w:p w14:paraId="12E3E633">
            <w:pPr>
              <w:rPr>
                <w:rFonts w:ascii="Arial"/>
                <w:sz w:val="21"/>
              </w:rPr>
            </w:pPr>
          </w:p>
        </w:tc>
        <w:tc>
          <w:tcPr>
            <w:tcW w:w="662" w:type="dxa"/>
            <w:vAlign w:val="top"/>
          </w:tcPr>
          <w:p w14:paraId="39A0A1DE">
            <w:pPr>
              <w:spacing w:before="98" w:line="195" w:lineRule="auto"/>
              <w:ind w:left="285"/>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456" w:type="dxa"/>
            <w:vMerge w:val="restart"/>
            <w:tcBorders>
              <w:bottom w:val="nil"/>
            </w:tcBorders>
            <w:vAlign w:val="top"/>
          </w:tcPr>
          <w:p w14:paraId="22372A9E">
            <w:pPr>
              <w:spacing w:line="251" w:lineRule="auto"/>
              <w:rPr>
                <w:rFonts w:ascii="Arial"/>
                <w:sz w:val="21"/>
              </w:rPr>
            </w:pPr>
          </w:p>
          <w:p w14:paraId="18177D1A">
            <w:pPr>
              <w:spacing w:line="252" w:lineRule="auto"/>
              <w:rPr>
                <w:rFonts w:ascii="Arial"/>
                <w:sz w:val="21"/>
              </w:rPr>
            </w:pPr>
          </w:p>
          <w:p w14:paraId="707F94C4">
            <w:pPr>
              <w:pStyle w:val="6"/>
              <w:spacing w:before="65" w:line="228" w:lineRule="auto"/>
              <w:ind w:left="311"/>
              <w:rPr>
                <w:sz w:val="20"/>
                <w:szCs w:val="20"/>
              </w:rPr>
            </w:pPr>
            <w:r>
              <w:rPr>
                <w:b/>
                <w:bCs/>
                <w:spacing w:val="6"/>
                <w:sz w:val="20"/>
                <w:szCs w:val="20"/>
              </w:rPr>
              <w:t>辅助设备</w:t>
            </w:r>
          </w:p>
        </w:tc>
        <w:tc>
          <w:tcPr>
            <w:tcW w:w="1707" w:type="dxa"/>
            <w:vAlign w:val="top"/>
          </w:tcPr>
          <w:p w14:paraId="20AB7912">
            <w:pPr>
              <w:pStyle w:val="6"/>
              <w:spacing w:before="62" w:line="227" w:lineRule="auto"/>
              <w:ind w:left="334"/>
              <w:rPr>
                <w:sz w:val="20"/>
                <w:szCs w:val="20"/>
              </w:rPr>
            </w:pPr>
            <w:r>
              <w:rPr>
                <w:spacing w:val="7"/>
                <w:sz w:val="20"/>
                <w:szCs w:val="20"/>
              </w:rPr>
              <w:t>备用发电机</w:t>
            </w:r>
          </w:p>
        </w:tc>
        <w:tc>
          <w:tcPr>
            <w:tcW w:w="1239" w:type="dxa"/>
            <w:vAlign w:val="top"/>
          </w:tcPr>
          <w:p w14:paraId="797F5F34">
            <w:pPr>
              <w:spacing w:before="98" w:line="195" w:lineRule="auto"/>
              <w:ind w:left="58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40" w:type="dxa"/>
            <w:vAlign w:val="top"/>
          </w:tcPr>
          <w:p w14:paraId="3584555E">
            <w:pPr>
              <w:spacing w:before="98" w:line="195" w:lineRule="auto"/>
              <w:ind w:left="671"/>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515" w:type="dxa"/>
            <w:vAlign w:val="top"/>
          </w:tcPr>
          <w:p w14:paraId="1CAC5A03">
            <w:pPr>
              <w:spacing w:before="98" w:line="195" w:lineRule="auto"/>
              <w:ind w:left="709"/>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363" w:type="dxa"/>
            <w:vAlign w:val="top"/>
          </w:tcPr>
          <w:p w14:paraId="06E3C76F">
            <w:pPr>
              <w:spacing w:before="98" w:line="195" w:lineRule="auto"/>
              <w:ind w:left="634"/>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913" w:type="dxa"/>
            <w:vAlign w:val="top"/>
          </w:tcPr>
          <w:p w14:paraId="0BE1D58F">
            <w:pPr>
              <w:spacing w:before="98" w:line="195" w:lineRule="auto"/>
              <w:ind w:left="37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w:t>
            </w:r>
          </w:p>
        </w:tc>
        <w:tc>
          <w:tcPr>
            <w:tcW w:w="663" w:type="dxa"/>
            <w:vAlign w:val="top"/>
          </w:tcPr>
          <w:p w14:paraId="01C212B5">
            <w:pPr>
              <w:pStyle w:val="6"/>
              <w:spacing w:before="62" w:line="230" w:lineRule="auto"/>
              <w:ind w:left="249"/>
              <w:rPr>
                <w:sz w:val="20"/>
                <w:szCs w:val="20"/>
              </w:rPr>
            </w:pPr>
            <w:r>
              <w:rPr>
                <w:sz w:val="20"/>
                <w:szCs w:val="20"/>
              </w:rPr>
              <w:t>台</w:t>
            </w:r>
          </w:p>
        </w:tc>
        <w:tc>
          <w:tcPr>
            <w:tcW w:w="1961" w:type="dxa"/>
            <w:vAlign w:val="top"/>
          </w:tcPr>
          <w:p w14:paraId="362B638E">
            <w:pPr>
              <w:pStyle w:val="6"/>
              <w:spacing w:before="62" w:line="228" w:lineRule="auto"/>
              <w:ind w:left="777"/>
              <w:rPr>
                <w:sz w:val="20"/>
                <w:szCs w:val="20"/>
              </w:rPr>
            </w:pPr>
            <w:r>
              <w:rPr>
                <w:spacing w:val="4"/>
                <w:sz w:val="20"/>
                <w:szCs w:val="20"/>
              </w:rPr>
              <w:t>相符</w:t>
            </w:r>
          </w:p>
        </w:tc>
        <w:tc>
          <w:tcPr>
            <w:tcW w:w="121" w:type="dxa"/>
            <w:tcBorders>
              <w:top w:val="nil"/>
              <w:bottom w:val="nil"/>
            </w:tcBorders>
            <w:vAlign w:val="top"/>
          </w:tcPr>
          <w:p w14:paraId="4BBBDC57">
            <w:pPr>
              <w:rPr>
                <w:rFonts w:ascii="Arial"/>
                <w:sz w:val="21"/>
              </w:rPr>
            </w:pPr>
          </w:p>
        </w:tc>
      </w:tr>
      <w:tr w14:paraId="1B565C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501" w:type="dxa"/>
            <w:vMerge w:val="continue"/>
            <w:tcBorders>
              <w:top w:val="nil"/>
              <w:bottom w:val="nil"/>
            </w:tcBorders>
            <w:vAlign w:val="top"/>
          </w:tcPr>
          <w:p w14:paraId="417339FE">
            <w:pPr>
              <w:rPr>
                <w:rFonts w:ascii="Arial"/>
                <w:sz w:val="21"/>
              </w:rPr>
            </w:pPr>
          </w:p>
        </w:tc>
        <w:tc>
          <w:tcPr>
            <w:tcW w:w="115" w:type="dxa"/>
            <w:tcBorders>
              <w:top w:val="nil"/>
              <w:bottom w:val="nil"/>
            </w:tcBorders>
            <w:vAlign w:val="top"/>
          </w:tcPr>
          <w:p w14:paraId="2E831194">
            <w:pPr>
              <w:rPr>
                <w:rFonts w:ascii="Arial"/>
                <w:sz w:val="21"/>
              </w:rPr>
            </w:pPr>
          </w:p>
        </w:tc>
        <w:tc>
          <w:tcPr>
            <w:tcW w:w="662" w:type="dxa"/>
            <w:vAlign w:val="top"/>
          </w:tcPr>
          <w:p w14:paraId="7720DE78">
            <w:pPr>
              <w:spacing w:before="97" w:line="195" w:lineRule="auto"/>
              <w:ind w:left="280"/>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456" w:type="dxa"/>
            <w:vMerge w:val="continue"/>
            <w:tcBorders>
              <w:top w:val="nil"/>
              <w:bottom w:val="nil"/>
            </w:tcBorders>
            <w:vAlign w:val="top"/>
          </w:tcPr>
          <w:p w14:paraId="6565BB0F">
            <w:pPr>
              <w:rPr>
                <w:rFonts w:ascii="Arial"/>
                <w:sz w:val="21"/>
              </w:rPr>
            </w:pPr>
          </w:p>
        </w:tc>
        <w:tc>
          <w:tcPr>
            <w:tcW w:w="1707" w:type="dxa"/>
            <w:vAlign w:val="top"/>
          </w:tcPr>
          <w:p w14:paraId="46E82AD9">
            <w:pPr>
              <w:pStyle w:val="6"/>
              <w:spacing w:before="53" w:line="227" w:lineRule="auto"/>
              <w:ind w:left="122"/>
              <w:rPr>
                <w:sz w:val="20"/>
                <w:szCs w:val="20"/>
              </w:rPr>
            </w:pPr>
            <w:r>
              <w:rPr>
                <w:spacing w:val="8"/>
                <w:sz w:val="20"/>
                <w:szCs w:val="20"/>
              </w:rPr>
              <w:t>普通机械加工维</w:t>
            </w:r>
          </w:p>
        </w:tc>
        <w:tc>
          <w:tcPr>
            <w:tcW w:w="1239" w:type="dxa"/>
            <w:vAlign w:val="top"/>
          </w:tcPr>
          <w:p w14:paraId="282038A1">
            <w:pPr>
              <w:spacing w:before="99" w:line="195" w:lineRule="auto"/>
              <w:ind w:left="58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40" w:type="dxa"/>
            <w:vAlign w:val="top"/>
          </w:tcPr>
          <w:p w14:paraId="670D55AB">
            <w:pPr>
              <w:spacing w:before="99" w:line="195" w:lineRule="auto"/>
              <w:ind w:left="68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515" w:type="dxa"/>
            <w:vAlign w:val="top"/>
          </w:tcPr>
          <w:p w14:paraId="2F791E5A">
            <w:pPr>
              <w:spacing w:before="99" w:line="195" w:lineRule="auto"/>
              <w:ind w:left="726"/>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63" w:type="dxa"/>
            <w:vAlign w:val="top"/>
          </w:tcPr>
          <w:p w14:paraId="192091AD">
            <w:pPr>
              <w:spacing w:before="99" w:line="195" w:lineRule="auto"/>
              <w:ind w:left="65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13" w:type="dxa"/>
            <w:vAlign w:val="top"/>
          </w:tcPr>
          <w:p w14:paraId="48BEC7CF">
            <w:pPr>
              <w:pStyle w:val="6"/>
              <w:spacing w:before="61" w:line="228" w:lineRule="auto"/>
              <w:ind w:left="361"/>
              <w:rPr>
                <w:sz w:val="20"/>
                <w:szCs w:val="20"/>
              </w:rPr>
            </w:pPr>
            <w:r>
              <w:rPr>
                <w:sz w:val="20"/>
                <w:szCs w:val="20"/>
              </w:rPr>
              <w:t>无</w:t>
            </w:r>
          </w:p>
        </w:tc>
        <w:tc>
          <w:tcPr>
            <w:tcW w:w="663" w:type="dxa"/>
            <w:vAlign w:val="top"/>
          </w:tcPr>
          <w:p w14:paraId="53610E9E">
            <w:pPr>
              <w:pStyle w:val="6"/>
              <w:spacing w:before="61" w:line="230" w:lineRule="auto"/>
              <w:ind w:left="249"/>
              <w:rPr>
                <w:sz w:val="20"/>
                <w:szCs w:val="20"/>
              </w:rPr>
            </w:pPr>
            <w:r>
              <w:rPr>
                <w:sz w:val="20"/>
                <w:szCs w:val="20"/>
              </w:rPr>
              <w:t>台</w:t>
            </w:r>
          </w:p>
        </w:tc>
        <w:tc>
          <w:tcPr>
            <w:tcW w:w="1961" w:type="dxa"/>
            <w:vAlign w:val="top"/>
          </w:tcPr>
          <w:p w14:paraId="73C92D6C">
            <w:pPr>
              <w:pStyle w:val="6"/>
              <w:spacing w:before="60" w:line="228" w:lineRule="auto"/>
              <w:ind w:left="777"/>
              <w:rPr>
                <w:sz w:val="20"/>
                <w:szCs w:val="20"/>
              </w:rPr>
            </w:pPr>
            <w:r>
              <w:rPr>
                <w:spacing w:val="4"/>
                <w:sz w:val="20"/>
                <w:szCs w:val="20"/>
              </w:rPr>
              <w:t>相符</w:t>
            </w:r>
          </w:p>
        </w:tc>
        <w:tc>
          <w:tcPr>
            <w:tcW w:w="121" w:type="dxa"/>
            <w:tcBorders>
              <w:top w:val="nil"/>
              <w:bottom w:val="nil"/>
            </w:tcBorders>
            <w:vAlign w:val="top"/>
          </w:tcPr>
          <w:p w14:paraId="241F8B33">
            <w:pPr>
              <w:rPr>
                <w:rFonts w:ascii="Arial"/>
                <w:sz w:val="21"/>
              </w:rPr>
            </w:pPr>
          </w:p>
        </w:tc>
      </w:tr>
      <w:tr w14:paraId="69F9C0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501" w:type="dxa"/>
            <w:vMerge w:val="continue"/>
            <w:tcBorders>
              <w:top w:val="nil"/>
              <w:bottom w:val="nil"/>
            </w:tcBorders>
            <w:vAlign w:val="top"/>
          </w:tcPr>
          <w:p w14:paraId="6DC0321F">
            <w:pPr>
              <w:rPr>
                <w:rFonts w:ascii="Arial"/>
                <w:sz w:val="21"/>
              </w:rPr>
            </w:pPr>
          </w:p>
        </w:tc>
        <w:tc>
          <w:tcPr>
            <w:tcW w:w="115" w:type="dxa"/>
            <w:tcBorders>
              <w:top w:val="nil"/>
              <w:bottom w:val="nil"/>
            </w:tcBorders>
            <w:vAlign w:val="top"/>
          </w:tcPr>
          <w:p w14:paraId="2D9B213B">
            <w:pPr>
              <w:rPr>
                <w:rFonts w:ascii="Arial"/>
                <w:sz w:val="21"/>
              </w:rPr>
            </w:pPr>
          </w:p>
        </w:tc>
        <w:tc>
          <w:tcPr>
            <w:tcW w:w="662" w:type="dxa"/>
            <w:vAlign w:val="top"/>
          </w:tcPr>
          <w:p w14:paraId="6AC7AA35">
            <w:pPr>
              <w:spacing w:before="97" w:line="195" w:lineRule="auto"/>
              <w:ind w:left="24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456" w:type="dxa"/>
            <w:vMerge w:val="continue"/>
            <w:tcBorders>
              <w:top w:val="nil"/>
              <w:bottom w:val="nil"/>
            </w:tcBorders>
            <w:vAlign w:val="top"/>
          </w:tcPr>
          <w:p w14:paraId="556EA576">
            <w:pPr>
              <w:rPr>
                <w:rFonts w:ascii="Arial"/>
                <w:sz w:val="21"/>
              </w:rPr>
            </w:pPr>
          </w:p>
        </w:tc>
        <w:tc>
          <w:tcPr>
            <w:tcW w:w="1707" w:type="dxa"/>
            <w:vAlign w:val="top"/>
          </w:tcPr>
          <w:p w14:paraId="4733E13B">
            <w:pPr>
              <w:pStyle w:val="6"/>
              <w:spacing w:before="61" w:line="228" w:lineRule="auto"/>
              <w:ind w:left="125"/>
              <w:rPr>
                <w:sz w:val="20"/>
                <w:szCs w:val="20"/>
              </w:rPr>
            </w:pPr>
            <w:r>
              <w:rPr>
                <w:spacing w:val="8"/>
                <w:sz w:val="20"/>
                <w:szCs w:val="20"/>
              </w:rPr>
              <w:t>生产辅助性设备</w:t>
            </w:r>
          </w:p>
        </w:tc>
        <w:tc>
          <w:tcPr>
            <w:tcW w:w="1239" w:type="dxa"/>
            <w:vAlign w:val="top"/>
          </w:tcPr>
          <w:p w14:paraId="015848CE">
            <w:pPr>
              <w:spacing w:before="100" w:line="195" w:lineRule="auto"/>
              <w:ind w:left="58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40" w:type="dxa"/>
            <w:vAlign w:val="top"/>
          </w:tcPr>
          <w:p w14:paraId="7F5890D1">
            <w:pPr>
              <w:spacing w:before="100" w:line="195" w:lineRule="auto"/>
              <w:ind w:left="68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515" w:type="dxa"/>
            <w:vAlign w:val="top"/>
          </w:tcPr>
          <w:p w14:paraId="72FC1578">
            <w:pPr>
              <w:spacing w:before="100" w:line="195" w:lineRule="auto"/>
              <w:ind w:left="726"/>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63" w:type="dxa"/>
            <w:vAlign w:val="top"/>
          </w:tcPr>
          <w:p w14:paraId="3962C29B">
            <w:pPr>
              <w:spacing w:before="100" w:line="195" w:lineRule="auto"/>
              <w:ind w:left="65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13" w:type="dxa"/>
            <w:vAlign w:val="top"/>
          </w:tcPr>
          <w:p w14:paraId="5A89039B">
            <w:pPr>
              <w:pStyle w:val="6"/>
              <w:spacing w:before="62" w:line="228" w:lineRule="auto"/>
              <w:ind w:left="361"/>
              <w:rPr>
                <w:sz w:val="20"/>
                <w:szCs w:val="20"/>
              </w:rPr>
            </w:pPr>
            <w:r>
              <w:rPr>
                <w:sz w:val="20"/>
                <w:szCs w:val="20"/>
              </w:rPr>
              <w:t>无</w:t>
            </w:r>
          </w:p>
        </w:tc>
        <w:tc>
          <w:tcPr>
            <w:tcW w:w="663" w:type="dxa"/>
            <w:vAlign w:val="top"/>
          </w:tcPr>
          <w:p w14:paraId="7A1E23F0">
            <w:pPr>
              <w:pStyle w:val="6"/>
              <w:spacing w:before="61" w:line="230" w:lineRule="auto"/>
              <w:ind w:left="249"/>
              <w:rPr>
                <w:sz w:val="20"/>
                <w:szCs w:val="20"/>
              </w:rPr>
            </w:pPr>
            <w:r>
              <w:rPr>
                <w:sz w:val="20"/>
                <w:szCs w:val="20"/>
              </w:rPr>
              <w:t>台</w:t>
            </w:r>
          </w:p>
        </w:tc>
        <w:tc>
          <w:tcPr>
            <w:tcW w:w="1961" w:type="dxa"/>
            <w:vAlign w:val="top"/>
          </w:tcPr>
          <w:p w14:paraId="2DCD14F6">
            <w:pPr>
              <w:pStyle w:val="6"/>
              <w:spacing w:before="61" w:line="228" w:lineRule="auto"/>
              <w:ind w:left="777"/>
              <w:rPr>
                <w:sz w:val="20"/>
                <w:szCs w:val="20"/>
              </w:rPr>
            </w:pPr>
            <w:r>
              <w:rPr>
                <w:spacing w:val="4"/>
                <w:sz w:val="20"/>
                <w:szCs w:val="20"/>
              </w:rPr>
              <w:t>相符</w:t>
            </w:r>
          </w:p>
        </w:tc>
        <w:tc>
          <w:tcPr>
            <w:tcW w:w="121" w:type="dxa"/>
            <w:tcBorders>
              <w:top w:val="nil"/>
              <w:bottom w:val="nil"/>
            </w:tcBorders>
            <w:vAlign w:val="top"/>
          </w:tcPr>
          <w:p w14:paraId="49C397D9">
            <w:pPr>
              <w:rPr>
                <w:rFonts w:ascii="Arial"/>
                <w:sz w:val="21"/>
              </w:rPr>
            </w:pPr>
          </w:p>
        </w:tc>
      </w:tr>
      <w:tr w14:paraId="7DC6B7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501" w:type="dxa"/>
            <w:vMerge w:val="continue"/>
            <w:tcBorders>
              <w:top w:val="nil"/>
              <w:bottom w:val="nil"/>
            </w:tcBorders>
            <w:vAlign w:val="top"/>
          </w:tcPr>
          <w:p w14:paraId="6B71FA44">
            <w:pPr>
              <w:rPr>
                <w:rFonts w:ascii="Arial"/>
                <w:sz w:val="21"/>
              </w:rPr>
            </w:pPr>
          </w:p>
        </w:tc>
        <w:tc>
          <w:tcPr>
            <w:tcW w:w="115" w:type="dxa"/>
            <w:tcBorders>
              <w:top w:val="nil"/>
              <w:bottom w:val="nil"/>
            </w:tcBorders>
            <w:vAlign w:val="top"/>
          </w:tcPr>
          <w:p w14:paraId="2B6D2436">
            <w:pPr>
              <w:rPr>
                <w:rFonts w:ascii="Arial"/>
                <w:sz w:val="21"/>
              </w:rPr>
            </w:pPr>
          </w:p>
        </w:tc>
        <w:tc>
          <w:tcPr>
            <w:tcW w:w="662" w:type="dxa"/>
            <w:tcBorders>
              <w:bottom w:val="single" w:color="000000" w:sz="10" w:space="0"/>
            </w:tcBorders>
            <w:vAlign w:val="top"/>
          </w:tcPr>
          <w:p w14:paraId="6DA605E5">
            <w:pPr>
              <w:spacing w:before="98" w:line="195" w:lineRule="auto"/>
              <w:ind w:left="24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11</w:t>
            </w:r>
          </w:p>
        </w:tc>
        <w:tc>
          <w:tcPr>
            <w:tcW w:w="1456" w:type="dxa"/>
            <w:vMerge w:val="continue"/>
            <w:tcBorders>
              <w:top w:val="nil"/>
              <w:bottom w:val="single" w:color="000000" w:sz="10" w:space="0"/>
            </w:tcBorders>
            <w:vAlign w:val="top"/>
          </w:tcPr>
          <w:p w14:paraId="1F0A083D">
            <w:pPr>
              <w:rPr>
                <w:rFonts w:ascii="Arial"/>
                <w:sz w:val="21"/>
              </w:rPr>
            </w:pPr>
          </w:p>
        </w:tc>
        <w:tc>
          <w:tcPr>
            <w:tcW w:w="1707" w:type="dxa"/>
            <w:tcBorders>
              <w:bottom w:val="single" w:color="000000" w:sz="10" w:space="0"/>
            </w:tcBorders>
            <w:vAlign w:val="top"/>
          </w:tcPr>
          <w:p w14:paraId="7D1BA425">
            <w:pPr>
              <w:pStyle w:val="6"/>
              <w:spacing w:before="62" w:line="228" w:lineRule="auto"/>
              <w:ind w:left="441"/>
              <w:rPr>
                <w:sz w:val="20"/>
                <w:szCs w:val="20"/>
              </w:rPr>
            </w:pPr>
            <w:r>
              <w:rPr>
                <w:spacing w:val="6"/>
                <w:sz w:val="20"/>
                <w:szCs w:val="20"/>
              </w:rPr>
              <w:t>办公设备</w:t>
            </w:r>
          </w:p>
        </w:tc>
        <w:tc>
          <w:tcPr>
            <w:tcW w:w="1239" w:type="dxa"/>
            <w:tcBorders>
              <w:bottom w:val="single" w:color="000000" w:sz="10" w:space="0"/>
            </w:tcBorders>
            <w:vAlign w:val="top"/>
          </w:tcPr>
          <w:p w14:paraId="01A60DC6">
            <w:pPr>
              <w:spacing w:before="98" w:line="195" w:lineRule="auto"/>
              <w:ind w:left="58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40" w:type="dxa"/>
            <w:tcBorders>
              <w:bottom w:val="single" w:color="000000" w:sz="10" w:space="0"/>
            </w:tcBorders>
            <w:vAlign w:val="top"/>
          </w:tcPr>
          <w:p w14:paraId="5123FAF6">
            <w:pPr>
              <w:spacing w:before="98" w:line="195" w:lineRule="auto"/>
              <w:ind w:left="68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515" w:type="dxa"/>
            <w:tcBorders>
              <w:bottom w:val="single" w:color="000000" w:sz="10" w:space="0"/>
            </w:tcBorders>
            <w:vAlign w:val="top"/>
          </w:tcPr>
          <w:p w14:paraId="48E6621A">
            <w:pPr>
              <w:spacing w:before="98" w:line="195" w:lineRule="auto"/>
              <w:ind w:left="726"/>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63" w:type="dxa"/>
            <w:tcBorders>
              <w:bottom w:val="single" w:color="000000" w:sz="10" w:space="0"/>
            </w:tcBorders>
            <w:vAlign w:val="top"/>
          </w:tcPr>
          <w:p w14:paraId="06154BD8">
            <w:pPr>
              <w:spacing w:before="98" w:line="195" w:lineRule="auto"/>
              <w:ind w:left="65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13" w:type="dxa"/>
            <w:tcBorders>
              <w:bottom w:val="single" w:color="000000" w:sz="10" w:space="0"/>
            </w:tcBorders>
            <w:vAlign w:val="top"/>
          </w:tcPr>
          <w:p w14:paraId="19BB80AB">
            <w:pPr>
              <w:pStyle w:val="6"/>
              <w:spacing w:before="60" w:line="228" w:lineRule="auto"/>
              <w:ind w:left="361"/>
              <w:rPr>
                <w:sz w:val="20"/>
                <w:szCs w:val="20"/>
              </w:rPr>
            </w:pPr>
            <w:r>
              <w:rPr>
                <w:sz w:val="20"/>
                <w:szCs w:val="20"/>
              </w:rPr>
              <w:t>无</w:t>
            </w:r>
          </w:p>
        </w:tc>
        <w:tc>
          <w:tcPr>
            <w:tcW w:w="663" w:type="dxa"/>
            <w:tcBorders>
              <w:bottom w:val="single" w:color="000000" w:sz="10" w:space="0"/>
            </w:tcBorders>
            <w:vAlign w:val="top"/>
          </w:tcPr>
          <w:p w14:paraId="04AA5633">
            <w:pPr>
              <w:pStyle w:val="6"/>
              <w:spacing w:before="62" w:line="230" w:lineRule="auto"/>
              <w:ind w:left="249"/>
              <w:rPr>
                <w:sz w:val="20"/>
                <w:szCs w:val="20"/>
              </w:rPr>
            </w:pPr>
            <w:r>
              <w:rPr>
                <w:sz w:val="20"/>
                <w:szCs w:val="20"/>
              </w:rPr>
              <w:t>台</w:t>
            </w:r>
          </w:p>
        </w:tc>
        <w:tc>
          <w:tcPr>
            <w:tcW w:w="1961" w:type="dxa"/>
            <w:tcBorders>
              <w:bottom w:val="single" w:color="000000" w:sz="10" w:space="0"/>
            </w:tcBorders>
            <w:vAlign w:val="top"/>
          </w:tcPr>
          <w:p w14:paraId="48FF9EA9">
            <w:pPr>
              <w:pStyle w:val="6"/>
              <w:spacing w:before="62" w:line="228" w:lineRule="auto"/>
              <w:ind w:left="777"/>
              <w:rPr>
                <w:sz w:val="20"/>
                <w:szCs w:val="20"/>
              </w:rPr>
            </w:pPr>
            <w:r>
              <w:rPr>
                <w:spacing w:val="4"/>
                <w:sz w:val="20"/>
                <w:szCs w:val="20"/>
              </w:rPr>
              <w:t>相符</w:t>
            </w:r>
          </w:p>
        </w:tc>
        <w:tc>
          <w:tcPr>
            <w:tcW w:w="121" w:type="dxa"/>
            <w:tcBorders>
              <w:top w:val="nil"/>
              <w:bottom w:val="nil"/>
            </w:tcBorders>
            <w:vAlign w:val="top"/>
          </w:tcPr>
          <w:p w14:paraId="2F72A581">
            <w:pPr>
              <w:rPr>
                <w:rFonts w:ascii="Arial"/>
                <w:sz w:val="21"/>
              </w:rPr>
            </w:pPr>
          </w:p>
        </w:tc>
      </w:tr>
      <w:tr w14:paraId="3B5959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3" w:hRule="atLeast"/>
        </w:trPr>
        <w:tc>
          <w:tcPr>
            <w:tcW w:w="501" w:type="dxa"/>
            <w:vMerge w:val="continue"/>
            <w:tcBorders>
              <w:top w:val="nil"/>
            </w:tcBorders>
            <w:vAlign w:val="top"/>
          </w:tcPr>
          <w:p w14:paraId="0B3E1431">
            <w:pPr>
              <w:rPr>
                <w:rFonts w:ascii="Arial"/>
                <w:sz w:val="21"/>
              </w:rPr>
            </w:pPr>
          </w:p>
        </w:tc>
        <w:tc>
          <w:tcPr>
            <w:tcW w:w="115" w:type="dxa"/>
            <w:tcBorders>
              <w:top w:val="nil"/>
              <w:right w:val="nil"/>
            </w:tcBorders>
            <w:vAlign w:val="top"/>
          </w:tcPr>
          <w:p w14:paraId="741D74EB">
            <w:pPr>
              <w:rPr>
                <w:rFonts w:ascii="Arial"/>
                <w:sz w:val="21"/>
              </w:rPr>
            </w:pPr>
          </w:p>
        </w:tc>
        <w:tc>
          <w:tcPr>
            <w:tcW w:w="662" w:type="dxa"/>
            <w:tcBorders>
              <w:top w:val="single" w:color="000000" w:sz="10" w:space="0"/>
              <w:left w:val="nil"/>
              <w:right w:val="nil"/>
            </w:tcBorders>
            <w:vAlign w:val="top"/>
          </w:tcPr>
          <w:p w14:paraId="14E10858">
            <w:pPr>
              <w:rPr>
                <w:rFonts w:ascii="Arial"/>
                <w:sz w:val="21"/>
              </w:rPr>
            </w:pPr>
          </w:p>
        </w:tc>
        <w:tc>
          <w:tcPr>
            <w:tcW w:w="1456" w:type="dxa"/>
            <w:tcBorders>
              <w:top w:val="single" w:color="000000" w:sz="10" w:space="0"/>
              <w:left w:val="nil"/>
              <w:right w:val="nil"/>
            </w:tcBorders>
            <w:vAlign w:val="top"/>
          </w:tcPr>
          <w:p w14:paraId="062E1B81">
            <w:pPr>
              <w:rPr>
                <w:rFonts w:ascii="Arial"/>
                <w:sz w:val="21"/>
              </w:rPr>
            </w:pPr>
          </w:p>
        </w:tc>
        <w:tc>
          <w:tcPr>
            <w:tcW w:w="1707" w:type="dxa"/>
            <w:tcBorders>
              <w:top w:val="single" w:color="000000" w:sz="10" w:space="0"/>
              <w:left w:val="nil"/>
              <w:right w:val="nil"/>
            </w:tcBorders>
            <w:vAlign w:val="top"/>
          </w:tcPr>
          <w:p w14:paraId="55A5A0D0">
            <w:pPr>
              <w:rPr>
                <w:rFonts w:ascii="Arial"/>
                <w:sz w:val="21"/>
              </w:rPr>
            </w:pPr>
          </w:p>
        </w:tc>
        <w:tc>
          <w:tcPr>
            <w:tcW w:w="1239" w:type="dxa"/>
            <w:tcBorders>
              <w:top w:val="single" w:color="000000" w:sz="10" w:space="0"/>
              <w:left w:val="nil"/>
              <w:right w:val="nil"/>
            </w:tcBorders>
            <w:vAlign w:val="top"/>
          </w:tcPr>
          <w:p w14:paraId="0984CFC7">
            <w:pPr>
              <w:rPr>
                <w:rFonts w:ascii="Arial"/>
                <w:sz w:val="21"/>
              </w:rPr>
            </w:pPr>
          </w:p>
        </w:tc>
        <w:tc>
          <w:tcPr>
            <w:tcW w:w="1440" w:type="dxa"/>
            <w:tcBorders>
              <w:top w:val="single" w:color="000000" w:sz="10" w:space="0"/>
              <w:left w:val="nil"/>
              <w:right w:val="nil"/>
            </w:tcBorders>
            <w:vAlign w:val="top"/>
          </w:tcPr>
          <w:p w14:paraId="1F84EB0F">
            <w:pPr>
              <w:rPr>
                <w:rFonts w:ascii="Arial"/>
                <w:sz w:val="21"/>
              </w:rPr>
            </w:pPr>
          </w:p>
        </w:tc>
        <w:tc>
          <w:tcPr>
            <w:tcW w:w="1515" w:type="dxa"/>
            <w:tcBorders>
              <w:top w:val="single" w:color="000000" w:sz="10" w:space="0"/>
              <w:left w:val="nil"/>
              <w:right w:val="nil"/>
            </w:tcBorders>
            <w:vAlign w:val="top"/>
          </w:tcPr>
          <w:p w14:paraId="47C52C1A">
            <w:pPr>
              <w:rPr>
                <w:rFonts w:ascii="Arial"/>
                <w:sz w:val="21"/>
              </w:rPr>
            </w:pPr>
          </w:p>
        </w:tc>
        <w:tc>
          <w:tcPr>
            <w:tcW w:w="1363" w:type="dxa"/>
            <w:tcBorders>
              <w:top w:val="single" w:color="000000" w:sz="10" w:space="0"/>
              <w:left w:val="nil"/>
              <w:right w:val="nil"/>
            </w:tcBorders>
            <w:vAlign w:val="top"/>
          </w:tcPr>
          <w:p w14:paraId="1A5D1C6C">
            <w:pPr>
              <w:rPr>
                <w:rFonts w:ascii="Arial"/>
                <w:sz w:val="21"/>
              </w:rPr>
            </w:pPr>
          </w:p>
        </w:tc>
        <w:tc>
          <w:tcPr>
            <w:tcW w:w="913" w:type="dxa"/>
            <w:tcBorders>
              <w:top w:val="single" w:color="000000" w:sz="10" w:space="0"/>
              <w:left w:val="nil"/>
              <w:right w:val="nil"/>
            </w:tcBorders>
            <w:vAlign w:val="top"/>
          </w:tcPr>
          <w:p w14:paraId="7BD4CA62">
            <w:pPr>
              <w:rPr>
                <w:rFonts w:ascii="Arial"/>
                <w:sz w:val="21"/>
              </w:rPr>
            </w:pPr>
          </w:p>
        </w:tc>
        <w:tc>
          <w:tcPr>
            <w:tcW w:w="663" w:type="dxa"/>
            <w:tcBorders>
              <w:top w:val="single" w:color="000000" w:sz="10" w:space="0"/>
              <w:left w:val="nil"/>
              <w:right w:val="nil"/>
            </w:tcBorders>
            <w:vAlign w:val="top"/>
          </w:tcPr>
          <w:p w14:paraId="70887363">
            <w:pPr>
              <w:rPr>
                <w:rFonts w:ascii="Arial"/>
                <w:sz w:val="21"/>
              </w:rPr>
            </w:pPr>
          </w:p>
        </w:tc>
        <w:tc>
          <w:tcPr>
            <w:tcW w:w="1961" w:type="dxa"/>
            <w:tcBorders>
              <w:top w:val="single" w:color="000000" w:sz="10" w:space="0"/>
              <w:left w:val="nil"/>
              <w:right w:val="nil"/>
            </w:tcBorders>
            <w:vAlign w:val="top"/>
          </w:tcPr>
          <w:p w14:paraId="2257227E">
            <w:pPr>
              <w:rPr>
                <w:rFonts w:ascii="Arial"/>
                <w:sz w:val="21"/>
              </w:rPr>
            </w:pPr>
          </w:p>
        </w:tc>
        <w:tc>
          <w:tcPr>
            <w:tcW w:w="121" w:type="dxa"/>
            <w:tcBorders>
              <w:top w:val="nil"/>
              <w:left w:val="nil"/>
            </w:tcBorders>
            <w:vAlign w:val="top"/>
          </w:tcPr>
          <w:p w14:paraId="4191F459">
            <w:pPr>
              <w:rPr>
                <w:rFonts w:ascii="Arial"/>
                <w:sz w:val="21"/>
              </w:rPr>
            </w:pPr>
          </w:p>
        </w:tc>
      </w:tr>
    </w:tbl>
    <w:p w14:paraId="05AFF007">
      <w:pPr>
        <w:pStyle w:val="2"/>
      </w:pPr>
    </w:p>
    <w:p w14:paraId="5785FF12">
      <w:pPr>
        <w:sectPr>
          <w:footerReference r:id="rId66" w:type="default"/>
          <w:pgSz w:w="16839" w:h="11906"/>
          <w:pgMar w:top="1012" w:right="1588" w:bottom="1156" w:left="1588" w:header="0" w:footer="994" w:gutter="0"/>
          <w:cols w:space="720" w:num="1"/>
        </w:sectPr>
      </w:pPr>
    </w:p>
    <w:p w14:paraId="70A20FBE">
      <w:pPr>
        <w:spacing w:before="18"/>
      </w:pPr>
    </w:p>
    <w:p w14:paraId="480C77A2">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0"/>
        <w:gridCol w:w="13156"/>
      </w:tblGrid>
      <w:tr w14:paraId="485162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97" w:hRule="atLeast"/>
        </w:trPr>
        <w:tc>
          <w:tcPr>
            <w:tcW w:w="500" w:type="dxa"/>
            <w:vAlign w:val="top"/>
          </w:tcPr>
          <w:p w14:paraId="1B16A584">
            <w:pPr>
              <w:rPr>
                <w:rFonts w:ascii="Arial"/>
                <w:sz w:val="21"/>
              </w:rPr>
            </w:pPr>
          </w:p>
        </w:tc>
        <w:tc>
          <w:tcPr>
            <w:tcW w:w="13156" w:type="dxa"/>
            <w:vAlign w:val="top"/>
          </w:tcPr>
          <w:p w14:paraId="2E14C379">
            <w:pPr>
              <w:pStyle w:val="6"/>
              <w:spacing w:before="119" w:line="219" w:lineRule="auto"/>
              <w:ind w:left="134"/>
            </w:pPr>
            <w:r>
              <w:rPr>
                <w:b/>
                <w:bCs/>
                <w:spacing w:val="-4"/>
              </w:rPr>
              <w:t>四、现有项目工艺流程及产污环节</w:t>
            </w:r>
          </w:p>
          <w:p w14:paraId="4B81AC3F">
            <w:pPr>
              <w:pStyle w:val="6"/>
              <w:spacing w:before="183" w:line="219" w:lineRule="auto"/>
              <w:ind w:left="598"/>
            </w:pPr>
            <w:r>
              <w:rPr>
                <w:rFonts w:ascii="Times New Roman" w:hAnsi="Times New Roman" w:eastAsia="Times New Roman" w:cs="Times New Roman"/>
                <w:b/>
                <w:bCs/>
                <w:spacing w:val="-4"/>
              </w:rPr>
              <w:t>1</w:t>
            </w:r>
            <w:r>
              <w:rPr>
                <w:rFonts w:ascii="Times New Roman" w:hAnsi="Times New Roman" w:eastAsia="Times New Roman" w:cs="Times New Roman"/>
                <w:b/>
                <w:bCs/>
                <w:spacing w:val="-30"/>
              </w:rPr>
              <w:t xml:space="preserve"> </w:t>
            </w:r>
            <w:r>
              <w:rPr>
                <w:b/>
                <w:bCs/>
                <w:spacing w:val="-4"/>
              </w:rPr>
              <w:t>、模组（平台）生产工艺流程及产污环节</w:t>
            </w:r>
          </w:p>
          <w:p w14:paraId="6324F9C2">
            <w:pPr>
              <w:spacing w:before="235" w:line="6841" w:lineRule="exact"/>
              <w:ind w:firstLine="3518"/>
            </w:pPr>
            <w:r>
              <w:rPr>
                <w:position w:val="-136"/>
              </w:rPr>
              <w:drawing>
                <wp:inline distT="0" distB="0" distL="0" distR="0">
                  <wp:extent cx="3752215" cy="4344035"/>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229"/>
                          <a:stretch>
                            <a:fillRect/>
                          </a:stretch>
                        </pic:blipFill>
                        <pic:spPr>
                          <a:xfrm>
                            <a:off x="0" y="0"/>
                            <a:ext cx="3752365" cy="4344185"/>
                          </a:xfrm>
                          <a:prstGeom prst="rect">
                            <a:avLst/>
                          </a:prstGeom>
                        </pic:spPr>
                      </pic:pic>
                    </a:graphicData>
                  </a:graphic>
                </wp:inline>
              </w:drawing>
            </w:r>
          </w:p>
          <w:p w14:paraId="118A48C1">
            <w:pPr>
              <w:pStyle w:val="6"/>
              <w:spacing w:before="283" w:line="219" w:lineRule="auto"/>
              <w:ind w:left="3884"/>
            </w:pPr>
            <w:r>
              <w:rPr>
                <w:b/>
                <w:bCs/>
                <w:spacing w:val="-3"/>
              </w:rPr>
              <w:t>图</w:t>
            </w:r>
            <w:r>
              <w:rPr>
                <w:spacing w:val="-45"/>
              </w:rPr>
              <w:t xml:space="preserve"> </w:t>
            </w:r>
            <w:r>
              <w:rPr>
                <w:rFonts w:ascii="Times New Roman" w:hAnsi="Times New Roman" w:eastAsia="Times New Roman" w:cs="Times New Roman"/>
                <w:b/>
                <w:bCs/>
                <w:spacing w:val="-3"/>
              </w:rPr>
              <w:t xml:space="preserve">2-12  </w:t>
            </w:r>
            <w:r>
              <w:rPr>
                <w:b/>
                <w:bCs/>
                <w:spacing w:val="-3"/>
              </w:rPr>
              <w:t>现有项目模组（平台）生产工艺流程及产污环节</w:t>
            </w:r>
          </w:p>
        </w:tc>
      </w:tr>
    </w:tbl>
    <w:p w14:paraId="0F6D0095">
      <w:pPr>
        <w:pStyle w:val="2"/>
      </w:pPr>
    </w:p>
    <w:p w14:paraId="77131D7C">
      <w:pPr>
        <w:sectPr>
          <w:footerReference r:id="rId67" w:type="default"/>
          <w:pgSz w:w="16839" w:h="11906"/>
          <w:pgMar w:top="1012" w:right="1588" w:bottom="1156" w:left="1588" w:header="0" w:footer="994" w:gutter="0"/>
          <w:cols w:space="720" w:num="1"/>
        </w:sectPr>
      </w:pPr>
    </w:p>
    <w:p w14:paraId="3066380D">
      <w:pPr>
        <w:spacing w:before="18"/>
      </w:pPr>
    </w:p>
    <w:p w14:paraId="161BEBCE">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0"/>
        <w:gridCol w:w="13156"/>
      </w:tblGrid>
      <w:tr w14:paraId="2B51BC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41" w:hRule="atLeast"/>
        </w:trPr>
        <w:tc>
          <w:tcPr>
            <w:tcW w:w="500" w:type="dxa"/>
            <w:vAlign w:val="top"/>
          </w:tcPr>
          <w:p w14:paraId="73296028">
            <w:pPr>
              <w:rPr>
                <w:rFonts w:ascii="Arial"/>
                <w:sz w:val="21"/>
              </w:rPr>
            </w:pPr>
          </w:p>
        </w:tc>
        <w:tc>
          <w:tcPr>
            <w:tcW w:w="13156" w:type="dxa"/>
            <w:vAlign w:val="top"/>
          </w:tcPr>
          <w:p w14:paraId="6C67F395">
            <w:pPr>
              <w:pStyle w:val="6"/>
              <w:spacing w:before="118" w:line="219" w:lineRule="auto"/>
              <w:ind w:left="588"/>
            </w:pPr>
            <w:r>
              <w:rPr>
                <w:rFonts w:ascii="Times New Roman" w:hAnsi="Times New Roman" w:eastAsia="Times New Roman" w:cs="Times New Roman"/>
                <w:b/>
                <w:bCs/>
                <w:spacing w:val="-4"/>
              </w:rPr>
              <w:t>2</w:t>
            </w:r>
            <w:r>
              <w:rPr>
                <w:rFonts w:ascii="Times New Roman" w:hAnsi="Times New Roman" w:eastAsia="Times New Roman" w:cs="Times New Roman"/>
                <w:b/>
                <w:bCs/>
                <w:spacing w:val="-31"/>
              </w:rPr>
              <w:t xml:space="preserve"> </w:t>
            </w:r>
            <w:r>
              <w:rPr>
                <w:b/>
                <w:bCs/>
                <w:spacing w:val="-4"/>
              </w:rPr>
              <w:t>、电机生产工艺流程及产污环节</w:t>
            </w:r>
          </w:p>
          <w:p w14:paraId="25EE8C83">
            <w:pPr>
              <w:spacing w:before="184" w:line="7316" w:lineRule="exact"/>
              <w:ind w:firstLine="3876"/>
            </w:pPr>
            <w:r>
              <w:rPr>
                <w:position w:val="-146"/>
              </w:rPr>
              <w:drawing>
                <wp:inline distT="0" distB="0" distL="0" distR="0">
                  <wp:extent cx="3893185" cy="4645025"/>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230"/>
                          <a:stretch>
                            <a:fillRect/>
                          </a:stretch>
                        </pic:blipFill>
                        <pic:spPr>
                          <a:xfrm>
                            <a:off x="0" y="0"/>
                            <a:ext cx="3893408" cy="4645280"/>
                          </a:xfrm>
                          <a:prstGeom prst="rect">
                            <a:avLst/>
                          </a:prstGeom>
                        </pic:spPr>
                      </pic:pic>
                    </a:graphicData>
                  </a:graphic>
                </wp:inline>
              </w:drawing>
            </w:r>
          </w:p>
          <w:p w14:paraId="58D8561D">
            <w:pPr>
              <w:pStyle w:val="6"/>
              <w:spacing w:before="171" w:line="219" w:lineRule="auto"/>
              <w:ind w:left="4338"/>
            </w:pPr>
            <w:r>
              <w:rPr>
                <w:b/>
                <w:bCs/>
                <w:spacing w:val="-3"/>
              </w:rPr>
              <w:t>图</w:t>
            </w:r>
            <w:r>
              <w:rPr>
                <w:spacing w:val="-3"/>
              </w:rPr>
              <w:t xml:space="preserve"> </w:t>
            </w:r>
            <w:r>
              <w:rPr>
                <w:rFonts w:ascii="Times New Roman" w:hAnsi="Times New Roman" w:eastAsia="Times New Roman" w:cs="Times New Roman"/>
                <w:b/>
                <w:bCs/>
                <w:spacing w:val="-3"/>
              </w:rPr>
              <w:t xml:space="preserve">2-13  </w:t>
            </w:r>
            <w:r>
              <w:rPr>
                <w:b/>
                <w:bCs/>
                <w:spacing w:val="-3"/>
              </w:rPr>
              <w:t>现有项目电机生产工艺流程及产污环节</w:t>
            </w:r>
          </w:p>
        </w:tc>
      </w:tr>
    </w:tbl>
    <w:p w14:paraId="01766A4C">
      <w:pPr>
        <w:pStyle w:val="2"/>
      </w:pPr>
    </w:p>
    <w:p w14:paraId="716533C4">
      <w:pPr>
        <w:sectPr>
          <w:footerReference r:id="rId68" w:type="default"/>
          <w:pgSz w:w="16839" w:h="11906"/>
          <w:pgMar w:top="1012" w:right="1588" w:bottom="1156" w:left="1588" w:header="0" w:footer="994" w:gutter="0"/>
          <w:cols w:space="720" w:num="1"/>
        </w:sectPr>
      </w:pPr>
    </w:p>
    <w:p w14:paraId="794FC109">
      <w:pPr>
        <w:spacing w:before="18"/>
      </w:pPr>
    </w:p>
    <w:p w14:paraId="6B4F7CC8">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0"/>
        <w:gridCol w:w="115"/>
        <w:gridCol w:w="1509"/>
        <w:gridCol w:w="618"/>
        <w:gridCol w:w="708"/>
        <w:gridCol w:w="347"/>
        <w:gridCol w:w="1033"/>
        <w:gridCol w:w="524"/>
        <w:gridCol w:w="993"/>
        <w:gridCol w:w="724"/>
        <w:gridCol w:w="434"/>
        <w:gridCol w:w="1207"/>
        <w:gridCol w:w="1646"/>
        <w:gridCol w:w="1205"/>
        <w:gridCol w:w="1972"/>
        <w:gridCol w:w="121"/>
      </w:tblGrid>
      <w:tr w14:paraId="10CC33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34" w:hRule="atLeast"/>
        </w:trPr>
        <w:tc>
          <w:tcPr>
            <w:tcW w:w="500" w:type="dxa"/>
            <w:vMerge w:val="restart"/>
            <w:tcBorders>
              <w:bottom w:val="nil"/>
            </w:tcBorders>
            <w:vAlign w:val="top"/>
          </w:tcPr>
          <w:p w14:paraId="69C89EBE">
            <w:pPr>
              <w:rPr>
                <w:rFonts w:ascii="Arial"/>
                <w:sz w:val="21"/>
              </w:rPr>
            </w:pPr>
          </w:p>
        </w:tc>
        <w:tc>
          <w:tcPr>
            <w:tcW w:w="13156" w:type="dxa"/>
            <w:gridSpan w:val="15"/>
            <w:tcBorders>
              <w:bottom w:val="single" w:color="000000" w:sz="10" w:space="0"/>
            </w:tcBorders>
            <w:vAlign w:val="top"/>
          </w:tcPr>
          <w:p w14:paraId="220D5B99">
            <w:pPr>
              <w:pStyle w:val="6"/>
              <w:spacing w:before="118" w:line="220" w:lineRule="auto"/>
              <w:ind w:left="596"/>
            </w:pPr>
            <w:r>
              <w:rPr>
                <w:b/>
                <w:bCs/>
                <w:spacing w:val="-3"/>
              </w:rPr>
              <w:t>五、现有项目污染物的排放情况</w:t>
            </w:r>
          </w:p>
          <w:p w14:paraId="50B25DA5">
            <w:pPr>
              <w:pStyle w:val="6"/>
              <w:spacing w:before="182" w:line="220" w:lineRule="auto"/>
              <w:ind w:left="598"/>
            </w:pPr>
            <w:r>
              <w:rPr>
                <w:rFonts w:ascii="Times New Roman" w:hAnsi="Times New Roman" w:eastAsia="Times New Roman" w:cs="Times New Roman"/>
                <w:b/>
                <w:bCs/>
                <w:spacing w:val="-12"/>
              </w:rPr>
              <w:t>1</w:t>
            </w:r>
            <w:r>
              <w:rPr>
                <w:rFonts w:ascii="Times New Roman" w:hAnsi="Times New Roman" w:eastAsia="Times New Roman" w:cs="Times New Roman"/>
                <w:b/>
                <w:bCs/>
                <w:spacing w:val="-34"/>
              </w:rPr>
              <w:t xml:space="preserve"> </w:t>
            </w:r>
            <w:r>
              <w:rPr>
                <w:b/>
                <w:bCs/>
                <w:spacing w:val="-12"/>
              </w:rPr>
              <w:t>、废气</w:t>
            </w:r>
          </w:p>
          <w:p w14:paraId="7BD589C6">
            <w:pPr>
              <w:pStyle w:val="6"/>
              <w:spacing w:before="182" w:line="220" w:lineRule="auto"/>
              <w:ind w:left="603"/>
            </w:pPr>
            <w:r>
              <w:rPr>
                <w:b/>
                <w:bCs/>
                <w:spacing w:val="-5"/>
              </w:rPr>
              <w:t>（</w:t>
            </w:r>
            <w:r>
              <w:rPr>
                <w:rFonts w:ascii="Times New Roman" w:hAnsi="Times New Roman" w:eastAsia="Times New Roman" w:cs="Times New Roman"/>
                <w:b/>
                <w:bCs/>
                <w:spacing w:val="-5"/>
              </w:rPr>
              <w:t>1</w:t>
            </w:r>
            <w:r>
              <w:rPr>
                <w:b/>
                <w:bCs/>
                <w:spacing w:val="-5"/>
              </w:rPr>
              <w:t>）有组织废气</w:t>
            </w:r>
          </w:p>
          <w:p w14:paraId="79005A9B">
            <w:pPr>
              <w:pStyle w:val="6"/>
              <w:spacing w:before="102" w:line="217" w:lineRule="auto"/>
              <w:ind w:left="591"/>
            </w:pPr>
            <w:r>
              <w:rPr>
                <w:b/>
                <w:bCs/>
                <w:spacing w:val="-3"/>
              </w:rPr>
              <w:t>①废气收集及处理</w:t>
            </w:r>
          </w:p>
          <w:p w14:paraId="6AE08240">
            <w:pPr>
              <w:pStyle w:val="6"/>
              <w:spacing w:before="185" w:line="359" w:lineRule="auto"/>
              <w:ind w:left="113" w:right="107" w:firstLine="475"/>
            </w:pPr>
            <w:r>
              <w:rPr>
                <w:rFonts w:ascii="Times New Roman" w:hAnsi="Times New Roman" w:eastAsia="Times New Roman" w:cs="Times New Roman"/>
                <w:b/>
                <w:bCs/>
                <w:spacing w:val="-2"/>
              </w:rPr>
              <w:t xml:space="preserve">2 </w:t>
            </w:r>
            <w:r>
              <w:rPr>
                <w:b/>
                <w:bCs/>
                <w:spacing w:val="-2"/>
              </w:rPr>
              <w:t>栋厂房：</w:t>
            </w:r>
            <w:r>
              <w:rPr>
                <w:spacing w:val="-2"/>
              </w:rPr>
              <w:t>现有项目</w:t>
            </w:r>
            <w:r>
              <w:rPr>
                <w:b/>
                <w:bCs/>
                <w:spacing w:val="-2"/>
              </w:rPr>
              <w:t>真空注胶</w:t>
            </w:r>
            <w:r>
              <w:rPr>
                <w:spacing w:val="-2"/>
              </w:rPr>
              <w:t>产生的有机废气经</w:t>
            </w:r>
            <w:r>
              <w:rPr>
                <w:spacing w:val="-32"/>
              </w:rPr>
              <w:t xml:space="preserve"> </w:t>
            </w:r>
            <w:r>
              <w:rPr>
                <w:rFonts w:ascii="Times New Roman" w:hAnsi="Times New Roman" w:eastAsia="Times New Roman" w:cs="Times New Roman"/>
                <w:spacing w:val="-2"/>
              </w:rPr>
              <w:t xml:space="preserve">1 </w:t>
            </w:r>
            <w:r>
              <w:rPr>
                <w:spacing w:val="-2"/>
              </w:rPr>
              <w:t>套“</w:t>
            </w:r>
            <w:r>
              <w:rPr>
                <w:rFonts w:ascii="Times New Roman" w:hAnsi="Times New Roman" w:eastAsia="Times New Roman" w:cs="Times New Roman"/>
                <w:spacing w:val="-2"/>
              </w:rPr>
              <w:t xml:space="preserve">UV </w:t>
            </w:r>
            <w:r>
              <w:rPr>
                <w:spacing w:val="-2"/>
              </w:rPr>
              <w:t>光解</w:t>
            </w:r>
            <w:r>
              <w:rPr>
                <w:spacing w:val="-88"/>
              </w:rPr>
              <w:t xml:space="preserve"> </w:t>
            </w:r>
            <w:r>
              <w:rPr>
                <w:spacing w:val="-2"/>
              </w:rPr>
              <w:t>”废气处理设施（编</w:t>
            </w:r>
            <w:r>
              <w:rPr>
                <w:spacing w:val="-3"/>
              </w:rPr>
              <w:t>号：</w:t>
            </w:r>
            <w:r>
              <w:rPr>
                <w:rFonts w:ascii="Times New Roman" w:hAnsi="Times New Roman" w:eastAsia="Times New Roman" w:cs="Times New Roman"/>
                <w:spacing w:val="-3"/>
              </w:rPr>
              <w:t>N1</w:t>
            </w:r>
            <w:r>
              <w:rPr>
                <w:spacing w:val="-3"/>
              </w:rPr>
              <w:t>）处理后通过</w:t>
            </w:r>
            <w:r>
              <w:rPr>
                <w:spacing w:val="-56"/>
              </w:rPr>
              <w:t xml:space="preserve"> </w:t>
            </w:r>
            <w:r>
              <w:rPr>
                <w:rFonts w:ascii="Times New Roman" w:hAnsi="Times New Roman" w:eastAsia="Times New Roman" w:cs="Times New Roman"/>
                <w:spacing w:val="-3"/>
              </w:rPr>
              <w:t xml:space="preserve">DA001 </w:t>
            </w:r>
            <w:r>
              <w:rPr>
                <w:spacing w:val="-3"/>
              </w:rPr>
              <w:t>有机废</w:t>
            </w:r>
            <w:r>
              <w:rPr>
                <w:spacing w:val="-2"/>
              </w:rPr>
              <w:t>气排放口进行排放；</w:t>
            </w:r>
          </w:p>
          <w:p w14:paraId="5CC4DF04">
            <w:pPr>
              <w:pStyle w:val="6"/>
              <w:spacing w:before="1" w:line="214" w:lineRule="auto"/>
              <w:ind w:left="4224"/>
            </w:pPr>
            <w:r>
              <w:rPr>
                <w:b/>
                <w:bCs/>
                <w:spacing w:val="-2"/>
              </w:rPr>
              <w:t>表</w:t>
            </w:r>
            <w:r>
              <w:rPr>
                <w:spacing w:val="-53"/>
              </w:rPr>
              <w:t xml:space="preserve"> </w:t>
            </w:r>
            <w:r>
              <w:rPr>
                <w:rFonts w:ascii="Times New Roman" w:hAnsi="Times New Roman" w:eastAsia="Times New Roman" w:cs="Times New Roman"/>
                <w:b/>
                <w:bCs/>
                <w:spacing w:val="-2"/>
              </w:rPr>
              <w:t xml:space="preserve">2-23  </w:t>
            </w:r>
            <w:r>
              <w:rPr>
                <w:b/>
                <w:bCs/>
                <w:spacing w:val="-2"/>
              </w:rPr>
              <w:t>现有项目废气收集及处理情况一览表</w:t>
            </w:r>
          </w:p>
        </w:tc>
      </w:tr>
      <w:tr w14:paraId="52EDD2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2" w:hRule="atLeast"/>
        </w:trPr>
        <w:tc>
          <w:tcPr>
            <w:tcW w:w="500" w:type="dxa"/>
            <w:vMerge w:val="continue"/>
            <w:tcBorders>
              <w:top w:val="nil"/>
              <w:bottom w:val="nil"/>
            </w:tcBorders>
            <w:vAlign w:val="top"/>
          </w:tcPr>
          <w:p w14:paraId="21E1F22C">
            <w:pPr>
              <w:rPr>
                <w:rFonts w:ascii="Arial"/>
                <w:sz w:val="21"/>
              </w:rPr>
            </w:pPr>
          </w:p>
        </w:tc>
        <w:tc>
          <w:tcPr>
            <w:tcW w:w="115" w:type="dxa"/>
            <w:tcBorders>
              <w:top w:val="nil"/>
              <w:bottom w:val="nil"/>
            </w:tcBorders>
            <w:vAlign w:val="top"/>
          </w:tcPr>
          <w:p w14:paraId="7291A152">
            <w:pPr>
              <w:rPr>
                <w:rFonts w:ascii="Arial"/>
                <w:sz w:val="21"/>
              </w:rPr>
            </w:pPr>
          </w:p>
        </w:tc>
        <w:tc>
          <w:tcPr>
            <w:tcW w:w="2835" w:type="dxa"/>
            <w:gridSpan w:val="3"/>
            <w:vMerge w:val="restart"/>
            <w:tcBorders>
              <w:top w:val="single" w:color="000000" w:sz="10" w:space="0"/>
              <w:bottom w:val="nil"/>
            </w:tcBorders>
            <w:vAlign w:val="top"/>
          </w:tcPr>
          <w:p w14:paraId="2E5CDDD3">
            <w:pPr>
              <w:pStyle w:val="6"/>
              <w:spacing w:before="161" w:line="228" w:lineRule="auto"/>
              <w:ind w:left="999"/>
              <w:rPr>
                <w:sz w:val="20"/>
                <w:szCs w:val="20"/>
              </w:rPr>
            </w:pPr>
            <w:r>
              <w:rPr>
                <w:b/>
                <w:bCs/>
                <w:spacing w:val="6"/>
                <w:sz w:val="20"/>
                <w:szCs w:val="20"/>
              </w:rPr>
              <w:t>产污环节</w:t>
            </w:r>
          </w:p>
        </w:tc>
        <w:tc>
          <w:tcPr>
            <w:tcW w:w="1380" w:type="dxa"/>
            <w:gridSpan w:val="2"/>
            <w:vMerge w:val="restart"/>
            <w:tcBorders>
              <w:top w:val="single" w:color="000000" w:sz="10" w:space="0"/>
              <w:bottom w:val="nil"/>
            </w:tcBorders>
            <w:vAlign w:val="top"/>
          </w:tcPr>
          <w:p w14:paraId="703ECDE9">
            <w:pPr>
              <w:pStyle w:val="6"/>
              <w:spacing w:before="162" w:line="228" w:lineRule="auto"/>
              <w:ind w:left="381"/>
              <w:rPr>
                <w:sz w:val="20"/>
                <w:szCs w:val="20"/>
              </w:rPr>
            </w:pPr>
            <w:r>
              <w:rPr>
                <w:b/>
                <w:bCs/>
                <w:spacing w:val="5"/>
                <w:sz w:val="20"/>
                <w:szCs w:val="20"/>
              </w:rPr>
              <w:t>污染物</w:t>
            </w:r>
          </w:p>
        </w:tc>
        <w:tc>
          <w:tcPr>
            <w:tcW w:w="2675" w:type="dxa"/>
            <w:gridSpan w:val="4"/>
            <w:tcBorders>
              <w:top w:val="single" w:color="000000" w:sz="10" w:space="0"/>
            </w:tcBorders>
            <w:vAlign w:val="top"/>
          </w:tcPr>
          <w:p w14:paraId="19D39F76">
            <w:pPr>
              <w:pStyle w:val="6"/>
              <w:spacing w:before="22" w:line="212" w:lineRule="auto"/>
              <w:ind w:left="929"/>
              <w:rPr>
                <w:sz w:val="20"/>
                <w:szCs w:val="20"/>
              </w:rPr>
            </w:pPr>
            <w:r>
              <w:rPr>
                <w:b/>
                <w:bCs/>
                <w:spacing w:val="4"/>
                <w:sz w:val="20"/>
                <w:szCs w:val="20"/>
              </w:rPr>
              <w:t>收集措施</w:t>
            </w:r>
          </w:p>
        </w:tc>
        <w:tc>
          <w:tcPr>
            <w:tcW w:w="4058" w:type="dxa"/>
            <w:gridSpan w:val="3"/>
            <w:vMerge w:val="restart"/>
            <w:tcBorders>
              <w:top w:val="single" w:color="000000" w:sz="10" w:space="0"/>
              <w:bottom w:val="nil"/>
            </w:tcBorders>
            <w:vAlign w:val="top"/>
          </w:tcPr>
          <w:p w14:paraId="146E8B42">
            <w:pPr>
              <w:pStyle w:val="6"/>
              <w:spacing w:before="161" w:line="229" w:lineRule="auto"/>
              <w:ind w:left="1618"/>
              <w:rPr>
                <w:sz w:val="20"/>
                <w:szCs w:val="20"/>
              </w:rPr>
            </w:pPr>
            <w:r>
              <w:rPr>
                <w:b/>
                <w:bCs/>
                <w:spacing w:val="5"/>
                <w:sz w:val="20"/>
                <w:szCs w:val="20"/>
              </w:rPr>
              <w:t>处理设施</w:t>
            </w:r>
          </w:p>
        </w:tc>
        <w:tc>
          <w:tcPr>
            <w:tcW w:w="1972" w:type="dxa"/>
            <w:vMerge w:val="restart"/>
            <w:tcBorders>
              <w:top w:val="single" w:color="000000" w:sz="10" w:space="0"/>
              <w:bottom w:val="nil"/>
            </w:tcBorders>
            <w:vAlign w:val="top"/>
          </w:tcPr>
          <w:p w14:paraId="1D16E41D">
            <w:pPr>
              <w:pStyle w:val="6"/>
              <w:spacing w:before="161" w:line="228" w:lineRule="auto"/>
              <w:ind w:left="255"/>
              <w:rPr>
                <w:sz w:val="20"/>
                <w:szCs w:val="20"/>
              </w:rPr>
            </w:pPr>
            <w:r>
              <w:rPr>
                <w:b/>
                <w:bCs/>
                <w:spacing w:val="7"/>
                <w:sz w:val="20"/>
                <w:szCs w:val="20"/>
              </w:rPr>
              <w:t>废气排放口编号</w:t>
            </w:r>
          </w:p>
        </w:tc>
        <w:tc>
          <w:tcPr>
            <w:tcW w:w="121" w:type="dxa"/>
            <w:tcBorders>
              <w:top w:val="nil"/>
              <w:bottom w:val="nil"/>
            </w:tcBorders>
            <w:vAlign w:val="top"/>
          </w:tcPr>
          <w:p w14:paraId="6562E530">
            <w:pPr>
              <w:rPr>
                <w:rFonts w:ascii="Arial"/>
                <w:sz w:val="21"/>
              </w:rPr>
            </w:pPr>
          </w:p>
        </w:tc>
      </w:tr>
      <w:tr w14:paraId="0757E7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500" w:type="dxa"/>
            <w:vMerge w:val="continue"/>
            <w:tcBorders>
              <w:top w:val="nil"/>
              <w:bottom w:val="nil"/>
            </w:tcBorders>
            <w:vAlign w:val="top"/>
          </w:tcPr>
          <w:p w14:paraId="44A1B4E8">
            <w:pPr>
              <w:rPr>
                <w:rFonts w:ascii="Arial"/>
                <w:sz w:val="21"/>
              </w:rPr>
            </w:pPr>
          </w:p>
        </w:tc>
        <w:tc>
          <w:tcPr>
            <w:tcW w:w="115" w:type="dxa"/>
            <w:tcBorders>
              <w:top w:val="nil"/>
              <w:bottom w:val="nil"/>
            </w:tcBorders>
            <w:vAlign w:val="top"/>
          </w:tcPr>
          <w:p w14:paraId="46058700">
            <w:pPr>
              <w:rPr>
                <w:rFonts w:ascii="Arial"/>
                <w:sz w:val="21"/>
              </w:rPr>
            </w:pPr>
          </w:p>
        </w:tc>
        <w:tc>
          <w:tcPr>
            <w:tcW w:w="2835" w:type="dxa"/>
            <w:gridSpan w:val="3"/>
            <w:vMerge w:val="continue"/>
            <w:tcBorders>
              <w:top w:val="nil"/>
            </w:tcBorders>
            <w:vAlign w:val="top"/>
          </w:tcPr>
          <w:p w14:paraId="76E67F54">
            <w:pPr>
              <w:rPr>
                <w:rFonts w:ascii="Arial"/>
                <w:sz w:val="21"/>
              </w:rPr>
            </w:pPr>
          </w:p>
        </w:tc>
        <w:tc>
          <w:tcPr>
            <w:tcW w:w="1380" w:type="dxa"/>
            <w:gridSpan w:val="2"/>
            <w:vMerge w:val="continue"/>
            <w:tcBorders>
              <w:top w:val="nil"/>
            </w:tcBorders>
            <w:vAlign w:val="top"/>
          </w:tcPr>
          <w:p w14:paraId="1BFBEBDD">
            <w:pPr>
              <w:rPr>
                <w:rFonts w:ascii="Arial"/>
                <w:sz w:val="21"/>
              </w:rPr>
            </w:pPr>
          </w:p>
        </w:tc>
        <w:tc>
          <w:tcPr>
            <w:tcW w:w="1517" w:type="dxa"/>
            <w:gridSpan w:val="2"/>
            <w:vAlign w:val="top"/>
          </w:tcPr>
          <w:p w14:paraId="6B6E7ED5">
            <w:pPr>
              <w:pStyle w:val="6"/>
              <w:spacing w:before="39" w:line="215" w:lineRule="auto"/>
              <w:ind w:left="348"/>
              <w:rPr>
                <w:sz w:val="20"/>
                <w:szCs w:val="20"/>
              </w:rPr>
            </w:pPr>
            <w:r>
              <w:rPr>
                <w:b/>
                <w:bCs/>
                <w:spacing w:val="4"/>
                <w:sz w:val="20"/>
                <w:szCs w:val="20"/>
              </w:rPr>
              <w:t>收集方式</w:t>
            </w:r>
          </w:p>
        </w:tc>
        <w:tc>
          <w:tcPr>
            <w:tcW w:w="1158" w:type="dxa"/>
            <w:gridSpan w:val="2"/>
            <w:vAlign w:val="top"/>
          </w:tcPr>
          <w:p w14:paraId="0F2E18D8">
            <w:pPr>
              <w:pStyle w:val="6"/>
              <w:spacing w:before="39" w:line="215" w:lineRule="auto"/>
              <w:ind w:left="160"/>
              <w:rPr>
                <w:sz w:val="20"/>
                <w:szCs w:val="20"/>
              </w:rPr>
            </w:pPr>
            <w:r>
              <w:rPr>
                <w:b/>
                <w:bCs/>
                <w:spacing w:val="6"/>
                <w:sz w:val="20"/>
                <w:szCs w:val="20"/>
              </w:rPr>
              <w:t>集气效率</w:t>
            </w:r>
          </w:p>
        </w:tc>
        <w:tc>
          <w:tcPr>
            <w:tcW w:w="4058" w:type="dxa"/>
            <w:gridSpan w:val="3"/>
            <w:vMerge w:val="continue"/>
            <w:tcBorders>
              <w:top w:val="nil"/>
            </w:tcBorders>
            <w:vAlign w:val="top"/>
          </w:tcPr>
          <w:p w14:paraId="1E8DB537">
            <w:pPr>
              <w:rPr>
                <w:rFonts w:ascii="Arial"/>
                <w:sz w:val="21"/>
              </w:rPr>
            </w:pPr>
          </w:p>
        </w:tc>
        <w:tc>
          <w:tcPr>
            <w:tcW w:w="1972" w:type="dxa"/>
            <w:vMerge w:val="continue"/>
            <w:tcBorders>
              <w:top w:val="nil"/>
            </w:tcBorders>
            <w:vAlign w:val="top"/>
          </w:tcPr>
          <w:p w14:paraId="33D4F8EB">
            <w:pPr>
              <w:rPr>
                <w:rFonts w:ascii="Arial"/>
                <w:sz w:val="21"/>
              </w:rPr>
            </w:pPr>
          </w:p>
        </w:tc>
        <w:tc>
          <w:tcPr>
            <w:tcW w:w="121" w:type="dxa"/>
            <w:tcBorders>
              <w:top w:val="nil"/>
              <w:bottom w:val="nil"/>
            </w:tcBorders>
            <w:vAlign w:val="top"/>
          </w:tcPr>
          <w:p w14:paraId="68816F02">
            <w:pPr>
              <w:rPr>
                <w:rFonts w:ascii="Arial"/>
                <w:sz w:val="21"/>
              </w:rPr>
            </w:pPr>
          </w:p>
        </w:tc>
      </w:tr>
      <w:tr w14:paraId="0E92C2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500" w:type="dxa"/>
            <w:vMerge w:val="continue"/>
            <w:tcBorders>
              <w:top w:val="nil"/>
              <w:bottom w:val="nil"/>
            </w:tcBorders>
            <w:vAlign w:val="top"/>
          </w:tcPr>
          <w:p w14:paraId="5A52227A">
            <w:pPr>
              <w:rPr>
                <w:rFonts w:ascii="Arial"/>
                <w:sz w:val="21"/>
              </w:rPr>
            </w:pPr>
          </w:p>
        </w:tc>
        <w:tc>
          <w:tcPr>
            <w:tcW w:w="115" w:type="dxa"/>
            <w:tcBorders>
              <w:top w:val="nil"/>
              <w:bottom w:val="nil"/>
            </w:tcBorders>
            <w:vAlign w:val="top"/>
          </w:tcPr>
          <w:p w14:paraId="3AC2AB33">
            <w:pPr>
              <w:rPr>
                <w:rFonts w:ascii="Arial"/>
                <w:sz w:val="21"/>
              </w:rPr>
            </w:pPr>
          </w:p>
        </w:tc>
        <w:tc>
          <w:tcPr>
            <w:tcW w:w="1509" w:type="dxa"/>
            <w:vAlign w:val="top"/>
          </w:tcPr>
          <w:p w14:paraId="41B18A94">
            <w:pPr>
              <w:pStyle w:val="6"/>
              <w:spacing w:before="33" w:line="216" w:lineRule="auto"/>
              <w:ind w:left="258"/>
              <w:rPr>
                <w:sz w:val="20"/>
                <w:szCs w:val="20"/>
              </w:rPr>
            </w:pPr>
            <w:r>
              <w:rPr>
                <w:spacing w:val="3"/>
                <w:sz w:val="20"/>
                <w:szCs w:val="20"/>
              </w:rPr>
              <w:t>电机生产线</w:t>
            </w:r>
          </w:p>
        </w:tc>
        <w:tc>
          <w:tcPr>
            <w:tcW w:w="1326" w:type="dxa"/>
            <w:gridSpan w:val="2"/>
            <w:vAlign w:val="top"/>
          </w:tcPr>
          <w:p w14:paraId="203CA9CB">
            <w:pPr>
              <w:pStyle w:val="6"/>
              <w:spacing w:before="33" w:line="216" w:lineRule="auto"/>
              <w:ind w:left="251"/>
              <w:rPr>
                <w:sz w:val="20"/>
                <w:szCs w:val="20"/>
              </w:rPr>
            </w:pPr>
            <w:r>
              <w:rPr>
                <w:spacing w:val="6"/>
                <w:sz w:val="20"/>
                <w:szCs w:val="20"/>
              </w:rPr>
              <w:t>真空注胶</w:t>
            </w:r>
          </w:p>
        </w:tc>
        <w:tc>
          <w:tcPr>
            <w:tcW w:w="1380" w:type="dxa"/>
            <w:gridSpan w:val="2"/>
            <w:vAlign w:val="top"/>
          </w:tcPr>
          <w:p w14:paraId="716FF2BF">
            <w:pPr>
              <w:pStyle w:val="6"/>
              <w:spacing w:before="33" w:line="216" w:lineRule="auto"/>
              <w:ind w:left="173"/>
              <w:rPr>
                <w:sz w:val="20"/>
                <w:szCs w:val="20"/>
              </w:rPr>
            </w:pPr>
            <w:r>
              <w:rPr>
                <w:spacing w:val="7"/>
                <w:sz w:val="20"/>
                <w:szCs w:val="20"/>
              </w:rPr>
              <w:t>非甲烷总烃</w:t>
            </w:r>
          </w:p>
        </w:tc>
        <w:tc>
          <w:tcPr>
            <w:tcW w:w="1517" w:type="dxa"/>
            <w:gridSpan w:val="2"/>
            <w:vAlign w:val="top"/>
          </w:tcPr>
          <w:p w14:paraId="33EB5C01">
            <w:pPr>
              <w:pStyle w:val="6"/>
              <w:spacing w:before="33" w:line="216" w:lineRule="auto"/>
              <w:ind w:left="241"/>
              <w:rPr>
                <w:sz w:val="20"/>
                <w:szCs w:val="20"/>
              </w:rPr>
            </w:pPr>
            <w:r>
              <w:rPr>
                <w:spacing w:val="7"/>
                <w:sz w:val="20"/>
                <w:szCs w:val="20"/>
              </w:rPr>
              <w:t>设备排气口</w:t>
            </w:r>
          </w:p>
        </w:tc>
        <w:tc>
          <w:tcPr>
            <w:tcW w:w="1158" w:type="dxa"/>
            <w:gridSpan w:val="2"/>
            <w:vAlign w:val="top"/>
          </w:tcPr>
          <w:p w14:paraId="610CD690">
            <w:pPr>
              <w:spacing w:before="68" w:line="195" w:lineRule="auto"/>
              <w:ind w:left="39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80%</w:t>
            </w:r>
          </w:p>
        </w:tc>
        <w:tc>
          <w:tcPr>
            <w:tcW w:w="4058" w:type="dxa"/>
            <w:gridSpan w:val="3"/>
            <w:vAlign w:val="top"/>
          </w:tcPr>
          <w:p w14:paraId="2002D4C9">
            <w:pPr>
              <w:pStyle w:val="6"/>
              <w:spacing w:before="33" w:line="216" w:lineRule="auto"/>
              <w:ind w:left="119"/>
              <w:rPr>
                <w:sz w:val="20"/>
                <w:szCs w:val="20"/>
              </w:rPr>
            </w:pPr>
            <w:r>
              <w:rPr>
                <w:rFonts w:ascii="Times New Roman" w:hAnsi="Times New Roman" w:eastAsia="Times New Roman" w:cs="Times New Roman"/>
                <w:b/>
                <w:bCs/>
                <w:spacing w:val="5"/>
                <w:sz w:val="20"/>
                <w:szCs w:val="20"/>
              </w:rPr>
              <w:t xml:space="preserve">1 </w:t>
            </w:r>
            <w:r>
              <w:rPr>
                <w:b/>
                <w:bCs/>
                <w:spacing w:val="5"/>
                <w:sz w:val="20"/>
                <w:szCs w:val="20"/>
              </w:rPr>
              <w:t>套“</w:t>
            </w:r>
            <w:r>
              <w:rPr>
                <w:rFonts w:ascii="Times New Roman" w:hAnsi="Times New Roman" w:eastAsia="Times New Roman" w:cs="Times New Roman"/>
                <w:b/>
                <w:bCs/>
                <w:sz w:val="20"/>
                <w:szCs w:val="20"/>
              </w:rPr>
              <w:t>UV</w:t>
            </w:r>
            <w:r>
              <w:rPr>
                <w:rFonts w:ascii="Times New Roman" w:hAnsi="Times New Roman" w:eastAsia="Times New Roman" w:cs="Times New Roman"/>
                <w:b/>
                <w:bCs/>
                <w:spacing w:val="5"/>
                <w:sz w:val="20"/>
                <w:szCs w:val="20"/>
              </w:rPr>
              <w:t xml:space="preserve"> </w:t>
            </w:r>
            <w:r>
              <w:rPr>
                <w:b/>
                <w:bCs/>
                <w:spacing w:val="5"/>
                <w:sz w:val="20"/>
                <w:szCs w:val="20"/>
              </w:rPr>
              <w:t>光解</w:t>
            </w:r>
            <w:r>
              <w:rPr>
                <w:spacing w:val="-65"/>
                <w:sz w:val="20"/>
                <w:szCs w:val="20"/>
              </w:rPr>
              <w:t xml:space="preserve"> </w:t>
            </w:r>
            <w:r>
              <w:rPr>
                <w:b/>
                <w:bCs/>
                <w:spacing w:val="5"/>
                <w:sz w:val="20"/>
                <w:szCs w:val="20"/>
              </w:rPr>
              <w:t>”装置（设施编号：</w:t>
            </w:r>
            <w:r>
              <w:rPr>
                <w:rFonts w:ascii="Times New Roman" w:hAnsi="Times New Roman" w:eastAsia="Times New Roman" w:cs="Times New Roman"/>
                <w:b/>
                <w:bCs/>
                <w:spacing w:val="5"/>
                <w:sz w:val="20"/>
                <w:szCs w:val="20"/>
              </w:rPr>
              <w:t>N1</w:t>
            </w:r>
            <w:r>
              <w:rPr>
                <w:b/>
                <w:bCs/>
                <w:spacing w:val="5"/>
                <w:sz w:val="20"/>
                <w:szCs w:val="20"/>
              </w:rPr>
              <w:t>）</w:t>
            </w:r>
          </w:p>
        </w:tc>
        <w:tc>
          <w:tcPr>
            <w:tcW w:w="1972" w:type="dxa"/>
            <w:vAlign w:val="top"/>
          </w:tcPr>
          <w:p w14:paraId="19E5D0FB">
            <w:pPr>
              <w:spacing w:before="68" w:line="195" w:lineRule="auto"/>
              <w:ind w:left="680"/>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pacing w:val="8"/>
                <w:sz w:val="20"/>
                <w:szCs w:val="20"/>
              </w:rPr>
              <w:t>001</w:t>
            </w:r>
          </w:p>
        </w:tc>
        <w:tc>
          <w:tcPr>
            <w:tcW w:w="121" w:type="dxa"/>
            <w:tcBorders>
              <w:top w:val="nil"/>
              <w:bottom w:val="nil"/>
            </w:tcBorders>
            <w:vAlign w:val="top"/>
          </w:tcPr>
          <w:p w14:paraId="7737A7EB">
            <w:pPr>
              <w:rPr>
                <w:rFonts w:ascii="Arial"/>
                <w:sz w:val="21"/>
              </w:rPr>
            </w:pPr>
          </w:p>
        </w:tc>
      </w:tr>
      <w:tr w14:paraId="27C98B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1" w:hRule="atLeast"/>
        </w:trPr>
        <w:tc>
          <w:tcPr>
            <w:tcW w:w="500" w:type="dxa"/>
            <w:vMerge w:val="continue"/>
            <w:tcBorders>
              <w:top w:val="nil"/>
              <w:bottom w:val="nil"/>
            </w:tcBorders>
            <w:vAlign w:val="top"/>
          </w:tcPr>
          <w:p w14:paraId="12BC7723">
            <w:pPr>
              <w:rPr>
                <w:rFonts w:ascii="Arial"/>
                <w:sz w:val="21"/>
              </w:rPr>
            </w:pPr>
          </w:p>
        </w:tc>
        <w:tc>
          <w:tcPr>
            <w:tcW w:w="115" w:type="dxa"/>
            <w:tcBorders>
              <w:top w:val="nil"/>
              <w:bottom w:val="nil"/>
            </w:tcBorders>
            <w:vAlign w:val="top"/>
          </w:tcPr>
          <w:p w14:paraId="789E43BB">
            <w:pPr>
              <w:rPr>
                <w:rFonts w:ascii="Arial"/>
                <w:sz w:val="21"/>
              </w:rPr>
            </w:pPr>
          </w:p>
        </w:tc>
        <w:tc>
          <w:tcPr>
            <w:tcW w:w="12920" w:type="dxa"/>
            <w:gridSpan w:val="13"/>
            <w:tcBorders>
              <w:bottom w:val="single" w:color="000000" w:sz="10" w:space="0"/>
            </w:tcBorders>
            <w:vAlign w:val="top"/>
          </w:tcPr>
          <w:p w14:paraId="4E10B251">
            <w:pPr>
              <w:pStyle w:val="6"/>
              <w:spacing w:before="34" w:line="242" w:lineRule="auto"/>
              <w:ind w:left="110" w:right="103"/>
              <w:jc w:val="both"/>
              <w:rPr>
                <w:sz w:val="20"/>
                <w:szCs w:val="20"/>
              </w:rPr>
            </w:pPr>
            <w:r>
              <w:rPr>
                <w:b/>
                <w:bCs/>
                <w:spacing w:val="11"/>
                <w:sz w:val="20"/>
                <w:szCs w:val="20"/>
              </w:rPr>
              <w:t>废气收集效率取值依据：</w:t>
            </w:r>
            <w:r>
              <w:rPr>
                <w:spacing w:val="11"/>
                <w:sz w:val="20"/>
                <w:szCs w:val="20"/>
              </w:rPr>
              <w:t>现有项目的真空注胶产生的有机废气采用设备配套排气口进行收集，根据《广东省生态环境厅关于印发工业源挥</w:t>
            </w:r>
            <w:r>
              <w:rPr>
                <w:spacing w:val="10"/>
                <w:sz w:val="20"/>
                <w:szCs w:val="20"/>
              </w:rPr>
              <w:t>发性有机物和氮氧化物减排量核算方法的通知》（</w:t>
            </w:r>
            <w:r>
              <w:rPr>
                <w:spacing w:val="9"/>
                <w:sz w:val="20"/>
                <w:szCs w:val="20"/>
              </w:rPr>
              <w:t>粤环函</w:t>
            </w:r>
            <w:r>
              <w:rPr>
                <w:rFonts w:ascii="Times New Roman" w:hAnsi="Times New Roman" w:eastAsia="Times New Roman" w:cs="Times New Roman"/>
                <w:spacing w:val="9"/>
                <w:sz w:val="20"/>
                <w:szCs w:val="20"/>
              </w:rPr>
              <w:t>[2023]538</w:t>
            </w:r>
            <w:r>
              <w:rPr>
                <w:rFonts w:ascii="Times New Roman" w:hAnsi="Times New Roman" w:eastAsia="Times New Roman" w:cs="Times New Roman"/>
                <w:spacing w:val="17"/>
                <w:w w:val="101"/>
                <w:sz w:val="20"/>
                <w:szCs w:val="20"/>
              </w:rPr>
              <w:t xml:space="preserve"> </w:t>
            </w:r>
            <w:r>
              <w:rPr>
                <w:spacing w:val="9"/>
                <w:sz w:val="20"/>
                <w:szCs w:val="20"/>
              </w:rPr>
              <w:t>号）中“</w:t>
            </w:r>
            <w:r>
              <w:rPr>
                <w:rFonts w:ascii="Times New Roman" w:hAnsi="Times New Roman" w:eastAsia="Times New Roman" w:cs="Times New Roman"/>
                <w:sz w:val="20"/>
                <w:szCs w:val="20"/>
              </w:rPr>
              <w:t>VOCs</w:t>
            </w:r>
            <w:r>
              <w:rPr>
                <w:rFonts w:ascii="Times New Roman" w:hAnsi="Times New Roman" w:eastAsia="Times New Roman" w:cs="Times New Roman"/>
                <w:spacing w:val="9"/>
                <w:sz w:val="20"/>
                <w:szCs w:val="20"/>
              </w:rPr>
              <w:t xml:space="preserve">  </w:t>
            </w:r>
            <w:r>
              <w:rPr>
                <w:spacing w:val="9"/>
                <w:sz w:val="20"/>
                <w:szCs w:val="20"/>
              </w:rPr>
              <w:t>产生源设置在密闭车间内，所有开口处，包括人员或物</w:t>
            </w:r>
            <w:r>
              <w:rPr>
                <w:spacing w:val="8"/>
                <w:sz w:val="20"/>
                <w:szCs w:val="20"/>
              </w:rPr>
              <w:t>料进出口处呈正压，且无明显泄漏点，集气效率为</w:t>
            </w:r>
            <w:r>
              <w:rPr>
                <w:spacing w:val="-35"/>
                <w:sz w:val="20"/>
                <w:szCs w:val="20"/>
              </w:rPr>
              <w:t xml:space="preserve"> </w:t>
            </w:r>
            <w:r>
              <w:rPr>
                <w:rFonts w:ascii="Times New Roman" w:hAnsi="Times New Roman" w:eastAsia="Times New Roman" w:cs="Times New Roman"/>
                <w:spacing w:val="8"/>
                <w:sz w:val="20"/>
                <w:szCs w:val="20"/>
              </w:rPr>
              <w:t>80%</w:t>
            </w:r>
            <w:r>
              <w:rPr>
                <w:rFonts w:ascii="Times New Roman" w:hAnsi="Times New Roman" w:eastAsia="Times New Roman" w:cs="Times New Roman"/>
                <w:spacing w:val="-21"/>
                <w:sz w:val="20"/>
                <w:szCs w:val="20"/>
              </w:rPr>
              <w:t xml:space="preserve"> </w:t>
            </w:r>
            <w:r>
              <w:rPr>
                <w:spacing w:val="8"/>
                <w:sz w:val="20"/>
                <w:szCs w:val="20"/>
              </w:rPr>
              <w:t>”。则真空注胶的</w:t>
            </w:r>
            <w:r>
              <w:rPr>
                <w:spacing w:val="7"/>
                <w:sz w:val="20"/>
                <w:szCs w:val="20"/>
              </w:rPr>
              <w:t>废气收集效率为</w:t>
            </w:r>
            <w:r>
              <w:rPr>
                <w:spacing w:val="-32"/>
                <w:sz w:val="20"/>
                <w:szCs w:val="20"/>
              </w:rPr>
              <w:t xml:space="preserve"> </w:t>
            </w:r>
            <w:r>
              <w:rPr>
                <w:rFonts w:ascii="Times New Roman" w:hAnsi="Times New Roman" w:eastAsia="Times New Roman" w:cs="Times New Roman"/>
                <w:spacing w:val="7"/>
                <w:sz w:val="20"/>
                <w:szCs w:val="20"/>
              </w:rPr>
              <w:t>80%</w:t>
            </w:r>
            <w:r>
              <w:rPr>
                <w:spacing w:val="7"/>
                <w:sz w:val="20"/>
                <w:szCs w:val="20"/>
              </w:rPr>
              <w:t>。</w:t>
            </w:r>
          </w:p>
        </w:tc>
        <w:tc>
          <w:tcPr>
            <w:tcW w:w="121" w:type="dxa"/>
            <w:tcBorders>
              <w:top w:val="nil"/>
              <w:bottom w:val="nil"/>
            </w:tcBorders>
            <w:vAlign w:val="top"/>
          </w:tcPr>
          <w:p w14:paraId="5D1CCD00">
            <w:pPr>
              <w:rPr>
                <w:rFonts w:ascii="Arial"/>
                <w:sz w:val="21"/>
              </w:rPr>
            </w:pPr>
          </w:p>
        </w:tc>
      </w:tr>
      <w:tr w14:paraId="16783C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0" w:hRule="atLeast"/>
        </w:trPr>
        <w:tc>
          <w:tcPr>
            <w:tcW w:w="500" w:type="dxa"/>
            <w:vMerge w:val="continue"/>
            <w:tcBorders>
              <w:top w:val="nil"/>
              <w:bottom w:val="nil"/>
            </w:tcBorders>
            <w:vAlign w:val="top"/>
          </w:tcPr>
          <w:p w14:paraId="43A4C8EA">
            <w:pPr>
              <w:rPr>
                <w:rFonts w:ascii="Arial"/>
                <w:sz w:val="21"/>
              </w:rPr>
            </w:pPr>
          </w:p>
        </w:tc>
        <w:tc>
          <w:tcPr>
            <w:tcW w:w="13156" w:type="dxa"/>
            <w:gridSpan w:val="15"/>
            <w:tcBorders>
              <w:top w:val="single" w:color="000000" w:sz="10" w:space="0"/>
              <w:bottom w:val="single" w:color="000000" w:sz="10" w:space="0"/>
            </w:tcBorders>
            <w:vAlign w:val="top"/>
          </w:tcPr>
          <w:p w14:paraId="7B9CB940">
            <w:pPr>
              <w:pStyle w:val="6"/>
              <w:spacing w:before="29" w:line="217" w:lineRule="auto"/>
              <w:ind w:left="590"/>
            </w:pPr>
            <w:r>
              <w:rPr>
                <w:b/>
                <w:bCs/>
                <w:spacing w:val="-4"/>
              </w:rPr>
              <w:t>②达标分析</w:t>
            </w:r>
          </w:p>
          <w:p w14:paraId="3A25615E">
            <w:pPr>
              <w:pStyle w:val="6"/>
              <w:spacing w:before="182" w:line="287" w:lineRule="auto"/>
              <w:ind w:left="4133" w:right="3636" w:hanging="3541"/>
            </w:pPr>
            <w:r>
              <w:rPr>
                <w:b/>
                <w:bCs/>
                <w:spacing w:val="-2"/>
              </w:rPr>
              <w:t>根据建设单位提供的</w:t>
            </w:r>
            <w:r>
              <w:rPr>
                <w:spacing w:val="-52"/>
              </w:rPr>
              <w:t xml:space="preserve"> </w:t>
            </w:r>
            <w:r>
              <w:rPr>
                <w:rFonts w:ascii="Times New Roman" w:hAnsi="Times New Roman" w:eastAsia="Times New Roman" w:cs="Times New Roman"/>
                <w:b/>
                <w:bCs/>
                <w:spacing w:val="-2"/>
              </w:rPr>
              <w:t xml:space="preserve">2023 </w:t>
            </w:r>
            <w:r>
              <w:rPr>
                <w:b/>
                <w:bCs/>
                <w:spacing w:val="-2"/>
              </w:rPr>
              <w:t>年“三废</w:t>
            </w:r>
            <w:r>
              <w:rPr>
                <w:spacing w:val="-88"/>
              </w:rPr>
              <w:t xml:space="preserve"> </w:t>
            </w:r>
            <w:r>
              <w:rPr>
                <w:b/>
                <w:bCs/>
                <w:spacing w:val="-2"/>
              </w:rPr>
              <w:t>”常规检测</w:t>
            </w:r>
            <w:r>
              <w:rPr>
                <w:b/>
                <w:bCs/>
                <w:spacing w:val="-3"/>
              </w:rPr>
              <w:t>报告（见附件</w:t>
            </w:r>
            <w:r>
              <w:rPr>
                <w:rFonts w:ascii="Times New Roman" w:hAnsi="Times New Roman" w:eastAsia="Times New Roman" w:cs="Times New Roman"/>
                <w:b/>
                <w:bCs/>
                <w:spacing w:val="-3"/>
              </w:rPr>
              <w:t>8</w:t>
            </w:r>
            <w:r>
              <w:rPr>
                <w:b/>
                <w:bCs/>
                <w:spacing w:val="3"/>
              </w:rPr>
              <w:t>），</w:t>
            </w:r>
            <w:r>
              <w:rPr>
                <w:b/>
                <w:bCs/>
                <w:spacing w:val="-3"/>
              </w:rPr>
              <w:t>监测结果见下表。</w:t>
            </w:r>
            <w:r>
              <w:rPr>
                <w:b/>
                <w:bCs/>
                <w:spacing w:val="-2"/>
              </w:rPr>
              <w:t>表</w:t>
            </w:r>
            <w:r>
              <w:rPr>
                <w:rFonts w:ascii="Times New Roman" w:hAnsi="Times New Roman" w:eastAsia="Times New Roman" w:cs="Times New Roman"/>
                <w:b/>
                <w:bCs/>
                <w:spacing w:val="-2"/>
              </w:rPr>
              <w:t xml:space="preserve">2-24  </w:t>
            </w:r>
            <w:r>
              <w:rPr>
                <w:b/>
                <w:bCs/>
                <w:spacing w:val="-2"/>
              </w:rPr>
              <w:t>现有项目的废气污染物监测结果一览表</w:t>
            </w:r>
          </w:p>
        </w:tc>
      </w:tr>
      <w:tr w14:paraId="73B522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500" w:type="dxa"/>
            <w:vMerge w:val="continue"/>
            <w:tcBorders>
              <w:top w:val="nil"/>
              <w:bottom w:val="nil"/>
            </w:tcBorders>
            <w:vAlign w:val="top"/>
          </w:tcPr>
          <w:p w14:paraId="78D3B06D">
            <w:pPr>
              <w:rPr>
                <w:rFonts w:ascii="Arial"/>
                <w:sz w:val="21"/>
              </w:rPr>
            </w:pPr>
          </w:p>
        </w:tc>
        <w:tc>
          <w:tcPr>
            <w:tcW w:w="115" w:type="dxa"/>
            <w:tcBorders>
              <w:top w:val="nil"/>
              <w:bottom w:val="nil"/>
            </w:tcBorders>
            <w:vAlign w:val="top"/>
          </w:tcPr>
          <w:p w14:paraId="5524FF79">
            <w:pPr>
              <w:rPr>
                <w:rFonts w:ascii="Arial"/>
                <w:sz w:val="21"/>
              </w:rPr>
            </w:pPr>
          </w:p>
        </w:tc>
        <w:tc>
          <w:tcPr>
            <w:tcW w:w="2127" w:type="dxa"/>
            <w:gridSpan w:val="2"/>
            <w:tcBorders>
              <w:top w:val="single" w:color="000000" w:sz="10" w:space="0"/>
            </w:tcBorders>
            <w:vAlign w:val="top"/>
          </w:tcPr>
          <w:p w14:paraId="2F2E78A8">
            <w:pPr>
              <w:spacing w:before="190" w:line="212" w:lineRule="auto"/>
              <w:ind w:left="644"/>
              <w:rPr>
                <w:rFonts w:ascii="方正小标宋简体" w:hAnsi="方正小标宋简体" w:eastAsia="方正小标宋简体" w:cs="方正小标宋简体"/>
                <w:sz w:val="20"/>
                <w:szCs w:val="20"/>
              </w:rPr>
            </w:pPr>
            <w:r>
              <w:rPr>
                <w:rFonts w:ascii="方正小标宋简体" w:hAnsi="方正小标宋简体" w:eastAsia="方正小标宋简体" w:cs="方正小标宋简体"/>
                <w:spacing w:val="8"/>
                <w:sz w:val="20"/>
                <w:szCs w:val="20"/>
              </w:rPr>
              <w:t>采样点位</w:t>
            </w:r>
          </w:p>
        </w:tc>
        <w:tc>
          <w:tcPr>
            <w:tcW w:w="2612" w:type="dxa"/>
            <w:gridSpan w:val="4"/>
            <w:tcBorders>
              <w:top w:val="single" w:color="000000" w:sz="10" w:space="0"/>
            </w:tcBorders>
            <w:vAlign w:val="top"/>
          </w:tcPr>
          <w:p w14:paraId="12DEB030">
            <w:pPr>
              <w:pStyle w:val="6"/>
              <w:spacing w:before="201" w:line="228" w:lineRule="auto"/>
              <w:ind w:left="888"/>
              <w:rPr>
                <w:sz w:val="20"/>
                <w:szCs w:val="20"/>
              </w:rPr>
            </w:pPr>
            <w:r>
              <w:rPr>
                <w:b/>
                <w:bCs/>
                <w:spacing w:val="6"/>
                <w:sz w:val="20"/>
                <w:szCs w:val="20"/>
              </w:rPr>
              <w:t>检测项目</w:t>
            </w:r>
          </w:p>
        </w:tc>
        <w:tc>
          <w:tcPr>
            <w:tcW w:w="1717" w:type="dxa"/>
            <w:gridSpan w:val="2"/>
            <w:tcBorders>
              <w:top w:val="single" w:color="000000" w:sz="10" w:space="0"/>
            </w:tcBorders>
            <w:vAlign w:val="top"/>
          </w:tcPr>
          <w:p w14:paraId="7FA048A7">
            <w:pPr>
              <w:pStyle w:val="6"/>
              <w:spacing w:before="202" w:line="228" w:lineRule="auto"/>
              <w:ind w:left="441"/>
              <w:rPr>
                <w:sz w:val="20"/>
                <w:szCs w:val="20"/>
              </w:rPr>
            </w:pPr>
            <w:r>
              <w:rPr>
                <w:b/>
                <w:bCs/>
                <w:spacing w:val="6"/>
                <w:sz w:val="20"/>
                <w:szCs w:val="20"/>
              </w:rPr>
              <w:t>监测结果</w:t>
            </w:r>
          </w:p>
        </w:tc>
        <w:tc>
          <w:tcPr>
            <w:tcW w:w="1641" w:type="dxa"/>
            <w:gridSpan w:val="2"/>
            <w:tcBorders>
              <w:top w:val="single" w:color="000000" w:sz="10" w:space="0"/>
            </w:tcBorders>
            <w:vAlign w:val="top"/>
          </w:tcPr>
          <w:p w14:paraId="4CFA710B">
            <w:pPr>
              <w:pStyle w:val="6"/>
              <w:spacing w:before="201" w:line="228" w:lineRule="auto"/>
              <w:ind w:left="403"/>
              <w:rPr>
                <w:sz w:val="20"/>
                <w:szCs w:val="20"/>
              </w:rPr>
            </w:pPr>
            <w:r>
              <w:rPr>
                <w:b/>
                <w:bCs/>
                <w:spacing w:val="6"/>
                <w:sz w:val="20"/>
                <w:szCs w:val="20"/>
              </w:rPr>
              <w:t>排放限值</w:t>
            </w:r>
          </w:p>
        </w:tc>
        <w:tc>
          <w:tcPr>
            <w:tcW w:w="1646" w:type="dxa"/>
            <w:tcBorders>
              <w:top w:val="single" w:color="000000" w:sz="10" w:space="0"/>
            </w:tcBorders>
            <w:vAlign w:val="top"/>
          </w:tcPr>
          <w:p w14:paraId="771CBC9E">
            <w:pPr>
              <w:pStyle w:val="6"/>
              <w:spacing w:before="202" w:line="228" w:lineRule="auto"/>
              <w:ind w:left="619"/>
              <w:rPr>
                <w:sz w:val="20"/>
                <w:szCs w:val="20"/>
              </w:rPr>
            </w:pPr>
            <w:r>
              <w:rPr>
                <w:b/>
                <w:bCs/>
                <w:spacing w:val="3"/>
                <w:sz w:val="20"/>
                <w:szCs w:val="20"/>
              </w:rPr>
              <w:t>单位</w:t>
            </w:r>
          </w:p>
        </w:tc>
        <w:tc>
          <w:tcPr>
            <w:tcW w:w="3177" w:type="dxa"/>
            <w:gridSpan w:val="2"/>
            <w:tcBorders>
              <w:top w:val="single" w:color="000000" w:sz="10" w:space="0"/>
            </w:tcBorders>
            <w:vAlign w:val="top"/>
          </w:tcPr>
          <w:p w14:paraId="558F49A5">
            <w:pPr>
              <w:pStyle w:val="6"/>
              <w:spacing w:before="201" w:line="228" w:lineRule="auto"/>
              <w:ind w:left="1175"/>
              <w:rPr>
                <w:sz w:val="20"/>
                <w:szCs w:val="20"/>
              </w:rPr>
            </w:pPr>
            <w:r>
              <w:rPr>
                <w:b/>
                <w:bCs/>
                <w:spacing w:val="6"/>
                <w:sz w:val="20"/>
                <w:szCs w:val="20"/>
              </w:rPr>
              <w:t>执行标准</w:t>
            </w:r>
          </w:p>
        </w:tc>
        <w:tc>
          <w:tcPr>
            <w:tcW w:w="121" w:type="dxa"/>
            <w:tcBorders>
              <w:top w:val="nil"/>
              <w:bottom w:val="nil"/>
            </w:tcBorders>
            <w:vAlign w:val="top"/>
          </w:tcPr>
          <w:p w14:paraId="30528397">
            <w:pPr>
              <w:rPr>
                <w:rFonts w:ascii="Arial"/>
                <w:sz w:val="21"/>
              </w:rPr>
            </w:pPr>
          </w:p>
        </w:tc>
      </w:tr>
      <w:tr w14:paraId="10F652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3" w:hRule="atLeast"/>
        </w:trPr>
        <w:tc>
          <w:tcPr>
            <w:tcW w:w="500" w:type="dxa"/>
            <w:vMerge w:val="continue"/>
            <w:tcBorders>
              <w:top w:val="nil"/>
              <w:bottom w:val="nil"/>
            </w:tcBorders>
            <w:vAlign w:val="top"/>
          </w:tcPr>
          <w:p w14:paraId="519CDC61">
            <w:pPr>
              <w:rPr>
                <w:rFonts w:ascii="Arial"/>
                <w:sz w:val="21"/>
              </w:rPr>
            </w:pPr>
          </w:p>
        </w:tc>
        <w:tc>
          <w:tcPr>
            <w:tcW w:w="115" w:type="dxa"/>
            <w:tcBorders>
              <w:top w:val="nil"/>
              <w:bottom w:val="nil"/>
            </w:tcBorders>
            <w:vAlign w:val="top"/>
          </w:tcPr>
          <w:p w14:paraId="17062194">
            <w:pPr>
              <w:rPr>
                <w:rFonts w:ascii="Arial"/>
                <w:sz w:val="21"/>
              </w:rPr>
            </w:pPr>
          </w:p>
        </w:tc>
        <w:tc>
          <w:tcPr>
            <w:tcW w:w="2127" w:type="dxa"/>
            <w:gridSpan w:val="2"/>
            <w:vMerge w:val="restart"/>
            <w:tcBorders>
              <w:bottom w:val="nil"/>
            </w:tcBorders>
            <w:vAlign w:val="top"/>
          </w:tcPr>
          <w:p w14:paraId="6E88A28D">
            <w:pPr>
              <w:pStyle w:val="6"/>
              <w:spacing w:before="239" w:line="252" w:lineRule="auto"/>
              <w:ind w:left="500" w:right="413" w:hanging="89"/>
              <w:rPr>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pacing w:val="8"/>
                <w:sz w:val="20"/>
                <w:szCs w:val="20"/>
              </w:rPr>
              <w:t xml:space="preserve">001 </w:t>
            </w:r>
            <w:r>
              <w:rPr>
                <w:spacing w:val="8"/>
                <w:sz w:val="20"/>
                <w:szCs w:val="20"/>
              </w:rPr>
              <w:t>排气筒</w:t>
            </w:r>
            <w:r>
              <w:rPr>
                <w:spacing w:val="1"/>
                <w:sz w:val="20"/>
                <w:szCs w:val="20"/>
              </w:rPr>
              <w:t>（高</w:t>
            </w:r>
            <w:r>
              <w:rPr>
                <w:spacing w:val="-44"/>
                <w:sz w:val="20"/>
                <w:szCs w:val="20"/>
              </w:rPr>
              <w:t xml:space="preserve"> </w:t>
            </w:r>
            <w:r>
              <w:rPr>
                <w:rFonts w:ascii="Times New Roman" w:hAnsi="Times New Roman" w:eastAsia="Times New Roman" w:cs="Times New Roman"/>
                <w:spacing w:val="1"/>
                <w:sz w:val="20"/>
                <w:szCs w:val="20"/>
              </w:rPr>
              <w:t>24</w:t>
            </w:r>
            <w:r>
              <w:rPr>
                <w:rFonts w:ascii="Times New Roman" w:hAnsi="Times New Roman" w:eastAsia="Times New Roman" w:cs="Times New Roman"/>
                <w:spacing w:val="12"/>
                <w:sz w:val="20"/>
                <w:szCs w:val="20"/>
              </w:rPr>
              <w:t xml:space="preserve"> </w:t>
            </w:r>
            <w:r>
              <w:rPr>
                <w:spacing w:val="1"/>
                <w:sz w:val="20"/>
                <w:szCs w:val="20"/>
              </w:rPr>
              <w:t>米）</w:t>
            </w:r>
          </w:p>
        </w:tc>
        <w:tc>
          <w:tcPr>
            <w:tcW w:w="1055" w:type="dxa"/>
            <w:gridSpan w:val="2"/>
            <w:vMerge w:val="restart"/>
            <w:tcBorders>
              <w:bottom w:val="nil"/>
            </w:tcBorders>
            <w:vAlign w:val="top"/>
          </w:tcPr>
          <w:p w14:paraId="75293AC3">
            <w:pPr>
              <w:pStyle w:val="6"/>
              <w:spacing w:before="220" w:line="290" w:lineRule="auto"/>
              <w:ind w:left="326" w:right="213" w:hanging="107"/>
              <w:rPr>
                <w:sz w:val="20"/>
                <w:szCs w:val="20"/>
              </w:rPr>
            </w:pPr>
            <w:r>
              <w:rPr>
                <w:spacing w:val="5"/>
                <w:sz w:val="20"/>
                <w:szCs w:val="20"/>
              </w:rPr>
              <w:t>非甲烷</w:t>
            </w:r>
            <w:r>
              <w:rPr>
                <w:spacing w:val="2"/>
                <w:sz w:val="20"/>
                <w:szCs w:val="20"/>
              </w:rPr>
              <w:t>总烃</w:t>
            </w:r>
          </w:p>
        </w:tc>
        <w:tc>
          <w:tcPr>
            <w:tcW w:w="1557" w:type="dxa"/>
            <w:gridSpan w:val="2"/>
            <w:vAlign w:val="top"/>
          </w:tcPr>
          <w:p w14:paraId="77C1D514">
            <w:pPr>
              <w:pStyle w:val="6"/>
              <w:spacing w:before="55" w:line="228" w:lineRule="auto"/>
              <w:ind w:left="364"/>
              <w:rPr>
                <w:sz w:val="20"/>
                <w:szCs w:val="20"/>
              </w:rPr>
            </w:pPr>
            <w:r>
              <w:rPr>
                <w:spacing w:val="7"/>
                <w:sz w:val="20"/>
                <w:szCs w:val="20"/>
              </w:rPr>
              <w:t>标杆流量</w:t>
            </w:r>
          </w:p>
        </w:tc>
        <w:tc>
          <w:tcPr>
            <w:tcW w:w="1717" w:type="dxa"/>
            <w:gridSpan w:val="2"/>
            <w:vAlign w:val="top"/>
          </w:tcPr>
          <w:p w14:paraId="6C38E6B9">
            <w:pPr>
              <w:spacing w:before="91" w:line="195" w:lineRule="auto"/>
              <w:ind w:left="668"/>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1254</w:t>
            </w:r>
          </w:p>
        </w:tc>
        <w:tc>
          <w:tcPr>
            <w:tcW w:w="1641" w:type="dxa"/>
            <w:gridSpan w:val="2"/>
            <w:vAlign w:val="top"/>
          </w:tcPr>
          <w:p w14:paraId="2F9A04D3">
            <w:pPr>
              <w:spacing w:before="87" w:line="199" w:lineRule="auto"/>
              <w:ind w:left="78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46" w:type="dxa"/>
            <w:vAlign w:val="top"/>
          </w:tcPr>
          <w:p w14:paraId="4B9E5611">
            <w:pPr>
              <w:spacing w:before="71" w:line="216" w:lineRule="auto"/>
              <w:ind w:left="626"/>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m</w:t>
            </w:r>
            <w:r>
              <w:rPr>
                <w:rFonts w:ascii="Times New Roman" w:hAnsi="Times New Roman" w:eastAsia="Times New Roman" w:cs="Times New Roman"/>
                <w:spacing w:val="3"/>
                <w:position w:val="5"/>
                <w:sz w:val="13"/>
                <w:szCs w:val="13"/>
              </w:rPr>
              <w:t>3</w:t>
            </w:r>
            <w:r>
              <w:rPr>
                <w:rFonts w:ascii="Times New Roman" w:hAnsi="Times New Roman" w:eastAsia="Times New Roman" w:cs="Times New Roman"/>
                <w:spacing w:val="3"/>
                <w:position w:val="-1"/>
                <w:sz w:val="20"/>
                <w:szCs w:val="20"/>
              </w:rPr>
              <w:t>/h</w:t>
            </w:r>
          </w:p>
        </w:tc>
        <w:tc>
          <w:tcPr>
            <w:tcW w:w="3177" w:type="dxa"/>
            <w:gridSpan w:val="2"/>
            <w:vMerge w:val="restart"/>
            <w:tcBorders>
              <w:bottom w:val="nil"/>
            </w:tcBorders>
            <w:vAlign w:val="top"/>
          </w:tcPr>
          <w:p w14:paraId="06E38495">
            <w:pPr>
              <w:pStyle w:val="6"/>
              <w:spacing w:before="221" w:line="289" w:lineRule="auto"/>
              <w:ind w:left="109" w:right="104" w:firstLine="10"/>
              <w:rPr>
                <w:sz w:val="20"/>
                <w:szCs w:val="20"/>
              </w:rPr>
            </w:pPr>
            <w:r>
              <w:rPr>
                <w:spacing w:val="19"/>
                <w:sz w:val="20"/>
                <w:szCs w:val="20"/>
              </w:rPr>
              <w:t>《大气污染物排放限值》</w:t>
            </w:r>
            <w:r>
              <w:rPr>
                <w:spacing w:val="-59"/>
                <w:sz w:val="20"/>
                <w:szCs w:val="20"/>
              </w:rPr>
              <w:t xml:space="preserve"> </w:t>
            </w:r>
            <w:r>
              <w:rPr>
                <w:spacing w:val="19"/>
                <w:sz w:val="20"/>
                <w:szCs w:val="20"/>
              </w:rPr>
              <w:t>（</w:t>
            </w:r>
            <w:r>
              <w:rPr>
                <w:rFonts w:ascii="Times New Roman" w:hAnsi="Times New Roman" w:eastAsia="Times New Roman" w:cs="Times New Roman"/>
                <w:sz w:val="20"/>
                <w:szCs w:val="20"/>
              </w:rPr>
              <w:t xml:space="preserve">DB </w:t>
            </w:r>
            <w:r>
              <w:rPr>
                <w:rFonts w:ascii="Times New Roman" w:hAnsi="Times New Roman" w:eastAsia="Times New Roman" w:cs="Times New Roman"/>
                <w:spacing w:val="6"/>
                <w:sz w:val="20"/>
                <w:szCs w:val="20"/>
              </w:rPr>
              <w:t>44/27-2001</w:t>
            </w:r>
            <w:r>
              <w:rPr>
                <w:spacing w:val="6"/>
                <w:sz w:val="20"/>
                <w:szCs w:val="20"/>
              </w:rPr>
              <w:t>）第二时段二级标准</w:t>
            </w:r>
          </w:p>
        </w:tc>
        <w:tc>
          <w:tcPr>
            <w:tcW w:w="121" w:type="dxa"/>
            <w:tcBorders>
              <w:top w:val="nil"/>
              <w:bottom w:val="nil"/>
            </w:tcBorders>
            <w:vAlign w:val="top"/>
          </w:tcPr>
          <w:p w14:paraId="42755A23">
            <w:pPr>
              <w:rPr>
                <w:rFonts w:ascii="Arial"/>
                <w:sz w:val="21"/>
              </w:rPr>
            </w:pPr>
          </w:p>
        </w:tc>
      </w:tr>
      <w:tr w14:paraId="3AC7E5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500" w:type="dxa"/>
            <w:vMerge w:val="continue"/>
            <w:tcBorders>
              <w:top w:val="nil"/>
              <w:bottom w:val="nil"/>
            </w:tcBorders>
            <w:vAlign w:val="top"/>
          </w:tcPr>
          <w:p w14:paraId="0C9F7EDC">
            <w:pPr>
              <w:rPr>
                <w:rFonts w:ascii="Arial"/>
                <w:sz w:val="21"/>
              </w:rPr>
            </w:pPr>
          </w:p>
        </w:tc>
        <w:tc>
          <w:tcPr>
            <w:tcW w:w="115" w:type="dxa"/>
            <w:tcBorders>
              <w:top w:val="nil"/>
              <w:bottom w:val="nil"/>
            </w:tcBorders>
            <w:vAlign w:val="top"/>
          </w:tcPr>
          <w:p w14:paraId="242985F8">
            <w:pPr>
              <w:rPr>
                <w:rFonts w:ascii="Arial"/>
                <w:sz w:val="21"/>
              </w:rPr>
            </w:pPr>
          </w:p>
        </w:tc>
        <w:tc>
          <w:tcPr>
            <w:tcW w:w="2127" w:type="dxa"/>
            <w:gridSpan w:val="2"/>
            <w:vMerge w:val="continue"/>
            <w:tcBorders>
              <w:top w:val="nil"/>
              <w:bottom w:val="nil"/>
            </w:tcBorders>
            <w:vAlign w:val="top"/>
          </w:tcPr>
          <w:p w14:paraId="5609967C">
            <w:pPr>
              <w:rPr>
                <w:rFonts w:ascii="Arial"/>
                <w:sz w:val="21"/>
              </w:rPr>
            </w:pPr>
          </w:p>
        </w:tc>
        <w:tc>
          <w:tcPr>
            <w:tcW w:w="1055" w:type="dxa"/>
            <w:gridSpan w:val="2"/>
            <w:vMerge w:val="continue"/>
            <w:tcBorders>
              <w:top w:val="nil"/>
              <w:bottom w:val="nil"/>
            </w:tcBorders>
            <w:vAlign w:val="top"/>
          </w:tcPr>
          <w:p w14:paraId="0FE135C3">
            <w:pPr>
              <w:rPr>
                <w:rFonts w:ascii="Arial"/>
                <w:sz w:val="21"/>
              </w:rPr>
            </w:pPr>
          </w:p>
        </w:tc>
        <w:tc>
          <w:tcPr>
            <w:tcW w:w="1557" w:type="dxa"/>
            <w:gridSpan w:val="2"/>
            <w:vAlign w:val="top"/>
          </w:tcPr>
          <w:p w14:paraId="5122BC7D">
            <w:pPr>
              <w:pStyle w:val="6"/>
              <w:spacing w:before="59" w:line="228" w:lineRule="auto"/>
              <w:ind w:left="363"/>
              <w:rPr>
                <w:sz w:val="20"/>
                <w:szCs w:val="20"/>
              </w:rPr>
            </w:pPr>
            <w:r>
              <w:rPr>
                <w:spacing w:val="7"/>
                <w:sz w:val="20"/>
                <w:szCs w:val="20"/>
              </w:rPr>
              <w:t>排放浓度</w:t>
            </w:r>
          </w:p>
        </w:tc>
        <w:tc>
          <w:tcPr>
            <w:tcW w:w="1717" w:type="dxa"/>
            <w:gridSpan w:val="2"/>
            <w:vAlign w:val="top"/>
          </w:tcPr>
          <w:p w14:paraId="72608803">
            <w:pPr>
              <w:spacing w:before="94" w:line="195" w:lineRule="auto"/>
              <w:ind w:left="72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2.</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1"/>
                <w:sz w:val="20"/>
                <w:szCs w:val="20"/>
              </w:rPr>
              <w:t>1</w:t>
            </w:r>
          </w:p>
        </w:tc>
        <w:tc>
          <w:tcPr>
            <w:tcW w:w="1641" w:type="dxa"/>
            <w:gridSpan w:val="2"/>
            <w:vAlign w:val="top"/>
          </w:tcPr>
          <w:p w14:paraId="0121E380">
            <w:pPr>
              <w:spacing w:before="94" w:line="195" w:lineRule="auto"/>
              <w:ind w:left="68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120</w:t>
            </w:r>
          </w:p>
        </w:tc>
        <w:tc>
          <w:tcPr>
            <w:tcW w:w="1646" w:type="dxa"/>
            <w:vAlign w:val="top"/>
          </w:tcPr>
          <w:p w14:paraId="1848812A">
            <w:pPr>
              <w:spacing w:before="74" w:line="218" w:lineRule="auto"/>
              <w:ind w:left="544"/>
              <w:rPr>
                <w:rFonts w:ascii="Times New Roman" w:hAnsi="Times New Roman" w:eastAsia="Times New Roman" w:cs="Times New Roman"/>
                <w:sz w:val="13"/>
                <w:szCs w:val="13"/>
              </w:rPr>
            </w:pPr>
            <w:r>
              <w:rPr>
                <w:rFonts w:ascii="Times New Roman" w:hAnsi="Times New Roman" w:eastAsia="Times New Roman" w:cs="Times New Roman"/>
                <w:sz w:val="20"/>
                <w:szCs w:val="20"/>
              </w:rPr>
              <w:t>mg</w:t>
            </w:r>
            <w:r>
              <w:rPr>
                <w:rFonts w:ascii="Times New Roman" w:hAnsi="Times New Roman" w:eastAsia="Times New Roman" w:cs="Times New Roman"/>
                <w:spacing w:val="8"/>
                <w:sz w:val="20"/>
                <w:szCs w:val="20"/>
              </w:rPr>
              <w:t>/m</w:t>
            </w:r>
            <w:r>
              <w:rPr>
                <w:rFonts w:ascii="Times New Roman" w:hAnsi="Times New Roman" w:eastAsia="Times New Roman" w:cs="Times New Roman"/>
                <w:spacing w:val="8"/>
                <w:position w:val="6"/>
                <w:sz w:val="13"/>
                <w:szCs w:val="13"/>
              </w:rPr>
              <w:t>3</w:t>
            </w:r>
          </w:p>
        </w:tc>
        <w:tc>
          <w:tcPr>
            <w:tcW w:w="3177" w:type="dxa"/>
            <w:gridSpan w:val="2"/>
            <w:vMerge w:val="continue"/>
            <w:tcBorders>
              <w:top w:val="nil"/>
              <w:bottom w:val="nil"/>
            </w:tcBorders>
            <w:vAlign w:val="top"/>
          </w:tcPr>
          <w:p w14:paraId="0C6419C3">
            <w:pPr>
              <w:rPr>
                <w:rFonts w:ascii="Arial"/>
                <w:sz w:val="21"/>
              </w:rPr>
            </w:pPr>
          </w:p>
        </w:tc>
        <w:tc>
          <w:tcPr>
            <w:tcW w:w="121" w:type="dxa"/>
            <w:tcBorders>
              <w:top w:val="nil"/>
              <w:bottom w:val="nil"/>
            </w:tcBorders>
            <w:vAlign w:val="top"/>
          </w:tcPr>
          <w:p w14:paraId="424C4E88">
            <w:pPr>
              <w:rPr>
                <w:rFonts w:ascii="Arial"/>
                <w:sz w:val="21"/>
              </w:rPr>
            </w:pPr>
          </w:p>
        </w:tc>
      </w:tr>
      <w:tr w14:paraId="78A224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500" w:type="dxa"/>
            <w:vMerge w:val="continue"/>
            <w:tcBorders>
              <w:top w:val="nil"/>
              <w:bottom w:val="nil"/>
            </w:tcBorders>
            <w:vAlign w:val="top"/>
          </w:tcPr>
          <w:p w14:paraId="197B03F4">
            <w:pPr>
              <w:rPr>
                <w:rFonts w:ascii="Arial"/>
                <w:sz w:val="21"/>
              </w:rPr>
            </w:pPr>
          </w:p>
        </w:tc>
        <w:tc>
          <w:tcPr>
            <w:tcW w:w="115" w:type="dxa"/>
            <w:tcBorders>
              <w:top w:val="nil"/>
              <w:bottom w:val="nil"/>
            </w:tcBorders>
            <w:vAlign w:val="top"/>
          </w:tcPr>
          <w:p w14:paraId="06911625">
            <w:pPr>
              <w:rPr>
                <w:rFonts w:ascii="Arial"/>
                <w:sz w:val="21"/>
              </w:rPr>
            </w:pPr>
          </w:p>
        </w:tc>
        <w:tc>
          <w:tcPr>
            <w:tcW w:w="2127" w:type="dxa"/>
            <w:gridSpan w:val="2"/>
            <w:vMerge w:val="continue"/>
            <w:tcBorders>
              <w:top w:val="nil"/>
              <w:bottom w:val="single" w:color="000000" w:sz="10" w:space="0"/>
            </w:tcBorders>
            <w:vAlign w:val="top"/>
          </w:tcPr>
          <w:p w14:paraId="2FB388AA">
            <w:pPr>
              <w:rPr>
                <w:rFonts w:ascii="Arial"/>
                <w:sz w:val="21"/>
              </w:rPr>
            </w:pPr>
          </w:p>
        </w:tc>
        <w:tc>
          <w:tcPr>
            <w:tcW w:w="1055" w:type="dxa"/>
            <w:gridSpan w:val="2"/>
            <w:vMerge w:val="continue"/>
            <w:tcBorders>
              <w:top w:val="nil"/>
              <w:bottom w:val="single" w:color="000000" w:sz="10" w:space="0"/>
            </w:tcBorders>
            <w:vAlign w:val="top"/>
          </w:tcPr>
          <w:p w14:paraId="1E61A64D">
            <w:pPr>
              <w:rPr>
                <w:rFonts w:ascii="Arial"/>
                <w:sz w:val="21"/>
              </w:rPr>
            </w:pPr>
          </w:p>
        </w:tc>
        <w:tc>
          <w:tcPr>
            <w:tcW w:w="1557" w:type="dxa"/>
            <w:gridSpan w:val="2"/>
            <w:tcBorders>
              <w:bottom w:val="single" w:color="000000" w:sz="10" w:space="0"/>
            </w:tcBorders>
            <w:vAlign w:val="top"/>
          </w:tcPr>
          <w:p w14:paraId="2EC0DD8E">
            <w:pPr>
              <w:pStyle w:val="6"/>
              <w:spacing w:before="56" w:line="228" w:lineRule="auto"/>
              <w:ind w:left="363"/>
              <w:rPr>
                <w:sz w:val="20"/>
                <w:szCs w:val="20"/>
              </w:rPr>
            </w:pPr>
            <w:r>
              <w:rPr>
                <w:spacing w:val="7"/>
                <w:sz w:val="20"/>
                <w:szCs w:val="20"/>
              </w:rPr>
              <w:t>排放速率</w:t>
            </w:r>
          </w:p>
        </w:tc>
        <w:tc>
          <w:tcPr>
            <w:tcW w:w="1717" w:type="dxa"/>
            <w:gridSpan w:val="2"/>
            <w:tcBorders>
              <w:bottom w:val="single" w:color="000000" w:sz="10" w:space="0"/>
            </w:tcBorders>
            <w:vAlign w:val="top"/>
          </w:tcPr>
          <w:p w14:paraId="592F7C4A">
            <w:pPr>
              <w:spacing w:before="92" w:line="195" w:lineRule="auto"/>
              <w:ind w:left="57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0.0026</w:t>
            </w:r>
          </w:p>
        </w:tc>
        <w:tc>
          <w:tcPr>
            <w:tcW w:w="1641" w:type="dxa"/>
            <w:gridSpan w:val="2"/>
            <w:tcBorders>
              <w:bottom w:val="single" w:color="000000" w:sz="10" w:space="0"/>
            </w:tcBorders>
            <w:vAlign w:val="top"/>
          </w:tcPr>
          <w:p w14:paraId="112D15DE">
            <w:pPr>
              <w:spacing w:before="92" w:line="195" w:lineRule="auto"/>
              <w:ind w:left="737"/>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14</w:t>
            </w:r>
          </w:p>
        </w:tc>
        <w:tc>
          <w:tcPr>
            <w:tcW w:w="1646" w:type="dxa"/>
            <w:tcBorders>
              <w:bottom w:val="single" w:color="000000" w:sz="10" w:space="0"/>
            </w:tcBorders>
            <w:vAlign w:val="top"/>
          </w:tcPr>
          <w:p w14:paraId="6232AF3E">
            <w:pPr>
              <w:spacing w:before="88" w:line="201" w:lineRule="auto"/>
              <w:ind w:left="635"/>
              <w:rPr>
                <w:rFonts w:ascii="Times New Roman" w:hAnsi="Times New Roman" w:eastAsia="Times New Roman" w:cs="Times New Roman"/>
                <w:sz w:val="20"/>
                <w:szCs w:val="20"/>
              </w:rPr>
            </w:pPr>
            <w:r>
              <w:rPr>
                <w:rFonts w:ascii="Times New Roman" w:hAnsi="Times New Roman" w:eastAsia="Times New Roman" w:cs="Times New Roman"/>
                <w:sz w:val="20"/>
                <w:szCs w:val="20"/>
              </w:rPr>
              <w:t>kg</w:t>
            </w:r>
            <w:r>
              <w:rPr>
                <w:rFonts w:ascii="Times New Roman" w:hAnsi="Times New Roman" w:eastAsia="Times New Roman" w:cs="Times New Roman"/>
                <w:spacing w:val="6"/>
                <w:sz w:val="20"/>
                <w:szCs w:val="20"/>
              </w:rPr>
              <w:t>/h</w:t>
            </w:r>
          </w:p>
        </w:tc>
        <w:tc>
          <w:tcPr>
            <w:tcW w:w="3177" w:type="dxa"/>
            <w:gridSpan w:val="2"/>
            <w:vMerge w:val="continue"/>
            <w:tcBorders>
              <w:top w:val="nil"/>
              <w:bottom w:val="single" w:color="000000" w:sz="10" w:space="0"/>
            </w:tcBorders>
            <w:vAlign w:val="top"/>
          </w:tcPr>
          <w:p w14:paraId="02F66C90">
            <w:pPr>
              <w:rPr>
                <w:rFonts w:ascii="Arial"/>
                <w:sz w:val="21"/>
              </w:rPr>
            </w:pPr>
          </w:p>
        </w:tc>
        <w:tc>
          <w:tcPr>
            <w:tcW w:w="121" w:type="dxa"/>
            <w:tcBorders>
              <w:top w:val="nil"/>
              <w:bottom w:val="nil"/>
            </w:tcBorders>
            <w:vAlign w:val="top"/>
          </w:tcPr>
          <w:p w14:paraId="4A3E96A5">
            <w:pPr>
              <w:rPr>
                <w:rFonts w:ascii="Arial"/>
                <w:sz w:val="21"/>
              </w:rPr>
            </w:pPr>
          </w:p>
        </w:tc>
      </w:tr>
      <w:tr w14:paraId="43D4F4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1" w:hRule="atLeast"/>
        </w:trPr>
        <w:tc>
          <w:tcPr>
            <w:tcW w:w="500" w:type="dxa"/>
            <w:vMerge w:val="continue"/>
            <w:tcBorders>
              <w:top w:val="nil"/>
            </w:tcBorders>
            <w:vAlign w:val="top"/>
          </w:tcPr>
          <w:p w14:paraId="6B93D920">
            <w:pPr>
              <w:rPr>
                <w:rFonts w:ascii="Arial"/>
                <w:sz w:val="21"/>
              </w:rPr>
            </w:pPr>
          </w:p>
        </w:tc>
        <w:tc>
          <w:tcPr>
            <w:tcW w:w="13156" w:type="dxa"/>
            <w:gridSpan w:val="15"/>
            <w:tcBorders>
              <w:top w:val="single" w:color="000000" w:sz="10" w:space="0"/>
            </w:tcBorders>
            <w:vAlign w:val="top"/>
          </w:tcPr>
          <w:p w14:paraId="53C434B6">
            <w:pPr>
              <w:pStyle w:val="6"/>
              <w:spacing w:before="28" w:line="347" w:lineRule="auto"/>
              <w:ind w:left="114" w:right="107" w:firstLine="478"/>
            </w:pPr>
            <w:r>
              <w:rPr>
                <w:spacing w:val="2"/>
              </w:rPr>
              <w:t>根据监测结果，现有项目有组织排放非甲烷总烃可以达到《大气污染物排放</w:t>
            </w:r>
            <w:r>
              <w:rPr>
                <w:spacing w:val="1"/>
              </w:rPr>
              <w:t>限值》（</w:t>
            </w:r>
            <w:r>
              <w:rPr>
                <w:rFonts w:ascii="Times New Roman" w:hAnsi="Times New Roman" w:eastAsia="Times New Roman" w:cs="Times New Roman"/>
              </w:rPr>
              <w:t>DB</w:t>
            </w:r>
            <w:r>
              <w:rPr>
                <w:rFonts w:ascii="Times New Roman" w:hAnsi="Times New Roman" w:eastAsia="Times New Roman" w:cs="Times New Roman"/>
                <w:spacing w:val="1"/>
              </w:rPr>
              <w:t xml:space="preserve">  44/27-2001</w:t>
            </w:r>
            <w:r>
              <w:rPr>
                <w:spacing w:val="1"/>
              </w:rPr>
              <w:t>）第二时段二级标</w:t>
            </w:r>
            <w:r>
              <w:rPr>
                <w:spacing w:val="-1"/>
              </w:rPr>
              <w:t>准，对周围环境影响较小。</w:t>
            </w:r>
          </w:p>
        </w:tc>
      </w:tr>
    </w:tbl>
    <w:p w14:paraId="3D289B44">
      <w:pPr>
        <w:pStyle w:val="2"/>
      </w:pPr>
    </w:p>
    <w:p w14:paraId="78F5742C">
      <w:pPr>
        <w:sectPr>
          <w:footerReference r:id="rId69" w:type="default"/>
          <w:pgSz w:w="16839" w:h="11906"/>
          <w:pgMar w:top="1012" w:right="1588" w:bottom="1156" w:left="1588" w:header="0" w:footer="994" w:gutter="0"/>
          <w:cols w:space="720" w:num="1"/>
        </w:sectPr>
      </w:pPr>
    </w:p>
    <w:p w14:paraId="52E1DA9B">
      <w:pPr>
        <w:spacing w:before="18"/>
      </w:pPr>
    </w:p>
    <w:p w14:paraId="73F349A1">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1"/>
        <w:gridCol w:w="115"/>
        <w:gridCol w:w="1803"/>
        <w:gridCol w:w="672"/>
        <w:gridCol w:w="708"/>
        <w:gridCol w:w="331"/>
        <w:gridCol w:w="1537"/>
        <w:gridCol w:w="695"/>
        <w:gridCol w:w="921"/>
        <w:gridCol w:w="1314"/>
        <w:gridCol w:w="231"/>
        <w:gridCol w:w="1560"/>
        <w:gridCol w:w="408"/>
        <w:gridCol w:w="1207"/>
        <w:gridCol w:w="1532"/>
        <w:gridCol w:w="121"/>
      </w:tblGrid>
      <w:tr w14:paraId="4997AD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65" w:hRule="atLeast"/>
        </w:trPr>
        <w:tc>
          <w:tcPr>
            <w:tcW w:w="501" w:type="dxa"/>
            <w:vMerge w:val="restart"/>
            <w:tcBorders>
              <w:bottom w:val="nil"/>
            </w:tcBorders>
            <w:vAlign w:val="top"/>
          </w:tcPr>
          <w:p w14:paraId="5BCF1CCB">
            <w:pPr>
              <w:rPr>
                <w:rFonts w:ascii="Arial"/>
                <w:sz w:val="21"/>
              </w:rPr>
            </w:pPr>
          </w:p>
        </w:tc>
        <w:tc>
          <w:tcPr>
            <w:tcW w:w="13155" w:type="dxa"/>
            <w:gridSpan w:val="15"/>
            <w:tcBorders>
              <w:bottom w:val="single" w:color="000000" w:sz="10" w:space="0"/>
            </w:tcBorders>
            <w:vAlign w:val="top"/>
          </w:tcPr>
          <w:p w14:paraId="1D25A676">
            <w:pPr>
              <w:pStyle w:val="6"/>
              <w:spacing w:before="119" w:line="217" w:lineRule="auto"/>
              <w:ind w:left="589"/>
            </w:pPr>
            <w:r>
              <w:rPr>
                <w:b/>
                <w:bCs/>
                <w:spacing w:val="-4"/>
              </w:rPr>
              <w:t>③源强核算</w:t>
            </w:r>
          </w:p>
          <w:p w14:paraId="23929825">
            <w:pPr>
              <w:pStyle w:val="6"/>
              <w:spacing w:before="106" w:line="359" w:lineRule="auto"/>
              <w:ind w:left="111" w:right="107" w:firstLine="480"/>
            </w:pPr>
            <w:r>
              <w:rPr>
                <w:spacing w:val="2"/>
              </w:rPr>
              <w:t>根据《污染源源强核算技术指南 准则》（</w:t>
            </w:r>
            <w:r>
              <w:rPr>
                <w:rFonts w:ascii="Times New Roman" w:hAnsi="Times New Roman" w:eastAsia="Times New Roman" w:cs="Times New Roman"/>
              </w:rPr>
              <w:t>HJ</w:t>
            </w:r>
            <w:r>
              <w:rPr>
                <w:rFonts w:ascii="Times New Roman" w:hAnsi="Times New Roman" w:eastAsia="Times New Roman" w:cs="Times New Roman"/>
                <w:spacing w:val="2"/>
              </w:rPr>
              <w:t>884-2018</w:t>
            </w:r>
            <w:r>
              <w:rPr>
                <w:spacing w:val="9"/>
              </w:rPr>
              <w:t>），</w:t>
            </w:r>
            <w:r>
              <w:rPr>
                <w:spacing w:val="2"/>
              </w:rPr>
              <w:t>污染源源强</w:t>
            </w:r>
            <w:r>
              <w:rPr>
                <w:spacing w:val="1"/>
              </w:rPr>
              <w:t>核算可采用实测法、物料衡算法、产污系数法、</w:t>
            </w:r>
            <w:r>
              <w:t>排污系数法、类比法、实验法等方法，现有项目真空注</w:t>
            </w:r>
            <w:r>
              <w:rPr>
                <w:spacing w:val="-1"/>
              </w:rPr>
              <w:t>胶产生的污染物源强采用实测法进行核算，根据现有项目竣工验收报告</w:t>
            </w:r>
            <w:r>
              <w:rPr>
                <w:b/>
                <w:bCs/>
                <w:spacing w:val="-1"/>
              </w:rPr>
              <w:t>（见附件</w:t>
            </w:r>
            <w:r>
              <w:rPr>
                <w:spacing w:val="-40"/>
              </w:rPr>
              <w:t xml:space="preserve"> </w:t>
            </w:r>
            <w:r>
              <w:rPr>
                <w:rFonts w:ascii="Times New Roman" w:hAnsi="Times New Roman" w:eastAsia="Times New Roman" w:cs="Times New Roman"/>
                <w:b/>
                <w:bCs/>
                <w:spacing w:val="-1"/>
              </w:rPr>
              <w:t>15</w:t>
            </w:r>
            <w:r>
              <w:rPr>
                <w:b/>
                <w:bCs/>
                <w:spacing w:val="6"/>
              </w:rPr>
              <w:t>）</w:t>
            </w:r>
            <w:r>
              <w:rPr>
                <w:spacing w:val="6"/>
              </w:rPr>
              <w:t>，</w:t>
            </w:r>
            <w:r>
              <w:rPr>
                <w:spacing w:val="-1"/>
              </w:rPr>
              <w:t>验收生产负荷工况为</w:t>
            </w:r>
            <w:r>
              <w:rPr>
                <w:spacing w:val="-49"/>
              </w:rPr>
              <w:t xml:space="preserve"> </w:t>
            </w:r>
            <w:r>
              <w:rPr>
                <w:rFonts w:ascii="Times New Roman" w:hAnsi="Times New Roman" w:eastAsia="Times New Roman" w:cs="Times New Roman"/>
                <w:spacing w:val="-1"/>
              </w:rPr>
              <w:t>76%~78%</w:t>
            </w:r>
            <w:r>
              <w:rPr>
                <w:rFonts w:ascii="Times New Roman" w:hAnsi="Times New Roman" w:eastAsia="Times New Roman" w:cs="Times New Roman"/>
                <w:spacing w:val="-27"/>
              </w:rPr>
              <w:t xml:space="preserve"> </w:t>
            </w:r>
            <w:r>
              <w:rPr>
                <w:spacing w:val="-1"/>
              </w:rPr>
              <w:t>，现有项目的年工作时间为</w:t>
            </w:r>
            <w:r>
              <w:rPr>
                <w:spacing w:val="-50"/>
              </w:rPr>
              <w:t xml:space="preserve"> </w:t>
            </w:r>
            <w:r>
              <w:rPr>
                <w:rFonts w:ascii="Times New Roman" w:hAnsi="Times New Roman" w:eastAsia="Times New Roman" w:cs="Times New Roman"/>
                <w:spacing w:val="-1"/>
              </w:rPr>
              <w:t>3000h</w:t>
            </w:r>
            <w:r>
              <w:rPr>
                <w:rFonts w:ascii="Times New Roman" w:hAnsi="Times New Roman" w:eastAsia="Times New Roman" w:cs="Times New Roman"/>
                <w:spacing w:val="-29"/>
              </w:rPr>
              <w:t xml:space="preserve"> </w:t>
            </w:r>
            <w:r>
              <w:rPr>
                <w:spacing w:val="-1"/>
              </w:rPr>
              <w:t>，本次核算按</w:t>
            </w:r>
            <w:r>
              <w:rPr>
                <w:spacing w:val="-48"/>
              </w:rPr>
              <w:t xml:space="preserve"> </w:t>
            </w:r>
            <w:r>
              <w:rPr>
                <w:rFonts w:ascii="Times New Roman" w:hAnsi="Times New Roman" w:eastAsia="Times New Roman" w:cs="Times New Roman"/>
                <w:spacing w:val="-1"/>
              </w:rPr>
              <w:t>77%</w:t>
            </w:r>
            <w:r>
              <w:rPr>
                <w:spacing w:val="-1"/>
              </w:rPr>
              <w:t>计算，具体核</w:t>
            </w:r>
            <w:r>
              <w:rPr>
                <w:spacing w:val="-2"/>
              </w:rPr>
              <w:t>算结果</w:t>
            </w:r>
            <w:r>
              <w:rPr>
                <w:spacing w:val="-3"/>
              </w:rPr>
              <w:t>见下表</w:t>
            </w:r>
            <w:r>
              <w:rPr>
                <w:b/>
                <w:bCs/>
                <w:spacing w:val="-3"/>
              </w:rPr>
              <w:t>。</w:t>
            </w:r>
          </w:p>
          <w:p w14:paraId="52C11F94">
            <w:pPr>
              <w:pStyle w:val="6"/>
              <w:spacing w:line="215" w:lineRule="auto"/>
              <w:ind w:left="3741"/>
            </w:pPr>
            <w:r>
              <w:rPr>
                <w:b/>
                <w:bCs/>
                <w:spacing w:val="-2"/>
              </w:rPr>
              <w:t>表</w:t>
            </w:r>
            <w:r>
              <w:rPr>
                <w:spacing w:val="-53"/>
              </w:rPr>
              <w:t xml:space="preserve"> </w:t>
            </w:r>
            <w:r>
              <w:rPr>
                <w:rFonts w:ascii="Times New Roman" w:hAnsi="Times New Roman" w:eastAsia="Times New Roman" w:cs="Times New Roman"/>
                <w:b/>
                <w:bCs/>
                <w:spacing w:val="-2"/>
              </w:rPr>
              <w:t xml:space="preserve">2-25  </w:t>
            </w:r>
            <w:r>
              <w:rPr>
                <w:b/>
                <w:bCs/>
                <w:spacing w:val="-2"/>
              </w:rPr>
              <w:t>现有项目真空注胶有组织废气污染物源强核算</w:t>
            </w:r>
          </w:p>
        </w:tc>
      </w:tr>
      <w:tr w14:paraId="525DDA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9" w:hRule="atLeast"/>
        </w:trPr>
        <w:tc>
          <w:tcPr>
            <w:tcW w:w="501" w:type="dxa"/>
            <w:vMerge w:val="continue"/>
            <w:tcBorders>
              <w:top w:val="nil"/>
              <w:bottom w:val="nil"/>
            </w:tcBorders>
            <w:vAlign w:val="top"/>
          </w:tcPr>
          <w:p w14:paraId="580FF209">
            <w:pPr>
              <w:rPr>
                <w:rFonts w:ascii="Arial"/>
                <w:sz w:val="21"/>
              </w:rPr>
            </w:pPr>
          </w:p>
        </w:tc>
        <w:tc>
          <w:tcPr>
            <w:tcW w:w="115" w:type="dxa"/>
            <w:tcBorders>
              <w:top w:val="nil"/>
              <w:bottom w:val="nil"/>
            </w:tcBorders>
            <w:vAlign w:val="top"/>
          </w:tcPr>
          <w:p w14:paraId="23F24E43">
            <w:pPr>
              <w:rPr>
                <w:rFonts w:ascii="Arial"/>
                <w:sz w:val="21"/>
              </w:rPr>
            </w:pPr>
          </w:p>
        </w:tc>
        <w:tc>
          <w:tcPr>
            <w:tcW w:w="2475" w:type="dxa"/>
            <w:gridSpan w:val="2"/>
            <w:tcBorders>
              <w:top w:val="single" w:color="000000" w:sz="10" w:space="0"/>
            </w:tcBorders>
            <w:vAlign w:val="top"/>
          </w:tcPr>
          <w:p w14:paraId="13FBA1CD">
            <w:pPr>
              <w:pStyle w:val="6"/>
              <w:spacing w:before="157" w:line="228" w:lineRule="auto"/>
              <w:ind w:left="923"/>
              <w:rPr>
                <w:sz w:val="20"/>
                <w:szCs w:val="20"/>
              </w:rPr>
            </w:pPr>
            <w:r>
              <w:rPr>
                <w:b/>
                <w:bCs/>
                <w:spacing w:val="5"/>
                <w:sz w:val="20"/>
                <w:szCs w:val="20"/>
              </w:rPr>
              <w:t>排气筒</w:t>
            </w:r>
          </w:p>
        </w:tc>
        <w:tc>
          <w:tcPr>
            <w:tcW w:w="1039" w:type="dxa"/>
            <w:gridSpan w:val="2"/>
            <w:tcBorders>
              <w:top w:val="single" w:color="000000" w:sz="10" w:space="0"/>
            </w:tcBorders>
            <w:vAlign w:val="top"/>
          </w:tcPr>
          <w:p w14:paraId="5AEF6B1C">
            <w:pPr>
              <w:pStyle w:val="6"/>
              <w:spacing w:before="158" w:line="228" w:lineRule="auto"/>
              <w:ind w:left="209"/>
              <w:rPr>
                <w:sz w:val="20"/>
                <w:szCs w:val="20"/>
              </w:rPr>
            </w:pPr>
            <w:r>
              <w:rPr>
                <w:b/>
                <w:bCs/>
                <w:spacing w:val="5"/>
                <w:sz w:val="20"/>
                <w:szCs w:val="20"/>
              </w:rPr>
              <w:t>污染物</w:t>
            </w:r>
          </w:p>
        </w:tc>
        <w:tc>
          <w:tcPr>
            <w:tcW w:w="2232" w:type="dxa"/>
            <w:gridSpan w:val="2"/>
            <w:tcBorders>
              <w:top w:val="single" w:color="000000" w:sz="10" w:space="0"/>
            </w:tcBorders>
            <w:vAlign w:val="top"/>
          </w:tcPr>
          <w:p w14:paraId="29BAEBEE">
            <w:pPr>
              <w:pStyle w:val="6"/>
              <w:spacing w:before="23" w:line="228" w:lineRule="auto"/>
              <w:ind w:left="177"/>
              <w:rPr>
                <w:sz w:val="20"/>
                <w:szCs w:val="20"/>
              </w:rPr>
            </w:pPr>
            <w:r>
              <w:rPr>
                <w:b/>
                <w:bCs/>
                <w:spacing w:val="7"/>
                <w:sz w:val="20"/>
                <w:szCs w:val="20"/>
              </w:rPr>
              <w:t>实测处理前平均速率</w:t>
            </w:r>
          </w:p>
          <w:p w14:paraId="6B6C79B0">
            <w:pPr>
              <w:pStyle w:val="6"/>
              <w:spacing w:before="24" w:line="216" w:lineRule="auto"/>
              <w:ind w:left="719"/>
              <w:rPr>
                <w:sz w:val="20"/>
                <w:szCs w:val="20"/>
              </w:rPr>
            </w:pPr>
            <w:r>
              <w:rPr>
                <w:b/>
                <w:bCs/>
                <w:spacing w:val="1"/>
                <w:sz w:val="20"/>
                <w:szCs w:val="20"/>
              </w:rPr>
              <w:t>（</w:t>
            </w:r>
            <w:r>
              <w:rPr>
                <w:rFonts w:ascii="Times New Roman" w:hAnsi="Times New Roman" w:eastAsia="Times New Roman" w:cs="Times New Roman"/>
                <w:b/>
                <w:bCs/>
                <w:sz w:val="20"/>
                <w:szCs w:val="20"/>
              </w:rPr>
              <w:t>kg</w:t>
            </w:r>
            <w:r>
              <w:rPr>
                <w:rFonts w:ascii="Times New Roman" w:hAnsi="Times New Roman" w:eastAsia="Times New Roman" w:cs="Times New Roman"/>
                <w:b/>
                <w:bCs/>
                <w:spacing w:val="1"/>
                <w:sz w:val="20"/>
                <w:szCs w:val="20"/>
              </w:rPr>
              <w:t>/h</w:t>
            </w:r>
            <w:r>
              <w:rPr>
                <w:b/>
                <w:bCs/>
                <w:spacing w:val="1"/>
                <w:sz w:val="20"/>
                <w:szCs w:val="20"/>
              </w:rPr>
              <w:t>）</w:t>
            </w:r>
          </w:p>
        </w:tc>
        <w:tc>
          <w:tcPr>
            <w:tcW w:w="2235" w:type="dxa"/>
            <w:gridSpan w:val="2"/>
            <w:tcBorders>
              <w:top w:val="single" w:color="000000" w:sz="10" w:space="0"/>
            </w:tcBorders>
            <w:vAlign w:val="top"/>
          </w:tcPr>
          <w:p w14:paraId="0EF917FF">
            <w:pPr>
              <w:pStyle w:val="6"/>
              <w:spacing w:before="23" w:line="228" w:lineRule="auto"/>
              <w:ind w:left="282"/>
              <w:rPr>
                <w:sz w:val="20"/>
                <w:szCs w:val="20"/>
              </w:rPr>
            </w:pPr>
            <w:r>
              <w:rPr>
                <w:b/>
                <w:bCs/>
                <w:spacing w:val="6"/>
                <w:sz w:val="20"/>
                <w:szCs w:val="20"/>
              </w:rPr>
              <w:t>实测有组织产生量</w:t>
            </w:r>
          </w:p>
          <w:p w14:paraId="17C61DB3">
            <w:pPr>
              <w:pStyle w:val="6"/>
              <w:spacing w:before="24" w:line="216" w:lineRule="auto"/>
              <w:ind w:left="803"/>
              <w:rPr>
                <w:sz w:val="20"/>
                <w:szCs w:val="20"/>
              </w:rPr>
            </w:pPr>
            <w:r>
              <w:rPr>
                <w:b/>
                <w:bCs/>
                <w:spacing w:val="-1"/>
                <w:sz w:val="20"/>
                <w:szCs w:val="20"/>
              </w:rPr>
              <w:t>（</w:t>
            </w:r>
            <w:r>
              <w:rPr>
                <w:rFonts w:ascii="Times New Roman" w:hAnsi="Times New Roman" w:eastAsia="Times New Roman" w:cs="Times New Roman"/>
                <w:b/>
                <w:bCs/>
                <w:spacing w:val="-1"/>
                <w:sz w:val="20"/>
                <w:szCs w:val="20"/>
              </w:rPr>
              <w:t>t/a</w:t>
            </w:r>
            <w:r>
              <w:rPr>
                <w:b/>
                <w:bCs/>
                <w:spacing w:val="-1"/>
                <w:sz w:val="20"/>
                <w:szCs w:val="20"/>
              </w:rPr>
              <w:t>）</w:t>
            </w:r>
          </w:p>
        </w:tc>
        <w:tc>
          <w:tcPr>
            <w:tcW w:w="2199" w:type="dxa"/>
            <w:gridSpan w:val="3"/>
            <w:tcBorders>
              <w:top w:val="single" w:color="000000" w:sz="10" w:space="0"/>
            </w:tcBorders>
            <w:vAlign w:val="top"/>
          </w:tcPr>
          <w:p w14:paraId="607488A0">
            <w:pPr>
              <w:pStyle w:val="6"/>
              <w:spacing w:before="23" w:line="228" w:lineRule="auto"/>
              <w:ind w:left="162"/>
              <w:rPr>
                <w:sz w:val="20"/>
                <w:szCs w:val="20"/>
              </w:rPr>
            </w:pPr>
            <w:r>
              <w:rPr>
                <w:b/>
                <w:bCs/>
                <w:spacing w:val="7"/>
                <w:sz w:val="20"/>
                <w:szCs w:val="20"/>
              </w:rPr>
              <w:t>实测处理后平均速率</w:t>
            </w:r>
          </w:p>
          <w:p w14:paraId="6899E985">
            <w:pPr>
              <w:pStyle w:val="6"/>
              <w:spacing w:before="24" w:line="216" w:lineRule="auto"/>
              <w:ind w:left="704"/>
              <w:rPr>
                <w:sz w:val="20"/>
                <w:szCs w:val="20"/>
              </w:rPr>
            </w:pPr>
            <w:r>
              <w:rPr>
                <w:b/>
                <w:bCs/>
                <w:spacing w:val="1"/>
                <w:sz w:val="20"/>
                <w:szCs w:val="20"/>
              </w:rPr>
              <w:t>（</w:t>
            </w:r>
            <w:r>
              <w:rPr>
                <w:rFonts w:ascii="Times New Roman" w:hAnsi="Times New Roman" w:eastAsia="Times New Roman" w:cs="Times New Roman"/>
                <w:b/>
                <w:bCs/>
                <w:sz w:val="20"/>
                <w:szCs w:val="20"/>
              </w:rPr>
              <w:t>kg</w:t>
            </w:r>
            <w:r>
              <w:rPr>
                <w:rFonts w:ascii="Times New Roman" w:hAnsi="Times New Roman" w:eastAsia="Times New Roman" w:cs="Times New Roman"/>
                <w:b/>
                <w:bCs/>
                <w:spacing w:val="1"/>
                <w:sz w:val="20"/>
                <w:szCs w:val="20"/>
              </w:rPr>
              <w:t>/h</w:t>
            </w:r>
            <w:r>
              <w:rPr>
                <w:b/>
                <w:bCs/>
                <w:spacing w:val="1"/>
                <w:sz w:val="20"/>
                <w:szCs w:val="20"/>
              </w:rPr>
              <w:t>）</w:t>
            </w:r>
          </w:p>
        </w:tc>
        <w:tc>
          <w:tcPr>
            <w:tcW w:w="2739" w:type="dxa"/>
            <w:gridSpan w:val="2"/>
            <w:tcBorders>
              <w:top w:val="single" w:color="000000" w:sz="10" w:space="0"/>
            </w:tcBorders>
            <w:vAlign w:val="top"/>
          </w:tcPr>
          <w:p w14:paraId="04C807F4">
            <w:pPr>
              <w:pStyle w:val="6"/>
              <w:spacing w:before="23" w:line="228" w:lineRule="auto"/>
              <w:ind w:left="538"/>
              <w:rPr>
                <w:sz w:val="20"/>
                <w:szCs w:val="20"/>
              </w:rPr>
            </w:pPr>
            <w:r>
              <w:rPr>
                <w:b/>
                <w:bCs/>
                <w:spacing w:val="6"/>
                <w:sz w:val="20"/>
                <w:szCs w:val="20"/>
              </w:rPr>
              <w:t>实测有组织排放量</w:t>
            </w:r>
          </w:p>
          <w:p w14:paraId="24A8C02F">
            <w:pPr>
              <w:pStyle w:val="6"/>
              <w:spacing w:before="24" w:line="216" w:lineRule="auto"/>
              <w:ind w:left="1059"/>
              <w:rPr>
                <w:sz w:val="20"/>
                <w:szCs w:val="20"/>
              </w:rPr>
            </w:pPr>
            <w:r>
              <w:rPr>
                <w:b/>
                <w:bCs/>
                <w:spacing w:val="-1"/>
                <w:sz w:val="20"/>
                <w:szCs w:val="20"/>
              </w:rPr>
              <w:t>（</w:t>
            </w:r>
            <w:r>
              <w:rPr>
                <w:rFonts w:ascii="Times New Roman" w:hAnsi="Times New Roman" w:eastAsia="Times New Roman" w:cs="Times New Roman"/>
                <w:b/>
                <w:bCs/>
                <w:spacing w:val="-1"/>
                <w:sz w:val="20"/>
                <w:szCs w:val="20"/>
              </w:rPr>
              <w:t>t/a</w:t>
            </w:r>
            <w:r>
              <w:rPr>
                <w:b/>
                <w:bCs/>
                <w:spacing w:val="-1"/>
                <w:sz w:val="20"/>
                <w:szCs w:val="20"/>
              </w:rPr>
              <w:t>）</w:t>
            </w:r>
          </w:p>
        </w:tc>
        <w:tc>
          <w:tcPr>
            <w:tcW w:w="121" w:type="dxa"/>
            <w:tcBorders>
              <w:top w:val="nil"/>
              <w:bottom w:val="nil"/>
            </w:tcBorders>
            <w:vAlign w:val="top"/>
          </w:tcPr>
          <w:p w14:paraId="11D24ADC">
            <w:pPr>
              <w:rPr>
                <w:rFonts w:ascii="Arial"/>
                <w:sz w:val="21"/>
              </w:rPr>
            </w:pPr>
          </w:p>
        </w:tc>
      </w:tr>
      <w:tr w14:paraId="65A8B6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501" w:type="dxa"/>
            <w:vMerge w:val="continue"/>
            <w:tcBorders>
              <w:top w:val="nil"/>
              <w:bottom w:val="nil"/>
            </w:tcBorders>
            <w:vAlign w:val="top"/>
          </w:tcPr>
          <w:p w14:paraId="46340B0D">
            <w:pPr>
              <w:rPr>
                <w:rFonts w:ascii="Arial"/>
                <w:sz w:val="21"/>
              </w:rPr>
            </w:pPr>
          </w:p>
        </w:tc>
        <w:tc>
          <w:tcPr>
            <w:tcW w:w="115" w:type="dxa"/>
            <w:tcBorders>
              <w:top w:val="nil"/>
              <w:bottom w:val="nil"/>
            </w:tcBorders>
            <w:vAlign w:val="top"/>
          </w:tcPr>
          <w:p w14:paraId="1B10CBC4">
            <w:pPr>
              <w:rPr>
                <w:rFonts w:ascii="Arial"/>
                <w:sz w:val="21"/>
              </w:rPr>
            </w:pPr>
          </w:p>
        </w:tc>
        <w:tc>
          <w:tcPr>
            <w:tcW w:w="2475" w:type="dxa"/>
            <w:gridSpan w:val="2"/>
            <w:vAlign w:val="top"/>
          </w:tcPr>
          <w:p w14:paraId="158A5046">
            <w:pPr>
              <w:spacing w:before="69" w:line="195" w:lineRule="auto"/>
              <w:ind w:left="925"/>
              <w:rPr>
                <w:rFonts w:ascii="Times New Roman" w:hAnsi="Times New Roman" w:eastAsia="Times New Roman" w:cs="Times New Roman"/>
                <w:sz w:val="20"/>
                <w:szCs w:val="20"/>
              </w:rPr>
            </w:pPr>
            <w:r>
              <w:rPr>
                <w:rFonts w:ascii="Times New Roman" w:hAnsi="Times New Roman" w:eastAsia="Times New Roman" w:cs="Times New Roman"/>
                <w:b/>
                <w:bCs/>
                <w:sz w:val="20"/>
                <w:szCs w:val="20"/>
              </w:rPr>
              <w:t>DA</w:t>
            </w:r>
            <w:r>
              <w:rPr>
                <w:rFonts w:ascii="Times New Roman" w:hAnsi="Times New Roman" w:eastAsia="Times New Roman" w:cs="Times New Roman"/>
                <w:b/>
                <w:bCs/>
                <w:spacing w:val="8"/>
                <w:sz w:val="20"/>
                <w:szCs w:val="20"/>
              </w:rPr>
              <w:t>001</w:t>
            </w:r>
          </w:p>
          <w:p w14:paraId="0FE3F7F7">
            <w:pPr>
              <w:pStyle w:val="6"/>
              <w:spacing w:before="31" w:line="227" w:lineRule="auto"/>
              <w:ind w:left="120"/>
              <w:rPr>
                <w:sz w:val="20"/>
                <w:szCs w:val="20"/>
              </w:rPr>
            </w:pPr>
            <w:r>
              <w:rPr>
                <w:b/>
                <w:bCs/>
                <w:spacing w:val="5"/>
                <w:sz w:val="20"/>
                <w:szCs w:val="20"/>
              </w:rPr>
              <w:t>（真空注胶的有机废气）</w:t>
            </w:r>
          </w:p>
        </w:tc>
        <w:tc>
          <w:tcPr>
            <w:tcW w:w="1039" w:type="dxa"/>
            <w:gridSpan w:val="2"/>
            <w:vAlign w:val="top"/>
          </w:tcPr>
          <w:p w14:paraId="2211DF60">
            <w:pPr>
              <w:pStyle w:val="6"/>
              <w:spacing w:before="34" w:line="233" w:lineRule="auto"/>
              <w:ind w:left="318" w:right="205" w:hanging="107"/>
              <w:rPr>
                <w:sz w:val="20"/>
                <w:szCs w:val="20"/>
              </w:rPr>
            </w:pPr>
            <w:r>
              <w:rPr>
                <w:spacing w:val="5"/>
                <w:sz w:val="20"/>
                <w:szCs w:val="20"/>
              </w:rPr>
              <w:t>非甲烷</w:t>
            </w:r>
            <w:r>
              <w:rPr>
                <w:spacing w:val="2"/>
                <w:sz w:val="20"/>
                <w:szCs w:val="20"/>
              </w:rPr>
              <w:t>总烃</w:t>
            </w:r>
          </w:p>
        </w:tc>
        <w:tc>
          <w:tcPr>
            <w:tcW w:w="2232" w:type="dxa"/>
            <w:gridSpan w:val="2"/>
            <w:vAlign w:val="top"/>
          </w:tcPr>
          <w:p w14:paraId="5BEF5D54">
            <w:pPr>
              <w:spacing w:before="204" w:line="195" w:lineRule="auto"/>
              <w:ind w:left="82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0.0320</w:t>
            </w:r>
          </w:p>
        </w:tc>
        <w:tc>
          <w:tcPr>
            <w:tcW w:w="2235" w:type="dxa"/>
            <w:gridSpan w:val="2"/>
            <w:vAlign w:val="top"/>
          </w:tcPr>
          <w:p w14:paraId="4EAEA0E9">
            <w:pPr>
              <w:spacing w:before="206" w:line="195" w:lineRule="auto"/>
              <w:ind w:left="8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0.1247</w:t>
            </w:r>
          </w:p>
        </w:tc>
        <w:tc>
          <w:tcPr>
            <w:tcW w:w="2199" w:type="dxa"/>
            <w:gridSpan w:val="3"/>
            <w:vAlign w:val="top"/>
          </w:tcPr>
          <w:p w14:paraId="21CF67E0">
            <w:pPr>
              <w:spacing w:before="204" w:line="195" w:lineRule="auto"/>
              <w:ind w:left="81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0.0039</w:t>
            </w:r>
          </w:p>
        </w:tc>
        <w:tc>
          <w:tcPr>
            <w:tcW w:w="2739" w:type="dxa"/>
            <w:gridSpan w:val="2"/>
            <w:vAlign w:val="top"/>
          </w:tcPr>
          <w:p w14:paraId="79ED2A06">
            <w:pPr>
              <w:spacing w:before="206" w:line="195" w:lineRule="auto"/>
              <w:ind w:left="108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0.0152</w:t>
            </w:r>
          </w:p>
        </w:tc>
        <w:tc>
          <w:tcPr>
            <w:tcW w:w="121" w:type="dxa"/>
            <w:tcBorders>
              <w:top w:val="nil"/>
              <w:bottom w:val="nil"/>
            </w:tcBorders>
            <w:vAlign w:val="top"/>
          </w:tcPr>
          <w:p w14:paraId="22DB2051">
            <w:pPr>
              <w:rPr>
                <w:rFonts w:ascii="Arial"/>
                <w:sz w:val="21"/>
              </w:rPr>
            </w:pPr>
          </w:p>
        </w:tc>
      </w:tr>
      <w:tr w14:paraId="356E2E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8" w:hRule="atLeast"/>
        </w:trPr>
        <w:tc>
          <w:tcPr>
            <w:tcW w:w="501" w:type="dxa"/>
            <w:vMerge w:val="continue"/>
            <w:tcBorders>
              <w:top w:val="nil"/>
              <w:bottom w:val="nil"/>
            </w:tcBorders>
            <w:vAlign w:val="top"/>
          </w:tcPr>
          <w:p w14:paraId="03A19D72">
            <w:pPr>
              <w:rPr>
                <w:rFonts w:ascii="Arial"/>
                <w:sz w:val="21"/>
              </w:rPr>
            </w:pPr>
          </w:p>
        </w:tc>
        <w:tc>
          <w:tcPr>
            <w:tcW w:w="115" w:type="dxa"/>
            <w:tcBorders>
              <w:top w:val="nil"/>
              <w:bottom w:val="nil"/>
            </w:tcBorders>
            <w:vAlign w:val="top"/>
          </w:tcPr>
          <w:p w14:paraId="19D20E19">
            <w:pPr>
              <w:rPr>
                <w:rFonts w:ascii="Arial"/>
                <w:sz w:val="21"/>
              </w:rPr>
            </w:pPr>
          </w:p>
        </w:tc>
        <w:tc>
          <w:tcPr>
            <w:tcW w:w="12919" w:type="dxa"/>
            <w:gridSpan w:val="13"/>
            <w:tcBorders>
              <w:bottom w:val="single" w:color="000000" w:sz="10" w:space="0"/>
            </w:tcBorders>
            <w:vAlign w:val="top"/>
          </w:tcPr>
          <w:p w14:paraId="08DCC228">
            <w:pPr>
              <w:pStyle w:val="6"/>
              <w:spacing w:before="14" w:line="289" w:lineRule="exact"/>
              <w:ind w:left="115"/>
              <w:rPr>
                <w:sz w:val="20"/>
                <w:szCs w:val="20"/>
              </w:rPr>
            </w:pPr>
            <w:r>
              <w:rPr>
                <w:rFonts w:ascii="Times New Roman" w:hAnsi="Times New Roman" w:eastAsia="Times New Roman" w:cs="Times New Roman"/>
                <w:b/>
                <w:bCs/>
                <w:spacing w:val="7"/>
                <w:position w:val="1"/>
                <w:sz w:val="20"/>
                <w:szCs w:val="20"/>
              </w:rPr>
              <w:t>1.</w:t>
            </w:r>
            <w:r>
              <w:rPr>
                <w:b/>
                <w:bCs/>
                <w:spacing w:val="7"/>
                <w:position w:val="1"/>
                <w:sz w:val="20"/>
                <w:szCs w:val="20"/>
              </w:rPr>
              <w:t>实测有组织产生量</w:t>
            </w:r>
            <w:r>
              <w:rPr>
                <w:rFonts w:ascii="Times New Roman" w:hAnsi="Times New Roman" w:eastAsia="Times New Roman" w:cs="Times New Roman"/>
                <w:b/>
                <w:bCs/>
                <w:spacing w:val="7"/>
                <w:position w:val="1"/>
                <w:sz w:val="20"/>
                <w:szCs w:val="20"/>
              </w:rPr>
              <w:t>=</w:t>
            </w:r>
            <w:r>
              <w:rPr>
                <w:b/>
                <w:bCs/>
                <w:spacing w:val="7"/>
                <w:position w:val="1"/>
                <w:sz w:val="20"/>
                <w:szCs w:val="20"/>
              </w:rPr>
              <w:t>实测处理前平均速率</w:t>
            </w:r>
            <w:r>
              <w:rPr>
                <w:rFonts w:ascii="Times New Roman" w:hAnsi="Times New Roman" w:eastAsia="Times New Roman" w:cs="Times New Roman"/>
                <w:b/>
                <w:bCs/>
                <w:spacing w:val="7"/>
                <w:position w:val="1"/>
                <w:sz w:val="20"/>
                <w:szCs w:val="20"/>
              </w:rPr>
              <w:t>×</w:t>
            </w:r>
            <w:r>
              <w:rPr>
                <w:b/>
                <w:bCs/>
                <w:spacing w:val="7"/>
                <w:position w:val="1"/>
                <w:sz w:val="20"/>
                <w:szCs w:val="20"/>
              </w:rPr>
              <w:t>年工作时间÷生产负荷</w:t>
            </w:r>
            <w:r>
              <w:rPr>
                <w:rFonts w:ascii="Times New Roman" w:hAnsi="Times New Roman" w:eastAsia="Times New Roman" w:cs="Times New Roman"/>
                <w:b/>
                <w:bCs/>
                <w:spacing w:val="7"/>
                <w:position w:val="1"/>
                <w:sz w:val="20"/>
                <w:szCs w:val="20"/>
              </w:rPr>
              <w:t>/1000</w:t>
            </w:r>
            <w:r>
              <w:rPr>
                <w:b/>
                <w:bCs/>
                <w:spacing w:val="7"/>
                <w:position w:val="1"/>
                <w:sz w:val="20"/>
                <w:szCs w:val="20"/>
              </w:rPr>
              <w:t>。</w:t>
            </w:r>
          </w:p>
          <w:p w14:paraId="65F3FC09">
            <w:pPr>
              <w:pStyle w:val="6"/>
              <w:spacing w:before="23" w:line="288" w:lineRule="exact"/>
              <w:ind w:left="106"/>
              <w:rPr>
                <w:sz w:val="20"/>
                <w:szCs w:val="20"/>
              </w:rPr>
            </w:pPr>
            <w:r>
              <w:rPr>
                <w:rFonts w:ascii="Times New Roman" w:hAnsi="Times New Roman" w:eastAsia="Times New Roman" w:cs="Times New Roman"/>
                <w:b/>
                <w:bCs/>
                <w:spacing w:val="7"/>
                <w:position w:val="1"/>
                <w:sz w:val="20"/>
                <w:szCs w:val="20"/>
              </w:rPr>
              <w:t>2.</w:t>
            </w:r>
            <w:r>
              <w:rPr>
                <w:b/>
                <w:bCs/>
                <w:spacing w:val="7"/>
                <w:position w:val="1"/>
                <w:sz w:val="20"/>
                <w:szCs w:val="20"/>
              </w:rPr>
              <w:t>实测有组织排放量</w:t>
            </w:r>
            <w:r>
              <w:rPr>
                <w:rFonts w:ascii="Times New Roman" w:hAnsi="Times New Roman" w:eastAsia="Times New Roman" w:cs="Times New Roman"/>
                <w:b/>
                <w:bCs/>
                <w:spacing w:val="7"/>
                <w:position w:val="1"/>
                <w:sz w:val="20"/>
                <w:szCs w:val="20"/>
              </w:rPr>
              <w:t>=</w:t>
            </w:r>
            <w:r>
              <w:rPr>
                <w:b/>
                <w:bCs/>
                <w:spacing w:val="7"/>
                <w:position w:val="1"/>
                <w:sz w:val="20"/>
                <w:szCs w:val="20"/>
              </w:rPr>
              <w:t>实测处理后平均速率</w:t>
            </w:r>
            <w:r>
              <w:rPr>
                <w:rFonts w:ascii="Times New Roman" w:hAnsi="Times New Roman" w:eastAsia="Times New Roman" w:cs="Times New Roman"/>
                <w:b/>
                <w:bCs/>
                <w:spacing w:val="7"/>
                <w:position w:val="1"/>
                <w:sz w:val="20"/>
                <w:szCs w:val="20"/>
              </w:rPr>
              <w:t>×</w:t>
            </w:r>
            <w:r>
              <w:rPr>
                <w:b/>
                <w:bCs/>
                <w:spacing w:val="7"/>
                <w:position w:val="1"/>
                <w:sz w:val="20"/>
                <w:szCs w:val="20"/>
              </w:rPr>
              <w:t>年工作时间÷生产负荷</w:t>
            </w:r>
            <w:r>
              <w:rPr>
                <w:rFonts w:ascii="Times New Roman" w:hAnsi="Times New Roman" w:eastAsia="Times New Roman" w:cs="Times New Roman"/>
                <w:b/>
                <w:bCs/>
                <w:spacing w:val="7"/>
                <w:position w:val="1"/>
                <w:sz w:val="20"/>
                <w:szCs w:val="20"/>
              </w:rPr>
              <w:t>/1000</w:t>
            </w:r>
            <w:r>
              <w:rPr>
                <w:b/>
                <w:bCs/>
                <w:spacing w:val="7"/>
                <w:position w:val="1"/>
                <w:sz w:val="20"/>
                <w:szCs w:val="20"/>
              </w:rPr>
              <w:t>。</w:t>
            </w:r>
          </w:p>
        </w:tc>
        <w:tc>
          <w:tcPr>
            <w:tcW w:w="121" w:type="dxa"/>
            <w:tcBorders>
              <w:top w:val="nil"/>
              <w:bottom w:val="nil"/>
            </w:tcBorders>
            <w:vAlign w:val="top"/>
          </w:tcPr>
          <w:p w14:paraId="26118744">
            <w:pPr>
              <w:rPr>
                <w:rFonts w:ascii="Arial"/>
                <w:sz w:val="21"/>
              </w:rPr>
            </w:pPr>
          </w:p>
        </w:tc>
      </w:tr>
      <w:tr w14:paraId="5FFACA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501" w:type="dxa"/>
            <w:vMerge w:val="continue"/>
            <w:tcBorders>
              <w:top w:val="nil"/>
              <w:bottom w:val="nil"/>
            </w:tcBorders>
            <w:vAlign w:val="top"/>
          </w:tcPr>
          <w:p w14:paraId="11692428">
            <w:pPr>
              <w:rPr>
                <w:rFonts w:ascii="Arial"/>
                <w:sz w:val="21"/>
              </w:rPr>
            </w:pPr>
          </w:p>
        </w:tc>
        <w:tc>
          <w:tcPr>
            <w:tcW w:w="13155" w:type="dxa"/>
            <w:gridSpan w:val="15"/>
            <w:tcBorders>
              <w:top w:val="single" w:color="000000" w:sz="10" w:space="0"/>
              <w:bottom w:val="single" w:color="000000" w:sz="10" w:space="0"/>
            </w:tcBorders>
            <w:vAlign w:val="top"/>
          </w:tcPr>
          <w:p w14:paraId="1D9BC699">
            <w:pPr>
              <w:pStyle w:val="6"/>
              <w:spacing w:before="187" w:line="212" w:lineRule="auto"/>
              <w:ind w:left="3861"/>
            </w:pPr>
            <w:r>
              <w:rPr>
                <w:b/>
                <w:bCs/>
                <w:spacing w:val="-2"/>
              </w:rPr>
              <w:t>表</w:t>
            </w:r>
            <w:r>
              <w:rPr>
                <w:spacing w:val="-52"/>
              </w:rPr>
              <w:t xml:space="preserve"> </w:t>
            </w:r>
            <w:r>
              <w:rPr>
                <w:rFonts w:ascii="Times New Roman" w:hAnsi="Times New Roman" w:eastAsia="Times New Roman" w:cs="Times New Roman"/>
                <w:b/>
                <w:bCs/>
                <w:spacing w:val="-2"/>
              </w:rPr>
              <w:t xml:space="preserve">2-26  </w:t>
            </w:r>
            <w:r>
              <w:rPr>
                <w:b/>
                <w:bCs/>
                <w:spacing w:val="-2"/>
              </w:rPr>
              <w:t>现有项目真空注胶废气污染物产排源强核算</w:t>
            </w:r>
          </w:p>
        </w:tc>
      </w:tr>
      <w:tr w14:paraId="4AAF83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501" w:type="dxa"/>
            <w:vMerge w:val="continue"/>
            <w:tcBorders>
              <w:top w:val="nil"/>
              <w:bottom w:val="nil"/>
            </w:tcBorders>
            <w:vAlign w:val="top"/>
          </w:tcPr>
          <w:p w14:paraId="27A31E62">
            <w:pPr>
              <w:rPr>
                <w:rFonts w:ascii="Arial"/>
                <w:sz w:val="21"/>
              </w:rPr>
            </w:pPr>
          </w:p>
        </w:tc>
        <w:tc>
          <w:tcPr>
            <w:tcW w:w="115" w:type="dxa"/>
            <w:tcBorders>
              <w:top w:val="nil"/>
              <w:bottom w:val="nil"/>
            </w:tcBorders>
            <w:vAlign w:val="top"/>
          </w:tcPr>
          <w:p w14:paraId="08C29C05">
            <w:pPr>
              <w:rPr>
                <w:rFonts w:ascii="Arial"/>
                <w:sz w:val="21"/>
              </w:rPr>
            </w:pPr>
          </w:p>
        </w:tc>
        <w:tc>
          <w:tcPr>
            <w:tcW w:w="1803" w:type="dxa"/>
            <w:tcBorders>
              <w:top w:val="single" w:color="000000" w:sz="10" w:space="0"/>
            </w:tcBorders>
            <w:vAlign w:val="top"/>
          </w:tcPr>
          <w:p w14:paraId="7A860F95">
            <w:pPr>
              <w:pStyle w:val="6"/>
              <w:spacing w:before="159" w:line="229" w:lineRule="auto"/>
              <w:ind w:left="695"/>
              <w:rPr>
                <w:sz w:val="20"/>
                <w:szCs w:val="20"/>
              </w:rPr>
            </w:pPr>
            <w:r>
              <w:rPr>
                <w:b/>
                <w:bCs/>
                <w:spacing w:val="2"/>
                <w:sz w:val="20"/>
                <w:szCs w:val="20"/>
              </w:rPr>
              <w:t>工序</w:t>
            </w:r>
          </w:p>
        </w:tc>
        <w:tc>
          <w:tcPr>
            <w:tcW w:w="1380" w:type="dxa"/>
            <w:gridSpan w:val="2"/>
            <w:tcBorders>
              <w:top w:val="single" w:color="000000" w:sz="10" w:space="0"/>
            </w:tcBorders>
            <w:vAlign w:val="top"/>
          </w:tcPr>
          <w:p w14:paraId="1F7FC637">
            <w:pPr>
              <w:pStyle w:val="6"/>
              <w:spacing w:before="160" w:line="228" w:lineRule="auto"/>
              <w:ind w:left="380"/>
              <w:rPr>
                <w:sz w:val="20"/>
                <w:szCs w:val="20"/>
              </w:rPr>
            </w:pPr>
            <w:r>
              <w:rPr>
                <w:b/>
                <w:bCs/>
                <w:spacing w:val="5"/>
                <w:sz w:val="20"/>
                <w:szCs w:val="20"/>
              </w:rPr>
              <w:t>污染物</w:t>
            </w:r>
          </w:p>
        </w:tc>
        <w:tc>
          <w:tcPr>
            <w:tcW w:w="1868" w:type="dxa"/>
            <w:gridSpan w:val="2"/>
            <w:tcBorders>
              <w:top w:val="single" w:color="000000" w:sz="10" w:space="0"/>
            </w:tcBorders>
            <w:vAlign w:val="top"/>
          </w:tcPr>
          <w:p w14:paraId="75AE3DE8">
            <w:pPr>
              <w:pStyle w:val="6"/>
              <w:spacing w:before="24" w:line="228" w:lineRule="auto"/>
              <w:ind w:left="205"/>
              <w:rPr>
                <w:sz w:val="20"/>
                <w:szCs w:val="20"/>
              </w:rPr>
            </w:pPr>
            <w:r>
              <w:rPr>
                <w:b/>
                <w:bCs/>
                <w:spacing w:val="6"/>
                <w:sz w:val="20"/>
                <w:szCs w:val="20"/>
              </w:rPr>
              <w:t>实测有组织产生</w:t>
            </w:r>
          </w:p>
          <w:p w14:paraId="4DC8E2BD">
            <w:pPr>
              <w:pStyle w:val="6"/>
              <w:spacing w:before="24" w:line="216" w:lineRule="auto"/>
              <w:ind w:left="505"/>
              <w:rPr>
                <w:sz w:val="20"/>
                <w:szCs w:val="20"/>
              </w:rPr>
            </w:pPr>
            <w:r>
              <w:rPr>
                <w:b/>
                <w:bCs/>
                <w:spacing w:val="2"/>
                <w:sz w:val="20"/>
                <w:szCs w:val="20"/>
              </w:rPr>
              <w:t>量（</w:t>
            </w:r>
            <w:r>
              <w:rPr>
                <w:rFonts w:ascii="Times New Roman" w:hAnsi="Times New Roman" w:eastAsia="Times New Roman" w:cs="Times New Roman"/>
                <w:b/>
                <w:bCs/>
                <w:spacing w:val="2"/>
                <w:sz w:val="20"/>
                <w:szCs w:val="20"/>
              </w:rPr>
              <w:t>t/a</w:t>
            </w:r>
            <w:r>
              <w:rPr>
                <w:b/>
                <w:bCs/>
                <w:spacing w:val="2"/>
                <w:sz w:val="20"/>
                <w:szCs w:val="20"/>
              </w:rPr>
              <w:t>）</w:t>
            </w:r>
          </w:p>
        </w:tc>
        <w:tc>
          <w:tcPr>
            <w:tcW w:w="1616" w:type="dxa"/>
            <w:gridSpan w:val="2"/>
            <w:tcBorders>
              <w:top w:val="single" w:color="000000" w:sz="10" w:space="0"/>
            </w:tcBorders>
            <w:vAlign w:val="top"/>
          </w:tcPr>
          <w:p w14:paraId="441D8C44">
            <w:pPr>
              <w:pStyle w:val="6"/>
              <w:spacing w:before="24" w:line="228" w:lineRule="auto"/>
              <w:ind w:left="179"/>
              <w:rPr>
                <w:sz w:val="20"/>
                <w:szCs w:val="20"/>
              </w:rPr>
            </w:pPr>
            <w:r>
              <w:rPr>
                <w:b/>
                <w:bCs/>
                <w:spacing w:val="7"/>
                <w:sz w:val="20"/>
                <w:szCs w:val="20"/>
              </w:rPr>
              <w:t>废气收集效率</w:t>
            </w:r>
          </w:p>
          <w:p w14:paraId="6C9CBCBA">
            <w:pPr>
              <w:pStyle w:val="6"/>
              <w:spacing w:before="24" w:line="216" w:lineRule="auto"/>
              <w:ind w:left="507"/>
              <w:rPr>
                <w:sz w:val="20"/>
                <w:szCs w:val="20"/>
              </w:rPr>
            </w:pPr>
            <w:r>
              <w:rPr>
                <w:b/>
                <w:bCs/>
                <w:spacing w:val="-2"/>
                <w:sz w:val="20"/>
                <w:szCs w:val="20"/>
              </w:rPr>
              <w:t>（</w:t>
            </w:r>
            <w:r>
              <w:rPr>
                <w:rFonts w:ascii="Times New Roman" w:hAnsi="Times New Roman" w:eastAsia="Times New Roman" w:cs="Times New Roman"/>
                <w:b/>
                <w:bCs/>
                <w:spacing w:val="-2"/>
                <w:sz w:val="20"/>
                <w:szCs w:val="20"/>
              </w:rPr>
              <w:t>%</w:t>
            </w:r>
            <w:r>
              <w:rPr>
                <w:b/>
                <w:bCs/>
                <w:spacing w:val="-2"/>
                <w:sz w:val="20"/>
                <w:szCs w:val="20"/>
              </w:rPr>
              <w:t>）</w:t>
            </w:r>
          </w:p>
        </w:tc>
        <w:tc>
          <w:tcPr>
            <w:tcW w:w="1545" w:type="dxa"/>
            <w:gridSpan w:val="2"/>
            <w:tcBorders>
              <w:top w:val="single" w:color="000000" w:sz="10" w:space="0"/>
            </w:tcBorders>
            <w:vAlign w:val="top"/>
          </w:tcPr>
          <w:p w14:paraId="4FC987D9">
            <w:pPr>
              <w:pStyle w:val="6"/>
              <w:spacing w:before="24" w:line="228" w:lineRule="auto"/>
              <w:ind w:left="143"/>
              <w:rPr>
                <w:sz w:val="20"/>
                <w:szCs w:val="20"/>
              </w:rPr>
            </w:pPr>
            <w:r>
              <w:rPr>
                <w:b/>
                <w:bCs/>
                <w:spacing w:val="6"/>
                <w:sz w:val="20"/>
                <w:szCs w:val="20"/>
              </w:rPr>
              <w:t>推算总产生量</w:t>
            </w:r>
          </w:p>
          <w:p w14:paraId="450B4A40">
            <w:pPr>
              <w:pStyle w:val="6"/>
              <w:spacing w:before="24" w:line="216" w:lineRule="auto"/>
              <w:ind w:left="458"/>
              <w:rPr>
                <w:sz w:val="20"/>
                <w:szCs w:val="20"/>
              </w:rPr>
            </w:pPr>
            <w:r>
              <w:rPr>
                <w:b/>
                <w:bCs/>
                <w:spacing w:val="-1"/>
                <w:sz w:val="20"/>
                <w:szCs w:val="20"/>
              </w:rPr>
              <w:t>（</w:t>
            </w:r>
            <w:r>
              <w:rPr>
                <w:rFonts w:ascii="Times New Roman" w:hAnsi="Times New Roman" w:eastAsia="Times New Roman" w:cs="Times New Roman"/>
                <w:b/>
                <w:bCs/>
                <w:spacing w:val="-1"/>
                <w:sz w:val="20"/>
                <w:szCs w:val="20"/>
              </w:rPr>
              <w:t>t/a</w:t>
            </w:r>
            <w:r>
              <w:rPr>
                <w:b/>
                <w:bCs/>
                <w:spacing w:val="-1"/>
                <w:sz w:val="20"/>
                <w:szCs w:val="20"/>
              </w:rPr>
              <w:t>）</w:t>
            </w:r>
          </w:p>
        </w:tc>
        <w:tc>
          <w:tcPr>
            <w:tcW w:w="1560" w:type="dxa"/>
            <w:tcBorders>
              <w:top w:val="single" w:color="000000" w:sz="10" w:space="0"/>
            </w:tcBorders>
            <w:vAlign w:val="top"/>
          </w:tcPr>
          <w:p w14:paraId="6BB33F9F">
            <w:pPr>
              <w:pStyle w:val="6"/>
              <w:spacing w:before="25" w:line="233" w:lineRule="auto"/>
              <w:ind w:left="247" w:right="146" w:hanging="93"/>
              <w:rPr>
                <w:sz w:val="20"/>
                <w:szCs w:val="20"/>
              </w:rPr>
            </w:pPr>
            <w:r>
              <w:rPr>
                <w:b/>
                <w:bCs/>
                <w:spacing w:val="6"/>
                <w:sz w:val="20"/>
                <w:szCs w:val="20"/>
              </w:rPr>
              <w:t>推算无组织排</w:t>
            </w:r>
            <w:r>
              <w:rPr>
                <w:b/>
                <w:bCs/>
                <w:spacing w:val="3"/>
                <w:sz w:val="20"/>
                <w:szCs w:val="20"/>
              </w:rPr>
              <w:t>放量（</w:t>
            </w:r>
            <w:r>
              <w:rPr>
                <w:rFonts w:ascii="Times New Roman" w:hAnsi="Times New Roman" w:eastAsia="Times New Roman" w:cs="Times New Roman"/>
                <w:b/>
                <w:bCs/>
                <w:spacing w:val="3"/>
                <w:sz w:val="20"/>
                <w:szCs w:val="20"/>
              </w:rPr>
              <w:t>t/a</w:t>
            </w:r>
            <w:r>
              <w:rPr>
                <w:b/>
                <w:bCs/>
                <w:spacing w:val="3"/>
                <w:sz w:val="20"/>
                <w:szCs w:val="20"/>
              </w:rPr>
              <w:t>）</w:t>
            </w:r>
          </w:p>
        </w:tc>
        <w:tc>
          <w:tcPr>
            <w:tcW w:w="1615" w:type="dxa"/>
            <w:gridSpan w:val="2"/>
            <w:tcBorders>
              <w:top w:val="single" w:color="000000" w:sz="10" w:space="0"/>
            </w:tcBorders>
            <w:vAlign w:val="top"/>
          </w:tcPr>
          <w:p w14:paraId="1993EBE5">
            <w:pPr>
              <w:pStyle w:val="6"/>
              <w:spacing w:before="25" w:line="233" w:lineRule="auto"/>
              <w:ind w:left="275" w:right="172" w:hanging="88"/>
              <w:rPr>
                <w:sz w:val="20"/>
                <w:szCs w:val="20"/>
              </w:rPr>
            </w:pPr>
            <w:r>
              <w:rPr>
                <w:b/>
                <w:bCs/>
                <w:spacing w:val="6"/>
                <w:sz w:val="20"/>
                <w:szCs w:val="20"/>
              </w:rPr>
              <w:t>实测有组织排</w:t>
            </w:r>
            <w:r>
              <w:rPr>
                <w:b/>
                <w:bCs/>
                <w:spacing w:val="3"/>
                <w:sz w:val="20"/>
                <w:szCs w:val="20"/>
              </w:rPr>
              <w:t>放量（</w:t>
            </w:r>
            <w:r>
              <w:rPr>
                <w:rFonts w:ascii="Times New Roman" w:hAnsi="Times New Roman" w:eastAsia="Times New Roman" w:cs="Times New Roman"/>
                <w:b/>
                <w:bCs/>
                <w:spacing w:val="3"/>
                <w:sz w:val="20"/>
                <w:szCs w:val="20"/>
              </w:rPr>
              <w:t>t/a</w:t>
            </w:r>
            <w:r>
              <w:rPr>
                <w:b/>
                <w:bCs/>
                <w:spacing w:val="3"/>
                <w:sz w:val="20"/>
                <w:szCs w:val="20"/>
              </w:rPr>
              <w:t>）</w:t>
            </w:r>
          </w:p>
        </w:tc>
        <w:tc>
          <w:tcPr>
            <w:tcW w:w="1532" w:type="dxa"/>
            <w:tcBorders>
              <w:top w:val="single" w:color="000000" w:sz="10" w:space="0"/>
            </w:tcBorders>
            <w:vAlign w:val="top"/>
          </w:tcPr>
          <w:p w14:paraId="1D8A4EA8">
            <w:pPr>
              <w:pStyle w:val="6"/>
              <w:spacing w:before="24" w:line="228" w:lineRule="auto"/>
              <w:ind w:left="142"/>
              <w:rPr>
                <w:sz w:val="20"/>
                <w:szCs w:val="20"/>
              </w:rPr>
            </w:pPr>
            <w:r>
              <w:rPr>
                <w:b/>
                <w:bCs/>
                <w:spacing w:val="6"/>
                <w:sz w:val="20"/>
                <w:szCs w:val="20"/>
              </w:rPr>
              <w:t>推算总排放量</w:t>
            </w:r>
          </w:p>
          <w:p w14:paraId="105D40C3">
            <w:pPr>
              <w:pStyle w:val="6"/>
              <w:spacing w:before="24" w:line="216" w:lineRule="auto"/>
              <w:ind w:left="457"/>
              <w:rPr>
                <w:sz w:val="20"/>
                <w:szCs w:val="20"/>
              </w:rPr>
            </w:pPr>
            <w:r>
              <w:rPr>
                <w:b/>
                <w:bCs/>
                <w:spacing w:val="-1"/>
                <w:sz w:val="20"/>
                <w:szCs w:val="20"/>
              </w:rPr>
              <w:t>（</w:t>
            </w:r>
            <w:r>
              <w:rPr>
                <w:rFonts w:ascii="Times New Roman" w:hAnsi="Times New Roman" w:eastAsia="Times New Roman" w:cs="Times New Roman"/>
                <w:b/>
                <w:bCs/>
                <w:spacing w:val="-1"/>
                <w:sz w:val="20"/>
                <w:szCs w:val="20"/>
              </w:rPr>
              <w:t>t/a</w:t>
            </w:r>
            <w:r>
              <w:rPr>
                <w:b/>
                <w:bCs/>
                <w:spacing w:val="-1"/>
                <w:sz w:val="20"/>
                <w:szCs w:val="20"/>
              </w:rPr>
              <w:t>）</w:t>
            </w:r>
          </w:p>
        </w:tc>
        <w:tc>
          <w:tcPr>
            <w:tcW w:w="121" w:type="dxa"/>
            <w:tcBorders>
              <w:top w:val="nil"/>
              <w:bottom w:val="nil"/>
            </w:tcBorders>
            <w:vAlign w:val="top"/>
          </w:tcPr>
          <w:p w14:paraId="7138AF65">
            <w:pPr>
              <w:rPr>
                <w:rFonts w:ascii="Arial"/>
                <w:sz w:val="21"/>
              </w:rPr>
            </w:pPr>
          </w:p>
        </w:tc>
      </w:tr>
      <w:tr w14:paraId="15C1D6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4A8394BC">
            <w:pPr>
              <w:rPr>
                <w:rFonts w:ascii="Arial"/>
                <w:sz w:val="21"/>
              </w:rPr>
            </w:pPr>
          </w:p>
        </w:tc>
        <w:tc>
          <w:tcPr>
            <w:tcW w:w="115" w:type="dxa"/>
            <w:tcBorders>
              <w:top w:val="nil"/>
              <w:bottom w:val="nil"/>
            </w:tcBorders>
            <w:vAlign w:val="top"/>
          </w:tcPr>
          <w:p w14:paraId="6B0EA25C">
            <w:pPr>
              <w:rPr>
                <w:rFonts w:ascii="Arial"/>
                <w:sz w:val="21"/>
              </w:rPr>
            </w:pPr>
          </w:p>
        </w:tc>
        <w:tc>
          <w:tcPr>
            <w:tcW w:w="1803" w:type="dxa"/>
            <w:vAlign w:val="top"/>
          </w:tcPr>
          <w:p w14:paraId="520BCBD0">
            <w:pPr>
              <w:pStyle w:val="6"/>
              <w:spacing w:before="53" w:line="228" w:lineRule="auto"/>
              <w:ind w:left="484"/>
              <w:rPr>
                <w:sz w:val="20"/>
                <w:szCs w:val="20"/>
              </w:rPr>
            </w:pPr>
            <w:r>
              <w:rPr>
                <w:b/>
                <w:bCs/>
                <w:spacing w:val="5"/>
                <w:sz w:val="20"/>
                <w:szCs w:val="20"/>
              </w:rPr>
              <w:t>真空注胶</w:t>
            </w:r>
          </w:p>
        </w:tc>
        <w:tc>
          <w:tcPr>
            <w:tcW w:w="1380" w:type="dxa"/>
            <w:gridSpan w:val="2"/>
            <w:vAlign w:val="top"/>
          </w:tcPr>
          <w:p w14:paraId="2839A2AD">
            <w:pPr>
              <w:pStyle w:val="6"/>
              <w:spacing w:before="54" w:line="228" w:lineRule="auto"/>
              <w:ind w:left="172"/>
              <w:rPr>
                <w:sz w:val="20"/>
                <w:szCs w:val="20"/>
              </w:rPr>
            </w:pPr>
            <w:r>
              <w:rPr>
                <w:spacing w:val="7"/>
                <w:sz w:val="20"/>
                <w:szCs w:val="20"/>
              </w:rPr>
              <w:t>非甲烷总烃</w:t>
            </w:r>
          </w:p>
        </w:tc>
        <w:tc>
          <w:tcPr>
            <w:tcW w:w="1868" w:type="dxa"/>
            <w:gridSpan w:val="2"/>
            <w:vAlign w:val="top"/>
          </w:tcPr>
          <w:p w14:paraId="516E18D9">
            <w:pPr>
              <w:spacing w:before="92" w:line="195" w:lineRule="auto"/>
              <w:ind w:left="64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0.1247</w:t>
            </w:r>
          </w:p>
        </w:tc>
        <w:tc>
          <w:tcPr>
            <w:tcW w:w="1616" w:type="dxa"/>
            <w:gridSpan w:val="2"/>
            <w:vAlign w:val="top"/>
          </w:tcPr>
          <w:p w14:paraId="25493FB5">
            <w:pPr>
              <w:spacing w:before="89" w:line="195" w:lineRule="auto"/>
              <w:ind w:left="71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80</w:t>
            </w:r>
          </w:p>
        </w:tc>
        <w:tc>
          <w:tcPr>
            <w:tcW w:w="1545" w:type="dxa"/>
            <w:gridSpan w:val="2"/>
            <w:vAlign w:val="top"/>
          </w:tcPr>
          <w:p w14:paraId="27ACB22E">
            <w:pPr>
              <w:spacing w:before="89" w:line="195" w:lineRule="auto"/>
              <w:ind w:left="48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0.1559</w:t>
            </w:r>
          </w:p>
        </w:tc>
        <w:tc>
          <w:tcPr>
            <w:tcW w:w="1560" w:type="dxa"/>
            <w:vAlign w:val="top"/>
          </w:tcPr>
          <w:p w14:paraId="1C9CAA44">
            <w:pPr>
              <w:spacing w:before="89" w:line="195" w:lineRule="auto"/>
              <w:ind w:left="49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0.0312</w:t>
            </w:r>
          </w:p>
        </w:tc>
        <w:tc>
          <w:tcPr>
            <w:tcW w:w="1615" w:type="dxa"/>
            <w:gridSpan w:val="2"/>
            <w:vAlign w:val="top"/>
          </w:tcPr>
          <w:p w14:paraId="6411F54B">
            <w:pPr>
              <w:spacing w:before="92" w:line="195" w:lineRule="auto"/>
              <w:ind w:left="52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0.0152</w:t>
            </w:r>
          </w:p>
        </w:tc>
        <w:tc>
          <w:tcPr>
            <w:tcW w:w="1532" w:type="dxa"/>
            <w:vAlign w:val="top"/>
          </w:tcPr>
          <w:p w14:paraId="6208F9A1">
            <w:pPr>
              <w:spacing w:before="92" w:line="195" w:lineRule="auto"/>
              <w:ind w:left="48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0.0464</w:t>
            </w:r>
          </w:p>
        </w:tc>
        <w:tc>
          <w:tcPr>
            <w:tcW w:w="121" w:type="dxa"/>
            <w:tcBorders>
              <w:top w:val="nil"/>
              <w:bottom w:val="nil"/>
            </w:tcBorders>
            <w:vAlign w:val="top"/>
          </w:tcPr>
          <w:p w14:paraId="4957C5C1">
            <w:pPr>
              <w:rPr>
                <w:rFonts w:ascii="Arial"/>
                <w:sz w:val="21"/>
              </w:rPr>
            </w:pPr>
          </w:p>
        </w:tc>
      </w:tr>
      <w:tr w14:paraId="06D31B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501" w:type="dxa"/>
            <w:vMerge w:val="continue"/>
            <w:tcBorders>
              <w:top w:val="nil"/>
              <w:bottom w:val="nil"/>
            </w:tcBorders>
            <w:vAlign w:val="top"/>
          </w:tcPr>
          <w:p w14:paraId="14D0F6CA">
            <w:pPr>
              <w:rPr>
                <w:rFonts w:ascii="Arial"/>
                <w:sz w:val="21"/>
              </w:rPr>
            </w:pPr>
          </w:p>
        </w:tc>
        <w:tc>
          <w:tcPr>
            <w:tcW w:w="115" w:type="dxa"/>
            <w:tcBorders>
              <w:top w:val="nil"/>
              <w:bottom w:val="nil"/>
            </w:tcBorders>
            <w:vAlign w:val="top"/>
          </w:tcPr>
          <w:p w14:paraId="67EDC7EC">
            <w:pPr>
              <w:rPr>
                <w:rFonts w:ascii="Arial"/>
                <w:sz w:val="21"/>
              </w:rPr>
            </w:pPr>
          </w:p>
        </w:tc>
        <w:tc>
          <w:tcPr>
            <w:tcW w:w="12919" w:type="dxa"/>
            <w:gridSpan w:val="13"/>
            <w:tcBorders>
              <w:bottom w:val="single" w:color="000000" w:sz="10" w:space="0"/>
            </w:tcBorders>
            <w:vAlign w:val="top"/>
          </w:tcPr>
          <w:p w14:paraId="4A11EB8F">
            <w:pPr>
              <w:pStyle w:val="6"/>
              <w:spacing w:before="14" w:line="289" w:lineRule="exact"/>
              <w:ind w:left="109"/>
              <w:rPr>
                <w:sz w:val="20"/>
                <w:szCs w:val="20"/>
              </w:rPr>
            </w:pPr>
            <w:r>
              <w:rPr>
                <w:b/>
                <w:bCs/>
                <w:spacing w:val="8"/>
                <w:position w:val="2"/>
                <w:sz w:val="20"/>
                <w:szCs w:val="20"/>
              </w:rPr>
              <w:t>①推算总产生量</w:t>
            </w:r>
            <w:r>
              <w:rPr>
                <w:rFonts w:ascii="Times New Roman" w:hAnsi="Times New Roman" w:eastAsia="Times New Roman" w:cs="Times New Roman"/>
                <w:b/>
                <w:bCs/>
                <w:spacing w:val="8"/>
                <w:position w:val="2"/>
                <w:sz w:val="20"/>
                <w:szCs w:val="20"/>
              </w:rPr>
              <w:t>=</w:t>
            </w:r>
            <w:r>
              <w:rPr>
                <w:b/>
                <w:bCs/>
                <w:spacing w:val="8"/>
                <w:position w:val="2"/>
                <w:sz w:val="20"/>
                <w:szCs w:val="20"/>
              </w:rPr>
              <w:t>实测有组织产生量÷废气收集效率；②推算无组织排放量</w:t>
            </w:r>
            <w:r>
              <w:rPr>
                <w:rFonts w:ascii="Times New Roman" w:hAnsi="Times New Roman" w:eastAsia="Times New Roman" w:cs="Times New Roman"/>
                <w:b/>
                <w:bCs/>
                <w:spacing w:val="8"/>
                <w:position w:val="2"/>
                <w:sz w:val="20"/>
                <w:szCs w:val="20"/>
              </w:rPr>
              <w:t>=</w:t>
            </w:r>
            <w:r>
              <w:rPr>
                <w:b/>
                <w:bCs/>
                <w:spacing w:val="8"/>
                <w:position w:val="2"/>
                <w:sz w:val="20"/>
                <w:szCs w:val="20"/>
              </w:rPr>
              <w:t>推算总产生量</w:t>
            </w:r>
            <w:r>
              <w:rPr>
                <w:rFonts w:ascii="Times New Roman" w:hAnsi="Times New Roman" w:eastAsia="Times New Roman" w:cs="Times New Roman"/>
                <w:b/>
                <w:bCs/>
                <w:spacing w:val="8"/>
                <w:position w:val="2"/>
                <w:sz w:val="20"/>
                <w:szCs w:val="20"/>
              </w:rPr>
              <w:t>×</w:t>
            </w:r>
            <w:r>
              <w:rPr>
                <w:b/>
                <w:bCs/>
                <w:spacing w:val="8"/>
                <w:position w:val="2"/>
                <w:sz w:val="20"/>
                <w:szCs w:val="20"/>
              </w:rPr>
              <w:t>（</w:t>
            </w:r>
            <w:r>
              <w:rPr>
                <w:rFonts w:ascii="Times New Roman" w:hAnsi="Times New Roman" w:eastAsia="Times New Roman" w:cs="Times New Roman"/>
                <w:b/>
                <w:bCs/>
                <w:spacing w:val="8"/>
                <w:position w:val="2"/>
                <w:sz w:val="20"/>
                <w:szCs w:val="20"/>
              </w:rPr>
              <w:t>1-</w:t>
            </w:r>
            <w:r>
              <w:rPr>
                <w:b/>
                <w:bCs/>
                <w:spacing w:val="8"/>
                <w:position w:val="2"/>
                <w:sz w:val="20"/>
                <w:szCs w:val="20"/>
              </w:rPr>
              <w:t>废气收</w:t>
            </w:r>
            <w:r>
              <w:rPr>
                <w:b/>
                <w:bCs/>
                <w:spacing w:val="7"/>
                <w:position w:val="2"/>
                <w:sz w:val="20"/>
                <w:szCs w:val="20"/>
              </w:rPr>
              <w:t>集效率）</w:t>
            </w:r>
          </w:p>
        </w:tc>
        <w:tc>
          <w:tcPr>
            <w:tcW w:w="121" w:type="dxa"/>
            <w:tcBorders>
              <w:top w:val="nil"/>
              <w:bottom w:val="nil"/>
            </w:tcBorders>
            <w:vAlign w:val="top"/>
          </w:tcPr>
          <w:p w14:paraId="619C04DA">
            <w:pPr>
              <w:rPr>
                <w:rFonts w:ascii="Arial"/>
                <w:sz w:val="21"/>
              </w:rPr>
            </w:pPr>
          </w:p>
        </w:tc>
      </w:tr>
      <w:tr w14:paraId="0B2A45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47" w:hRule="atLeast"/>
        </w:trPr>
        <w:tc>
          <w:tcPr>
            <w:tcW w:w="501" w:type="dxa"/>
            <w:vMerge w:val="continue"/>
            <w:tcBorders>
              <w:top w:val="nil"/>
            </w:tcBorders>
            <w:vAlign w:val="top"/>
          </w:tcPr>
          <w:p w14:paraId="5A06338C">
            <w:pPr>
              <w:rPr>
                <w:rFonts w:ascii="Arial"/>
                <w:sz w:val="21"/>
              </w:rPr>
            </w:pPr>
          </w:p>
        </w:tc>
        <w:tc>
          <w:tcPr>
            <w:tcW w:w="13155" w:type="dxa"/>
            <w:gridSpan w:val="15"/>
            <w:tcBorders>
              <w:top w:val="single" w:color="000000" w:sz="10" w:space="0"/>
            </w:tcBorders>
            <w:vAlign w:val="top"/>
          </w:tcPr>
          <w:p w14:paraId="0C0A8F64">
            <w:pPr>
              <w:pStyle w:val="6"/>
              <w:spacing w:before="108" w:line="219" w:lineRule="auto"/>
              <w:ind w:left="587"/>
            </w:pPr>
            <w:r>
              <w:rPr>
                <w:rFonts w:ascii="Times New Roman" w:hAnsi="Times New Roman" w:eastAsia="Times New Roman" w:cs="Times New Roman"/>
                <w:b/>
                <w:bCs/>
                <w:spacing w:val="-10"/>
              </w:rPr>
              <w:t>2</w:t>
            </w:r>
            <w:r>
              <w:rPr>
                <w:rFonts w:ascii="Times New Roman" w:hAnsi="Times New Roman" w:eastAsia="Times New Roman" w:cs="Times New Roman"/>
                <w:b/>
                <w:bCs/>
                <w:spacing w:val="-32"/>
              </w:rPr>
              <w:t xml:space="preserve"> </w:t>
            </w:r>
            <w:r>
              <w:rPr>
                <w:b/>
                <w:bCs/>
                <w:spacing w:val="-10"/>
              </w:rPr>
              <w:t>、废水</w:t>
            </w:r>
          </w:p>
          <w:p w14:paraId="74310C1A">
            <w:pPr>
              <w:pStyle w:val="6"/>
              <w:spacing w:before="183" w:line="219" w:lineRule="auto"/>
              <w:ind w:left="592"/>
            </w:pPr>
            <w:r>
              <w:rPr>
                <w:b/>
                <w:bCs/>
                <w:spacing w:val="-4"/>
              </w:rPr>
              <w:t>给排水情况</w:t>
            </w:r>
          </w:p>
          <w:p w14:paraId="69099BB0">
            <w:pPr>
              <w:pStyle w:val="6"/>
              <w:spacing w:before="181" w:line="332" w:lineRule="auto"/>
              <w:ind w:left="110" w:right="45" w:firstLine="482"/>
            </w:pPr>
            <w:r>
              <w:rPr>
                <w:b/>
                <w:bCs/>
                <w:spacing w:val="-2"/>
              </w:rPr>
              <w:t>现有项目生活用水及生活污水：根据现有项目的验收报告，</w:t>
            </w:r>
            <w:r>
              <w:rPr>
                <w:spacing w:val="-2"/>
              </w:rPr>
              <w:t>现有项目员工生活用水量为</w:t>
            </w:r>
            <w:r>
              <w:rPr>
                <w:spacing w:val="-32"/>
              </w:rPr>
              <w:t xml:space="preserve"> </w:t>
            </w:r>
            <w:r>
              <w:rPr>
                <w:rFonts w:ascii="Times New Roman" w:hAnsi="Times New Roman" w:eastAsia="Times New Roman" w:cs="Times New Roman"/>
                <w:spacing w:val="-2"/>
              </w:rPr>
              <w:t>19.8t/d</w:t>
            </w:r>
            <w:r>
              <w:rPr>
                <w:spacing w:val="-2"/>
              </w:rPr>
              <w:t>（</w:t>
            </w:r>
            <w:r>
              <w:rPr>
                <w:rFonts w:ascii="Times New Roman" w:hAnsi="Times New Roman" w:eastAsia="Times New Roman" w:cs="Times New Roman"/>
                <w:spacing w:val="-2"/>
              </w:rPr>
              <w:t>5940t</w:t>
            </w:r>
            <w:r>
              <w:rPr>
                <w:rFonts w:ascii="Times New Roman" w:hAnsi="Times New Roman" w:eastAsia="Times New Roman" w:cs="Times New Roman"/>
                <w:spacing w:val="-3"/>
              </w:rPr>
              <w:t>/a</w:t>
            </w:r>
            <w:r>
              <w:rPr>
                <w:spacing w:val="-8"/>
              </w:rPr>
              <w:t>），</w:t>
            </w:r>
            <w:r>
              <w:rPr>
                <w:spacing w:val="-3"/>
              </w:rPr>
              <w:t>产污系数为</w:t>
            </w:r>
            <w:r>
              <w:rPr>
                <w:rFonts w:ascii="Times New Roman" w:hAnsi="Times New Roman" w:eastAsia="Times New Roman" w:cs="Times New Roman"/>
                <w:spacing w:val="-3"/>
              </w:rPr>
              <w:t>0.9</w:t>
            </w:r>
            <w:r>
              <w:rPr>
                <w:rFonts w:ascii="Times New Roman" w:hAnsi="Times New Roman" w:eastAsia="Times New Roman" w:cs="Times New Roman"/>
                <w:spacing w:val="-30"/>
              </w:rPr>
              <w:t xml:space="preserve"> </w:t>
            </w:r>
            <w:r>
              <w:rPr>
                <w:spacing w:val="-3"/>
              </w:rPr>
              <w:t>，生活污水产生量为</w:t>
            </w:r>
            <w:r>
              <w:rPr>
                <w:spacing w:val="-32"/>
              </w:rPr>
              <w:t xml:space="preserve"> </w:t>
            </w:r>
            <w:r>
              <w:rPr>
                <w:rFonts w:ascii="Times New Roman" w:hAnsi="Times New Roman" w:eastAsia="Times New Roman" w:cs="Times New Roman"/>
                <w:spacing w:val="-3"/>
              </w:rPr>
              <w:t>17.82t/d</w:t>
            </w:r>
            <w:r>
              <w:rPr>
                <w:spacing w:val="-3"/>
              </w:rPr>
              <w:t>（</w:t>
            </w:r>
            <w:r>
              <w:rPr>
                <w:rFonts w:ascii="Times New Roman" w:hAnsi="Times New Roman" w:eastAsia="Times New Roman" w:cs="Times New Roman"/>
                <w:spacing w:val="-3"/>
              </w:rPr>
              <w:t>5346t/a</w:t>
            </w:r>
            <w:r>
              <w:rPr>
                <w:spacing w:val="1"/>
              </w:rPr>
              <w:t>），</w:t>
            </w:r>
            <w:r>
              <w:rPr>
                <w:spacing w:val="-3"/>
              </w:rPr>
              <w:t>生活污水排放口的</w:t>
            </w:r>
            <w:r>
              <w:rPr>
                <w:spacing w:val="-45"/>
              </w:rPr>
              <w:t xml:space="preserve"> </w:t>
            </w:r>
            <w:r>
              <w:rPr>
                <w:rFonts w:ascii="Times New Roman" w:hAnsi="Times New Roman" w:eastAsia="Times New Roman" w:cs="Times New Roman"/>
                <w:spacing w:val="-4"/>
              </w:rPr>
              <w:t xml:space="preserve">SS </w:t>
            </w:r>
            <w:r>
              <w:rPr>
                <w:spacing w:val="-4"/>
              </w:rPr>
              <w:t>平均浓度为</w:t>
            </w:r>
            <w:r>
              <w:rPr>
                <w:spacing w:val="-32"/>
              </w:rPr>
              <w:t xml:space="preserve"> </w:t>
            </w:r>
            <w:r>
              <w:rPr>
                <w:rFonts w:ascii="Times New Roman" w:hAnsi="Times New Roman" w:eastAsia="Times New Roman" w:cs="Times New Roman"/>
                <w:spacing w:val="-4"/>
              </w:rPr>
              <w:t>13.5mg/L</w:t>
            </w:r>
            <w:r>
              <w:rPr>
                <w:rFonts w:ascii="Times New Roman" w:hAnsi="Times New Roman" w:eastAsia="Times New Roman" w:cs="Times New Roman"/>
                <w:spacing w:val="-31"/>
              </w:rPr>
              <w:t xml:space="preserve"> </w:t>
            </w:r>
            <w:r>
              <w:rPr>
                <w:spacing w:val="-4"/>
              </w:rPr>
              <w:t>、化学需氧量平均浓度为</w:t>
            </w:r>
            <w:r>
              <w:rPr>
                <w:spacing w:val="-32"/>
              </w:rPr>
              <w:t xml:space="preserve"> </w:t>
            </w:r>
            <w:r>
              <w:rPr>
                <w:rFonts w:ascii="Times New Roman" w:hAnsi="Times New Roman" w:eastAsia="Times New Roman" w:cs="Times New Roman"/>
                <w:spacing w:val="-4"/>
              </w:rPr>
              <w:t>141mg/L</w:t>
            </w:r>
            <w:r>
              <w:rPr>
                <w:spacing w:val="-4"/>
              </w:rPr>
              <w:t>，</w:t>
            </w:r>
            <w:r>
              <w:rPr>
                <w:spacing w:val="-1"/>
              </w:rPr>
              <w:t>则生活污水排放口的</w:t>
            </w:r>
            <w:r>
              <w:rPr>
                <w:spacing w:val="-45"/>
              </w:rPr>
              <w:t xml:space="preserve"> </w:t>
            </w:r>
            <w:r>
              <w:rPr>
                <w:rFonts w:ascii="Times New Roman" w:hAnsi="Times New Roman" w:eastAsia="Times New Roman" w:cs="Times New Roman"/>
                <w:spacing w:val="-1"/>
              </w:rPr>
              <w:t xml:space="preserve">SS </w:t>
            </w:r>
            <w:r>
              <w:rPr>
                <w:spacing w:val="-1"/>
              </w:rPr>
              <w:t>排放量为</w:t>
            </w:r>
            <w:r>
              <w:rPr>
                <w:spacing w:val="-51"/>
              </w:rPr>
              <w:t xml:space="preserve"> </w:t>
            </w:r>
            <w:r>
              <w:rPr>
                <w:rFonts w:ascii="Times New Roman" w:hAnsi="Times New Roman" w:eastAsia="Times New Roman" w:cs="Times New Roman"/>
                <w:spacing w:val="-1"/>
              </w:rPr>
              <w:t>0.0722t/</w:t>
            </w:r>
            <w:r>
              <w:rPr>
                <w:rFonts w:ascii="Times New Roman" w:hAnsi="Times New Roman" w:eastAsia="Times New Roman" w:cs="Times New Roman"/>
                <w:spacing w:val="-2"/>
              </w:rPr>
              <w:t>a</w:t>
            </w:r>
            <w:r>
              <w:rPr>
                <w:rFonts w:ascii="Times New Roman" w:hAnsi="Times New Roman" w:eastAsia="Times New Roman" w:cs="Times New Roman"/>
                <w:spacing w:val="-34"/>
              </w:rPr>
              <w:t xml:space="preserve"> </w:t>
            </w:r>
            <w:r>
              <w:rPr>
                <w:spacing w:val="-2"/>
              </w:rPr>
              <w:t>、化学需氧量的排放量为</w:t>
            </w:r>
            <w:r>
              <w:rPr>
                <w:spacing w:val="-52"/>
              </w:rPr>
              <w:t xml:space="preserve"> </w:t>
            </w:r>
            <w:r>
              <w:rPr>
                <w:rFonts w:ascii="Times New Roman" w:hAnsi="Times New Roman" w:eastAsia="Times New Roman" w:cs="Times New Roman"/>
                <w:spacing w:val="-2"/>
              </w:rPr>
              <w:t>0.7538t/a</w:t>
            </w:r>
            <w:r>
              <w:rPr>
                <w:spacing w:val="-2"/>
              </w:rPr>
              <w:t>。</w:t>
            </w:r>
          </w:p>
        </w:tc>
      </w:tr>
    </w:tbl>
    <w:p w14:paraId="247CED10">
      <w:pPr>
        <w:pStyle w:val="2"/>
      </w:pPr>
    </w:p>
    <w:p w14:paraId="0906AEB7">
      <w:pPr>
        <w:sectPr>
          <w:footerReference r:id="rId70" w:type="default"/>
          <w:pgSz w:w="16839" w:h="11906"/>
          <w:pgMar w:top="1012" w:right="1588" w:bottom="1156" w:left="1588" w:header="0" w:footer="994" w:gutter="0"/>
          <w:cols w:space="720" w:num="1"/>
        </w:sectPr>
      </w:pPr>
    </w:p>
    <w:p w14:paraId="22FCF966">
      <w:pPr>
        <w:spacing w:before="18"/>
      </w:pPr>
    </w:p>
    <w:p w14:paraId="56B547E3">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0"/>
        <w:gridCol w:w="13156"/>
      </w:tblGrid>
      <w:tr w14:paraId="377CF4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37" w:hRule="atLeast"/>
        </w:trPr>
        <w:tc>
          <w:tcPr>
            <w:tcW w:w="500" w:type="dxa"/>
            <w:vAlign w:val="top"/>
          </w:tcPr>
          <w:p w14:paraId="7135999C">
            <w:pPr>
              <w:rPr>
                <w:rFonts w:ascii="Arial"/>
                <w:sz w:val="21"/>
              </w:rPr>
            </w:pPr>
          </w:p>
        </w:tc>
        <w:tc>
          <w:tcPr>
            <w:tcW w:w="13156" w:type="dxa"/>
            <w:vAlign w:val="top"/>
          </w:tcPr>
          <w:p w14:paraId="0E9DA38B">
            <w:pPr>
              <w:pStyle w:val="6"/>
              <w:spacing w:before="119" w:line="219" w:lineRule="auto"/>
              <w:ind w:left="594"/>
            </w:pPr>
            <w:r>
              <w:t>现有项目生活污水经厂区化粪池处理后通过市政污水管网排入海丰县城第</w:t>
            </w:r>
            <w:r>
              <w:rPr>
                <w:spacing w:val="-1"/>
              </w:rPr>
              <w:t>二污水处理厂进行深度处理。</w:t>
            </w:r>
          </w:p>
          <w:p w14:paraId="65E42607">
            <w:pPr>
              <w:spacing w:line="413" w:lineRule="auto"/>
              <w:rPr>
                <w:rFonts w:ascii="Arial"/>
                <w:sz w:val="21"/>
              </w:rPr>
            </w:pPr>
          </w:p>
          <w:p w14:paraId="1BCFBB72">
            <w:pPr>
              <w:spacing w:line="1723" w:lineRule="exact"/>
              <w:ind w:firstLine="2616"/>
            </w:pPr>
            <w:r>
              <w:rPr>
                <w:position w:val="-34"/>
              </w:rPr>
              <w:drawing>
                <wp:inline distT="0" distB="0" distL="0" distR="0">
                  <wp:extent cx="5177790" cy="1094105"/>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231"/>
                          <a:stretch>
                            <a:fillRect/>
                          </a:stretch>
                        </pic:blipFill>
                        <pic:spPr>
                          <a:xfrm>
                            <a:off x="0" y="0"/>
                            <a:ext cx="5178004" cy="1094149"/>
                          </a:xfrm>
                          <a:prstGeom prst="rect">
                            <a:avLst/>
                          </a:prstGeom>
                        </pic:spPr>
                      </pic:pic>
                    </a:graphicData>
                  </a:graphic>
                </wp:inline>
              </w:drawing>
            </w:r>
          </w:p>
          <w:p w14:paraId="1B9C1CED">
            <w:pPr>
              <w:spacing w:line="459" w:lineRule="auto"/>
              <w:rPr>
                <w:rFonts w:ascii="Arial"/>
                <w:sz w:val="21"/>
              </w:rPr>
            </w:pPr>
          </w:p>
          <w:p w14:paraId="2E7ECD9A">
            <w:pPr>
              <w:pStyle w:val="6"/>
              <w:spacing w:before="78" w:line="219" w:lineRule="auto"/>
              <w:ind w:left="5396"/>
            </w:pPr>
            <w:r>
              <w:rPr>
                <w:b/>
                <w:bCs/>
                <w:spacing w:val="-3"/>
              </w:rPr>
              <w:t>图</w:t>
            </w:r>
            <w:r>
              <w:rPr>
                <w:spacing w:val="-51"/>
              </w:rPr>
              <w:t xml:space="preserve"> </w:t>
            </w:r>
            <w:r>
              <w:rPr>
                <w:rFonts w:ascii="Times New Roman" w:hAnsi="Times New Roman" w:eastAsia="Times New Roman" w:cs="Times New Roman"/>
                <w:b/>
                <w:bCs/>
                <w:spacing w:val="-3"/>
              </w:rPr>
              <w:t xml:space="preserve">2-14  </w:t>
            </w:r>
            <w:r>
              <w:rPr>
                <w:b/>
                <w:bCs/>
                <w:spacing w:val="-3"/>
              </w:rPr>
              <w:t>现有项目水平衡图（</w:t>
            </w:r>
            <w:r>
              <w:rPr>
                <w:rFonts w:ascii="Times New Roman" w:hAnsi="Times New Roman" w:eastAsia="Times New Roman" w:cs="Times New Roman"/>
                <w:b/>
                <w:bCs/>
                <w:spacing w:val="-3"/>
              </w:rPr>
              <w:t>t/a</w:t>
            </w:r>
            <w:r>
              <w:rPr>
                <w:b/>
                <w:bCs/>
                <w:spacing w:val="-3"/>
              </w:rPr>
              <w:t>）</w:t>
            </w:r>
          </w:p>
          <w:p w14:paraId="366A27E3">
            <w:pPr>
              <w:pStyle w:val="6"/>
              <w:spacing w:before="182" w:line="220" w:lineRule="auto"/>
              <w:ind w:left="586"/>
            </w:pPr>
            <w:r>
              <w:rPr>
                <w:rFonts w:ascii="Times New Roman" w:hAnsi="Times New Roman" w:eastAsia="Times New Roman" w:cs="Times New Roman"/>
                <w:b/>
                <w:bCs/>
                <w:spacing w:val="-9"/>
              </w:rPr>
              <w:t>3</w:t>
            </w:r>
            <w:r>
              <w:rPr>
                <w:rFonts w:ascii="Times New Roman" w:hAnsi="Times New Roman" w:eastAsia="Times New Roman" w:cs="Times New Roman"/>
                <w:b/>
                <w:bCs/>
                <w:spacing w:val="-34"/>
              </w:rPr>
              <w:t xml:space="preserve"> </w:t>
            </w:r>
            <w:r>
              <w:rPr>
                <w:b/>
                <w:bCs/>
                <w:spacing w:val="-9"/>
              </w:rPr>
              <w:t>、噪声</w:t>
            </w:r>
          </w:p>
          <w:p w14:paraId="0D153E5B">
            <w:pPr>
              <w:pStyle w:val="6"/>
              <w:spacing w:before="183" w:line="330" w:lineRule="auto"/>
              <w:ind w:left="123" w:right="107" w:firstLine="470"/>
            </w:pPr>
            <w:r>
              <w:rPr>
                <w:spacing w:val="-1"/>
              </w:rPr>
              <w:t>现有项目噪声主要来源于各种生产设备，生产设备噪声强度为</w:t>
            </w:r>
            <w:r>
              <w:rPr>
                <w:spacing w:val="-35"/>
              </w:rPr>
              <w:t xml:space="preserve"> </w:t>
            </w:r>
            <w:r>
              <w:rPr>
                <w:rFonts w:ascii="Times New Roman" w:hAnsi="Times New Roman" w:eastAsia="Times New Roman" w:cs="Times New Roman"/>
                <w:spacing w:val="-1"/>
              </w:rPr>
              <w:t>65~75dB</w:t>
            </w:r>
            <w:r>
              <w:rPr>
                <w:spacing w:val="-1"/>
              </w:rPr>
              <w:t>（</w:t>
            </w:r>
            <w:r>
              <w:rPr>
                <w:rFonts w:ascii="Times New Roman" w:hAnsi="Times New Roman" w:eastAsia="Times New Roman" w:cs="Times New Roman"/>
                <w:spacing w:val="-1"/>
              </w:rPr>
              <w:t>A</w:t>
            </w:r>
            <w:r>
              <w:rPr>
                <w:spacing w:val="-1"/>
              </w:rPr>
              <w:t>）。</w:t>
            </w:r>
            <w:r>
              <w:rPr>
                <w:b/>
                <w:bCs/>
                <w:spacing w:val="-1"/>
              </w:rPr>
              <w:t>根据现有项目的“三废</w:t>
            </w:r>
            <w:r>
              <w:rPr>
                <w:spacing w:val="-88"/>
              </w:rPr>
              <w:t xml:space="preserve"> </w:t>
            </w:r>
            <w:r>
              <w:rPr>
                <w:b/>
                <w:bCs/>
                <w:spacing w:val="-1"/>
              </w:rPr>
              <w:t>”常规检测报告</w:t>
            </w:r>
            <w:r>
              <w:rPr>
                <w:b/>
                <w:bCs/>
                <w:spacing w:val="-4"/>
              </w:rPr>
              <w:t>（</w:t>
            </w:r>
            <w:r>
              <w:rPr>
                <w:rFonts w:ascii="Times New Roman" w:hAnsi="Times New Roman" w:eastAsia="Times New Roman" w:cs="Times New Roman"/>
                <w:b/>
                <w:bCs/>
                <w:spacing w:val="-4"/>
              </w:rPr>
              <w:t xml:space="preserve">2023 </w:t>
            </w:r>
            <w:r>
              <w:rPr>
                <w:b/>
                <w:bCs/>
                <w:spacing w:val="-4"/>
              </w:rPr>
              <w:t>年</w:t>
            </w:r>
            <w:r>
              <w:rPr>
                <w:spacing w:val="-50"/>
              </w:rPr>
              <w:t xml:space="preserve"> </w:t>
            </w:r>
            <w:r>
              <w:rPr>
                <w:rFonts w:ascii="Times New Roman" w:hAnsi="Times New Roman" w:eastAsia="Times New Roman" w:cs="Times New Roman"/>
                <w:b/>
                <w:bCs/>
                <w:spacing w:val="-4"/>
              </w:rPr>
              <w:t>9</w:t>
            </w:r>
            <w:r>
              <w:rPr>
                <w:rFonts w:ascii="Times New Roman" w:hAnsi="Times New Roman" w:eastAsia="Times New Roman" w:cs="Times New Roman"/>
                <w:b/>
                <w:bCs/>
                <w:spacing w:val="15"/>
              </w:rPr>
              <w:t xml:space="preserve"> </w:t>
            </w:r>
            <w:r>
              <w:rPr>
                <w:b/>
                <w:bCs/>
                <w:spacing w:val="-4"/>
              </w:rPr>
              <w:t>月</w:t>
            </w:r>
            <w:r>
              <w:rPr>
                <w:spacing w:val="-54"/>
              </w:rPr>
              <w:t xml:space="preserve"> </w:t>
            </w:r>
            <w:r>
              <w:rPr>
                <w:rFonts w:ascii="Times New Roman" w:hAnsi="Times New Roman" w:eastAsia="Times New Roman" w:cs="Times New Roman"/>
                <w:b/>
                <w:bCs/>
                <w:spacing w:val="-4"/>
              </w:rPr>
              <w:t xml:space="preserve">27  </w:t>
            </w:r>
            <w:r>
              <w:rPr>
                <w:b/>
                <w:bCs/>
                <w:spacing w:val="-4"/>
              </w:rPr>
              <w:t>日</w:t>
            </w:r>
            <w:r>
              <w:rPr>
                <w:b/>
                <w:bCs/>
                <w:spacing w:val="-12"/>
              </w:rPr>
              <w:t>），</w:t>
            </w:r>
            <w:r>
              <w:rPr>
                <w:b/>
                <w:bCs/>
                <w:spacing w:val="-4"/>
              </w:rPr>
              <w:t>见附件</w:t>
            </w:r>
            <w:r>
              <w:rPr>
                <w:spacing w:val="-49"/>
              </w:rPr>
              <w:t xml:space="preserve"> </w:t>
            </w:r>
            <w:r>
              <w:rPr>
                <w:rFonts w:ascii="Times New Roman" w:hAnsi="Times New Roman" w:eastAsia="Times New Roman" w:cs="Times New Roman"/>
                <w:b/>
                <w:bCs/>
                <w:spacing w:val="-4"/>
              </w:rPr>
              <w:t>8</w:t>
            </w:r>
            <w:r>
              <w:rPr>
                <w:rFonts w:ascii="Times New Roman" w:hAnsi="Times New Roman" w:eastAsia="Times New Roman" w:cs="Times New Roman"/>
                <w:b/>
                <w:bCs/>
                <w:spacing w:val="-31"/>
              </w:rPr>
              <w:t xml:space="preserve"> </w:t>
            </w:r>
            <w:r>
              <w:rPr>
                <w:spacing w:val="-4"/>
              </w:rPr>
              <w:t>，项目厂界</w:t>
            </w:r>
            <w:r>
              <w:rPr>
                <w:spacing w:val="-5"/>
              </w:rPr>
              <w:t>噪声监测结果见下表。</w:t>
            </w:r>
          </w:p>
          <w:p w14:paraId="323366F2">
            <w:pPr>
              <w:pStyle w:val="6"/>
              <w:spacing w:line="211" w:lineRule="auto"/>
              <w:ind w:left="3629"/>
            </w:pPr>
            <w:r>
              <w:rPr>
                <w:b/>
                <w:bCs/>
                <w:spacing w:val="-2"/>
              </w:rPr>
              <w:t>表</w:t>
            </w:r>
            <w:r>
              <w:rPr>
                <w:spacing w:val="-41"/>
              </w:rPr>
              <w:t xml:space="preserve"> </w:t>
            </w:r>
            <w:r>
              <w:rPr>
                <w:rFonts w:ascii="Times New Roman" w:hAnsi="Times New Roman" w:eastAsia="Times New Roman" w:cs="Times New Roman"/>
                <w:b/>
                <w:bCs/>
                <w:spacing w:val="-2"/>
              </w:rPr>
              <w:t xml:space="preserve">2-27  </w:t>
            </w:r>
            <w:r>
              <w:rPr>
                <w:b/>
                <w:bCs/>
                <w:spacing w:val="-2"/>
              </w:rPr>
              <w:t>现有项目厂界噪声检测结果一览表</w:t>
            </w:r>
            <w:r>
              <w:rPr>
                <w:spacing w:val="-2"/>
              </w:rPr>
              <w:t xml:space="preserve">  </w:t>
            </w:r>
            <w:r>
              <w:rPr>
                <w:b/>
                <w:bCs/>
                <w:spacing w:val="-2"/>
              </w:rPr>
              <w:t>单位：</w:t>
            </w:r>
            <w:r>
              <w:rPr>
                <w:rFonts w:ascii="Times New Roman" w:hAnsi="Times New Roman" w:eastAsia="Times New Roman" w:cs="Times New Roman"/>
                <w:b/>
                <w:bCs/>
                <w:spacing w:val="-2"/>
              </w:rPr>
              <w:t>dB</w:t>
            </w:r>
            <w:r>
              <w:rPr>
                <w:b/>
                <w:bCs/>
                <w:spacing w:val="-2"/>
              </w:rPr>
              <w:t>（</w:t>
            </w:r>
            <w:r>
              <w:rPr>
                <w:rFonts w:ascii="Times New Roman" w:hAnsi="Times New Roman" w:eastAsia="Times New Roman" w:cs="Times New Roman"/>
                <w:b/>
                <w:bCs/>
                <w:spacing w:val="-2"/>
              </w:rPr>
              <w:t>A</w:t>
            </w:r>
            <w:r>
              <w:rPr>
                <w:b/>
                <w:bCs/>
                <w:spacing w:val="-2"/>
              </w:rPr>
              <w:t>）</w:t>
            </w:r>
          </w:p>
          <w:tbl>
            <w:tblPr>
              <w:tblStyle w:val="5"/>
              <w:tblW w:w="12931" w:type="dxa"/>
              <w:tblInd w:w="10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242"/>
              <w:gridCol w:w="6689"/>
            </w:tblGrid>
            <w:tr w14:paraId="542D9B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6242" w:type="dxa"/>
                  <w:vMerge w:val="restart"/>
                  <w:tcBorders>
                    <w:top w:val="single" w:color="000000" w:sz="10" w:space="0"/>
                    <w:bottom w:val="nil"/>
                  </w:tcBorders>
                  <w:vAlign w:val="top"/>
                </w:tcPr>
                <w:p w14:paraId="1B2FF057">
                  <w:pPr>
                    <w:spacing w:line="312" w:lineRule="auto"/>
                    <w:rPr>
                      <w:rFonts w:ascii="Arial"/>
                      <w:sz w:val="21"/>
                    </w:rPr>
                  </w:pPr>
                </w:p>
                <w:p w14:paraId="12200E44">
                  <w:pPr>
                    <w:pStyle w:val="6"/>
                    <w:spacing w:before="65" w:line="227" w:lineRule="auto"/>
                    <w:ind w:left="3021"/>
                    <w:rPr>
                      <w:sz w:val="20"/>
                      <w:szCs w:val="20"/>
                    </w:rPr>
                  </w:pPr>
                  <w:r>
                    <w:rPr>
                      <w:b/>
                      <w:bCs/>
                      <w:spacing w:val="5"/>
                      <w:sz w:val="20"/>
                      <w:szCs w:val="20"/>
                    </w:rPr>
                    <w:t>采样点</w:t>
                  </w:r>
                </w:p>
              </w:tc>
              <w:tc>
                <w:tcPr>
                  <w:tcW w:w="6689" w:type="dxa"/>
                  <w:tcBorders>
                    <w:top w:val="single" w:color="000000" w:sz="10" w:space="0"/>
                  </w:tcBorders>
                  <w:vAlign w:val="top"/>
                </w:tcPr>
                <w:p w14:paraId="2CB349F9">
                  <w:pPr>
                    <w:pStyle w:val="6"/>
                    <w:spacing w:before="55" w:line="221" w:lineRule="auto"/>
                    <w:ind w:left="3042"/>
                    <w:rPr>
                      <w:rFonts w:ascii="Times New Roman" w:hAnsi="Times New Roman" w:eastAsia="Times New Roman" w:cs="Times New Roman"/>
                      <w:sz w:val="20"/>
                      <w:szCs w:val="20"/>
                    </w:rPr>
                  </w:pPr>
                  <w:r>
                    <w:rPr>
                      <w:b/>
                      <w:bCs/>
                      <w:spacing w:val="9"/>
                      <w:sz w:val="20"/>
                      <w:szCs w:val="20"/>
                    </w:rPr>
                    <w:t>测量值</w:t>
                  </w:r>
                  <w:r>
                    <w:rPr>
                      <w:spacing w:val="-44"/>
                      <w:sz w:val="20"/>
                      <w:szCs w:val="20"/>
                    </w:rPr>
                    <w:t xml:space="preserve"> </w:t>
                  </w:r>
                  <w:r>
                    <w:rPr>
                      <w:rFonts w:ascii="Times New Roman" w:hAnsi="Times New Roman" w:eastAsia="Times New Roman" w:cs="Times New Roman"/>
                      <w:b/>
                      <w:bCs/>
                      <w:sz w:val="20"/>
                      <w:szCs w:val="20"/>
                    </w:rPr>
                    <w:t>Leq</w:t>
                  </w:r>
                </w:p>
              </w:tc>
            </w:tr>
            <w:tr w14:paraId="2B68E7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6242" w:type="dxa"/>
                  <w:vMerge w:val="continue"/>
                  <w:tcBorders>
                    <w:top w:val="nil"/>
                    <w:bottom w:val="nil"/>
                  </w:tcBorders>
                  <w:vAlign w:val="top"/>
                </w:tcPr>
                <w:p w14:paraId="25F32A9A">
                  <w:pPr>
                    <w:rPr>
                      <w:rFonts w:ascii="Arial"/>
                      <w:sz w:val="21"/>
                    </w:rPr>
                  </w:pPr>
                </w:p>
              </w:tc>
              <w:tc>
                <w:tcPr>
                  <w:tcW w:w="6689" w:type="dxa"/>
                  <w:vAlign w:val="top"/>
                </w:tcPr>
                <w:p w14:paraId="18711DC2">
                  <w:pPr>
                    <w:pStyle w:val="6"/>
                    <w:spacing w:before="55" w:line="228" w:lineRule="auto"/>
                    <w:ind w:left="2741"/>
                    <w:rPr>
                      <w:sz w:val="20"/>
                      <w:szCs w:val="20"/>
                    </w:rPr>
                  </w:pPr>
                  <w:r>
                    <w:rPr>
                      <w:rFonts w:ascii="Times New Roman" w:hAnsi="Times New Roman" w:eastAsia="Times New Roman" w:cs="Times New Roman"/>
                      <w:b/>
                      <w:bCs/>
                      <w:spacing w:val="1"/>
                      <w:sz w:val="20"/>
                      <w:szCs w:val="20"/>
                    </w:rPr>
                    <w:t xml:space="preserve">2023 </w:t>
                  </w:r>
                  <w:r>
                    <w:rPr>
                      <w:b/>
                      <w:bCs/>
                      <w:spacing w:val="1"/>
                      <w:sz w:val="20"/>
                      <w:szCs w:val="20"/>
                    </w:rPr>
                    <w:t>年</w:t>
                  </w:r>
                  <w:r>
                    <w:rPr>
                      <w:spacing w:val="-38"/>
                      <w:sz w:val="20"/>
                      <w:szCs w:val="20"/>
                    </w:rPr>
                    <w:t xml:space="preserve"> </w:t>
                  </w:r>
                  <w:r>
                    <w:rPr>
                      <w:rFonts w:ascii="Times New Roman" w:hAnsi="Times New Roman" w:eastAsia="Times New Roman" w:cs="Times New Roman"/>
                      <w:b/>
                      <w:bCs/>
                      <w:spacing w:val="1"/>
                      <w:sz w:val="20"/>
                      <w:szCs w:val="20"/>
                    </w:rPr>
                    <w:t>9</w:t>
                  </w:r>
                  <w:r>
                    <w:rPr>
                      <w:rFonts w:ascii="Times New Roman" w:hAnsi="Times New Roman" w:eastAsia="Times New Roman" w:cs="Times New Roman"/>
                      <w:b/>
                      <w:bCs/>
                      <w:spacing w:val="17"/>
                      <w:w w:val="101"/>
                      <w:sz w:val="20"/>
                      <w:szCs w:val="20"/>
                    </w:rPr>
                    <w:t xml:space="preserve"> </w:t>
                  </w:r>
                  <w:r>
                    <w:rPr>
                      <w:b/>
                      <w:bCs/>
                      <w:spacing w:val="1"/>
                      <w:sz w:val="20"/>
                      <w:szCs w:val="20"/>
                    </w:rPr>
                    <w:t>月</w:t>
                  </w:r>
                  <w:r>
                    <w:rPr>
                      <w:spacing w:val="-43"/>
                      <w:sz w:val="20"/>
                      <w:szCs w:val="20"/>
                    </w:rPr>
                    <w:t xml:space="preserve"> </w:t>
                  </w:r>
                  <w:r>
                    <w:rPr>
                      <w:rFonts w:ascii="Times New Roman" w:hAnsi="Times New Roman" w:eastAsia="Times New Roman" w:cs="Times New Roman"/>
                      <w:b/>
                      <w:bCs/>
                      <w:spacing w:val="1"/>
                      <w:sz w:val="20"/>
                      <w:szCs w:val="20"/>
                    </w:rPr>
                    <w:t xml:space="preserve">27  </w:t>
                  </w:r>
                  <w:r>
                    <w:rPr>
                      <w:b/>
                      <w:bCs/>
                      <w:spacing w:val="1"/>
                      <w:sz w:val="20"/>
                      <w:szCs w:val="20"/>
                    </w:rPr>
                    <w:t>日</w:t>
                  </w:r>
                </w:p>
              </w:tc>
            </w:tr>
            <w:tr w14:paraId="4CA078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6242" w:type="dxa"/>
                  <w:vMerge w:val="continue"/>
                  <w:tcBorders>
                    <w:top w:val="nil"/>
                  </w:tcBorders>
                  <w:vAlign w:val="top"/>
                </w:tcPr>
                <w:p w14:paraId="7D49FD90">
                  <w:pPr>
                    <w:rPr>
                      <w:rFonts w:ascii="Arial"/>
                      <w:sz w:val="21"/>
                    </w:rPr>
                  </w:pPr>
                </w:p>
              </w:tc>
              <w:tc>
                <w:tcPr>
                  <w:tcW w:w="6689" w:type="dxa"/>
                  <w:vAlign w:val="top"/>
                </w:tcPr>
                <w:p w14:paraId="26FCBAB4">
                  <w:pPr>
                    <w:pStyle w:val="6"/>
                    <w:spacing w:before="58" w:line="227" w:lineRule="auto"/>
                    <w:ind w:left="3137"/>
                    <w:rPr>
                      <w:sz w:val="20"/>
                      <w:szCs w:val="20"/>
                    </w:rPr>
                  </w:pPr>
                  <w:r>
                    <w:rPr>
                      <w:b/>
                      <w:bCs/>
                      <w:spacing w:val="4"/>
                      <w:sz w:val="20"/>
                      <w:szCs w:val="20"/>
                    </w:rPr>
                    <w:t>昼间</w:t>
                  </w:r>
                </w:p>
              </w:tc>
            </w:tr>
            <w:tr w14:paraId="41BD8D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6242" w:type="dxa"/>
                  <w:vAlign w:val="top"/>
                </w:tcPr>
                <w:p w14:paraId="049060ED">
                  <w:pPr>
                    <w:pStyle w:val="6"/>
                    <w:spacing w:before="60" w:line="225" w:lineRule="auto"/>
                    <w:ind w:left="2077"/>
                    <w:rPr>
                      <w:rFonts w:ascii="Times New Roman" w:hAnsi="Times New Roman" w:eastAsia="Times New Roman" w:cs="Times New Roman"/>
                      <w:sz w:val="20"/>
                      <w:szCs w:val="20"/>
                    </w:rPr>
                  </w:pPr>
                  <w:r>
                    <w:rPr>
                      <w:spacing w:val="2"/>
                      <w:sz w:val="20"/>
                      <w:szCs w:val="20"/>
                    </w:rPr>
                    <w:t>厂界东北侧边界外</w:t>
                  </w:r>
                  <w:r>
                    <w:rPr>
                      <w:spacing w:val="-11"/>
                      <w:sz w:val="20"/>
                      <w:szCs w:val="20"/>
                    </w:rPr>
                    <w:t xml:space="preserve"> </w:t>
                  </w:r>
                  <w:r>
                    <w:rPr>
                      <w:rFonts w:ascii="Times New Roman" w:hAnsi="Times New Roman" w:eastAsia="Times New Roman" w:cs="Times New Roman"/>
                      <w:spacing w:val="2"/>
                      <w:sz w:val="20"/>
                      <w:szCs w:val="20"/>
                    </w:rPr>
                    <w:t>1m</w:t>
                  </w:r>
                  <w:r>
                    <w:rPr>
                      <w:rFonts w:ascii="Times New Roman" w:hAnsi="Times New Roman" w:eastAsia="Times New Roman" w:cs="Times New Roman"/>
                      <w:spacing w:val="16"/>
                      <w:w w:val="101"/>
                      <w:sz w:val="20"/>
                      <w:szCs w:val="20"/>
                    </w:rPr>
                    <w:t xml:space="preserve"> </w:t>
                  </w:r>
                  <w:r>
                    <w:rPr>
                      <w:spacing w:val="2"/>
                      <w:sz w:val="20"/>
                      <w:szCs w:val="20"/>
                    </w:rPr>
                    <w:t>处</w:t>
                  </w:r>
                  <w:r>
                    <w:rPr>
                      <w:spacing w:val="-23"/>
                      <w:sz w:val="20"/>
                      <w:szCs w:val="20"/>
                    </w:rPr>
                    <w:t xml:space="preserve"> </w:t>
                  </w:r>
                  <w:r>
                    <w:rPr>
                      <w:rFonts w:ascii="Times New Roman" w:hAnsi="Times New Roman" w:eastAsia="Times New Roman" w:cs="Times New Roman"/>
                      <w:spacing w:val="2"/>
                      <w:sz w:val="20"/>
                      <w:szCs w:val="20"/>
                    </w:rPr>
                    <w:t>1#</w:t>
                  </w:r>
                </w:p>
              </w:tc>
              <w:tc>
                <w:tcPr>
                  <w:tcW w:w="6689" w:type="dxa"/>
                  <w:vAlign w:val="top"/>
                </w:tcPr>
                <w:p w14:paraId="580AE04B">
                  <w:pPr>
                    <w:spacing w:before="96" w:line="195" w:lineRule="auto"/>
                    <w:ind w:left="316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60.2</w:t>
                  </w:r>
                </w:p>
              </w:tc>
            </w:tr>
            <w:tr w14:paraId="3F6158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6242" w:type="dxa"/>
                  <w:vAlign w:val="top"/>
                </w:tcPr>
                <w:p w14:paraId="4A14AB56">
                  <w:pPr>
                    <w:pStyle w:val="6"/>
                    <w:spacing w:before="63" w:line="222" w:lineRule="auto"/>
                    <w:ind w:left="2077"/>
                    <w:rPr>
                      <w:rFonts w:ascii="Times New Roman" w:hAnsi="Times New Roman" w:eastAsia="Times New Roman" w:cs="Times New Roman"/>
                      <w:sz w:val="20"/>
                      <w:szCs w:val="20"/>
                    </w:rPr>
                  </w:pPr>
                  <w:r>
                    <w:rPr>
                      <w:spacing w:val="4"/>
                      <w:sz w:val="20"/>
                      <w:szCs w:val="20"/>
                    </w:rPr>
                    <w:t>厂界东南侧边界外</w:t>
                  </w:r>
                  <w:r>
                    <w:rPr>
                      <w:spacing w:val="-17"/>
                      <w:sz w:val="20"/>
                      <w:szCs w:val="20"/>
                    </w:rPr>
                    <w:t xml:space="preserve"> </w:t>
                  </w:r>
                  <w:r>
                    <w:rPr>
                      <w:rFonts w:ascii="Times New Roman" w:hAnsi="Times New Roman" w:eastAsia="Times New Roman" w:cs="Times New Roman"/>
                      <w:spacing w:val="4"/>
                      <w:sz w:val="20"/>
                      <w:szCs w:val="20"/>
                    </w:rPr>
                    <w:t>1m</w:t>
                  </w:r>
                  <w:r>
                    <w:rPr>
                      <w:rFonts w:ascii="Times New Roman" w:hAnsi="Times New Roman" w:eastAsia="Times New Roman" w:cs="Times New Roman"/>
                      <w:spacing w:val="16"/>
                      <w:w w:val="101"/>
                      <w:sz w:val="20"/>
                      <w:szCs w:val="20"/>
                    </w:rPr>
                    <w:t xml:space="preserve"> </w:t>
                  </w:r>
                  <w:r>
                    <w:rPr>
                      <w:spacing w:val="4"/>
                      <w:sz w:val="20"/>
                      <w:szCs w:val="20"/>
                    </w:rPr>
                    <w:t>处</w:t>
                  </w:r>
                  <w:r>
                    <w:rPr>
                      <w:spacing w:val="-43"/>
                      <w:sz w:val="20"/>
                      <w:szCs w:val="20"/>
                    </w:rPr>
                    <w:t xml:space="preserve"> </w:t>
                  </w:r>
                  <w:r>
                    <w:rPr>
                      <w:rFonts w:ascii="Times New Roman" w:hAnsi="Times New Roman" w:eastAsia="Times New Roman" w:cs="Times New Roman"/>
                      <w:spacing w:val="4"/>
                      <w:sz w:val="20"/>
                      <w:szCs w:val="20"/>
                    </w:rPr>
                    <w:t>2#</w:t>
                  </w:r>
                </w:p>
              </w:tc>
              <w:tc>
                <w:tcPr>
                  <w:tcW w:w="6689" w:type="dxa"/>
                  <w:vAlign w:val="top"/>
                </w:tcPr>
                <w:p w14:paraId="4CC2C990">
                  <w:pPr>
                    <w:spacing w:before="99" w:line="195" w:lineRule="auto"/>
                    <w:ind w:left="316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59.5</w:t>
                  </w:r>
                </w:p>
              </w:tc>
            </w:tr>
            <w:tr w14:paraId="4241D0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6242" w:type="dxa"/>
                  <w:vAlign w:val="top"/>
                </w:tcPr>
                <w:p w14:paraId="0A33F65A">
                  <w:pPr>
                    <w:pStyle w:val="6"/>
                    <w:spacing w:before="65" w:line="220" w:lineRule="auto"/>
                    <w:ind w:left="2077"/>
                    <w:rPr>
                      <w:rFonts w:ascii="Times New Roman" w:hAnsi="Times New Roman" w:eastAsia="Times New Roman" w:cs="Times New Roman"/>
                      <w:sz w:val="20"/>
                      <w:szCs w:val="20"/>
                    </w:rPr>
                  </w:pPr>
                  <w:r>
                    <w:rPr>
                      <w:spacing w:val="4"/>
                      <w:sz w:val="20"/>
                      <w:szCs w:val="20"/>
                    </w:rPr>
                    <w:t>厂界西南侧边界外</w:t>
                  </w:r>
                  <w:r>
                    <w:rPr>
                      <w:spacing w:val="-21"/>
                      <w:sz w:val="20"/>
                      <w:szCs w:val="20"/>
                    </w:rPr>
                    <w:t xml:space="preserve"> </w:t>
                  </w:r>
                  <w:r>
                    <w:rPr>
                      <w:rFonts w:ascii="Times New Roman" w:hAnsi="Times New Roman" w:eastAsia="Times New Roman" w:cs="Times New Roman"/>
                      <w:spacing w:val="4"/>
                      <w:sz w:val="20"/>
                      <w:szCs w:val="20"/>
                    </w:rPr>
                    <w:t>1m</w:t>
                  </w:r>
                  <w:r>
                    <w:rPr>
                      <w:rFonts w:ascii="Times New Roman" w:hAnsi="Times New Roman" w:eastAsia="Times New Roman" w:cs="Times New Roman"/>
                      <w:spacing w:val="16"/>
                      <w:w w:val="101"/>
                      <w:sz w:val="20"/>
                      <w:szCs w:val="20"/>
                    </w:rPr>
                    <w:t xml:space="preserve"> </w:t>
                  </w:r>
                  <w:r>
                    <w:rPr>
                      <w:spacing w:val="4"/>
                      <w:sz w:val="20"/>
                      <w:szCs w:val="20"/>
                    </w:rPr>
                    <w:t>处</w:t>
                  </w:r>
                  <w:r>
                    <w:rPr>
                      <w:spacing w:val="-39"/>
                      <w:sz w:val="20"/>
                      <w:szCs w:val="20"/>
                    </w:rPr>
                    <w:t xml:space="preserve"> </w:t>
                  </w:r>
                  <w:r>
                    <w:rPr>
                      <w:rFonts w:ascii="Times New Roman" w:hAnsi="Times New Roman" w:eastAsia="Times New Roman" w:cs="Times New Roman"/>
                      <w:spacing w:val="4"/>
                      <w:sz w:val="20"/>
                      <w:szCs w:val="20"/>
                    </w:rPr>
                    <w:t>3#</w:t>
                  </w:r>
                </w:p>
              </w:tc>
              <w:tc>
                <w:tcPr>
                  <w:tcW w:w="6689" w:type="dxa"/>
                  <w:vAlign w:val="top"/>
                </w:tcPr>
                <w:p w14:paraId="77E0EA03">
                  <w:pPr>
                    <w:spacing w:before="101" w:line="195" w:lineRule="auto"/>
                    <w:ind w:left="316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60.9</w:t>
                  </w:r>
                </w:p>
              </w:tc>
            </w:tr>
            <w:tr w14:paraId="43C5A4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6242" w:type="dxa"/>
                  <w:vAlign w:val="top"/>
                </w:tcPr>
                <w:p w14:paraId="6F2D53B5">
                  <w:pPr>
                    <w:pStyle w:val="6"/>
                    <w:spacing w:before="68" w:line="217" w:lineRule="auto"/>
                    <w:ind w:left="2077"/>
                    <w:rPr>
                      <w:rFonts w:ascii="Times New Roman" w:hAnsi="Times New Roman" w:eastAsia="Times New Roman" w:cs="Times New Roman"/>
                      <w:sz w:val="20"/>
                      <w:szCs w:val="20"/>
                    </w:rPr>
                  </w:pPr>
                  <w:r>
                    <w:rPr>
                      <w:spacing w:val="4"/>
                      <w:sz w:val="20"/>
                      <w:szCs w:val="20"/>
                    </w:rPr>
                    <w:t>厂界西北侧边界外</w:t>
                  </w:r>
                  <w:r>
                    <w:rPr>
                      <w:spacing w:val="-16"/>
                      <w:sz w:val="20"/>
                      <w:szCs w:val="20"/>
                    </w:rPr>
                    <w:t xml:space="preserve"> </w:t>
                  </w:r>
                  <w:r>
                    <w:rPr>
                      <w:rFonts w:ascii="Times New Roman" w:hAnsi="Times New Roman" w:eastAsia="Times New Roman" w:cs="Times New Roman"/>
                      <w:spacing w:val="4"/>
                      <w:sz w:val="20"/>
                      <w:szCs w:val="20"/>
                    </w:rPr>
                    <w:t>1m</w:t>
                  </w:r>
                  <w:r>
                    <w:rPr>
                      <w:rFonts w:ascii="Times New Roman" w:hAnsi="Times New Roman" w:eastAsia="Times New Roman" w:cs="Times New Roman"/>
                      <w:spacing w:val="16"/>
                      <w:w w:val="101"/>
                      <w:sz w:val="20"/>
                      <w:szCs w:val="20"/>
                    </w:rPr>
                    <w:t xml:space="preserve"> </w:t>
                  </w:r>
                  <w:r>
                    <w:rPr>
                      <w:spacing w:val="4"/>
                      <w:sz w:val="20"/>
                      <w:szCs w:val="20"/>
                    </w:rPr>
                    <w:t>处</w:t>
                  </w:r>
                  <w:r>
                    <w:rPr>
                      <w:spacing w:val="-44"/>
                      <w:sz w:val="20"/>
                      <w:szCs w:val="20"/>
                    </w:rPr>
                    <w:t xml:space="preserve"> </w:t>
                  </w:r>
                  <w:r>
                    <w:rPr>
                      <w:rFonts w:ascii="Times New Roman" w:hAnsi="Times New Roman" w:eastAsia="Times New Roman" w:cs="Times New Roman"/>
                      <w:spacing w:val="4"/>
                      <w:sz w:val="20"/>
                      <w:szCs w:val="20"/>
                    </w:rPr>
                    <w:t>4#</w:t>
                  </w:r>
                </w:p>
              </w:tc>
              <w:tc>
                <w:tcPr>
                  <w:tcW w:w="6689" w:type="dxa"/>
                  <w:vAlign w:val="top"/>
                </w:tcPr>
                <w:p w14:paraId="1B4E6C4C">
                  <w:pPr>
                    <w:spacing w:before="104" w:line="195" w:lineRule="auto"/>
                    <w:ind w:left="316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58.8</w:t>
                  </w:r>
                </w:p>
              </w:tc>
            </w:tr>
            <w:tr w14:paraId="7253C1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6242" w:type="dxa"/>
                  <w:vAlign w:val="top"/>
                </w:tcPr>
                <w:p w14:paraId="04432AA3">
                  <w:pPr>
                    <w:pStyle w:val="6"/>
                    <w:spacing w:before="73" w:line="214" w:lineRule="auto"/>
                    <w:ind w:left="2917"/>
                    <w:rPr>
                      <w:sz w:val="20"/>
                      <w:szCs w:val="20"/>
                    </w:rPr>
                  </w:pPr>
                  <w:r>
                    <w:rPr>
                      <w:b/>
                      <w:bCs/>
                      <w:spacing w:val="6"/>
                      <w:sz w:val="20"/>
                      <w:szCs w:val="20"/>
                    </w:rPr>
                    <w:t>标准限值</w:t>
                  </w:r>
                </w:p>
              </w:tc>
              <w:tc>
                <w:tcPr>
                  <w:tcW w:w="6689" w:type="dxa"/>
                  <w:vAlign w:val="top"/>
                </w:tcPr>
                <w:p w14:paraId="4D783EE0">
                  <w:pPr>
                    <w:spacing w:before="109" w:line="195" w:lineRule="auto"/>
                    <w:ind w:left="3243"/>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65</w:t>
                  </w:r>
                </w:p>
              </w:tc>
            </w:tr>
            <w:tr w14:paraId="42F32A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6242" w:type="dxa"/>
                  <w:tcBorders>
                    <w:bottom w:val="single" w:color="000000" w:sz="10" w:space="0"/>
                  </w:tcBorders>
                  <w:vAlign w:val="top"/>
                </w:tcPr>
                <w:p w14:paraId="1287BF55">
                  <w:pPr>
                    <w:pStyle w:val="6"/>
                    <w:spacing w:before="75" w:line="226" w:lineRule="auto"/>
                    <w:ind w:left="2921"/>
                    <w:rPr>
                      <w:sz w:val="20"/>
                      <w:szCs w:val="20"/>
                    </w:rPr>
                  </w:pPr>
                  <w:r>
                    <w:rPr>
                      <w:b/>
                      <w:bCs/>
                      <w:spacing w:val="5"/>
                      <w:sz w:val="20"/>
                      <w:szCs w:val="20"/>
                    </w:rPr>
                    <w:t>结果评价</w:t>
                  </w:r>
                </w:p>
              </w:tc>
              <w:tc>
                <w:tcPr>
                  <w:tcW w:w="6689" w:type="dxa"/>
                  <w:tcBorders>
                    <w:bottom w:val="single" w:color="000000" w:sz="10" w:space="0"/>
                  </w:tcBorders>
                  <w:vAlign w:val="top"/>
                </w:tcPr>
                <w:p w14:paraId="07383AD6">
                  <w:pPr>
                    <w:pStyle w:val="6"/>
                    <w:spacing w:before="75" w:line="228" w:lineRule="auto"/>
                    <w:ind w:left="3137"/>
                    <w:rPr>
                      <w:sz w:val="20"/>
                      <w:szCs w:val="20"/>
                    </w:rPr>
                  </w:pPr>
                  <w:r>
                    <w:rPr>
                      <w:b/>
                      <w:bCs/>
                      <w:spacing w:val="4"/>
                      <w:sz w:val="20"/>
                      <w:szCs w:val="20"/>
                    </w:rPr>
                    <w:t>达标</w:t>
                  </w:r>
                </w:p>
              </w:tc>
            </w:tr>
          </w:tbl>
          <w:p w14:paraId="11837413">
            <w:pPr>
              <w:pStyle w:val="6"/>
              <w:spacing w:before="274" w:line="219" w:lineRule="auto"/>
              <w:ind w:left="621"/>
            </w:pPr>
            <w:r>
              <w:rPr>
                <w:spacing w:val="-2"/>
              </w:rPr>
              <w:t>由上表监测数据可知，现有项目厂界噪声排放可以达到《工业企业厂界环境噪声排放标准》（</w:t>
            </w:r>
            <w:r>
              <w:rPr>
                <w:rFonts w:ascii="Times New Roman" w:hAnsi="Times New Roman" w:eastAsia="Times New Roman" w:cs="Times New Roman"/>
                <w:spacing w:val="-2"/>
              </w:rPr>
              <w:t>GB12348-2008</w:t>
            </w:r>
            <w:r>
              <w:rPr>
                <w:spacing w:val="-2"/>
              </w:rPr>
              <w:t>）中</w:t>
            </w:r>
            <w:r>
              <w:rPr>
                <w:spacing w:val="-50"/>
              </w:rPr>
              <w:t xml:space="preserve"> </w:t>
            </w:r>
            <w:r>
              <w:rPr>
                <w:rFonts w:ascii="Times New Roman" w:hAnsi="Times New Roman" w:eastAsia="Times New Roman" w:cs="Times New Roman"/>
                <w:spacing w:val="-3"/>
              </w:rPr>
              <w:t xml:space="preserve">3 </w:t>
            </w:r>
            <w:r>
              <w:rPr>
                <w:spacing w:val="-3"/>
              </w:rPr>
              <w:t>类标</w:t>
            </w:r>
          </w:p>
        </w:tc>
      </w:tr>
    </w:tbl>
    <w:p w14:paraId="42C951AA">
      <w:pPr>
        <w:pStyle w:val="2"/>
      </w:pPr>
    </w:p>
    <w:p w14:paraId="237FB7E4">
      <w:pPr>
        <w:sectPr>
          <w:footerReference r:id="rId71" w:type="default"/>
          <w:pgSz w:w="16839" w:h="11906"/>
          <w:pgMar w:top="1012" w:right="1588" w:bottom="1156" w:left="1588" w:header="0" w:footer="994" w:gutter="0"/>
          <w:cols w:space="720" w:num="1"/>
        </w:sectPr>
      </w:pPr>
    </w:p>
    <w:p w14:paraId="13B4CBAF">
      <w:pPr>
        <w:spacing w:before="18"/>
      </w:pPr>
    </w:p>
    <w:p w14:paraId="4428480F">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0"/>
        <w:gridCol w:w="13156"/>
      </w:tblGrid>
      <w:tr w14:paraId="241E34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23" w:hRule="atLeast"/>
        </w:trPr>
        <w:tc>
          <w:tcPr>
            <w:tcW w:w="500" w:type="dxa"/>
            <w:vAlign w:val="top"/>
          </w:tcPr>
          <w:p w14:paraId="4B77AAE3">
            <w:pPr>
              <w:rPr>
                <w:rFonts w:ascii="Arial"/>
                <w:sz w:val="21"/>
              </w:rPr>
            </w:pPr>
          </w:p>
        </w:tc>
        <w:tc>
          <w:tcPr>
            <w:tcW w:w="13156" w:type="dxa"/>
            <w:vAlign w:val="top"/>
          </w:tcPr>
          <w:p w14:paraId="7420B42A">
            <w:pPr>
              <w:pStyle w:val="6"/>
              <w:spacing w:before="118" w:line="221" w:lineRule="auto"/>
              <w:ind w:left="114"/>
            </w:pPr>
            <w:r>
              <w:rPr>
                <w:spacing w:val="-6"/>
              </w:rPr>
              <w:t>准。</w:t>
            </w:r>
          </w:p>
          <w:p w14:paraId="79D5A652">
            <w:pPr>
              <w:pStyle w:val="6"/>
              <w:spacing w:before="181" w:line="220" w:lineRule="auto"/>
              <w:ind w:left="588"/>
            </w:pPr>
            <w:r>
              <w:rPr>
                <w:rFonts w:ascii="Times New Roman" w:hAnsi="Times New Roman" w:eastAsia="Times New Roman" w:cs="Times New Roman"/>
                <w:b/>
                <w:bCs/>
                <w:spacing w:val="-10"/>
              </w:rPr>
              <w:t>4</w:t>
            </w:r>
            <w:r>
              <w:rPr>
                <w:rFonts w:ascii="Times New Roman" w:hAnsi="Times New Roman" w:eastAsia="Times New Roman" w:cs="Times New Roman"/>
                <w:b/>
                <w:bCs/>
                <w:spacing w:val="-33"/>
              </w:rPr>
              <w:t xml:space="preserve"> </w:t>
            </w:r>
            <w:r>
              <w:rPr>
                <w:b/>
                <w:bCs/>
                <w:spacing w:val="-10"/>
              </w:rPr>
              <w:t>、固废</w:t>
            </w:r>
          </w:p>
          <w:p w14:paraId="3E084908">
            <w:pPr>
              <w:pStyle w:val="6"/>
              <w:spacing w:before="102" w:line="218" w:lineRule="auto"/>
              <w:ind w:left="592"/>
            </w:pPr>
            <w:r>
              <w:rPr>
                <w:spacing w:val="-1"/>
              </w:rPr>
              <w:t>根据现有项目验收报告及验收意见等相关内容，现有项目产生的固体废物有</w:t>
            </w:r>
            <w:r>
              <w:rPr>
                <w:b/>
                <w:bCs/>
                <w:spacing w:val="-1"/>
              </w:rPr>
              <w:t>一般固体废物、危险废物、生活垃圾。</w:t>
            </w:r>
          </w:p>
          <w:p w14:paraId="3E916064">
            <w:pPr>
              <w:pStyle w:val="6"/>
              <w:spacing w:before="184" w:line="220" w:lineRule="auto"/>
              <w:ind w:left="603"/>
            </w:pPr>
            <w:r>
              <w:rPr>
                <w:b/>
                <w:bCs/>
                <w:spacing w:val="-4"/>
              </w:rPr>
              <w:t>（</w:t>
            </w:r>
            <w:r>
              <w:rPr>
                <w:rFonts w:ascii="Times New Roman" w:hAnsi="Times New Roman" w:eastAsia="Times New Roman" w:cs="Times New Roman"/>
                <w:b/>
                <w:bCs/>
                <w:spacing w:val="-4"/>
              </w:rPr>
              <w:t>1</w:t>
            </w:r>
            <w:r>
              <w:rPr>
                <w:b/>
                <w:bCs/>
                <w:spacing w:val="-4"/>
              </w:rPr>
              <w:t>）一般工业固体废物</w:t>
            </w:r>
          </w:p>
          <w:p w14:paraId="76DE25A8">
            <w:pPr>
              <w:pStyle w:val="6"/>
              <w:spacing w:before="179" w:line="219" w:lineRule="auto"/>
              <w:ind w:left="594"/>
            </w:pPr>
            <w:r>
              <w:rPr>
                <w:spacing w:val="-1"/>
              </w:rPr>
              <w:t>现有项目的一般工业固体废物主要为</w:t>
            </w:r>
            <w:r>
              <w:rPr>
                <w:b/>
                <w:bCs/>
                <w:spacing w:val="-1"/>
              </w:rPr>
              <w:t>金属边角料、包装</w:t>
            </w:r>
            <w:r>
              <w:rPr>
                <w:b/>
                <w:bCs/>
                <w:spacing w:val="-2"/>
              </w:rPr>
              <w:t>废料、不合格的次品。</w:t>
            </w:r>
          </w:p>
          <w:p w14:paraId="318CACF1">
            <w:pPr>
              <w:pStyle w:val="6"/>
              <w:spacing w:before="184" w:line="217" w:lineRule="auto"/>
              <w:ind w:left="591"/>
            </w:pPr>
            <w:r>
              <w:rPr>
                <w:b/>
                <w:bCs/>
                <w:spacing w:val="-4"/>
              </w:rPr>
              <w:t>①金属边角料</w:t>
            </w:r>
          </w:p>
          <w:p w14:paraId="400D650E">
            <w:pPr>
              <w:pStyle w:val="6"/>
              <w:spacing w:before="183" w:line="360" w:lineRule="auto"/>
              <w:ind w:left="111" w:right="107" w:firstLine="482"/>
            </w:pPr>
            <w:r>
              <w:t>现有项目机加工（</w:t>
            </w:r>
            <w:r>
              <w:rPr>
                <w:rFonts w:ascii="Times New Roman" w:hAnsi="Times New Roman" w:eastAsia="Times New Roman" w:cs="Times New Roman"/>
              </w:rPr>
              <w:t xml:space="preserve">CNC </w:t>
            </w:r>
            <w:r>
              <w:t>加工、攻牙、线切割、修补打磨）会产生一定量的金属边角料，产生量为</w:t>
            </w:r>
            <w:r>
              <w:rPr>
                <w:spacing w:val="-14"/>
              </w:rPr>
              <w:t xml:space="preserve"> </w:t>
            </w:r>
            <w:r>
              <w:rPr>
                <w:rFonts w:ascii="Times New Roman" w:hAnsi="Times New Roman" w:eastAsia="Times New Roman" w:cs="Times New Roman"/>
              </w:rPr>
              <w:t>10t/a</w:t>
            </w:r>
            <w:r>
              <w:rPr>
                <w:rFonts w:ascii="Times New Roman" w:hAnsi="Times New Roman" w:eastAsia="Times New Roman" w:cs="Times New Roman"/>
                <w:spacing w:val="-31"/>
              </w:rPr>
              <w:t xml:space="preserve"> </w:t>
            </w:r>
            <w:r>
              <w:t>，收集后交由专</w:t>
            </w:r>
            <w:r>
              <w:rPr>
                <w:spacing w:val="-1"/>
              </w:rPr>
              <w:t>业的回收公司处理。</w:t>
            </w:r>
          </w:p>
          <w:p w14:paraId="6C7C0B4F">
            <w:pPr>
              <w:pStyle w:val="6"/>
              <w:spacing w:line="217" w:lineRule="auto"/>
              <w:ind w:left="590"/>
            </w:pPr>
            <w:r>
              <w:rPr>
                <w:b/>
                <w:bCs/>
                <w:spacing w:val="-4"/>
              </w:rPr>
              <w:t>②包装废料</w:t>
            </w:r>
          </w:p>
          <w:p w14:paraId="6CD54CD9">
            <w:pPr>
              <w:pStyle w:val="6"/>
              <w:spacing w:before="183" w:line="219" w:lineRule="auto"/>
              <w:ind w:left="594"/>
            </w:pPr>
            <w:r>
              <w:rPr>
                <w:spacing w:val="-1"/>
              </w:rPr>
              <w:t>现有项目打包会产生少量的包装废料，产生为</w:t>
            </w:r>
            <w:r>
              <w:rPr>
                <w:spacing w:val="-48"/>
              </w:rPr>
              <w:t xml:space="preserve"> </w:t>
            </w:r>
            <w:r>
              <w:rPr>
                <w:rFonts w:ascii="Times New Roman" w:hAnsi="Times New Roman" w:eastAsia="Times New Roman" w:cs="Times New Roman"/>
                <w:spacing w:val="-1"/>
              </w:rPr>
              <w:t>5.0t/a</w:t>
            </w:r>
            <w:r>
              <w:rPr>
                <w:rFonts w:ascii="Times New Roman" w:hAnsi="Times New Roman" w:eastAsia="Times New Roman" w:cs="Times New Roman"/>
                <w:spacing w:val="-32"/>
              </w:rPr>
              <w:t xml:space="preserve"> </w:t>
            </w:r>
            <w:r>
              <w:rPr>
                <w:spacing w:val="-1"/>
              </w:rPr>
              <w:t>，收集后交</w:t>
            </w:r>
            <w:r>
              <w:rPr>
                <w:spacing w:val="-2"/>
              </w:rPr>
              <w:t>由专业的回收公司处理。</w:t>
            </w:r>
          </w:p>
          <w:p w14:paraId="57C382E2">
            <w:pPr>
              <w:pStyle w:val="6"/>
              <w:spacing w:before="184" w:line="217" w:lineRule="auto"/>
              <w:ind w:left="590"/>
            </w:pPr>
            <w:r>
              <w:rPr>
                <w:b/>
                <w:bCs/>
                <w:spacing w:val="-3"/>
              </w:rPr>
              <w:t>③不合格的次品</w:t>
            </w:r>
          </w:p>
          <w:p w14:paraId="269741BF">
            <w:pPr>
              <w:pStyle w:val="6"/>
              <w:spacing w:before="183" w:line="219" w:lineRule="auto"/>
              <w:ind w:left="594"/>
            </w:pPr>
            <w:r>
              <w:rPr>
                <w:b/>
                <w:bCs/>
                <w:spacing w:val="-3"/>
              </w:rPr>
              <w:t>现有项目检验过程中会产生不合格的次品，产量为</w:t>
            </w:r>
            <w:r>
              <w:rPr>
                <w:spacing w:val="-32"/>
              </w:rPr>
              <w:t xml:space="preserve"> </w:t>
            </w:r>
            <w:r>
              <w:rPr>
                <w:rFonts w:ascii="Times New Roman" w:hAnsi="Times New Roman" w:eastAsia="Times New Roman" w:cs="Times New Roman"/>
                <w:b/>
                <w:bCs/>
                <w:spacing w:val="-3"/>
              </w:rPr>
              <w:t>0.1t/a</w:t>
            </w:r>
            <w:r>
              <w:rPr>
                <w:rFonts w:ascii="Times New Roman" w:hAnsi="Times New Roman" w:eastAsia="Times New Roman" w:cs="Times New Roman"/>
                <w:b/>
                <w:bCs/>
                <w:spacing w:val="-31"/>
              </w:rPr>
              <w:t xml:space="preserve"> </w:t>
            </w:r>
            <w:r>
              <w:rPr>
                <w:b/>
                <w:bCs/>
                <w:spacing w:val="-3"/>
              </w:rPr>
              <w:t>，收集后交由专业的回收公司处理。</w:t>
            </w:r>
          </w:p>
          <w:p w14:paraId="452B6D32">
            <w:pPr>
              <w:pStyle w:val="6"/>
              <w:spacing w:before="181" w:line="220" w:lineRule="auto"/>
              <w:ind w:left="603"/>
            </w:pPr>
            <w:r>
              <w:rPr>
                <w:b/>
                <w:bCs/>
                <w:spacing w:val="-5"/>
              </w:rPr>
              <w:t>（</w:t>
            </w:r>
            <w:r>
              <w:rPr>
                <w:rFonts w:ascii="Times New Roman" w:hAnsi="Times New Roman" w:eastAsia="Times New Roman" w:cs="Times New Roman"/>
                <w:b/>
                <w:bCs/>
                <w:spacing w:val="-5"/>
              </w:rPr>
              <w:t>2</w:t>
            </w:r>
            <w:r>
              <w:rPr>
                <w:b/>
                <w:bCs/>
                <w:spacing w:val="-5"/>
              </w:rPr>
              <w:t>）危险废物</w:t>
            </w:r>
          </w:p>
          <w:p w14:paraId="34D42D3B">
            <w:pPr>
              <w:pStyle w:val="6"/>
              <w:spacing w:before="184" w:line="359" w:lineRule="auto"/>
              <w:ind w:left="111" w:right="107" w:firstLine="482"/>
              <w:jc w:val="both"/>
            </w:pPr>
            <w:r>
              <w:t>现有项目生产过程中产生的危险废物主要有</w:t>
            </w:r>
            <w:r>
              <w:rPr>
                <w:b/>
                <w:bCs/>
              </w:rPr>
              <w:t>环氧树脂空桶</w:t>
            </w:r>
            <w:r>
              <w:t>、</w:t>
            </w:r>
            <w:r>
              <w:rPr>
                <w:b/>
                <w:bCs/>
              </w:rPr>
              <w:t>废机油、废切削液、</w:t>
            </w:r>
            <w:r>
              <w:rPr>
                <w:rFonts w:ascii="Times New Roman" w:hAnsi="Times New Roman" w:eastAsia="Times New Roman" w:cs="Times New Roman"/>
                <w:b/>
                <w:bCs/>
              </w:rPr>
              <w:t xml:space="preserve">UV </w:t>
            </w:r>
            <w:r>
              <w:rPr>
                <w:b/>
                <w:bCs/>
              </w:rPr>
              <w:t>废灯管，</w:t>
            </w:r>
            <w:r>
              <w:t>由于现有</w:t>
            </w:r>
            <w:r>
              <w:rPr>
                <w:spacing w:val="-1"/>
              </w:rPr>
              <w:t>项目废机油、废</w:t>
            </w:r>
            <w:r>
              <w:rPr>
                <w:spacing w:val="1"/>
              </w:rPr>
              <w:t>切削液、</w:t>
            </w:r>
            <w:r>
              <w:rPr>
                <w:rFonts w:ascii="Times New Roman" w:hAnsi="Times New Roman" w:eastAsia="Times New Roman" w:cs="Times New Roman"/>
              </w:rPr>
              <w:t>UV</w:t>
            </w:r>
            <w:r>
              <w:rPr>
                <w:rFonts w:ascii="Times New Roman" w:hAnsi="Times New Roman" w:eastAsia="Times New Roman" w:cs="Times New Roman"/>
                <w:spacing w:val="1"/>
              </w:rPr>
              <w:t xml:space="preserve"> </w:t>
            </w:r>
            <w:r>
              <w:rPr>
                <w:spacing w:val="1"/>
              </w:rPr>
              <w:t>废灯管等危险废物自</w:t>
            </w:r>
            <w:r>
              <w:rPr>
                <w:rFonts w:ascii="Times New Roman" w:hAnsi="Times New Roman" w:eastAsia="Times New Roman" w:cs="Times New Roman"/>
                <w:spacing w:val="1"/>
              </w:rPr>
              <w:t xml:space="preserve">2020 </w:t>
            </w:r>
            <w:r>
              <w:rPr>
                <w:spacing w:val="1"/>
              </w:rPr>
              <w:t>年</w:t>
            </w:r>
            <w:r>
              <w:t>验收以来产生量极少，建设单位每</w:t>
            </w:r>
            <w:r>
              <w:rPr>
                <w:spacing w:val="-51"/>
              </w:rPr>
              <w:t xml:space="preserve"> </w:t>
            </w:r>
            <w:r>
              <w:rPr>
                <w:rFonts w:ascii="Times New Roman" w:hAnsi="Times New Roman" w:eastAsia="Times New Roman" w:cs="Times New Roman"/>
              </w:rPr>
              <w:t xml:space="preserve">3~4 </w:t>
            </w:r>
            <w:r>
              <w:t>年拉运一次，</w:t>
            </w:r>
            <w:r>
              <w:rPr>
                <w:rFonts w:ascii="Times New Roman" w:hAnsi="Times New Roman" w:eastAsia="Times New Roman" w:cs="Times New Roman"/>
              </w:rPr>
              <w:t xml:space="preserve">2020 </w:t>
            </w:r>
            <w:r>
              <w:t>年至</w:t>
            </w:r>
            <w:r>
              <w:rPr>
                <w:spacing w:val="-55"/>
              </w:rPr>
              <w:t xml:space="preserve"> </w:t>
            </w:r>
            <w:r>
              <w:rPr>
                <w:rFonts w:ascii="Times New Roman" w:hAnsi="Times New Roman" w:eastAsia="Times New Roman" w:cs="Times New Roman"/>
              </w:rPr>
              <w:t xml:space="preserve">2023 </w:t>
            </w:r>
            <w:r>
              <w:t>年的危险废物</w:t>
            </w:r>
            <w:r>
              <w:rPr>
                <w:spacing w:val="-1"/>
              </w:rPr>
              <w:t>暂存于厂区的危险废物暂存间，计划</w:t>
            </w:r>
            <w:r>
              <w:rPr>
                <w:spacing w:val="-55"/>
              </w:rPr>
              <w:t xml:space="preserve"> </w:t>
            </w:r>
            <w:r>
              <w:rPr>
                <w:rFonts w:ascii="Times New Roman" w:hAnsi="Times New Roman" w:eastAsia="Times New Roman" w:cs="Times New Roman"/>
                <w:spacing w:val="-1"/>
              </w:rPr>
              <w:t xml:space="preserve">2024 </w:t>
            </w:r>
            <w:r>
              <w:rPr>
                <w:spacing w:val="-1"/>
              </w:rPr>
              <w:t>年底</w:t>
            </w:r>
            <w:r>
              <w:rPr>
                <w:spacing w:val="-32"/>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16"/>
              </w:rPr>
              <w:t xml:space="preserve"> </w:t>
            </w:r>
            <w:r>
              <w:rPr>
                <w:spacing w:val="-1"/>
              </w:rPr>
              <w:t>次拉运</w:t>
            </w:r>
            <w:r>
              <w:rPr>
                <w:spacing w:val="-2"/>
              </w:rPr>
              <w:t>，暂时没有相应危险废物转运联单。</w:t>
            </w:r>
          </w:p>
          <w:p w14:paraId="79FBE3C9">
            <w:pPr>
              <w:pStyle w:val="6"/>
              <w:spacing w:line="217" w:lineRule="auto"/>
              <w:ind w:left="591"/>
            </w:pPr>
            <w:r>
              <w:rPr>
                <w:b/>
                <w:bCs/>
                <w:spacing w:val="-3"/>
              </w:rPr>
              <w:t>①环氧罐封料空桶</w:t>
            </w:r>
          </w:p>
          <w:p w14:paraId="38C95B29">
            <w:pPr>
              <w:pStyle w:val="6"/>
              <w:spacing w:before="183" w:line="212" w:lineRule="auto"/>
              <w:ind w:left="594"/>
            </w:pPr>
            <w:r>
              <w:rPr>
                <w:spacing w:val="1"/>
              </w:rPr>
              <w:t>现有项目真空注胶会产生的环氧罐封料空桶，单个环氧罐封桶按</w:t>
            </w:r>
            <w:r>
              <w:rPr>
                <w:spacing w:val="-30"/>
              </w:rPr>
              <w:t xml:space="preserve"> </w:t>
            </w:r>
            <w:r>
              <w:rPr>
                <w:rFonts w:ascii="Times New Roman" w:hAnsi="Times New Roman" w:eastAsia="Times New Roman" w:cs="Times New Roman"/>
                <w:spacing w:val="1"/>
              </w:rPr>
              <w:t>1</w:t>
            </w:r>
            <w:r>
              <w:rPr>
                <w:rFonts w:ascii="Times New Roman" w:hAnsi="Times New Roman" w:eastAsia="Times New Roman" w:cs="Times New Roman"/>
              </w:rPr>
              <w:t>kg</w:t>
            </w:r>
            <w:r>
              <w:rPr>
                <w:rFonts w:ascii="Times New Roman" w:hAnsi="Times New Roman" w:eastAsia="Times New Roman" w:cs="Times New Roman"/>
                <w:spacing w:val="1"/>
              </w:rPr>
              <w:t xml:space="preserve"> </w:t>
            </w:r>
            <w:r>
              <w:rPr>
                <w:spacing w:val="1"/>
              </w:rPr>
              <w:t>计，本项目环氧罐</w:t>
            </w:r>
            <w:r>
              <w:t>封料桶用量为</w:t>
            </w:r>
            <w:r>
              <w:rPr>
                <w:spacing w:val="-42"/>
              </w:rPr>
              <w:t xml:space="preserve"> </w:t>
            </w:r>
            <w:r>
              <w:rPr>
                <w:rFonts w:ascii="Times New Roman" w:hAnsi="Times New Roman" w:eastAsia="Times New Roman" w:cs="Times New Roman"/>
              </w:rPr>
              <w:t xml:space="preserve">80 </w:t>
            </w:r>
            <w:r>
              <w:t>个（环氧罐封</w:t>
            </w:r>
          </w:p>
        </w:tc>
      </w:tr>
    </w:tbl>
    <w:p w14:paraId="4413F84C">
      <w:pPr>
        <w:pStyle w:val="2"/>
      </w:pPr>
    </w:p>
    <w:p w14:paraId="7683DA17">
      <w:pPr>
        <w:sectPr>
          <w:footerReference r:id="rId72" w:type="default"/>
          <w:pgSz w:w="16839" w:h="11906"/>
          <w:pgMar w:top="1012" w:right="1588" w:bottom="1156" w:left="1588" w:header="0" w:footer="994" w:gutter="0"/>
          <w:cols w:space="720" w:num="1"/>
        </w:sectPr>
      </w:pPr>
    </w:p>
    <w:p w14:paraId="57F0A66D">
      <w:pPr>
        <w:spacing w:before="18"/>
      </w:pPr>
    </w:p>
    <w:p w14:paraId="182478B8">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0"/>
        <w:gridCol w:w="13156"/>
      </w:tblGrid>
      <w:tr w14:paraId="08CE62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21" w:hRule="atLeast"/>
        </w:trPr>
        <w:tc>
          <w:tcPr>
            <w:tcW w:w="500" w:type="dxa"/>
            <w:vAlign w:val="top"/>
          </w:tcPr>
          <w:p w14:paraId="0090967A">
            <w:pPr>
              <w:rPr>
                <w:rFonts w:ascii="Arial"/>
                <w:sz w:val="21"/>
              </w:rPr>
            </w:pPr>
          </w:p>
        </w:tc>
        <w:tc>
          <w:tcPr>
            <w:tcW w:w="13156" w:type="dxa"/>
            <w:vAlign w:val="top"/>
          </w:tcPr>
          <w:p w14:paraId="7C6A3C7D">
            <w:pPr>
              <w:pStyle w:val="6"/>
              <w:spacing w:before="41" w:line="357" w:lineRule="auto"/>
              <w:ind w:left="113" w:right="107" w:hanging="1"/>
              <w:jc w:val="both"/>
            </w:pPr>
            <w:r>
              <w:rPr>
                <w:spacing w:val="-1"/>
              </w:rPr>
              <w:t>料年用量为</w:t>
            </w:r>
            <w:r>
              <w:rPr>
                <w:spacing w:val="-53"/>
              </w:rPr>
              <w:t xml:space="preserve"> </w:t>
            </w:r>
            <w:r>
              <w:rPr>
                <w:rFonts w:ascii="Times New Roman" w:hAnsi="Times New Roman" w:eastAsia="Times New Roman" w:cs="Times New Roman"/>
                <w:spacing w:val="-1"/>
              </w:rPr>
              <w:t>2t</w:t>
            </w:r>
            <w:r>
              <w:rPr>
                <w:rFonts w:ascii="Times New Roman" w:hAnsi="Times New Roman" w:eastAsia="Times New Roman" w:cs="Times New Roman"/>
                <w:spacing w:val="-31"/>
              </w:rPr>
              <w:t xml:space="preserve"> </w:t>
            </w:r>
            <w:r>
              <w:rPr>
                <w:spacing w:val="-1"/>
              </w:rPr>
              <w:t>，单个环氧罐封料桶为</w:t>
            </w:r>
            <w:r>
              <w:rPr>
                <w:spacing w:val="-52"/>
              </w:rPr>
              <w:t xml:space="preserve"> </w:t>
            </w:r>
            <w:r>
              <w:rPr>
                <w:rFonts w:ascii="Times New Roman" w:hAnsi="Times New Roman" w:eastAsia="Times New Roman" w:cs="Times New Roman"/>
                <w:spacing w:val="-1"/>
              </w:rPr>
              <w:t>25kg</w:t>
            </w:r>
            <w:r>
              <w:rPr>
                <w:spacing w:val="11"/>
              </w:rPr>
              <w:t>），</w:t>
            </w:r>
            <w:r>
              <w:rPr>
                <w:spacing w:val="-1"/>
              </w:rPr>
              <w:t>则产生量为</w:t>
            </w:r>
            <w:r>
              <w:rPr>
                <w:spacing w:val="-47"/>
              </w:rPr>
              <w:t xml:space="preserve"> </w:t>
            </w:r>
            <w:r>
              <w:rPr>
                <w:rFonts w:ascii="Times New Roman" w:hAnsi="Times New Roman" w:eastAsia="Times New Roman" w:cs="Times New Roman"/>
                <w:spacing w:val="-1"/>
              </w:rPr>
              <w:t>0.08t/a</w:t>
            </w:r>
            <w:r>
              <w:rPr>
                <w:rFonts w:ascii="Times New Roman" w:hAnsi="Times New Roman" w:eastAsia="Times New Roman" w:cs="Times New Roman"/>
                <w:spacing w:val="-31"/>
              </w:rPr>
              <w:t xml:space="preserve"> </w:t>
            </w:r>
            <w:r>
              <w:rPr>
                <w:spacing w:val="-1"/>
              </w:rPr>
              <w:t>，根据《国家危险废物名录》（</w:t>
            </w:r>
            <w:r>
              <w:rPr>
                <w:rFonts w:ascii="Times New Roman" w:hAnsi="Times New Roman" w:eastAsia="Times New Roman" w:cs="Times New Roman"/>
                <w:spacing w:val="-1"/>
              </w:rPr>
              <w:t xml:space="preserve">2021 </w:t>
            </w:r>
            <w:r>
              <w:rPr>
                <w:spacing w:val="-1"/>
              </w:rPr>
              <w:t>年版</w:t>
            </w:r>
            <w:r>
              <w:rPr>
                <w:spacing w:val="11"/>
              </w:rPr>
              <w:t>），</w:t>
            </w:r>
            <w:r>
              <w:rPr>
                <w:b/>
                <w:bCs/>
                <w:spacing w:val="-1"/>
              </w:rPr>
              <w:t>环氧树脂空</w:t>
            </w:r>
            <w:r>
              <w:rPr>
                <w:b/>
                <w:bCs/>
                <w:spacing w:val="-3"/>
              </w:rPr>
              <w:t>桶属于</w:t>
            </w:r>
            <w:r>
              <w:rPr>
                <w:rFonts w:ascii="Times New Roman" w:hAnsi="Times New Roman" w:eastAsia="Times New Roman" w:cs="Times New Roman"/>
                <w:b/>
                <w:bCs/>
                <w:spacing w:val="-3"/>
              </w:rPr>
              <w:t xml:space="preserve">“HW49 </w:t>
            </w:r>
            <w:r>
              <w:rPr>
                <w:b/>
                <w:bCs/>
                <w:spacing w:val="-3"/>
              </w:rPr>
              <w:t>其他废物，废物代码</w:t>
            </w:r>
            <w:r>
              <w:rPr>
                <w:spacing w:val="-35"/>
              </w:rPr>
              <w:t xml:space="preserve"> </w:t>
            </w:r>
            <w:r>
              <w:rPr>
                <w:rFonts w:ascii="Times New Roman" w:hAnsi="Times New Roman" w:eastAsia="Times New Roman" w:cs="Times New Roman"/>
                <w:b/>
                <w:bCs/>
                <w:spacing w:val="-3"/>
              </w:rPr>
              <w:t>900-041-49</w:t>
            </w:r>
            <w:r>
              <w:rPr>
                <w:rFonts w:ascii="Times New Roman" w:hAnsi="Times New Roman" w:eastAsia="Times New Roman" w:cs="Times New Roman"/>
                <w:b/>
                <w:bCs/>
                <w:spacing w:val="-31"/>
              </w:rPr>
              <w:t xml:space="preserve"> </w:t>
            </w:r>
            <w:r>
              <w:rPr>
                <w:b/>
                <w:bCs/>
                <w:spacing w:val="-3"/>
              </w:rPr>
              <w:t>，含有或沾染毒性、感染性危险废物的废弃包装物、容器、过滤吸附介质</w:t>
            </w:r>
            <w:r>
              <w:rPr>
                <w:rFonts w:ascii="Times New Roman" w:hAnsi="Times New Roman" w:eastAsia="Times New Roman" w:cs="Times New Roman"/>
                <w:b/>
                <w:bCs/>
                <w:spacing w:val="-3"/>
              </w:rPr>
              <w:t>”</w:t>
            </w:r>
            <w:r>
              <w:rPr>
                <w:b/>
                <w:bCs/>
                <w:spacing w:val="-3"/>
              </w:rPr>
              <w:t>的</w:t>
            </w:r>
            <w:r>
              <w:rPr>
                <w:b/>
                <w:bCs/>
                <w:spacing w:val="-2"/>
              </w:rPr>
              <w:t>危险废物（危险特性：</w:t>
            </w:r>
            <w:r>
              <w:rPr>
                <w:rFonts w:ascii="Times New Roman" w:hAnsi="Times New Roman" w:eastAsia="Times New Roman" w:cs="Times New Roman"/>
                <w:b/>
                <w:bCs/>
                <w:spacing w:val="-2"/>
              </w:rPr>
              <w:t>T/In</w:t>
            </w:r>
            <w:r>
              <w:rPr>
                <w:b/>
                <w:bCs/>
                <w:spacing w:val="5"/>
              </w:rPr>
              <w:t>）</w:t>
            </w:r>
            <w:r>
              <w:rPr>
                <w:spacing w:val="5"/>
              </w:rPr>
              <w:t>，</w:t>
            </w:r>
            <w:r>
              <w:rPr>
                <w:b/>
                <w:bCs/>
                <w:spacing w:val="-2"/>
              </w:rPr>
              <w:t>交由有相应类</w:t>
            </w:r>
            <w:r>
              <w:rPr>
                <w:b/>
                <w:bCs/>
                <w:spacing w:val="-3"/>
              </w:rPr>
              <w:t>别资质单位处置。</w:t>
            </w:r>
          </w:p>
          <w:p w14:paraId="7401B26C">
            <w:pPr>
              <w:pStyle w:val="6"/>
              <w:spacing w:before="7" w:line="217" w:lineRule="auto"/>
              <w:ind w:left="590"/>
            </w:pPr>
            <w:r>
              <w:rPr>
                <w:b/>
                <w:bCs/>
                <w:spacing w:val="-4"/>
              </w:rPr>
              <w:t>②废机油</w:t>
            </w:r>
          </w:p>
          <w:p w14:paraId="1D494DBF">
            <w:pPr>
              <w:pStyle w:val="6"/>
              <w:spacing w:before="182" w:line="219" w:lineRule="auto"/>
              <w:jc w:val="right"/>
            </w:pPr>
            <w:r>
              <w:rPr>
                <w:spacing w:val="-1"/>
              </w:rPr>
              <w:t>现有项目生产设备在维护保养过程中会产生少量的废机油，产</w:t>
            </w:r>
            <w:r>
              <w:rPr>
                <w:spacing w:val="-2"/>
              </w:rPr>
              <w:t>生量为</w:t>
            </w:r>
            <w:r>
              <w:rPr>
                <w:spacing w:val="-52"/>
              </w:rPr>
              <w:t xml:space="preserve"> </w:t>
            </w:r>
            <w:r>
              <w:rPr>
                <w:rFonts w:ascii="Times New Roman" w:hAnsi="Times New Roman" w:eastAsia="Times New Roman" w:cs="Times New Roman"/>
                <w:spacing w:val="-2"/>
              </w:rPr>
              <w:t>0.</w:t>
            </w:r>
            <w:r>
              <w:rPr>
                <w:rFonts w:ascii="Times New Roman" w:hAnsi="Times New Roman" w:eastAsia="Times New Roman" w:cs="Times New Roman"/>
                <w:spacing w:val="-32"/>
              </w:rPr>
              <w:t xml:space="preserve"> </w:t>
            </w:r>
            <w:r>
              <w:rPr>
                <w:rFonts w:ascii="Times New Roman" w:hAnsi="Times New Roman" w:eastAsia="Times New Roman" w:cs="Times New Roman"/>
                <w:spacing w:val="-2"/>
              </w:rPr>
              <w:t>1t/a</w:t>
            </w:r>
            <w:r>
              <w:rPr>
                <w:rFonts w:ascii="Times New Roman" w:hAnsi="Times New Roman" w:eastAsia="Times New Roman" w:cs="Times New Roman"/>
                <w:spacing w:val="-31"/>
              </w:rPr>
              <w:t xml:space="preserve"> </w:t>
            </w:r>
            <w:r>
              <w:rPr>
                <w:spacing w:val="-2"/>
              </w:rPr>
              <w:t>，根据《国家危险废物名录》（</w:t>
            </w:r>
            <w:r>
              <w:rPr>
                <w:rFonts w:ascii="Times New Roman" w:hAnsi="Times New Roman" w:eastAsia="Times New Roman" w:cs="Times New Roman"/>
                <w:spacing w:val="-2"/>
              </w:rPr>
              <w:t>2021</w:t>
            </w:r>
            <w:r>
              <w:rPr>
                <w:spacing w:val="-2"/>
              </w:rPr>
              <w:t>年版</w:t>
            </w:r>
            <w:r>
              <w:rPr>
                <w:spacing w:val="-35"/>
              </w:rPr>
              <w:t>），</w:t>
            </w:r>
          </w:p>
          <w:p w14:paraId="3EE4246F">
            <w:pPr>
              <w:pStyle w:val="6"/>
              <w:spacing w:before="184" w:line="359" w:lineRule="auto"/>
              <w:ind w:left="112" w:right="27" w:hanging="1"/>
            </w:pPr>
            <w:r>
              <w:rPr>
                <w:b/>
                <w:bCs/>
                <w:spacing w:val="-3"/>
              </w:rPr>
              <w:t>废机油属于</w:t>
            </w:r>
            <w:r>
              <w:rPr>
                <w:rFonts w:ascii="Times New Roman" w:hAnsi="Times New Roman" w:eastAsia="Times New Roman" w:cs="Times New Roman"/>
                <w:b/>
                <w:bCs/>
                <w:spacing w:val="-3"/>
              </w:rPr>
              <w:t xml:space="preserve">“HW08 </w:t>
            </w:r>
            <w:r>
              <w:rPr>
                <w:b/>
                <w:bCs/>
                <w:spacing w:val="-3"/>
              </w:rPr>
              <w:t>废矿物油与含矿物油废物，废物代码</w:t>
            </w:r>
            <w:r>
              <w:rPr>
                <w:spacing w:val="-53"/>
              </w:rPr>
              <w:t xml:space="preserve"> </w:t>
            </w:r>
            <w:r>
              <w:rPr>
                <w:rFonts w:ascii="Times New Roman" w:hAnsi="Times New Roman" w:eastAsia="Times New Roman" w:cs="Times New Roman"/>
                <w:b/>
                <w:bCs/>
                <w:spacing w:val="-3"/>
              </w:rPr>
              <w:t>900-214-08</w:t>
            </w:r>
            <w:r>
              <w:rPr>
                <w:rFonts w:ascii="Times New Roman" w:hAnsi="Times New Roman" w:eastAsia="Times New Roman" w:cs="Times New Roman"/>
                <w:b/>
                <w:bCs/>
                <w:spacing w:val="-28"/>
              </w:rPr>
              <w:t xml:space="preserve"> </w:t>
            </w:r>
            <w:r>
              <w:rPr>
                <w:b/>
                <w:bCs/>
                <w:spacing w:val="-3"/>
              </w:rPr>
              <w:t>，</w:t>
            </w:r>
            <w:r>
              <w:rPr>
                <w:b/>
                <w:bCs/>
                <w:spacing w:val="-4"/>
              </w:rPr>
              <w:t>车辆、轮船及其它机械维修过程中产生的废发动机油、</w:t>
            </w:r>
            <w:r>
              <w:rPr>
                <w:b/>
                <w:bCs/>
                <w:spacing w:val="-3"/>
              </w:rPr>
              <w:t>制动器油、</w:t>
            </w:r>
            <w:r>
              <w:rPr>
                <w:spacing w:val="-70"/>
              </w:rPr>
              <w:t xml:space="preserve"> </w:t>
            </w:r>
            <w:r>
              <w:rPr>
                <w:b/>
                <w:bCs/>
                <w:spacing w:val="-3"/>
              </w:rPr>
              <w:t>自动变速器油、齿轮油等废润滑油</w:t>
            </w:r>
            <w:r>
              <w:rPr>
                <w:rFonts w:ascii="Times New Roman" w:hAnsi="Times New Roman" w:eastAsia="Times New Roman" w:cs="Times New Roman"/>
                <w:b/>
                <w:bCs/>
                <w:spacing w:val="-3"/>
              </w:rPr>
              <w:t>”</w:t>
            </w:r>
            <w:r>
              <w:rPr>
                <w:b/>
                <w:bCs/>
                <w:spacing w:val="-3"/>
              </w:rPr>
              <w:t>的</w:t>
            </w:r>
            <w:r>
              <w:rPr>
                <w:b/>
                <w:bCs/>
                <w:spacing w:val="-4"/>
              </w:rPr>
              <w:t>危险废物（危险特性：</w:t>
            </w:r>
            <w:r>
              <w:rPr>
                <w:rFonts w:ascii="Times New Roman" w:hAnsi="Times New Roman" w:eastAsia="Times New Roman" w:cs="Times New Roman"/>
                <w:b/>
                <w:bCs/>
                <w:spacing w:val="-4"/>
              </w:rPr>
              <w:t>T</w:t>
            </w:r>
            <w:r>
              <w:rPr>
                <w:rFonts w:ascii="Times New Roman" w:hAnsi="Times New Roman" w:eastAsia="Times New Roman" w:cs="Times New Roman"/>
                <w:b/>
                <w:bCs/>
                <w:spacing w:val="-33"/>
              </w:rPr>
              <w:t xml:space="preserve"> </w:t>
            </w:r>
            <w:r>
              <w:rPr>
                <w:b/>
                <w:bCs/>
                <w:spacing w:val="-4"/>
              </w:rPr>
              <w:t>、</w:t>
            </w:r>
            <w:r>
              <w:rPr>
                <w:rFonts w:ascii="Times New Roman" w:hAnsi="Times New Roman" w:eastAsia="Times New Roman" w:cs="Times New Roman"/>
                <w:b/>
                <w:bCs/>
                <w:spacing w:val="-4"/>
              </w:rPr>
              <w:t>I</w:t>
            </w:r>
            <w:r>
              <w:rPr>
                <w:b/>
                <w:bCs/>
                <w:spacing w:val="4"/>
              </w:rPr>
              <w:t>），</w:t>
            </w:r>
            <w:r>
              <w:rPr>
                <w:b/>
                <w:bCs/>
                <w:spacing w:val="-4"/>
              </w:rPr>
              <w:t>交由有相应类别资质单位处置。</w:t>
            </w:r>
          </w:p>
          <w:p w14:paraId="66BFA93B">
            <w:pPr>
              <w:pStyle w:val="6"/>
              <w:spacing w:line="217" w:lineRule="auto"/>
              <w:ind w:left="590"/>
            </w:pPr>
            <w:r>
              <w:rPr>
                <w:b/>
                <w:bCs/>
                <w:spacing w:val="-4"/>
              </w:rPr>
              <w:t>③废切削液</w:t>
            </w:r>
          </w:p>
          <w:p w14:paraId="06A8436B">
            <w:pPr>
              <w:pStyle w:val="6"/>
              <w:spacing w:before="184" w:line="359" w:lineRule="auto"/>
              <w:ind w:left="114" w:right="107" w:firstLine="479"/>
              <w:jc w:val="both"/>
            </w:pPr>
            <w:r>
              <w:rPr>
                <w:spacing w:val="-2"/>
              </w:rPr>
              <w:t>本项目</w:t>
            </w:r>
            <w:r>
              <w:rPr>
                <w:rFonts w:ascii="Times New Roman" w:hAnsi="Times New Roman" w:eastAsia="Times New Roman" w:cs="Times New Roman"/>
                <w:spacing w:val="-2"/>
              </w:rPr>
              <w:t xml:space="preserve">CNC </w:t>
            </w:r>
            <w:r>
              <w:rPr>
                <w:spacing w:val="-2"/>
              </w:rPr>
              <w:t>加工会产生的废切削液，产生量为</w:t>
            </w:r>
            <w:r>
              <w:rPr>
                <w:spacing w:val="-51"/>
              </w:rPr>
              <w:t xml:space="preserve"> </w:t>
            </w:r>
            <w:r>
              <w:rPr>
                <w:rFonts w:ascii="Times New Roman" w:hAnsi="Times New Roman" w:eastAsia="Times New Roman" w:cs="Times New Roman"/>
                <w:spacing w:val="-2"/>
              </w:rPr>
              <w:t>0.05t/a</w:t>
            </w:r>
            <w:r>
              <w:rPr>
                <w:spacing w:val="-2"/>
              </w:rPr>
              <w:t>，根据《国家危险废物名录》（</w:t>
            </w:r>
            <w:r>
              <w:rPr>
                <w:rFonts w:ascii="Times New Roman" w:hAnsi="Times New Roman" w:eastAsia="Times New Roman" w:cs="Times New Roman"/>
                <w:spacing w:val="-2"/>
              </w:rPr>
              <w:t>20</w:t>
            </w:r>
            <w:r>
              <w:rPr>
                <w:rFonts w:ascii="Times New Roman" w:hAnsi="Times New Roman" w:eastAsia="Times New Roman" w:cs="Times New Roman"/>
                <w:spacing w:val="-3"/>
              </w:rPr>
              <w:t xml:space="preserve">21 </w:t>
            </w:r>
            <w:r>
              <w:rPr>
                <w:spacing w:val="-3"/>
              </w:rPr>
              <w:t>年版</w:t>
            </w:r>
            <w:r>
              <w:rPr>
                <w:spacing w:val="-31"/>
              </w:rPr>
              <w:t>），</w:t>
            </w:r>
            <w:r>
              <w:rPr>
                <w:spacing w:val="-3"/>
              </w:rPr>
              <w:t>废切削液属于</w:t>
            </w:r>
            <w:r>
              <w:rPr>
                <w:rFonts w:ascii="Times New Roman" w:hAnsi="Times New Roman" w:eastAsia="Times New Roman" w:cs="Times New Roman"/>
                <w:spacing w:val="-3"/>
              </w:rPr>
              <w:t>“HW09</w:t>
            </w:r>
            <w:r>
              <w:rPr>
                <w:spacing w:val="-1"/>
              </w:rPr>
              <w:t>油</w:t>
            </w:r>
            <w:r>
              <w:rPr>
                <w:rFonts w:ascii="Times New Roman" w:hAnsi="Times New Roman" w:eastAsia="Times New Roman" w:cs="Times New Roman"/>
                <w:spacing w:val="-1"/>
              </w:rPr>
              <w:t>/</w:t>
            </w:r>
            <w:r>
              <w:rPr>
                <w:spacing w:val="-1"/>
              </w:rPr>
              <w:t>水、烃</w:t>
            </w:r>
            <w:r>
              <w:rPr>
                <w:rFonts w:ascii="Times New Roman" w:hAnsi="Times New Roman" w:eastAsia="Times New Roman" w:cs="Times New Roman"/>
                <w:spacing w:val="-1"/>
              </w:rPr>
              <w:t>/</w:t>
            </w:r>
            <w:r>
              <w:rPr>
                <w:spacing w:val="-1"/>
              </w:rPr>
              <w:t>水混合物或乳化液，废物代码</w:t>
            </w:r>
            <w:r>
              <w:rPr>
                <w:spacing w:val="-50"/>
              </w:rPr>
              <w:t xml:space="preserve"> </w:t>
            </w:r>
            <w:r>
              <w:rPr>
                <w:rFonts w:ascii="Times New Roman" w:hAnsi="Times New Roman" w:eastAsia="Times New Roman" w:cs="Times New Roman"/>
                <w:spacing w:val="-1"/>
              </w:rPr>
              <w:t>900-006-09</w:t>
            </w:r>
            <w:r>
              <w:rPr>
                <w:rFonts w:ascii="Times New Roman" w:hAnsi="Times New Roman" w:eastAsia="Times New Roman" w:cs="Times New Roman"/>
                <w:spacing w:val="-29"/>
              </w:rPr>
              <w:t xml:space="preserve"> </w:t>
            </w:r>
            <w:r>
              <w:rPr>
                <w:spacing w:val="-1"/>
              </w:rPr>
              <w:t>，使用切削油或切削液进行机械加</w:t>
            </w:r>
            <w:r>
              <w:rPr>
                <w:spacing w:val="-2"/>
              </w:rPr>
              <w:t>工过程中产生的油</w:t>
            </w:r>
            <w:r>
              <w:rPr>
                <w:rFonts w:ascii="Times New Roman" w:hAnsi="Times New Roman" w:eastAsia="Times New Roman" w:cs="Times New Roman"/>
                <w:spacing w:val="-2"/>
              </w:rPr>
              <w:t>/</w:t>
            </w:r>
            <w:r>
              <w:rPr>
                <w:spacing w:val="-2"/>
              </w:rPr>
              <w:t>水、烃</w:t>
            </w:r>
            <w:r>
              <w:rPr>
                <w:rFonts w:ascii="Times New Roman" w:hAnsi="Times New Roman" w:eastAsia="Times New Roman" w:cs="Times New Roman"/>
                <w:spacing w:val="-2"/>
              </w:rPr>
              <w:t>/</w:t>
            </w:r>
            <w:r>
              <w:rPr>
                <w:spacing w:val="-2"/>
              </w:rPr>
              <w:t>水混合物或</w:t>
            </w:r>
            <w:r>
              <w:rPr>
                <w:spacing w:val="-1"/>
              </w:rPr>
              <w:t>乳化液</w:t>
            </w:r>
            <w:r>
              <w:rPr>
                <w:rFonts w:ascii="Times New Roman" w:hAnsi="Times New Roman" w:eastAsia="Times New Roman" w:cs="Times New Roman"/>
                <w:spacing w:val="-1"/>
              </w:rPr>
              <w:t>”</w:t>
            </w:r>
            <w:r>
              <w:rPr>
                <w:spacing w:val="-1"/>
              </w:rPr>
              <w:t>的危险废物（危险特性：</w:t>
            </w:r>
            <w:r>
              <w:rPr>
                <w:rFonts w:ascii="Times New Roman" w:hAnsi="Times New Roman" w:eastAsia="Times New Roman" w:cs="Times New Roman"/>
                <w:spacing w:val="-1"/>
              </w:rPr>
              <w:t>T</w:t>
            </w:r>
            <w:r>
              <w:rPr>
                <w:spacing w:val="9"/>
              </w:rPr>
              <w:t>），</w:t>
            </w:r>
            <w:r>
              <w:rPr>
                <w:spacing w:val="-1"/>
              </w:rPr>
              <w:t>交由有相应类别资质单位处置。</w:t>
            </w:r>
          </w:p>
          <w:p w14:paraId="2A74BA64">
            <w:pPr>
              <w:pStyle w:val="6"/>
              <w:spacing w:before="1" w:line="217" w:lineRule="auto"/>
              <w:ind w:left="590"/>
            </w:pPr>
            <w:r>
              <w:rPr>
                <w:b/>
                <w:bCs/>
                <w:spacing w:val="-2"/>
              </w:rPr>
              <w:t>④</w:t>
            </w:r>
            <w:r>
              <w:rPr>
                <w:rFonts w:ascii="Times New Roman" w:hAnsi="Times New Roman" w:eastAsia="Times New Roman" w:cs="Times New Roman"/>
                <w:b/>
                <w:bCs/>
                <w:spacing w:val="-2"/>
              </w:rPr>
              <w:t xml:space="preserve">UV </w:t>
            </w:r>
            <w:r>
              <w:rPr>
                <w:b/>
                <w:bCs/>
                <w:spacing w:val="-2"/>
              </w:rPr>
              <w:t>光解废灯管</w:t>
            </w:r>
          </w:p>
          <w:p w14:paraId="011AD1B6">
            <w:pPr>
              <w:pStyle w:val="6"/>
              <w:spacing w:before="186" w:line="351" w:lineRule="auto"/>
              <w:ind w:left="113" w:right="107" w:firstLine="480"/>
            </w:pPr>
            <w:r>
              <w:rPr>
                <w:spacing w:val="-1"/>
              </w:rPr>
              <w:t>现有项目废气处理设施处理有机废气过程会产生一定量的</w:t>
            </w:r>
            <w:r>
              <w:rPr>
                <w:spacing w:val="-58"/>
              </w:rPr>
              <w:t xml:space="preserve"> </w:t>
            </w:r>
            <w:r>
              <w:rPr>
                <w:rFonts w:ascii="Times New Roman" w:hAnsi="Times New Roman" w:eastAsia="Times New Roman" w:cs="Times New Roman"/>
                <w:spacing w:val="-1"/>
              </w:rPr>
              <w:t xml:space="preserve">UV </w:t>
            </w:r>
            <w:r>
              <w:rPr>
                <w:spacing w:val="-2"/>
              </w:rPr>
              <w:t>光解废灯管，单条灯管为</w:t>
            </w:r>
            <w:r>
              <w:rPr>
                <w:spacing w:val="-52"/>
              </w:rPr>
              <w:t xml:space="preserve"> </w:t>
            </w:r>
            <w:r>
              <w:rPr>
                <w:rFonts w:ascii="Times New Roman" w:hAnsi="Times New Roman" w:eastAsia="Times New Roman" w:cs="Times New Roman"/>
                <w:spacing w:val="-2"/>
              </w:rPr>
              <w:t>0.5kg</w:t>
            </w:r>
            <w:r>
              <w:rPr>
                <w:rFonts w:ascii="Times New Roman" w:hAnsi="Times New Roman" w:eastAsia="Times New Roman" w:cs="Times New Roman"/>
                <w:spacing w:val="-31"/>
              </w:rPr>
              <w:t xml:space="preserve"> </w:t>
            </w:r>
            <w:r>
              <w:rPr>
                <w:spacing w:val="-2"/>
              </w:rPr>
              <w:t>，废气处理设施共有</w:t>
            </w:r>
            <w:r>
              <w:rPr>
                <w:spacing w:val="-32"/>
              </w:rPr>
              <w:t xml:space="preserve"> </w:t>
            </w:r>
            <w:r>
              <w:rPr>
                <w:rFonts w:ascii="Times New Roman" w:hAnsi="Times New Roman" w:eastAsia="Times New Roman" w:cs="Times New Roman"/>
                <w:spacing w:val="-2"/>
              </w:rPr>
              <w:t xml:space="preserve">10 </w:t>
            </w:r>
            <w:r>
              <w:rPr>
                <w:spacing w:val="-2"/>
              </w:rPr>
              <w:t>条灯管，灯管每半年更换</w:t>
            </w:r>
            <w:r>
              <w:rPr>
                <w:spacing w:val="-27"/>
              </w:rPr>
              <w:t xml:space="preserve"> </w:t>
            </w:r>
            <w:r>
              <w:rPr>
                <w:rFonts w:ascii="Times New Roman" w:hAnsi="Times New Roman" w:eastAsia="Times New Roman" w:cs="Times New Roman"/>
                <w:spacing w:val="-2"/>
              </w:rPr>
              <w:t>1</w:t>
            </w:r>
            <w:r>
              <w:rPr>
                <w:rFonts w:ascii="Times New Roman" w:hAnsi="Times New Roman" w:eastAsia="Times New Roman" w:cs="Times New Roman"/>
                <w:spacing w:val="16"/>
              </w:rPr>
              <w:t xml:space="preserve"> </w:t>
            </w:r>
            <w:r>
              <w:rPr>
                <w:spacing w:val="-2"/>
              </w:rPr>
              <w:t>次，则</w:t>
            </w:r>
            <w:r>
              <w:rPr>
                <w:spacing w:val="-59"/>
              </w:rPr>
              <w:t xml:space="preserve"> </w:t>
            </w:r>
            <w:r>
              <w:rPr>
                <w:rFonts w:ascii="Times New Roman" w:hAnsi="Times New Roman" w:eastAsia="Times New Roman" w:cs="Times New Roman"/>
                <w:spacing w:val="-2"/>
              </w:rPr>
              <w:t xml:space="preserve">UV </w:t>
            </w:r>
            <w:r>
              <w:rPr>
                <w:spacing w:val="-2"/>
              </w:rPr>
              <w:t>光解废灯管产生量为</w:t>
            </w:r>
            <w:r>
              <w:rPr>
                <w:spacing w:val="-52"/>
              </w:rPr>
              <w:t xml:space="preserve"> </w:t>
            </w:r>
            <w:r>
              <w:rPr>
                <w:rFonts w:ascii="Times New Roman" w:hAnsi="Times New Roman" w:eastAsia="Times New Roman" w:cs="Times New Roman"/>
                <w:spacing w:val="-2"/>
              </w:rPr>
              <w:t>0.01t/a</w:t>
            </w:r>
            <w:r>
              <w:rPr>
                <w:spacing w:val="-2"/>
              </w:rPr>
              <w:t>。</w:t>
            </w:r>
          </w:p>
          <w:p w14:paraId="3CC83BB8">
            <w:pPr>
              <w:pStyle w:val="6"/>
              <w:spacing w:before="21" w:line="217" w:lineRule="auto"/>
              <w:ind w:left="590"/>
            </w:pPr>
            <w:r>
              <w:rPr>
                <w:b/>
                <w:bCs/>
                <w:spacing w:val="-3"/>
              </w:rPr>
              <w:t>⑤含油的废抹布及手套</w:t>
            </w:r>
          </w:p>
          <w:p w14:paraId="22483600">
            <w:pPr>
              <w:pStyle w:val="6"/>
              <w:spacing w:before="182" w:line="351" w:lineRule="auto"/>
              <w:ind w:left="113" w:right="27" w:firstLine="480"/>
            </w:pPr>
            <w:r>
              <w:rPr>
                <w:spacing w:val="-2"/>
              </w:rPr>
              <w:t>现有项目在维护保养设备时会产生沾有废机油的废抹布和废手套，产生量为</w:t>
            </w:r>
            <w:r>
              <w:rPr>
                <w:spacing w:val="-41"/>
              </w:rPr>
              <w:t xml:space="preserve"> </w:t>
            </w:r>
            <w:r>
              <w:rPr>
                <w:rFonts w:ascii="Times New Roman" w:hAnsi="Times New Roman" w:eastAsia="Times New Roman" w:cs="Times New Roman"/>
                <w:spacing w:val="-2"/>
              </w:rPr>
              <w:t>0.01t/a</w:t>
            </w:r>
            <w:r>
              <w:rPr>
                <w:rFonts w:ascii="Times New Roman" w:hAnsi="Times New Roman" w:eastAsia="Times New Roman" w:cs="Times New Roman"/>
                <w:spacing w:val="-28"/>
              </w:rPr>
              <w:t xml:space="preserve"> </w:t>
            </w:r>
            <w:r>
              <w:rPr>
                <w:spacing w:val="-2"/>
              </w:rPr>
              <w:t>。</w:t>
            </w:r>
            <w:r>
              <w:rPr>
                <w:b/>
                <w:bCs/>
                <w:spacing w:val="-2"/>
              </w:rPr>
              <w:t>根据《国家危险废物名录》（</w:t>
            </w:r>
            <w:r>
              <w:rPr>
                <w:rFonts w:ascii="Times New Roman" w:hAnsi="Times New Roman" w:eastAsia="Times New Roman" w:cs="Times New Roman"/>
                <w:b/>
                <w:bCs/>
                <w:spacing w:val="-2"/>
              </w:rPr>
              <w:t>2021</w:t>
            </w:r>
            <w:r>
              <w:rPr>
                <w:b/>
                <w:bCs/>
                <w:spacing w:val="-4"/>
              </w:rPr>
              <w:t>年版</w:t>
            </w:r>
            <w:r>
              <w:rPr>
                <w:b/>
                <w:bCs/>
                <w:spacing w:val="-42"/>
              </w:rPr>
              <w:t>），</w:t>
            </w:r>
            <w:r>
              <w:rPr>
                <w:b/>
                <w:bCs/>
                <w:spacing w:val="-4"/>
              </w:rPr>
              <w:t>含油的废抹布及手套属于“</w:t>
            </w:r>
            <w:r>
              <w:rPr>
                <w:rFonts w:ascii="Times New Roman" w:hAnsi="Times New Roman" w:eastAsia="Times New Roman" w:cs="Times New Roman"/>
                <w:b/>
                <w:bCs/>
                <w:spacing w:val="-4"/>
              </w:rPr>
              <w:t xml:space="preserve">HW49 </w:t>
            </w:r>
            <w:r>
              <w:rPr>
                <w:b/>
                <w:bCs/>
                <w:spacing w:val="-4"/>
              </w:rPr>
              <w:t>其他废物，废物</w:t>
            </w:r>
            <w:r>
              <w:rPr>
                <w:b/>
                <w:bCs/>
                <w:spacing w:val="-5"/>
              </w:rPr>
              <w:t>代码</w:t>
            </w:r>
            <w:r>
              <w:rPr>
                <w:spacing w:val="-53"/>
              </w:rPr>
              <w:t xml:space="preserve"> </w:t>
            </w:r>
            <w:r>
              <w:rPr>
                <w:rFonts w:ascii="Times New Roman" w:hAnsi="Times New Roman" w:eastAsia="Times New Roman" w:cs="Times New Roman"/>
                <w:b/>
                <w:bCs/>
                <w:spacing w:val="-5"/>
              </w:rPr>
              <w:t xml:space="preserve">900-041-49 </w:t>
            </w:r>
            <w:r>
              <w:rPr>
                <w:b/>
                <w:bCs/>
                <w:spacing w:val="-5"/>
              </w:rPr>
              <w:t>含有或沾染毒性、感染性危险废物的废弃包装物、</w:t>
            </w:r>
            <w:r>
              <w:rPr>
                <w:b/>
                <w:bCs/>
                <w:spacing w:val="-3"/>
              </w:rPr>
              <w:t>容器、过滤吸附介质</w:t>
            </w:r>
            <w:r>
              <w:rPr>
                <w:spacing w:val="-85"/>
              </w:rPr>
              <w:t xml:space="preserve"> </w:t>
            </w:r>
            <w:r>
              <w:rPr>
                <w:b/>
                <w:bCs/>
                <w:spacing w:val="-3"/>
              </w:rPr>
              <w:t>”的危险废物（危险特性：</w:t>
            </w:r>
            <w:r>
              <w:rPr>
                <w:rFonts w:ascii="Times New Roman" w:hAnsi="Times New Roman" w:eastAsia="Times New Roman" w:cs="Times New Roman"/>
                <w:b/>
                <w:bCs/>
                <w:spacing w:val="-3"/>
              </w:rPr>
              <w:t>T/In</w:t>
            </w:r>
            <w:r>
              <w:rPr>
                <w:b/>
                <w:bCs/>
                <w:spacing w:val="5"/>
              </w:rPr>
              <w:t>），</w:t>
            </w:r>
            <w:r>
              <w:rPr>
                <w:b/>
                <w:bCs/>
                <w:spacing w:val="-3"/>
              </w:rPr>
              <w:t>交由有相应类别资质单位处理。</w:t>
            </w:r>
          </w:p>
        </w:tc>
      </w:tr>
    </w:tbl>
    <w:p w14:paraId="054F4A32">
      <w:pPr>
        <w:pStyle w:val="2"/>
      </w:pPr>
    </w:p>
    <w:p w14:paraId="236CD1B8">
      <w:pPr>
        <w:sectPr>
          <w:footerReference r:id="rId73" w:type="default"/>
          <w:pgSz w:w="16839" w:h="11906"/>
          <w:pgMar w:top="1012" w:right="1588" w:bottom="1156" w:left="1588" w:header="0" w:footer="994" w:gutter="0"/>
          <w:cols w:space="720" w:num="1"/>
        </w:sectPr>
      </w:pPr>
    </w:p>
    <w:p w14:paraId="01137B62">
      <w:pPr>
        <w:spacing w:before="18"/>
      </w:pPr>
      <w:r>
        <w:pict>
          <v:shape id="_x0000_s1026" o:spid="_x0000_s1026" style="position:absolute;left:0pt;margin-left:754.65pt;margin-top:421.25pt;height:80pt;width:0.5pt;mso-position-horizontal-relative:page;mso-position-vertical-relative:page;z-index:251661312;mso-width-relative:page;mso-height-relative:page;" filled="f" stroked="t" coordsize="10,1600" o:allowincell="f" path="m4,0l4,1599e">
            <v:fill on="f" focussize="0,0"/>
            <v:stroke weight="0.48pt" color="#000000" miterlimit="2" joinstyle="bevel"/>
            <v:imagedata o:title=""/>
            <o:lock v:ext="edit"/>
          </v:shape>
        </w:pict>
      </w:r>
    </w:p>
    <w:p w14:paraId="72039CA1">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1"/>
        <w:gridCol w:w="118"/>
        <w:gridCol w:w="1165"/>
        <w:gridCol w:w="1477"/>
        <w:gridCol w:w="2294"/>
        <w:gridCol w:w="2653"/>
        <w:gridCol w:w="5448"/>
      </w:tblGrid>
      <w:tr w14:paraId="4322E6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67" w:hRule="atLeast"/>
        </w:trPr>
        <w:tc>
          <w:tcPr>
            <w:tcW w:w="501" w:type="dxa"/>
            <w:vMerge w:val="restart"/>
            <w:tcBorders>
              <w:bottom w:val="nil"/>
            </w:tcBorders>
            <w:vAlign w:val="top"/>
          </w:tcPr>
          <w:p w14:paraId="21B781DA">
            <w:pPr>
              <w:rPr>
                <w:rFonts w:ascii="Arial"/>
                <w:sz w:val="21"/>
              </w:rPr>
            </w:pPr>
          </w:p>
        </w:tc>
        <w:tc>
          <w:tcPr>
            <w:tcW w:w="13155" w:type="dxa"/>
            <w:gridSpan w:val="6"/>
            <w:tcBorders>
              <w:bottom w:val="single" w:color="000000" w:sz="10" w:space="0"/>
            </w:tcBorders>
            <w:vAlign w:val="top"/>
          </w:tcPr>
          <w:p w14:paraId="41E002F2">
            <w:pPr>
              <w:pStyle w:val="6"/>
              <w:spacing w:before="39" w:line="220" w:lineRule="auto"/>
              <w:ind w:left="602"/>
            </w:pPr>
            <w:r>
              <w:rPr>
                <w:b/>
                <w:bCs/>
                <w:spacing w:val="-5"/>
              </w:rPr>
              <w:t>（</w:t>
            </w:r>
            <w:r>
              <w:rPr>
                <w:rFonts w:ascii="Times New Roman" w:hAnsi="Times New Roman" w:eastAsia="Times New Roman" w:cs="Times New Roman"/>
                <w:b/>
                <w:bCs/>
                <w:spacing w:val="-5"/>
              </w:rPr>
              <w:t>3</w:t>
            </w:r>
            <w:r>
              <w:rPr>
                <w:b/>
                <w:bCs/>
                <w:spacing w:val="-5"/>
              </w:rPr>
              <w:t>）生活垃圾</w:t>
            </w:r>
          </w:p>
          <w:p w14:paraId="3434F293">
            <w:pPr>
              <w:pStyle w:val="6"/>
              <w:spacing w:before="181" w:line="218" w:lineRule="auto"/>
              <w:ind w:left="591"/>
            </w:pPr>
            <w:r>
              <w:rPr>
                <w:spacing w:val="-2"/>
              </w:rPr>
              <w:t>根据现有项目验收报告，现有项目员工生活垃圾产生量为</w:t>
            </w:r>
            <w:r>
              <w:rPr>
                <w:spacing w:val="-37"/>
              </w:rPr>
              <w:t xml:space="preserve"> </w:t>
            </w:r>
            <w:r>
              <w:rPr>
                <w:rFonts w:ascii="Times New Roman" w:hAnsi="Times New Roman" w:eastAsia="Times New Roman" w:cs="Times New Roman"/>
                <w:spacing w:val="-2"/>
              </w:rPr>
              <w:t>54t/a</w:t>
            </w:r>
            <w:r>
              <w:rPr>
                <w:rFonts w:ascii="Times New Roman" w:hAnsi="Times New Roman" w:eastAsia="Times New Roman" w:cs="Times New Roman"/>
                <w:spacing w:val="-28"/>
              </w:rPr>
              <w:t xml:space="preserve"> </w:t>
            </w:r>
            <w:r>
              <w:rPr>
                <w:spacing w:val="-2"/>
              </w:rPr>
              <w:t>。</w:t>
            </w:r>
            <w:r>
              <w:rPr>
                <w:b/>
                <w:bCs/>
                <w:spacing w:val="-2"/>
              </w:rPr>
              <w:t>详细的固体废物产污情况见下表：</w:t>
            </w:r>
          </w:p>
          <w:p w14:paraId="25402E7B">
            <w:pPr>
              <w:pStyle w:val="6"/>
              <w:spacing w:before="184" w:line="212" w:lineRule="auto"/>
              <w:ind w:left="4372"/>
            </w:pPr>
            <w:r>
              <w:rPr>
                <w:b/>
                <w:bCs/>
                <w:spacing w:val="-2"/>
              </w:rPr>
              <w:t>表</w:t>
            </w:r>
            <w:r>
              <w:rPr>
                <w:rFonts w:ascii="Times New Roman" w:hAnsi="Times New Roman" w:eastAsia="Times New Roman" w:cs="Times New Roman"/>
                <w:b/>
                <w:bCs/>
                <w:spacing w:val="-2"/>
              </w:rPr>
              <w:t xml:space="preserve">2-28  </w:t>
            </w:r>
            <w:r>
              <w:rPr>
                <w:b/>
                <w:bCs/>
                <w:spacing w:val="-2"/>
              </w:rPr>
              <w:t>现有项目固体废物产污情况一览表</w:t>
            </w:r>
          </w:p>
          <w:tbl>
            <w:tblPr>
              <w:tblStyle w:val="5"/>
              <w:tblW w:w="12962" w:type="dxa"/>
              <w:tblInd w:w="9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81"/>
              <w:gridCol w:w="1951"/>
              <w:gridCol w:w="1876"/>
              <w:gridCol w:w="2516"/>
              <w:gridCol w:w="4938"/>
            </w:tblGrid>
            <w:tr w14:paraId="2E591C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1681" w:type="dxa"/>
                  <w:tcBorders>
                    <w:top w:val="single" w:color="000000" w:sz="10" w:space="0"/>
                  </w:tcBorders>
                  <w:vAlign w:val="top"/>
                </w:tcPr>
                <w:p w14:paraId="35B0FA14">
                  <w:pPr>
                    <w:pStyle w:val="6"/>
                    <w:spacing w:before="55" w:line="228" w:lineRule="auto"/>
                    <w:ind w:left="230"/>
                    <w:rPr>
                      <w:sz w:val="20"/>
                      <w:szCs w:val="20"/>
                    </w:rPr>
                  </w:pPr>
                  <w:r>
                    <w:rPr>
                      <w:b/>
                      <w:bCs/>
                      <w:spacing w:val="3"/>
                      <w:sz w:val="20"/>
                      <w:szCs w:val="20"/>
                    </w:rPr>
                    <w:t>固体废物名称</w:t>
                  </w:r>
                </w:p>
              </w:tc>
              <w:tc>
                <w:tcPr>
                  <w:tcW w:w="1951" w:type="dxa"/>
                  <w:tcBorders>
                    <w:top w:val="single" w:color="000000" w:sz="10" w:space="0"/>
                  </w:tcBorders>
                  <w:vAlign w:val="top"/>
                </w:tcPr>
                <w:p w14:paraId="05D55B3D">
                  <w:pPr>
                    <w:pStyle w:val="6"/>
                    <w:spacing w:before="55" w:line="229" w:lineRule="auto"/>
                    <w:ind w:left="770"/>
                    <w:rPr>
                      <w:sz w:val="20"/>
                      <w:szCs w:val="20"/>
                    </w:rPr>
                  </w:pPr>
                  <w:r>
                    <w:rPr>
                      <w:b/>
                      <w:bCs/>
                      <w:spacing w:val="3"/>
                      <w:sz w:val="20"/>
                      <w:szCs w:val="20"/>
                    </w:rPr>
                    <w:t>属性</w:t>
                  </w:r>
                </w:p>
              </w:tc>
              <w:tc>
                <w:tcPr>
                  <w:tcW w:w="1876" w:type="dxa"/>
                  <w:tcBorders>
                    <w:top w:val="single" w:color="000000" w:sz="10" w:space="0"/>
                  </w:tcBorders>
                  <w:vAlign w:val="top"/>
                </w:tcPr>
                <w:p w14:paraId="7734D982">
                  <w:pPr>
                    <w:pStyle w:val="6"/>
                    <w:spacing w:before="54" w:line="228" w:lineRule="auto"/>
                    <w:ind w:left="524"/>
                    <w:rPr>
                      <w:sz w:val="20"/>
                      <w:szCs w:val="20"/>
                    </w:rPr>
                  </w:pPr>
                  <w:r>
                    <w:rPr>
                      <w:b/>
                      <w:bCs/>
                      <w:spacing w:val="5"/>
                      <w:sz w:val="20"/>
                      <w:szCs w:val="20"/>
                    </w:rPr>
                    <w:t>危废编号</w:t>
                  </w:r>
                </w:p>
              </w:tc>
              <w:tc>
                <w:tcPr>
                  <w:tcW w:w="2516" w:type="dxa"/>
                  <w:tcBorders>
                    <w:top w:val="single" w:color="000000" w:sz="10" w:space="0"/>
                  </w:tcBorders>
                  <w:vAlign w:val="top"/>
                </w:tcPr>
                <w:p w14:paraId="6B883244">
                  <w:pPr>
                    <w:pStyle w:val="6"/>
                    <w:spacing w:before="54" w:line="228" w:lineRule="auto"/>
                    <w:ind w:left="805"/>
                    <w:rPr>
                      <w:rFonts w:ascii="Times New Roman" w:hAnsi="Times New Roman" w:eastAsia="Times New Roman" w:cs="Times New Roman"/>
                      <w:sz w:val="20"/>
                      <w:szCs w:val="20"/>
                    </w:rPr>
                  </w:pPr>
                  <w:r>
                    <w:rPr>
                      <w:b/>
                      <w:bCs/>
                      <w:spacing w:val="3"/>
                      <w:sz w:val="20"/>
                      <w:szCs w:val="20"/>
                    </w:rPr>
                    <w:t>产生量</w:t>
                  </w:r>
                  <w:r>
                    <w:rPr>
                      <w:spacing w:val="-40"/>
                      <w:sz w:val="20"/>
                      <w:szCs w:val="20"/>
                    </w:rPr>
                    <w:t xml:space="preserve"> </w:t>
                  </w:r>
                  <w:r>
                    <w:rPr>
                      <w:rFonts w:ascii="Times New Roman" w:hAnsi="Times New Roman" w:eastAsia="Times New Roman" w:cs="Times New Roman"/>
                      <w:b/>
                      <w:bCs/>
                      <w:spacing w:val="3"/>
                      <w:sz w:val="20"/>
                      <w:szCs w:val="20"/>
                    </w:rPr>
                    <w:t>t/a</w:t>
                  </w:r>
                </w:p>
              </w:tc>
              <w:tc>
                <w:tcPr>
                  <w:tcW w:w="4938" w:type="dxa"/>
                  <w:tcBorders>
                    <w:top w:val="single" w:color="000000" w:sz="10" w:space="0"/>
                  </w:tcBorders>
                  <w:vAlign w:val="top"/>
                </w:tcPr>
                <w:p w14:paraId="07304D64">
                  <w:pPr>
                    <w:pStyle w:val="6"/>
                    <w:spacing w:before="55" w:line="229" w:lineRule="auto"/>
                    <w:ind w:left="2267"/>
                    <w:rPr>
                      <w:sz w:val="20"/>
                      <w:szCs w:val="20"/>
                    </w:rPr>
                  </w:pPr>
                  <w:r>
                    <w:rPr>
                      <w:b/>
                      <w:bCs/>
                      <w:spacing w:val="2"/>
                      <w:sz w:val="20"/>
                      <w:szCs w:val="20"/>
                    </w:rPr>
                    <w:t>去向</w:t>
                  </w:r>
                </w:p>
              </w:tc>
            </w:tr>
            <w:tr w14:paraId="09C6A6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1681" w:type="dxa"/>
                  <w:vAlign w:val="top"/>
                </w:tcPr>
                <w:p w14:paraId="61E196D9">
                  <w:pPr>
                    <w:pStyle w:val="6"/>
                    <w:spacing w:before="52" w:line="228" w:lineRule="auto"/>
                    <w:ind w:left="324"/>
                    <w:rPr>
                      <w:sz w:val="20"/>
                      <w:szCs w:val="20"/>
                    </w:rPr>
                  </w:pPr>
                  <w:r>
                    <w:rPr>
                      <w:spacing w:val="7"/>
                      <w:sz w:val="20"/>
                      <w:szCs w:val="20"/>
                    </w:rPr>
                    <w:t>不合格产品</w:t>
                  </w:r>
                </w:p>
              </w:tc>
              <w:tc>
                <w:tcPr>
                  <w:tcW w:w="1951" w:type="dxa"/>
                  <w:vMerge w:val="restart"/>
                  <w:tcBorders>
                    <w:bottom w:val="nil"/>
                  </w:tcBorders>
                  <w:vAlign w:val="top"/>
                </w:tcPr>
                <w:p w14:paraId="151677C9">
                  <w:pPr>
                    <w:spacing w:line="307" w:lineRule="auto"/>
                    <w:rPr>
                      <w:rFonts w:ascii="Arial"/>
                      <w:sz w:val="21"/>
                    </w:rPr>
                  </w:pPr>
                </w:p>
                <w:p w14:paraId="5880F766">
                  <w:pPr>
                    <w:pStyle w:val="6"/>
                    <w:spacing w:before="65" w:line="228" w:lineRule="auto"/>
                    <w:ind w:left="143"/>
                    <w:rPr>
                      <w:sz w:val="20"/>
                      <w:szCs w:val="20"/>
                    </w:rPr>
                  </w:pPr>
                  <w:r>
                    <w:rPr>
                      <w:spacing w:val="8"/>
                      <w:sz w:val="20"/>
                      <w:szCs w:val="20"/>
                    </w:rPr>
                    <w:t>一般工业固体废物</w:t>
                  </w:r>
                </w:p>
              </w:tc>
              <w:tc>
                <w:tcPr>
                  <w:tcW w:w="1876" w:type="dxa"/>
                  <w:vAlign w:val="top"/>
                </w:tcPr>
                <w:p w14:paraId="48C4FEEE">
                  <w:pPr>
                    <w:spacing w:before="84" w:line="199" w:lineRule="auto"/>
                    <w:ind w:left="90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6" w:type="dxa"/>
                  <w:vAlign w:val="top"/>
                </w:tcPr>
                <w:p w14:paraId="3CCC22D7">
                  <w:pPr>
                    <w:spacing w:before="88" w:line="195" w:lineRule="auto"/>
                    <w:ind w:left="1131"/>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4938" w:type="dxa"/>
                  <w:vMerge w:val="restart"/>
                  <w:tcBorders>
                    <w:bottom w:val="nil"/>
                  </w:tcBorders>
                  <w:vAlign w:val="top"/>
                </w:tcPr>
                <w:p w14:paraId="70197957">
                  <w:pPr>
                    <w:spacing w:line="306" w:lineRule="auto"/>
                    <w:rPr>
                      <w:rFonts w:ascii="Arial"/>
                      <w:sz w:val="21"/>
                    </w:rPr>
                  </w:pPr>
                </w:p>
                <w:p w14:paraId="40036FAF">
                  <w:pPr>
                    <w:pStyle w:val="6"/>
                    <w:spacing w:before="65" w:line="228" w:lineRule="auto"/>
                    <w:ind w:left="1216"/>
                    <w:rPr>
                      <w:sz w:val="20"/>
                      <w:szCs w:val="20"/>
                    </w:rPr>
                  </w:pPr>
                  <w:r>
                    <w:rPr>
                      <w:spacing w:val="8"/>
                      <w:sz w:val="20"/>
                      <w:szCs w:val="20"/>
                    </w:rPr>
                    <w:t>交由专业回收公司回收处理</w:t>
                  </w:r>
                </w:p>
              </w:tc>
            </w:tr>
            <w:tr w14:paraId="4DF97B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1681" w:type="dxa"/>
                  <w:vAlign w:val="top"/>
                </w:tcPr>
                <w:p w14:paraId="0A5822FE">
                  <w:pPr>
                    <w:pStyle w:val="6"/>
                    <w:spacing w:before="54" w:line="227" w:lineRule="auto"/>
                    <w:ind w:left="322"/>
                    <w:rPr>
                      <w:sz w:val="20"/>
                      <w:szCs w:val="20"/>
                    </w:rPr>
                  </w:pPr>
                  <w:r>
                    <w:rPr>
                      <w:spacing w:val="7"/>
                      <w:sz w:val="20"/>
                      <w:szCs w:val="20"/>
                    </w:rPr>
                    <w:t>金属边角料</w:t>
                  </w:r>
                </w:p>
              </w:tc>
              <w:tc>
                <w:tcPr>
                  <w:tcW w:w="1951" w:type="dxa"/>
                  <w:vMerge w:val="continue"/>
                  <w:tcBorders>
                    <w:top w:val="nil"/>
                    <w:bottom w:val="nil"/>
                  </w:tcBorders>
                  <w:vAlign w:val="top"/>
                </w:tcPr>
                <w:p w14:paraId="04324F99">
                  <w:pPr>
                    <w:rPr>
                      <w:rFonts w:ascii="Arial"/>
                      <w:sz w:val="21"/>
                    </w:rPr>
                  </w:pPr>
                </w:p>
              </w:tc>
              <w:tc>
                <w:tcPr>
                  <w:tcW w:w="1876" w:type="dxa"/>
                  <w:vAlign w:val="top"/>
                </w:tcPr>
                <w:p w14:paraId="21C5BAF1">
                  <w:pPr>
                    <w:spacing w:before="86" w:line="199" w:lineRule="auto"/>
                    <w:ind w:left="90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6" w:type="dxa"/>
                  <w:vAlign w:val="top"/>
                </w:tcPr>
                <w:p w14:paraId="39520084">
                  <w:pPr>
                    <w:spacing w:before="90" w:line="195" w:lineRule="auto"/>
                    <w:ind w:left="117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38" w:type="dxa"/>
                  <w:vMerge w:val="continue"/>
                  <w:tcBorders>
                    <w:top w:val="nil"/>
                    <w:bottom w:val="nil"/>
                  </w:tcBorders>
                  <w:vAlign w:val="top"/>
                </w:tcPr>
                <w:p w14:paraId="48AF346A">
                  <w:pPr>
                    <w:rPr>
                      <w:rFonts w:ascii="Arial"/>
                      <w:sz w:val="21"/>
                    </w:rPr>
                  </w:pPr>
                </w:p>
              </w:tc>
            </w:tr>
            <w:tr w14:paraId="25D9BB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1681" w:type="dxa"/>
                  <w:vAlign w:val="top"/>
                </w:tcPr>
                <w:p w14:paraId="518CBAE2">
                  <w:pPr>
                    <w:pStyle w:val="6"/>
                    <w:spacing w:before="58" w:line="228" w:lineRule="auto"/>
                    <w:ind w:left="426"/>
                    <w:rPr>
                      <w:sz w:val="20"/>
                      <w:szCs w:val="20"/>
                    </w:rPr>
                  </w:pPr>
                  <w:r>
                    <w:rPr>
                      <w:spacing w:val="7"/>
                      <w:sz w:val="20"/>
                      <w:szCs w:val="20"/>
                    </w:rPr>
                    <w:t>包装废料</w:t>
                  </w:r>
                </w:p>
              </w:tc>
              <w:tc>
                <w:tcPr>
                  <w:tcW w:w="1951" w:type="dxa"/>
                  <w:vMerge w:val="continue"/>
                  <w:tcBorders>
                    <w:top w:val="nil"/>
                  </w:tcBorders>
                  <w:vAlign w:val="top"/>
                </w:tcPr>
                <w:p w14:paraId="71C7A94E">
                  <w:pPr>
                    <w:rPr>
                      <w:rFonts w:ascii="Arial"/>
                      <w:sz w:val="21"/>
                    </w:rPr>
                  </w:pPr>
                </w:p>
              </w:tc>
              <w:tc>
                <w:tcPr>
                  <w:tcW w:w="1876" w:type="dxa"/>
                  <w:vAlign w:val="top"/>
                </w:tcPr>
                <w:p w14:paraId="1E8820C2">
                  <w:pPr>
                    <w:spacing w:before="90" w:line="199" w:lineRule="auto"/>
                    <w:ind w:left="90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6" w:type="dxa"/>
                  <w:vAlign w:val="top"/>
                </w:tcPr>
                <w:p w14:paraId="3EFA7109">
                  <w:pPr>
                    <w:spacing w:before="94" w:line="195" w:lineRule="auto"/>
                    <w:ind w:left="1133"/>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4938" w:type="dxa"/>
                  <w:vMerge w:val="continue"/>
                  <w:tcBorders>
                    <w:top w:val="nil"/>
                  </w:tcBorders>
                  <w:vAlign w:val="top"/>
                </w:tcPr>
                <w:p w14:paraId="509EBF3C">
                  <w:pPr>
                    <w:rPr>
                      <w:rFonts w:ascii="Arial"/>
                      <w:sz w:val="21"/>
                    </w:rPr>
                  </w:pPr>
                </w:p>
              </w:tc>
            </w:tr>
            <w:tr w14:paraId="0E9A4F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5" w:hRule="atLeast"/>
              </w:trPr>
              <w:tc>
                <w:tcPr>
                  <w:tcW w:w="1681" w:type="dxa"/>
                  <w:vAlign w:val="top"/>
                </w:tcPr>
                <w:p w14:paraId="55EBE014">
                  <w:pPr>
                    <w:pStyle w:val="6"/>
                    <w:spacing w:before="60" w:line="256" w:lineRule="auto"/>
                    <w:ind w:left="742" w:right="211" w:hanging="527"/>
                    <w:rPr>
                      <w:sz w:val="20"/>
                      <w:szCs w:val="20"/>
                    </w:rPr>
                  </w:pPr>
                  <w:r>
                    <w:rPr>
                      <w:spacing w:val="8"/>
                      <w:sz w:val="20"/>
                      <w:szCs w:val="20"/>
                    </w:rPr>
                    <w:t>环氧罐封料空</w:t>
                  </w:r>
                  <w:r>
                    <w:rPr>
                      <w:sz w:val="20"/>
                      <w:szCs w:val="20"/>
                    </w:rPr>
                    <w:t>桶</w:t>
                  </w:r>
                </w:p>
              </w:tc>
              <w:tc>
                <w:tcPr>
                  <w:tcW w:w="1951" w:type="dxa"/>
                  <w:vMerge w:val="restart"/>
                  <w:tcBorders>
                    <w:bottom w:val="nil"/>
                  </w:tcBorders>
                  <w:vAlign w:val="top"/>
                </w:tcPr>
                <w:p w14:paraId="3AD24C02">
                  <w:pPr>
                    <w:spacing w:line="314" w:lineRule="auto"/>
                    <w:rPr>
                      <w:rFonts w:ascii="Arial"/>
                      <w:sz w:val="21"/>
                    </w:rPr>
                  </w:pPr>
                </w:p>
                <w:p w14:paraId="48E45405">
                  <w:pPr>
                    <w:spacing w:line="315" w:lineRule="auto"/>
                    <w:rPr>
                      <w:rFonts w:ascii="Arial"/>
                      <w:sz w:val="21"/>
                    </w:rPr>
                  </w:pPr>
                </w:p>
                <w:p w14:paraId="3C64E527">
                  <w:pPr>
                    <w:spacing w:line="315" w:lineRule="auto"/>
                    <w:rPr>
                      <w:rFonts w:ascii="Arial"/>
                      <w:sz w:val="21"/>
                    </w:rPr>
                  </w:pPr>
                </w:p>
                <w:p w14:paraId="45A8CB72">
                  <w:pPr>
                    <w:pStyle w:val="6"/>
                    <w:spacing w:before="65" w:line="228" w:lineRule="auto"/>
                    <w:ind w:left="562"/>
                    <w:rPr>
                      <w:sz w:val="20"/>
                      <w:szCs w:val="20"/>
                    </w:rPr>
                  </w:pPr>
                  <w:r>
                    <w:rPr>
                      <w:spacing w:val="6"/>
                      <w:sz w:val="20"/>
                      <w:szCs w:val="20"/>
                    </w:rPr>
                    <w:t>危险废物</w:t>
                  </w:r>
                </w:p>
              </w:tc>
              <w:tc>
                <w:tcPr>
                  <w:tcW w:w="1876" w:type="dxa"/>
                  <w:vAlign w:val="top"/>
                </w:tcPr>
                <w:p w14:paraId="176C90E2">
                  <w:pPr>
                    <w:spacing w:before="251" w:line="195" w:lineRule="auto"/>
                    <w:ind w:left="45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900-041-49</w:t>
                  </w:r>
                </w:p>
              </w:tc>
              <w:tc>
                <w:tcPr>
                  <w:tcW w:w="2516" w:type="dxa"/>
                  <w:vAlign w:val="top"/>
                </w:tcPr>
                <w:p w14:paraId="3F9DB6D6">
                  <w:pPr>
                    <w:spacing w:before="251" w:line="195" w:lineRule="auto"/>
                    <w:ind w:left="107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0.08</w:t>
                  </w:r>
                </w:p>
              </w:tc>
              <w:tc>
                <w:tcPr>
                  <w:tcW w:w="4938" w:type="dxa"/>
                  <w:vMerge w:val="restart"/>
                  <w:tcBorders>
                    <w:bottom w:val="nil"/>
                  </w:tcBorders>
                  <w:vAlign w:val="top"/>
                </w:tcPr>
                <w:p w14:paraId="2C30F1C6">
                  <w:pPr>
                    <w:spacing w:line="314" w:lineRule="auto"/>
                    <w:rPr>
                      <w:rFonts w:ascii="Arial"/>
                      <w:sz w:val="21"/>
                    </w:rPr>
                  </w:pPr>
                </w:p>
                <w:p w14:paraId="172FD93D">
                  <w:pPr>
                    <w:spacing w:line="315" w:lineRule="auto"/>
                    <w:rPr>
                      <w:rFonts w:ascii="Arial"/>
                      <w:sz w:val="21"/>
                    </w:rPr>
                  </w:pPr>
                </w:p>
                <w:p w14:paraId="34ACDFD7">
                  <w:pPr>
                    <w:spacing w:line="315" w:lineRule="auto"/>
                    <w:rPr>
                      <w:rFonts w:ascii="Arial"/>
                      <w:sz w:val="21"/>
                    </w:rPr>
                  </w:pPr>
                </w:p>
                <w:p w14:paraId="34CC9A76">
                  <w:pPr>
                    <w:pStyle w:val="6"/>
                    <w:spacing w:before="65" w:line="227" w:lineRule="auto"/>
                    <w:ind w:left="796"/>
                    <w:rPr>
                      <w:sz w:val="20"/>
                      <w:szCs w:val="20"/>
                    </w:rPr>
                  </w:pPr>
                  <w:r>
                    <w:rPr>
                      <w:spacing w:val="9"/>
                      <w:sz w:val="20"/>
                      <w:szCs w:val="20"/>
                    </w:rPr>
                    <w:t>交由河源金圆环保科技有限公司处置</w:t>
                  </w:r>
                </w:p>
              </w:tc>
            </w:tr>
            <w:tr w14:paraId="24ED27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1681" w:type="dxa"/>
                  <w:vAlign w:val="top"/>
                </w:tcPr>
                <w:p w14:paraId="4B8CFDD9">
                  <w:pPr>
                    <w:pStyle w:val="6"/>
                    <w:spacing w:before="63" w:line="223" w:lineRule="auto"/>
                    <w:ind w:left="344"/>
                    <w:rPr>
                      <w:sz w:val="20"/>
                      <w:szCs w:val="20"/>
                    </w:rPr>
                  </w:pPr>
                  <w:r>
                    <w:rPr>
                      <w:rFonts w:ascii="Times New Roman" w:hAnsi="Times New Roman" w:eastAsia="Times New Roman" w:cs="Times New Roman"/>
                      <w:sz w:val="20"/>
                      <w:szCs w:val="20"/>
                    </w:rPr>
                    <w:t>UV</w:t>
                  </w:r>
                  <w:r>
                    <w:rPr>
                      <w:rFonts w:ascii="Times New Roman" w:hAnsi="Times New Roman" w:eastAsia="Times New Roman" w:cs="Times New Roman"/>
                      <w:spacing w:val="10"/>
                      <w:sz w:val="20"/>
                      <w:szCs w:val="20"/>
                    </w:rPr>
                    <w:t xml:space="preserve"> </w:t>
                  </w:r>
                  <w:r>
                    <w:rPr>
                      <w:spacing w:val="11"/>
                      <w:sz w:val="20"/>
                      <w:szCs w:val="20"/>
                    </w:rPr>
                    <w:t>废灯管</w:t>
                  </w:r>
                </w:p>
              </w:tc>
              <w:tc>
                <w:tcPr>
                  <w:tcW w:w="1951" w:type="dxa"/>
                  <w:vMerge w:val="continue"/>
                  <w:tcBorders>
                    <w:top w:val="nil"/>
                    <w:bottom w:val="nil"/>
                  </w:tcBorders>
                  <w:vAlign w:val="top"/>
                </w:tcPr>
                <w:p w14:paraId="078A84D5">
                  <w:pPr>
                    <w:rPr>
                      <w:rFonts w:ascii="Arial"/>
                      <w:sz w:val="21"/>
                    </w:rPr>
                  </w:pPr>
                </w:p>
              </w:tc>
              <w:tc>
                <w:tcPr>
                  <w:tcW w:w="1876" w:type="dxa"/>
                  <w:vAlign w:val="top"/>
                </w:tcPr>
                <w:p w14:paraId="19EF0A90">
                  <w:pPr>
                    <w:spacing w:before="99" w:line="195" w:lineRule="auto"/>
                    <w:ind w:left="45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900-023-29</w:t>
                  </w:r>
                </w:p>
              </w:tc>
              <w:tc>
                <w:tcPr>
                  <w:tcW w:w="2516" w:type="dxa"/>
                  <w:vAlign w:val="top"/>
                </w:tcPr>
                <w:p w14:paraId="782EBDCF">
                  <w:pPr>
                    <w:spacing w:before="99" w:line="195" w:lineRule="auto"/>
                    <w:ind w:left="107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4938" w:type="dxa"/>
                  <w:vMerge w:val="continue"/>
                  <w:tcBorders>
                    <w:top w:val="nil"/>
                    <w:bottom w:val="nil"/>
                  </w:tcBorders>
                  <w:vAlign w:val="top"/>
                </w:tcPr>
                <w:p w14:paraId="616E1329">
                  <w:pPr>
                    <w:rPr>
                      <w:rFonts w:ascii="Arial"/>
                      <w:sz w:val="21"/>
                    </w:rPr>
                  </w:pPr>
                </w:p>
              </w:tc>
            </w:tr>
            <w:tr w14:paraId="22CE4E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1681" w:type="dxa"/>
                  <w:vAlign w:val="top"/>
                </w:tcPr>
                <w:p w14:paraId="08818FA3">
                  <w:pPr>
                    <w:pStyle w:val="6"/>
                    <w:spacing w:before="65" w:line="221" w:lineRule="auto"/>
                    <w:ind w:left="531"/>
                    <w:rPr>
                      <w:sz w:val="20"/>
                      <w:szCs w:val="20"/>
                    </w:rPr>
                  </w:pPr>
                  <w:r>
                    <w:rPr>
                      <w:spacing w:val="7"/>
                      <w:sz w:val="20"/>
                      <w:szCs w:val="20"/>
                    </w:rPr>
                    <w:t>废机油</w:t>
                  </w:r>
                </w:p>
              </w:tc>
              <w:tc>
                <w:tcPr>
                  <w:tcW w:w="1951" w:type="dxa"/>
                  <w:vMerge w:val="continue"/>
                  <w:tcBorders>
                    <w:top w:val="nil"/>
                    <w:bottom w:val="nil"/>
                  </w:tcBorders>
                  <w:vAlign w:val="top"/>
                </w:tcPr>
                <w:p w14:paraId="7FB20FF2">
                  <w:pPr>
                    <w:rPr>
                      <w:rFonts w:ascii="Arial"/>
                      <w:sz w:val="21"/>
                    </w:rPr>
                  </w:pPr>
                </w:p>
              </w:tc>
              <w:tc>
                <w:tcPr>
                  <w:tcW w:w="1876" w:type="dxa"/>
                  <w:vAlign w:val="top"/>
                </w:tcPr>
                <w:p w14:paraId="41A3D549">
                  <w:pPr>
                    <w:spacing w:before="100" w:line="195" w:lineRule="auto"/>
                    <w:ind w:left="45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900-214-08</w:t>
                  </w:r>
                </w:p>
              </w:tc>
              <w:tc>
                <w:tcPr>
                  <w:tcW w:w="2516" w:type="dxa"/>
                  <w:vAlign w:val="top"/>
                </w:tcPr>
                <w:p w14:paraId="64D7EA07">
                  <w:pPr>
                    <w:spacing w:before="100" w:line="195" w:lineRule="auto"/>
                    <w:ind w:left="1131"/>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4938" w:type="dxa"/>
                  <w:vMerge w:val="continue"/>
                  <w:tcBorders>
                    <w:top w:val="nil"/>
                    <w:bottom w:val="nil"/>
                  </w:tcBorders>
                  <w:vAlign w:val="top"/>
                </w:tcPr>
                <w:p w14:paraId="7195BE5A">
                  <w:pPr>
                    <w:rPr>
                      <w:rFonts w:ascii="Arial"/>
                      <w:sz w:val="21"/>
                    </w:rPr>
                  </w:pPr>
                </w:p>
              </w:tc>
            </w:tr>
            <w:tr w14:paraId="1E2C04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1681" w:type="dxa"/>
                  <w:vAlign w:val="top"/>
                </w:tcPr>
                <w:p w14:paraId="5DB1C480">
                  <w:pPr>
                    <w:pStyle w:val="6"/>
                    <w:spacing w:before="66" w:line="220" w:lineRule="auto"/>
                    <w:ind w:left="425"/>
                    <w:rPr>
                      <w:sz w:val="20"/>
                      <w:szCs w:val="20"/>
                    </w:rPr>
                  </w:pPr>
                  <w:r>
                    <w:rPr>
                      <w:spacing w:val="7"/>
                      <w:sz w:val="20"/>
                      <w:szCs w:val="20"/>
                    </w:rPr>
                    <w:t>废切削液</w:t>
                  </w:r>
                </w:p>
              </w:tc>
              <w:tc>
                <w:tcPr>
                  <w:tcW w:w="1951" w:type="dxa"/>
                  <w:vMerge w:val="continue"/>
                  <w:tcBorders>
                    <w:top w:val="nil"/>
                    <w:bottom w:val="nil"/>
                  </w:tcBorders>
                  <w:vAlign w:val="top"/>
                </w:tcPr>
                <w:p w14:paraId="120E302C">
                  <w:pPr>
                    <w:rPr>
                      <w:rFonts w:ascii="Arial"/>
                      <w:sz w:val="21"/>
                    </w:rPr>
                  </w:pPr>
                </w:p>
              </w:tc>
              <w:tc>
                <w:tcPr>
                  <w:tcW w:w="1876" w:type="dxa"/>
                  <w:vAlign w:val="top"/>
                </w:tcPr>
                <w:p w14:paraId="519AC907">
                  <w:pPr>
                    <w:spacing w:before="102" w:line="195" w:lineRule="auto"/>
                    <w:ind w:left="45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900-006-09</w:t>
                  </w:r>
                </w:p>
              </w:tc>
              <w:tc>
                <w:tcPr>
                  <w:tcW w:w="2516" w:type="dxa"/>
                  <w:vAlign w:val="top"/>
                </w:tcPr>
                <w:p w14:paraId="693747D3">
                  <w:pPr>
                    <w:spacing w:before="102" w:line="195" w:lineRule="auto"/>
                    <w:ind w:left="107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0.05</w:t>
                  </w:r>
                </w:p>
              </w:tc>
              <w:tc>
                <w:tcPr>
                  <w:tcW w:w="4938" w:type="dxa"/>
                  <w:vMerge w:val="continue"/>
                  <w:tcBorders>
                    <w:top w:val="nil"/>
                    <w:bottom w:val="nil"/>
                  </w:tcBorders>
                  <w:vAlign w:val="top"/>
                </w:tcPr>
                <w:p w14:paraId="634331B7">
                  <w:pPr>
                    <w:rPr>
                      <w:rFonts w:ascii="Arial"/>
                      <w:sz w:val="21"/>
                    </w:rPr>
                  </w:pPr>
                </w:p>
              </w:tc>
            </w:tr>
            <w:tr w14:paraId="492413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5" w:hRule="atLeast"/>
              </w:trPr>
              <w:tc>
                <w:tcPr>
                  <w:tcW w:w="1681" w:type="dxa"/>
                  <w:vAlign w:val="top"/>
                </w:tcPr>
                <w:p w14:paraId="02F3C176">
                  <w:pPr>
                    <w:pStyle w:val="6"/>
                    <w:spacing w:before="69" w:line="252" w:lineRule="auto"/>
                    <w:ind w:left="635" w:right="211" w:hanging="420"/>
                    <w:rPr>
                      <w:sz w:val="20"/>
                      <w:szCs w:val="20"/>
                    </w:rPr>
                  </w:pPr>
                  <w:r>
                    <w:rPr>
                      <w:spacing w:val="8"/>
                      <w:sz w:val="20"/>
                      <w:szCs w:val="20"/>
                    </w:rPr>
                    <w:t>含油废抹布及</w:t>
                  </w:r>
                  <w:r>
                    <w:rPr>
                      <w:spacing w:val="4"/>
                      <w:sz w:val="20"/>
                      <w:szCs w:val="20"/>
                    </w:rPr>
                    <w:t>手套</w:t>
                  </w:r>
                </w:p>
              </w:tc>
              <w:tc>
                <w:tcPr>
                  <w:tcW w:w="1951" w:type="dxa"/>
                  <w:vMerge w:val="continue"/>
                  <w:tcBorders>
                    <w:top w:val="nil"/>
                  </w:tcBorders>
                  <w:vAlign w:val="top"/>
                </w:tcPr>
                <w:p w14:paraId="395FAE16">
                  <w:pPr>
                    <w:rPr>
                      <w:rFonts w:ascii="Arial"/>
                      <w:sz w:val="21"/>
                    </w:rPr>
                  </w:pPr>
                </w:p>
              </w:tc>
              <w:tc>
                <w:tcPr>
                  <w:tcW w:w="1876" w:type="dxa"/>
                  <w:vAlign w:val="top"/>
                </w:tcPr>
                <w:p w14:paraId="7D7F237A">
                  <w:pPr>
                    <w:spacing w:before="260" w:line="195" w:lineRule="auto"/>
                    <w:ind w:left="45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900-041-49</w:t>
                  </w:r>
                </w:p>
              </w:tc>
              <w:tc>
                <w:tcPr>
                  <w:tcW w:w="2516" w:type="dxa"/>
                  <w:vAlign w:val="top"/>
                </w:tcPr>
                <w:p w14:paraId="1A45793E">
                  <w:pPr>
                    <w:spacing w:before="260" w:line="195" w:lineRule="auto"/>
                    <w:ind w:left="107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4938" w:type="dxa"/>
                  <w:vMerge w:val="continue"/>
                  <w:tcBorders>
                    <w:top w:val="nil"/>
                  </w:tcBorders>
                  <w:vAlign w:val="top"/>
                </w:tcPr>
                <w:p w14:paraId="385501DC">
                  <w:pPr>
                    <w:rPr>
                      <w:rFonts w:ascii="Arial"/>
                      <w:sz w:val="21"/>
                    </w:rPr>
                  </w:pPr>
                </w:p>
              </w:tc>
            </w:tr>
            <w:tr w14:paraId="11DB07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1681" w:type="dxa"/>
                  <w:tcBorders>
                    <w:bottom w:val="single" w:color="000000" w:sz="10" w:space="0"/>
                  </w:tcBorders>
                  <w:vAlign w:val="top"/>
                </w:tcPr>
                <w:p w14:paraId="3C564BB4">
                  <w:pPr>
                    <w:pStyle w:val="6"/>
                    <w:spacing w:before="74" w:line="228" w:lineRule="auto"/>
                    <w:ind w:left="428"/>
                    <w:rPr>
                      <w:sz w:val="20"/>
                      <w:szCs w:val="20"/>
                    </w:rPr>
                  </w:pPr>
                  <w:r>
                    <w:rPr>
                      <w:spacing w:val="6"/>
                      <w:sz w:val="20"/>
                      <w:szCs w:val="20"/>
                    </w:rPr>
                    <w:t>生活垃圾</w:t>
                  </w:r>
                </w:p>
              </w:tc>
              <w:tc>
                <w:tcPr>
                  <w:tcW w:w="1951" w:type="dxa"/>
                  <w:tcBorders>
                    <w:bottom w:val="single" w:color="000000" w:sz="10" w:space="0"/>
                  </w:tcBorders>
                  <w:vAlign w:val="top"/>
                </w:tcPr>
                <w:p w14:paraId="0DFE79AB">
                  <w:pPr>
                    <w:pStyle w:val="6"/>
                    <w:spacing w:before="74" w:line="228" w:lineRule="auto"/>
                    <w:ind w:left="561"/>
                    <w:rPr>
                      <w:sz w:val="20"/>
                      <w:szCs w:val="20"/>
                    </w:rPr>
                  </w:pPr>
                  <w:r>
                    <w:rPr>
                      <w:spacing w:val="6"/>
                      <w:sz w:val="20"/>
                      <w:szCs w:val="20"/>
                    </w:rPr>
                    <w:t>生活垃圾</w:t>
                  </w:r>
                </w:p>
              </w:tc>
              <w:tc>
                <w:tcPr>
                  <w:tcW w:w="1876" w:type="dxa"/>
                  <w:tcBorders>
                    <w:bottom w:val="single" w:color="000000" w:sz="10" w:space="0"/>
                  </w:tcBorders>
                  <w:vAlign w:val="top"/>
                </w:tcPr>
                <w:p w14:paraId="59029755">
                  <w:pPr>
                    <w:spacing w:before="106" w:line="199" w:lineRule="auto"/>
                    <w:ind w:left="90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516" w:type="dxa"/>
                  <w:tcBorders>
                    <w:bottom w:val="single" w:color="000000" w:sz="10" w:space="0"/>
                  </w:tcBorders>
                  <w:vAlign w:val="top"/>
                </w:tcPr>
                <w:p w14:paraId="51D44AF3">
                  <w:pPr>
                    <w:spacing w:before="110" w:line="195" w:lineRule="auto"/>
                    <w:ind w:left="1160"/>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c>
                <w:tcPr>
                  <w:tcW w:w="4938" w:type="dxa"/>
                  <w:tcBorders>
                    <w:bottom w:val="single" w:color="000000" w:sz="10" w:space="0"/>
                  </w:tcBorders>
                  <w:vAlign w:val="top"/>
                </w:tcPr>
                <w:p w14:paraId="514E3EF0">
                  <w:pPr>
                    <w:pStyle w:val="6"/>
                    <w:spacing w:before="73" w:line="228" w:lineRule="auto"/>
                    <w:ind w:left="1636"/>
                    <w:rPr>
                      <w:sz w:val="20"/>
                      <w:szCs w:val="20"/>
                    </w:rPr>
                  </w:pPr>
                  <w:r>
                    <w:rPr>
                      <w:spacing w:val="8"/>
                      <w:sz w:val="20"/>
                      <w:szCs w:val="20"/>
                    </w:rPr>
                    <w:t>交由环卫部门处理</w:t>
                  </w:r>
                </w:p>
              </w:tc>
            </w:tr>
          </w:tbl>
          <w:p w14:paraId="4E640649">
            <w:pPr>
              <w:pStyle w:val="6"/>
              <w:spacing w:before="115" w:line="360" w:lineRule="auto"/>
              <w:ind w:left="112" w:right="107" w:firstLine="480"/>
            </w:pPr>
            <w:r>
              <w:t>现有项目的生活垃圾交由环卫部门处理，一般</w:t>
            </w:r>
            <w:r>
              <w:rPr>
                <w:spacing w:val="-1"/>
              </w:rPr>
              <w:t>工业固体废物交由专业回收公司回收处理，危险废物交由河源金圆环保科</w:t>
            </w:r>
            <w:r>
              <w:rPr>
                <w:spacing w:val="1"/>
              </w:rPr>
              <w:t>技有限公司进行处置</w:t>
            </w:r>
            <w:r>
              <w:rPr>
                <w:b/>
                <w:bCs/>
                <w:spacing w:val="1"/>
              </w:rPr>
              <w:t>（见附件</w:t>
            </w:r>
            <w:r>
              <w:rPr>
                <w:rFonts w:ascii="Times New Roman" w:hAnsi="Times New Roman" w:eastAsia="Times New Roman" w:cs="Times New Roman"/>
                <w:b/>
                <w:bCs/>
                <w:spacing w:val="1"/>
              </w:rPr>
              <w:t>9</w:t>
            </w:r>
            <w:r>
              <w:rPr>
                <w:b/>
                <w:bCs/>
                <w:spacing w:val="10"/>
              </w:rPr>
              <w:t>）</w:t>
            </w:r>
            <w:r>
              <w:rPr>
                <w:spacing w:val="10"/>
              </w:rPr>
              <w:t>，</w:t>
            </w:r>
            <w:r>
              <w:rPr>
                <w:spacing w:val="1"/>
              </w:rPr>
              <w:t>均不外排。</w:t>
            </w:r>
          </w:p>
          <w:p w14:paraId="095A3619">
            <w:pPr>
              <w:pStyle w:val="6"/>
              <w:spacing w:before="1" w:line="219" w:lineRule="auto"/>
              <w:ind w:left="589"/>
            </w:pPr>
            <w:r>
              <w:rPr>
                <w:rFonts w:ascii="Times New Roman" w:hAnsi="Times New Roman" w:eastAsia="Times New Roman" w:cs="Times New Roman"/>
                <w:b/>
                <w:bCs/>
                <w:spacing w:val="-5"/>
              </w:rPr>
              <w:t>5</w:t>
            </w:r>
            <w:r>
              <w:rPr>
                <w:rFonts w:ascii="Times New Roman" w:hAnsi="Times New Roman" w:eastAsia="Times New Roman" w:cs="Times New Roman"/>
                <w:b/>
                <w:bCs/>
                <w:spacing w:val="-25"/>
              </w:rPr>
              <w:t xml:space="preserve"> </w:t>
            </w:r>
            <w:r>
              <w:rPr>
                <w:b/>
                <w:bCs/>
                <w:spacing w:val="-5"/>
              </w:rPr>
              <w:t>、现有项目污染物产排情况</w:t>
            </w:r>
          </w:p>
          <w:p w14:paraId="26D9AA29">
            <w:pPr>
              <w:pStyle w:val="6"/>
              <w:spacing w:before="103" w:line="210" w:lineRule="auto"/>
              <w:ind w:left="4675"/>
            </w:pPr>
            <w:r>
              <w:rPr>
                <w:b/>
                <w:bCs/>
                <w:spacing w:val="-2"/>
              </w:rPr>
              <w:t>表</w:t>
            </w:r>
            <w:r>
              <w:rPr>
                <w:spacing w:val="-2"/>
              </w:rPr>
              <w:t xml:space="preserve"> </w:t>
            </w:r>
            <w:r>
              <w:rPr>
                <w:rFonts w:ascii="Times New Roman" w:hAnsi="Times New Roman" w:eastAsia="Times New Roman" w:cs="Times New Roman"/>
                <w:b/>
                <w:bCs/>
                <w:spacing w:val="-2"/>
              </w:rPr>
              <w:t xml:space="preserve">2-29  </w:t>
            </w:r>
            <w:r>
              <w:rPr>
                <w:b/>
                <w:bCs/>
                <w:spacing w:val="-2"/>
              </w:rPr>
              <w:t>现有项目污染物排放汇总表</w:t>
            </w:r>
          </w:p>
        </w:tc>
      </w:tr>
      <w:tr w14:paraId="606A7B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501" w:type="dxa"/>
            <w:vMerge w:val="continue"/>
            <w:tcBorders>
              <w:top w:val="nil"/>
              <w:bottom w:val="nil"/>
            </w:tcBorders>
            <w:vAlign w:val="top"/>
          </w:tcPr>
          <w:p w14:paraId="07FC0B01">
            <w:pPr>
              <w:rPr>
                <w:rFonts w:ascii="Arial"/>
                <w:sz w:val="21"/>
              </w:rPr>
            </w:pPr>
          </w:p>
        </w:tc>
        <w:tc>
          <w:tcPr>
            <w:tcW w:w="118" w:type="dxa"/>
            <w:tcBorders>
              <w:top w:val="nil"/>
              <w:bottom w:val="nil"/>
            </w:tcBorders>
            <w:vAlign w:val="top"/>
          </w:tcPr>
          <w:p w14:paraId="2A443CEA">
            <w:pPr>
              <w:rPr>
                <w:rFonts w:ascii="Arial"/>
                <w:sz w:val="21"/>
              </w:rPr>
            </w:pPr>
          </w:p>
        </w:tc>
        <w:tc>
          <w:tcPr>
            <w:tcW w:w="1165" w:type="dxa"/>
            <w:tcBorders>
              <w:top w:val="single" w:color="000000" w:sz="10" w:space="0"/>
            </w:tcBorders>
            <w:vAlign w:val="top"/>
          </w:tcPr>
          <w:p w14:paraId="562B3B0A">
            <w:pPr>
              <w:pStyle w:val="6"/>
              <w:spacing w:before="49" w:line="228" w:lineRule="auto"/>
              <w:ind w:left="375"/>
              <w:outlineLvl w:val="1"/>
              <w:rPr>
                <w:sz w:val="20"/>
                <w:szCs w:val="20"/>
              </w:rPr>
            </w:pPr>
            <w:r>
              <w:rPr>
                <w:b/>
                <w:bCs/>
                <w:spacing w:val="3"/>
                <w:sz w:val="20"/>
                <w:szCs w:val="20"/>
              </w:rPr>
              <w:t>类别</w:t>
            </w:r>
          </w:p>
        </w:tc>
        <w:tc>
          <w:tcPr>
            <w:tcW w:w="3771" w:type="dxa"/>
            <w:gridSpan w:val="2"/>
            <w:tcBorders>
              <w:top w:val="single" w:color="000000" w:sz="10" w:space="0"/>
            </w:tcBorders>
            <w:vAlign w:val="top"/>
          </w:tcPr>
          <w:p w14:paraId="170E08C0">
            <w:pPr>
              <w:pStyle w:val="6"/>
              <w:spacing w:before="50" w:line="228" w:lineRule="auto"/>
              <w:ind w:left="1576"/>
              <w:outlineLvl w:val="1"/>
              <w:rPr>
                <w:sz w:val="20"/>
                <w:szCs w:val="20"/>
              </w:rPr>
            </w:pPr>
            <w:r>
              <w:rPr>
                <w:b/>
                <w:bCs/>
                <w:spacing w:val="5"/>
                <w:sz w:val="20"/>
                <w:szCs w:val="20"/>
              </w:rPr>
              <w:t>污染物</w:t>
            </w:r>
          </w:p>
        </w:tc>
        <w:tc>
          <w:tcPr>
            <w:tcW w:w="2653" w:type="dxa"/>
            <w:tcBorders>
              <w:top w:val="single" w:color="000000" w:sz="10" w:space="0"/>
            </w:tcBorders>
            <w:vAlign w:val="top"/>
          </w:tcPr>
          <w:p w14:paraId="3F102989">
            <w:pPr>
              <w:pStyle w:val="6"/>
              <w:spacing w:before="50" w:line="228" w:lineRule="auto"/>
              <w:ind w:left="688"/>
              <w:outlineLvl w:val="1"/>
              <w:rPr>
                <w:sz w:val="20"/>
                <w:szCs w:val="20"/>
              </w:rPr>
            </w:pPr>
            <w:r>
              <w:rPr>
                <w:b/>
                <w:bCs/>
                <w:spacing w:val="4"/>
                <w:sz w:val="20"/>
                <w:szCs w:val="20"/>
              </w:rPr>
              <w:t>排放量（</w:t>
            </w:r>
            <w:r>
              <w:rPr>
                <w:rFonts w:ascii="Times New Roman" w:hAnsi="Times New Roman" w:eastAsia="Times New Roman" w:cs="Times New Roman"/>
                <w:b/>
                <w:bCs/>
                <w:spacing w:val="4"/>
                <w:sz w:val="20"/>
                <w:szCs w:val="20"/>
              </w:rPr>
              <w:t>t/a</w:t>
            </w:r>
            <w:r>
              <w:rPr>
                <w:b/>
                <w:bCs/>
                <w:spacing w:val="4"/>
                <w:sz w:val="20"/>
                <w:szCs w:val="20"/>
              </w:rPr>
              <w:t>）</w:t>
            </w:r>
          </w:p>
        </w:tc>
        <w:tc>
          <w:tcPr>
            <w:tcW w:w="5448" w:type="dxa"/>
            <w:tcBorders>
              <w:top w:val="single" w:color="000000" w:sz="10" w:space="0"/>
            </w:tcBorders>
            <w:vAlign w:val="top"/>
          </w:tcPr>
          <w:p w14:paraId="5F339780">
            <w:pPr>
              <w:pStyle w:val="6"/>
              <w:spacing w:before="50" w:line="228" w:lineRule="auto"/>
              <w:ind w:left="2023"/>
              <w:outlineLvl w:val="1"/>
              <w:rPr>
                <w:sz w:val="20"/>
                <w:szCs w:val="20"/>
              </w:rPr>
            </w:pPr>
            <w:r>
              <w:rPr>
                <w:b/>
                <w:bCs/>
                <w:spacing w:val="6"/>
                <w:sz w:val="20"/>
                <w:szCs w:val="20"/>
              </w:rPr>
              <w:t>现有治理设施</w:t>
            </w:r>
          </w:p>
        </w:tc>
      </w:tr>
      <w:tr w14:paraId="038418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243D5FA4">
            <w:pPr>
              <w:rPr>
                <w:rFonts w:ascii="Arial"/>
                <w:sz w:val="21"/>
              </w:rPr>
            </w:pPr>
          </w:p>
        </w:tc>
        <w:tc>
          <w:tcPr>
            <w:tcW w:w="118" w:type="dxa"/>
            <w:tcBorders>
              <w:top w:val="nil"/>
              <w:bottom w:val="nil"/>
            </w:tcBorders>
            <w:vAlign w:val="top"/>
          </w:tcPr>
          <w:p w14:paraId="4F35FF95">
            <w:pPr>
              <w:rPr>
                <w:rFonts w:ascii="Arial"/>
                <w:sz w:val="21"/>
              </w:rPr>
            </w:pPr>
          </w:p>
        </w:tc>
        <w:tc>
          <w:tcPr>
            <w:tcW w:w="1165" w:type="dxa"/>
            <w:vAlign w:val="top"/>
          </w:tcPr>
          <w:p w14:paraId="101B957C">
            <w:pPr>
              <w:pStyle w:val="6"/>
              <w:spacing w:before="57" w:line="228" w:lineRule="auto"/>
              <w:ind w:left="375"/>
              <w:rPr>
                <w:sz w:val="20"/>
                <w:szCs w:val="20"/>
              </w:rPr>
            </w:pPr>
            <w:r>
              <w:rPr>
                <w:spacing w:val="5"/>
                <w:sz w:val="20"/>
                <w:szCs w:val="20"/>
              </w:rPr>
              <w:t>废气</w:t>
            </w:r>
          </w:p>
        </w:tc>
        <w:tc>
          <w:tcPr>
            <w:tcW w:w="1477" w:type="dxa"/>
            <w:vAlign w:val="top"/>
          </w:tcPr>
          <w:p w14:paraId="3AEE8056">
            <w:pPr>
              <w:pStyle w:val="6"/>
              <w:spacing w:before="57" w:line="228" w:lineRule="auto"/>
              <w:ind w:left="324"/>
              <w:rPr>
                <w:sz w:val="20"/>
                <w:szCs w:val="20"/>
              </w:rPr>
            </w:pPr>
            <w:r>
              <w:rPr>
                <w:spacing w:val="6"/>
                <w:sz w:val="20"/>
                <w:szCs w:val="20"/>
              </w:rPr>
              <w:t>真空注胶</w:t>
            </w:r>
          </w:p>
        </w:tc>
        <w:tc>
          <w:tcPr>
            <w:tcW w:w="2294" w:type="dxa"/>
            <w:vAlign w:val="top"/>
          </w:tcPr>
          <w:p w14:paraId="56B3DB65">
            <w:pPr>
              <w:pStyle w:val="6"/>
              <w:spacing w:before="57" w:line="228" w:lineRule="auto"/>
              <w:ind w:left="629"/>
              <w:rPr>
                <w:sz w:val="20"/>
                <w:szCs w:val="20"/>
              </w:rPr>
            </w:pPr>
            <w:r>
              <w:rPr>
                <w:spacing w:val="7"/>
                <w:sz w:val="20"/>
                <w:szCs w:val="20"/>
              </w:rPr>
              <w:t>非甲烷总烃</w:t>
            </w:r>
          </w:p>
        </w:tc>
        <w:tc>
          <w:tcPr>
            <w:tcW w:w="2653" w:type="dxa"/>
            <w:vAlign w:val="top"/>
          </w:tcPr>
          <w:p w14:paraId="21B48304">
            <w:pPr>
              <w:spacing w:before="95" w:line="195" w:lineRule="auto"/>
              <w:ind w:left="104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0.0464</w:t>
            </w:r>
          </w:p>
        </w:tc>
        <w:tc>
          <w:tcPr>
            <w:tcW w:w="5448" w:type="dxa"/>
            <w:vAlign w:val="top"/>
          </w:tcPr>
          <w:p w14:paraId="1A63D7CE">
            <w:pPr>
              <w:pStyle w:val="6"/>
              <w:spacing w:before="59" w:line="228" w:lineRule="auto"/>
              <w:ind w:left="1796"/>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 xml:space="preserve">1 </w:t>
            </w:r>
            <w:r>
              <w:rPr>
                <w:spacing w:val="9"/>
                <w:sz w:val="20"/>
                <w:szCs w:val="20"/>
              </w:rPr>
              <w:t>套</w:t>
            </w:r>
            <w:r>
              <w:rPr>
                <w:rFonts w:ascii="Times New Roman" w:hAnsi="Times New Roman" w:eastAsia="Times New Roman" w:cs="Times New Roman"/>
                <w:spacing w:val="9"/>
                <w:sz w:val="20"/>
                <w:szCs w:val="20"/>
              </w:rPr>
              <w:t>“</w:t>
            </w:r>
            <w:r>
              <w:rPr>
                <w:rFonts w:ascii="Times New Roman" w:hAnsi="Times New Roman" w:eastAsia="Times New Roman" w:cs="Times New Roman"/>
                <w:sz w:val="20"/>
                <w:szCs w:val="20"/>
              </w:rPr>
              <w:t>UV</w:t>
            </w:r>
            <w:r>
              <w:rPr>
                <w:rFonts w:ascii="Times New Roman" w:hAnsi="Times New Roman" w:eastAsia="Times New Roman" w:cs="Times New Roman"/>
                <w:spacing w:val="20"/>
                <w:sz w:val="20"/>
                <w:szCs w:val="20"/>
              </w:rPr>
              <w:t xml:space="preserve"> </w:t>
            </w:r>
            <w:r>
              <w:rPr>
                <w:spacing w:val="9"/>
                <w:sz w:val="20"/>
                <w:szCs w:val="20"/>
              </w:rPr>
              <w:t>光解装置</w:t>
            </w:r>
            <w:r>
              <w:rPr>
                <w:rFonts w:ascii="Times New Roman" w:hAnsi="Times New Roman" w:eastAsia="Times New Roman" w:cs="Times New Roman"/>
                <w:spacing w:val="9"/>
                <w:sz w:val="20"/>
                <w:szCs w:val="20"/>
              </w:rPr>
              <w:t>”</w:t>
            </w:r>
          </w:p>
        </w:tc>
      </w:tr>
      <w:tr w14:paraId="4F81A3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5" w:hRule="atLeast"/>
        </w:trPr>
        <w:tc>
          <w:tcPr>
            <w:tcW w:w="501" w:type="dxa"/>
            <w:vMerge w:val="continue"/>
            <w:tcBorders>
              <w:top w:val="nil"/>
              <w:bottom w:val="nil"/>
            </w:tcBorders>
            <w:vAlign w:val="top"/>
          </w:tcPr>
          <w:p w14:paraId="44A95E97">
            <w:pPr>
              <w:rPr>
                <w:rFonts w:ascii="Arial"/>
                <w:sz w:val="21"/>
              </w:rPr>
            </w:pPr>
          </w:p>
        </w:tc>
        <w:tc>
          <w:tcPr>
            <w:tcW w:w="118" w:type="dxa"/>
            <w:tcBorders>
              <w:top w:val="nil"/>
              <w:bottom w:val="nil"/>
            </w:tcBorders>
            <w:vAlign w:val="top"/>
          </w:tcPr>
          <w:p w14:paraId="5FF36339">
            <w:pPr>
              <w:rPr>
                <w:rFonts w:ascii="Arial"/>
                <w:sz w:val="21"/>
              </w:rPr>
            </w:pPr>
          </w:p>
        </w:tc>
        <w:tc>
          <w:tcPr>
            <w:tcW w:w="1165" w:type="dxa"/>
            <w:vMerge w:val="restart"/>
            <w:tcBorders>
              <w:bottom w:val="nil"/>
            </w:tcBorders>
            <w:vAlign w:val="top"/>
          </w:tcPr>
          <w:p w14:paraId="6029E996">
            <w:pPr>
              <w:spacing w:line="313" w:lineRule="auto"/>
              <w:rPr>
                <w:rFonts w:ascii="Arial"/>
                <w:sz w:val="21"/>
              </w:rPr>
            </w:pPr>
          </w:p>
          <w:p w14:paraId="4A284D44">
            <w:pPr>
              <w:pStyle w:val="6"/>
              <w:spacing w:before="65" w:line="228" w:lineRule="auto"/>
              <w:ind w:left="375"/>
              <w:rPr>
                <w:sz w:val="20"/>
                <w:szCs w:val="20"/>
              </w:rPr>
            </w:pPr>
            <w:r>
              <w:rPr>
                <w:spacing w:val="5"/>
                <w:sz w:val="20"/>
                <w:szCs w:val="20"/>
              </w:rPr>
              <w:t>废水</w:t>
            </w:r>
          </w:p>
        </w:tc>
        <w:tc>
          <w:tcPr>
            <w:tcW w:w="1477" w:type="dxa"/>
            <w:vMerge w:val="restart"/>
            <w:tcBorders>
              <w:bottom w:val="nil"/>
            </w:tcBorders>
            <w:vAlign w:val="top"/>
          </w:tcPr>
          <w:p w14:paraId="158C1478">
            <w:pPr>
              <w:spacing w:line="313" w:lineRule="auto"/>
              <w:rPr>
                <w:rFonts w:ascii="Arial"/>
                <w:sz w:val="21"/>
              </w:rPr>
            </w:pPr>
          </w:p>
          <w:p w14:paraId="62168B26">
            <w:pPr>
              <w:pStyle w:val="6"/>
              <w:spacing w:before="65" w:line="228" w:lineRule="auto"/>
              <w:ind w:left="323"/>
              <w:rPr>
                <w:sz w:val="20"/>
                <w:szCs w:val="20"/>
              </w:rPr>
            </w:pPr>
            <w:r>
              <w:rPr>
                <w:spacing w:val="6"/>
                <w:sz w:val="20"/>
                <w:szCs w:val="20"/>
              </w:rPr>
              <w:t>生活污水</w:t>
            </w:r>
          </w:p>
        </w:tc>
        <w:tc>
          <w:tcPr>
            <w:tcW w:w="2294" w:type="dxa"/>
            <w:vAlign w:val="top"/>
          </w:tcPr>
          <w:p w14:paraId="52859884">
            <w:pPr>
              <w:pStyle w:val="6"/>
              <w:spacing w:before="59" w:line="199" w:lineRule="auto"/>
              <w:ind w:left="836"/>
              <w:rPr>
                <w:sz w:val="20"/>
                <w:szCs w:val="20"/>
              </w:rPr>
            </w:pPr>
            <w:r>
              <w:rPr>
                <w:spacing w:val="7"/>
                <w:sz w:val="20"/>
                <w:szCs w:val="20"/>
              </w:rPr>
              <w:t>废水量</w:t>
            </w:r>
          </w:p>
        </w:tc>
        <w:tc>
          <w:tcPr>
            <w:tcW w:w="2653" w:type="dxa"/>
            <w:vAlign w:val="top"/>
          </w:tcPr>
          <w:p w14:paraId="5C7164CF">
            <w:pPr>
              <w:spacing w:before="95" w:line="187" w:lineRule="auto"/>
              <w:ind w:left="112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5346</w:t>
            </w:r>
          </w:p>
        </w:tc>
        <w:tc>
          <w:tcPr>
            <w:tcW w:w="5448" w:type="dxa"/>
            <w:vMerge w:val="restart"/>
            <w:tcBorders>
              <w:bottom w:val="nil"/>
            </w:tcBorders>
            <w:vAlign w:val="top"/>
          </w:tcPr>
          <w:p w14:paraId="6B074AE1">
            <w:pPr>
              <w:spacing w:line="313" w:lineRule="auto"/>
              <w:rPr>
                <w:rFonts w:ascii="Arial"/>
                <w:sz w:val="21"/>
              </w:rPr>
            </w:pPr>
          </w:p>
          <w:p w14:paraId="7822F278">
            <w:pPr>
              <w:pStyle w:val="6"/>
              <w:spacing w:before="65" w:line="228" w:lineRule="auto"/>
              <w:ind w:left="137"/>
              <w:rPr>
                <w:sz w:val="20"/>
                <w:szCs w:val="20"/>
              </w:rPr>
            </w:pPr>
            <w:r>
              <w:rPr>
                <w:spacing w:val="9"/>
                <w:sz w:val="20"/>
                <w:szCs w:val="20"/>
              </w:rPr>
              <w:t>经市政污水管网纳入海丰县城第二污水处理厂进行处理</w:t>
            </w:r>
          </w:p>
        </w:tc>
      </w:tr>
      <w:tr w14:paraId="0E303C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501" w:type="dxa"/>
            <w:vMerge w:val="continue"/>
            <w:tcBorders>
              <w:top w:val="nil"/>
              <w:bottom w:val="nil"/>
            </w:tcBorders>
            <w:vAlign w:val="top"/>
          </w:tcPr>
          <w:p w14:paraId="200C214B">
            <w:pPr>
              <w:rPr>
                <w:rFonts w:ascii="Arial"/>
                <w:sz w:val="21"/>
              </w:rPr>
            </w:pPr>
          </w:p>
        </w:tc>
        <w:tc>
          <w:tcPr>
            <w:tcW w:w="118" w:type="dxa"/>
            <w:tcBorders>
              <w:top w:val="nil"/>
              <w:bottom w:val="nil"/>
            </w:tcBorders>
            <w:vAlign w:val="top"/>
          </w:tcPr>
          <w:p w14:paraId="385B9472">
            <w:pPr>
              <w:rPr>
                <w:rFonts w:ascii="Arial"/>
                <w:sz w:val="21"/>
              </w:rPr>
            </w:pPr>
          </w:p>
        </w:tc>
        <w:tc>
          <w:tcPr>
            <w:tcW w:w="1165" w:type="dxa"/>
            <w:vMerge w:val="continue"/>
            <w:tcBorders>
              <w:top w:val="nil"/>
              <w:bottom w:val="nil"/>
            </w:tcBorders>
            <w:vAlign w:val="top"/>
          </w:tcPr>
          <w:p w14:paraId="50A6787A">
            <w:pPr>
              <w:rPr>
                <w:rFonts w:ascii="Arial"/>
                <w:sz w:val="21"/>
              </w:rPr>
            </w:pPr>
          </w:p>
        </w:tc>
        <w:tc>
          <w:tcPr>
            <w:tcW w:w="1477" w:type="dxa"/>
            <w:vMerge w:val="continue"/>
            <w:tcBorders>
              <w:top w:val="nil"/>
              <w:bottom w:val="nil"/>
            </w:tcBorders>
            <w:vAlign w:val="top"/>
          </w:tcPr>
          <w:p w14:paraId="15428F66">
            <w:pPr>
              <w:rPr>
                <w:rFonts w:ascii="Arial"/>
                <w:sz w:val="21"/>
              </w:rPr>
            </w:pPr>
          </w:p>
        </w:tc>
        <w:tc>
          <w:tcPr>
            <w:tcW w:w="2294" w:type="dxa"/>
            <w:vAlign w:val="top"/>
          </w:tcPr>
          <w:p w14:paraId="68FE03DF">
            <w:pPr>
              <w:spacing w:before="129" w:line="187" w:lineRule="auto"/>
              <w:ind w:left="84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CODcr</w:t>
            </w:r>
          </w:p>
        </w:tc>
        <w:tc>
          <w:tcPr>
            <w:tcW w:w="2653" w:type="dxa"/>
            <w:vAlign w:val="top"/>
          </w:tcPr>
          <w:p w14:paraId="4336AF40">
            <w:pPr>
              <w:spacing w:before="126" w:line="190" w:lineRule="auto"/>
              <w:ind w:left="104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0.7538</w:t>
            </w:r>
          </w:p>
        </w:tc>
        <w:tc>
          <w:tcPr>
            <w:tcW w:w="5448" w:type="dxa"/>
            <w:vMerge w:val="continue"/>
            <w:tcBorders>
              <w:top w:val="nil"/>
              <w:bottom w:val="nil"/>
            </w:tcBorders>
            <w:vAlign w:val="top"/>
          </w:tcPr>
          <w:p w14:paraId="2DAD82A8">
            <w:pPr>
              <w:rPr>
                <w:rFonts w:ascii="Arial"/>
                <w:sz w:val="21"/>
              </w:rPr>
            </w:pPr>
          </w:p>
        </w:tc>
      </w:tr>
      <w:tr w14:paraId="1765FC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trPr>
        <w:tc>
          <w:tcPr>
            <w:tcW w:w="501" w:type="dxa"/>
            <w:vMerge w:val="continue"/>
            <w:tcBorders>
              <w:top w:val="nil"/>
            </w:tcBorders>
            <w:vAlign w:val="top"/>
          </w:tcPr>
          <w:p w14:paraId="5C5E5344">
            <w:pPr>
              <w:rPr>
                <w:rFonts w:ascii="Arial"/>
                <w:sz w:val="21"/>
              </w:rPr>
            </w:pPr>
          </w:p>
        </w:tc>
        <w:tc>
          <w:tcPr>
            <w:tcW w:w="118" w:type="dxa"/>
            <w:tcBorders>
              <w:top w:val="nil"/>
            </w:tcBorders>
            <w:vAlign w:val="top"/>
          </w:tcPr>
          <w:p w14:paraId="4A120683">
            <w:pPr>
              <w:rPr>
                <w:rFonts w:ascii="Arial"/>
                <w:sz w:val="21"/>
              </w:rPr>
            </w:pPr>
          </w:p>
        </w:tc>
        <w:tc>
          <w:tcPr>
            <w:tcW w:w="1165" w:type="dxa"/>
            <w:vMerge w:val="continue"/>
            <w:tcBorders>
              <w:top w:val="nil"/>
              <w:bottom w:val="single" w:color="000000" w:sz="4" w:space="0"/>
            </w:tcBorders>
            <w:vAlign w:val="top"/>
          </w:tcPr>
          <w:p w14:paraId="045CDC5F">
            <w:pPr>
              <w:rPr>
                <w:rFonts w:ascii="Arial"/>
                <w:sz w:val="21"/>
              </w:rPr>
            </w:pPr>
          </w:p>
        </w:tc>
        <w:tc>
          <w:tcPr>
            <w:tcW w:w="1477" w:type="dxa"/>
            <w:vMerge w:val="continue"/>
            <w:tcBorders>
              <w:top w:val="nil"/>
              <w:bottom w:val="single" w:color="000000" w:sz="4" w:space="0"/>
            </w:tcBorders>
            <w:vAlign w:val="top"/>
          </w:tcPr>
          <w:p w14:paraId="09BADA43">
            <w:pPr>
              <w:rPr>
                <w:rFonts w:ascii="Arial"/>
                <w:sz w:val="21"/>
              </w:rPr>
            </w:pPr>
          </w:p>
        </w:tc>
        <w:tc>
          <w:tcPr>
            <w:tcW w:w="2294" w:type="dxa"/>
            <w:tcBorders>
              <w:bottom w:val="single" w:color="000000" w:sz="4" w:space="0"/>
            </w:tcBorders>
            <w:vAlign w:val="top"/>
          </w:tcPr>
          <w:p w14:paraId="4585D769">
            <w:pPr>
              <w:spacing w:before="126" w:line="195" w:lineRule="auto"/>
              <w:ind w:left="103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SS</w:t>
            </w:r>
          </w:p>
        </w:tc>
        <w:tc>
          <w:tcPr>
            <w:tcW w:w="2653" w:type="dxa"/>
            <w:tcBorders>
              <w:bottom w:val="single" w:color="000000" w:sz="4" w:space="0"/>
            </w:tcBorders>
            <w:vAlign w:val="top"/>
          </w:tcPr>
          <w:p w14:paraId="3FDDCD51">
            <w:pPr>
              <w:spacing w:before="124" w:line="195" w:lineRule="auto"/>
              <w:ind w:left="104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0.0722</w:t>
            </w:r>
          </w:p>
        </w:tc>
        <w:tc>
          <w:tcPr>
            <w:tcW w:w="5448" w:type="dxa"/>
            <w:vMerge w:val="continue"/>
            <w:tcBorders>
              <w:top w:val="nil"/>
            </w:tcBorders>
            <w:vAlign w:val="top"/>
          </w:tcPr>
          <w:p w14:paraId="48B186F8">
            <w:pPr>
              <w:rPr>
                <w:rFonts w:ascii="Arial"/>
                <w:sz w:val="21"/>
              </w:rPr>
            </w:pPr>
          </w:p>
        </w:tc>
      </w:tr>
    </w:tbl>
    <w:p w14:paraId="031D0971">
      <w:pPr>
        <w:pStyle w:val="2"/>
      </w:pPr>
    </w:p>
    <w:p w14:paraId="0E8402E5">
      <w:pPr>
        <w:sectPr>
          <w:footerReference r:id="rId74" w:type="default"/>
          <w:pgSz w:w="16839" w:h="11906"/>
          <w:pgMar w:top="1012" w:right="1588" w:bottom="1156" w:left="1588" w:header="0" w:footer="994" w:gutter="0"/>
          <w:cols w:space="720" w:num="1"/>
        </w:sectPr>
      </w:pPr>
    </w:p>
    <w:p w14:paraId="32372CD8">
      <w:pPr>
        <w:spacing w:before="18"/>
      </w:pPr>
    </w:p>
    <w:p w14:paraId="276B80C2">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1"/>
        <w:gridCol w:w="118"/>
        <w:gridCol w:w="1168"/>
        <w:gridCol w:w="1480"/>
        <w:gridCol w:w="2298"/>
        <w:gridCol w:w="2658"/>
        <w:gridCol w:w="5308"/>
        <w:gridCol w:w="125"/>
      </w:tblGrid>
      <w:tr w14:paraId="459B44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rPr>
        <w:tc>
          <w:tcPr>
            <w:tcW w:w="501" w:type="dxa"/>
            <w:vMerge w:val="restart"/>
            <w:tcBorders>
              <w:bottom w:val="nil"/>
            </w:tcBorders>
            <w:vAlign w:val="top"/>
          </w:tcPr>
          <w:p w14:paraId="2768242B">
            <w:pPr>
              <w:rPr>
                <w:rFonts w:ascii="Arial"/>
                <w:sz w:val="21"/>
              </w:rPr>
            </w:pPr>
          </w:p>
        </w:tc>
        <w:tc>
          <w:tcPr>
            <w:tcW w:w="118" w:type="dxa"/>
            <w:tcBorders>
              <w:bottom w:val="nil"/>
            </w:tcBorders>
            <w:vAlign w:val="top"/>
          </w:tcPr>
          <w:p w14:paraId="14B6E6A2">
            <w:pPr>
              <w:rPr>
                <w:rFonts w:ascii="Arial"/>
                <w:sz w:val="21"/>
              </w:rPr>
            </w:pPr>
          </w:p>
        </w:tc>
        <w:tc>
          <w:tcPr>
            <w:tcW w:w="1168" w:type="dxa"/>
            <w:vAlign w:val="top"/>
          </w:tcPr>
          <w:p w14:paraId="1B50F7D7">
            <w:pPr>
              <w:pStyle w:val="6"/>
              <w:spacing w:before="85" w:line="228" w:lineRule="auto"/>
              <w:ind w:left="385"/>
              <w:rPr>
                <w:sz w:val="20"/>
                <w:szCs w:val="20"/>
              </w:rPr>
            </w:pPr>
            <w:r>
              <w:rPr>
                <w:spacing w:val="-1"/>
                <w:sz w:val="20"/>
                <w:szCs w:val="20"/>
              </w:rPr>
              <w:t>噪声</w:t>
            </w:r>
          </w:p>
        </w:tc>
        <w:tc>
          <w:tcPr>
            <w:tcW w:w="1480" w:type="dxa"/>
            <w:vAlign w:val="top"/>
          </w:tcPr>
          <w:p w14:paraId="6847D6AA">
            <w:pPr>
              <w:pStyle w:val="6"/>
              <w:spacing w:before="85" w:line="228" w:lineRule="auto"/>
              <w:ind w:left="320"/>
              <w:rPr>
                <w:sz w:val="20"/>
                <w:szCs w:val="20"/>
              </w:rPr>
            </w:pPr>
            <w:r>
              <w:rPr>
                <w:spacing w:val="6"/>
                <w:sz w:val="20"/>
                <w:szCs w:val="20"/>
              </w:rPr>
              <w:t>生产噪声</w:t>
            </w:r>
          </w:p>
        </w:tc>
        <w:tc>
          <w:tcPr>
            <w:tcW w:w="10264" w:type="dxa"/>
            <w:gridSpan w:val="3"/>
            <w:vAlign w:val="top"/>
          </w:tcPr>
          <w:p w14:paraId="6B72901F">
            <w:pPr>
              <w:pStyle w:val="6"/>
              <w:spacing w:before="85" w:line="227" w:lineRule="auto"/>
              <w:ind w:left="4088"/>
              <w:rPr>
                <w:sz w:val="20"/>
                <w:szCs w:val="20"/>
              </w:rPr>
            </w:pPr>
            <w:r>
              <w:rPr>
                <w:spacing w:val="8"/>
                <w:sz w:val="20"/>
                <w:szCs w:val="20"/>
              </w:rPr>
              <w:t>合理布局，减振、隔声</w:t>
            </w:r>
          </w:p>
        </w:tc>
        <w:tc>
          <w:tcPr>
            <w:tcW w:w="125" w:type="dxa"/>
            <w:vMerge w:val="restart"/>
            <w:tcBorders>
              <w:bottom w:val="nil"/>
            </w:tcBorders>
            <w:vAlign w:val="top"/>
          </w:tcPr>
          <w:p w14:paraId="61BABA48">
            <w:pPr>
              <w:rPr>
                <w:rFonts w:ascii="Arial"/>
                <w:sz w:val="21"/>
              </w:rPr>
            </w:pPr>
          </w:p>
        </w:tc>
      </w:tr>
      <w:tr w14:paraId="089E46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01" w:type="dxa"/>
            <w:vMerge w:val="continue"/>
            <w:tcBorders>
              <w:top w:val="nil"/>
              <w:bottom w:val="nil"/>
            </w:tcBorders>
            <w:vAlign w:val="top"/>
          </w:tcPr>
          <w:p w14:paraId="59E77842">
            <w:pPr>
              <w:rPr>
                <w:rFonts w:ascii="Arial"/>
                <w:sz w:val="21"/>
              </w:rPr>
            </w:pPr>
          </w:p>
        </w:tc>
        <w:tc>
          <w:tcPr>
            <w:tcW w:w="118" w:type="dxa"/>
            <w:tcBorders>
              <w:top w:val="nil"/>
              <w:bottom w:val="nil"/>
            </w:tcBorders>
            <w:vAlign w:val="top"/>
          </w:tcPr>
          <w:p w14:paraId="56CD26CF">
            <w:pPr>
              <w:rPr>
                <w:rFonts w:ascii="Arial"/>
                <w:sz w:val="21"/>
              </w:rPr>
            </w:pPr>
          </w:p>
        </w:tc>
        <w:tc>
          <w:tcPr>
            <w:tcW w:w="1168" w:type="dxa"/>
            <w:vAlign w:val="top"/>
          </w:tcPr>
          <w:p w14:paraId="2890F563">
            <w:pPr>
              <w:pStyle w:val="6"/>
              <w:spacing w:before="49" w:line="228" w:lineRule="auto"/>
              <w:ind w:left="375"/>
              <w:rPr>
                <w:sz w:val="20"/>
                <w:szCs w:val="20"/>
              </w:rPr>
            </w:pPr>
            <w:r>
              <w:rPr>
                <w:b/>
                <w:bCs/>
                <w:spacing w:val="3"/>
                <w:sz w:val="20"/>
                <w:szCs w:val="20"/>
              </w:rPr>
              <w:t>类别</w:t>
            </w:r>
          </w:p>
        </w:tc>
        <w:tc>
          <w:tcPr>
            <w:tcW w:w="3778" w:type="dxa"/>
            <w:gridSpan w:val="2"/>
            <w:vAlign w:val="top"/>
          </w:tcPr>
          <w:p w14:paraId="20D72B76">
            <w:pPr>
              <w:pStyle w:val="6"/>
              <w:spacing w:before="52" w:line="228" w:lineRule="auto"/>
              <w:ind w:left="1573"/>
              <w:outlineLvl w:val="1"/>
              <w:rPr>
                <w:sz w:val="20"/>
                <w:szCs w:val="20"/>
              </w:rPr>
            </w:pPr>
            <w:r>
              <w:rPr>
                <w:b/>
                <w:bCs/>
                <w:spacing w:val="5"/>
                <w:sz w:val="20"/>
                <w:szCs w:val="20"/>
              </w:rPr>
              <w:t>污染物</w:t>
            </w:r>
          </w:p>
        </w:tc>
        <w:tc>
          <w:tcPr>
            <w:tcW w:w="2658" w:type="dxa"/>
            <w:vAlign w:val="top"/>
          </w:tcPr>
          <w:p w14:paraId="66B4DBCB">
            <w:pPr>
              <w:pStyle w:val="6"/>
              <w:spacing w:before="52" w:line="228" w:lineRule="auto"/>
              <w:ind w:left="678"/>
              <w:outlineLvl w:val="1"/>
              <w:rPr>
                <w:sz w:val="20"/>
                <w:szCs w:val="20"/>
              </w:rPr>
            </w:pPr>
            <w:r>
              <w:rPr>
                <w:b/>
                <w:bCs/>
                <w:spacing w:val="4"/>
                <w:sz w:val="20"/>
                <w:szCs w:val="20"/>
              </w:rPr>
              <w:t>产生量（</w:t>
            </w:r>
            <w:r>
              <w:rPr>
                <w:rFonts w:ascii="Times New Roman" w:hAnsi="Times New Roman" w:eastAsia="Times New Roman" w:cs="Times New Roman"/>
                <w:b/>
                <w:bCs/>
                <w:spacing w:val="4"/>
                <w:sz w:val="20"/>
                <w:szCs w:val="20"/>
              </w:rPr>
              <w:t>t/a</w:t>
            </w:r>
            <w:r>
              <w:rPr>
                <w:b/>
                <w:bCs/>
                <w:spacing w:val="4"/>
                <w:sz w:val="20"/>
                <w:szCs w:val="20"/>
              </w:rPr>
              <w:t>）</w:t>
            </w:r>
          </w:p>
        </w:tc>
        <w:tc>
          <w:tcPr>
            <w:tcW w:w="5308" w:type="dxa"/>
            <w:vAlign w:val="top"/>
          </w:tcPr>
          <w:p w14:paraId="1470094C">
            <w:pPr>
              <w:pStyle w:val="6"/>
              <w:spacing w:before="52" w:line="228" w:lineRule="auto"/>
              <w:ind w:left="2025"/>
              <w:outlineLvl w:val="1"/>
              <w:rPr>
                <w:sz w:val="20"/>
                <w:szCs w:val="20"/>
              </w:rPr>
            </w:pPr>
            <w:r>
              <w:rPr>
                <w:b/>
                <w:bCs/>
                <w:spacing w:val="6"/>
                <w:sz w:val="20"/>
                <w:szCs w:val="20"/>
              </w:rPr>
              <w:t>现有处置方式</w:t>
            </w:r>
          </w:p>
        </w:tc>
        <w:tc>
          <w:tcPr>
            <w:tcW w:w="125" w:type="dxa"/>
            <w:vMerge w:val="continue"/>
            <w:tcBorders>
              <w:top w:val="nil"/>
              <w:bottom w:val="nil"/>
            </w:tcBorders>
            <w:vAlign w:val="top"/>
          </w:tcPr>
          <w:p w14:paraId="34328856">
            <w:pPr>
              <w:rPr>
                <w:rFonts w:ascii="Arial"/>
                <w:sz w:val="21"/>
              </w:rPr>
            </w:pPr>
          </w:p>
        </w:tc>
      </w:tr>
      <w:tr w14:paraId="043D58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trPr>
        <w:tc>
          <w:tcPr>
            <w:tcW w:w="501" w:type="dxa"/>
            <w:vMerge w:val="continue"/>
            <w:tcBorders>
              <w:top w:val="nil"/>
              <w:bottom w:val="nil"/>
            </w:tcBorders>
            <w:vAlign w:val="top"/>
          </w:tcPr>
          <w:p w14:paraId="271292EC">
            <w:pPr>
              <w:rPr>
                <w:rFonts w:ascii="Arial"/>
                <w:sz w:val="21"/>
              </w:rPr>
            </w:pPr>
          </w:p>
        </w:tc>
        <w:tc>
          <w:tcPr>
            <w:tcW w:w="118" w:type="dxa"/>
            <w:tcBorders>
              <w:top w:val="nil"/>
              <w:bottom w:val="nil"/>
            </w:tcBorders>
            <w:vAlign w:val="top"/>
          </w:tcPr>
          <w:p w14:paraId="26E3A3EF">
            <w:pPr>
              <w:rPr>
                <w:rFonts w:ascii="Arial"/>
                <w:sz w:val="21"/>
              </w:rPr>
            </w:pPr>
          </w:p>
        </w:tc>
        <w:tc>
          <w:tcPr>
            <w:tcW w:w="1168" w:type="dxa"/>
            <w:vMerge w:val="restart"/>
            <w:tcBorders>
              <w:bottom w:val="nil"/>
            </w:tcBorders>
            <w:vAlign w:val="top"/>
          </w:tcPr>
          <w:p w14:paraId="1229DD41">
            <w:pPr>
              <w:spacing w:line="253" w:lineRule="auto"/>
              <w:rPr>
                <w:rFonts w:ascii="Arial"/>
                <w:sz w:val="21"/>
              </w:rPr>
            </w:pPr>
          </w:p>
          <w:p w14:paraId="53668AF5">
            <w:pPr>
              <w:spacing w:line="253" w:lineRule="auto"/>
              <w:rPr>
                <w:rFonts w:ascii="Arial"/>
                <w:sz w:val="21"/>
              </w:rPr>
            </w:pPr>
          </w:p>
          <w:p w14:paraId="7530946A">
            <w:pPr>
              <w:spacing w:line="253" w:lineRule="auto"/>
              <w:rPr>
                <w:rFonts w:ascii="Arial"/>
                <w:sz w:val="21"/>
              </w:rPr>
            </w:pPr>
          </w:p>
          <w:p w14:paraId="49FC7C2B">
            <w:pPr>
              <w:spacing w:line="253" w:lineRule="auto"/>
              <w:rPr>
                <w:rFonts w:ascii="Arial"/>
                <w:sz w:val="21"/>
              </w:rPr>
            </w:pPr>
          </w:p>
          <w:p w14:paraId="22D793AC">
            <w:pPr>
              <w:spacing w:line="254" w:lineRule="auto"/>
              <w:rPr>
                <w:rFonts w:ascii="Arial"/>
                <w:sz w:val="21"/>
              </w:rPr>
            </w:pPr>
          </w:p>
          <w:p w14:paraId="594B9C7C">
            <w:pPr>
              <w:pStyle w:val="6"/>
              <w:spacing w:before="65" w:line="228" w:lineRule="auto"/>
              <w:ind w:left="182"/>
              <w:rPr>
                <w:sz w:val="20"/>
                <w:szCs w:val="20"/>
              </w:rPr>
            </w:pPr>
            <w:r>
              <w:rPr>
                <w:spacing w:val="2"/>
                <w:sz w:val="20"/>
                <w:szCs w:val="20"/>
              </w:rPr>
              <w:t>固体废物</w:t>
            </w:r>
          </w:p>
        </w:tc>
        <w:tc>
          <w:tcPr>
            <w:tcW w:w="1480" w:type="dxa"/>
            <w:vMerge w:val="restart"/>
            <w:tcBorders>
              <w:bottom w:val="nil"/>
            </w:tcBorders>
            <w:vAlign w:val="top"/>
          </w:tcPr>
          <w:p w14:paraId="0DD90FBF">
            <w:pPr>
              <w:spacing w:line="304" w:lineRule="auto"/>
              <w:rPr>
                <w:rFonts w:ascii="Arial"/>
                <w:sz w:val="21"/>
              </w:rPr>
            </w:pPr>
          </w:p>
          <w:p w14:paraId="78DB5135">
            <w:pPr>
              <w:pStyle w:val="6"/>
              <w:spacing w:before="65" w:line="228" w:lineRule="auto"/>
              <w:ind w:left="113"/>
              <w:rPr>
                <w:sz w:val="20"/>
                <w:szCs w:val="20"/>
              </w:rPr>
            </w:pPr>
            <w:r>
              <w:rPr>
                <w:spacing w:val="7"/>
                <w:sz w:val="20"/>
                <w:szCs w:val="20"/>
              </w:rPr>
              <w:t>一般固体废物</w:t>
            </w:r>
          </w:p>
        </w:tc>
        <w:tc>
          <w:tcPr>
            <w:tcW w:w="2298" w:type="dxa"/>
            <w:vAlign w:val="top"/>
          </w:tcPr>
          <w:p w14:paraId="631ED6B5">
            <w:pPr>
              <w:pStyle w:val="6"/>
              <w:spacing w:before="52" w:line="214" w:lineRule="auto"/>
              <w:ind w:left="623"/>
              <w:rPr>
                <w:sz w:val="20"/>
                <w:szCs w:val="20"/>
              </w:rPr>
            </w:pPr>
            <w:r>
              <w:rPr>
                <w:spacing w:val="7"/>
                <w:sz w:val="20"/>
                <w:szCs w:val="20"/>
              </w:rPr>
              <w:t>不合格产品</w:t>
            </w:r>
          </w:p>
        </w:tc>
        <w:tc>
          <w:tcPr>
            <w:tcW w:w="2658" w:type="dxa"/>
            <w:vAlign w:val="top"/>
          </w:tcPr>
          <w:p w14:paraId="6761C2CE">
            <w:pPr>
              <w:spacing w:before="87" w:line="195" w:lineRule="auto"/>
              <w:ind w:left="1189"/>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5308" w:type="dxa"/>
            <w:vMerge w:val="restart"/>
            <w:tcBorders>
              <w:bottom w:val="nil"/>
            </w:tcBorders>
            <w:vAlign w:val="top"/>
          </w:tcPr>
          <w:p w14:paraId="41F0A189">
            <w:pPr>
              <w:spacing w:line="306" w:lineRule="auto"/>
              <w:rPr>
                <w:rFonts w:ascii="Arial"/>
                <w:sz w:val="21"/>
              </w:rPr>
            </w:pPr>
          </w:p>
          <w:p w14:paraId="08030D85">
            <w:pPr>
              <w:pStyle w:val="6"/>
              <w:spacing w:before="65" w:line="228" w:lineRule="auto"/>
              <w:ind w:left="1384"/>
              <w:rPr>
                <w:sz w:val="20"/>
                <w:szCs w:val="20"/>
              </w:rPr>
            </w:pPr>
            <w:r>
              <w:rPr>
                <w:spacing w:val="8"/>
                <w:sz w:val="20"/>
                <w:szCs w:val="20"/>
              </w:rPr>
              <w:t>交由专业回收公司回收处理</w:t>
            </w:r>
          </w:p>
        </w:tc>
        <w:tc>
          <w:tcPr>
            <w:tcW w:w="125" w:type="dxa"/>
            <w:vMerge w:val="continue"/>
            <w:tcBorders>
              <w:top w:val="nil"/>
              <w:bottom w:val="nil"/>
            </w:tcBorders>
            <w:vAlign w:val="top"/>
          </w:tcPr>
          <w:p w14:paraId="46BC6D5E">
            <w:pPr>
              <w:rPr>
                <w:rFonts w:ascii="Arial"/>
                <w:sz w:val="21"/>
              </w:rPr>
            </w:pPr>
          </w:p>
        </w:tc>
      </w:tr>
      <w:tr w14:paraId="03AEA1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501" w:type="dxa"/>
            <w:vMerge w:val="continue"/>
            <w:tcBorders>
              <w:top w:val="nil"/>
              <w:bottom w:val="nil"/>
            </w:tcBorders>
            <w:vAlign w:val="top"/>
          </w:tcPr>
          <w:p w14:paraId="012057E1">
            <w:pPr>
              <w:rPr>
                <w:rFonts w:ascii="Arial"/>
                <w:sz w:val="21"/>
              </w:rPr>
            </w:pPr>
          </w:p>
        </w:tc>
        <w:tc>
          <w:tcPr>
            <w:tcW w:w="118" w:type="dxa"/>
            <w:tcBorders>
              <w:top w:val="nil"/>
              <w:bottom w:val="nil"/>
            </w:tcBorders>
            <w:vAlign w:val="top"/>
          </w:tcPr>
          <w:p w14:paraId="2878A709">
            <w:pPr>
              <w:rPr>
                <w:rFonts w:ascii="Arial"/>
                <w:sz w:val="21"/>
              </w:rPr>
            </w:pPr>
          </w:p>
        </w:tc>
        <w:tc>
          <w:tcPr>
            <w:tcW w:w="1168" w:type="dxa"/>
            <w:vMerge w:val="continue"/>
            <w:tcBorders>
              <w:top w:val="nil"/>
              <w:bottom w:val="nil"/>
            </w:tcBorders>
            <w:vAlign w:val="top"/>
          </w:tcPr>
          <w:p w14:paraId="439AE026">
            <w:pPr>
              <w:rPr>
                <w:rFonts w:ascii="Arial"/>
                <w:sz w:val="21"/>
              </w:rPr>
            </w:pPr>
          </w:p>
        </w:tc>
        <w:tc>
          <w:tcPr>
            <w:tcW w:w="1480" w:type="dxa"/>
            <w:vMerge w:val="continue"/>
            <w:tcBorders>
              <w:top w:val="nil"/>
              <w:bottom w:val="nil"/>
            </w:tcBorders>
            <w:vAlign w:val="top"/>
          </w:tcPr>
          <w:p w14:paraId="356D2143">
            <w:pPr>
              <w:rPr>
                <w:rFonts w:ascii="Arial"/>
                <w:sz w:val="21"/>
              </w:rPr>
            </w:pPr>
          </w:p>
        </w:tc>
        <w:tc>
          <w:tcPr>
            <w:tcW w:w="2298" w:type="dxa"/>
            <w:vAlign w:val="top"/>
          </w:tcPr>
          <w:p w14:paraId="6A840CBB">
            <w:pPr>
              <w:pStyle w:val="6"/>
              <w:spacing w:before="74" w:line="223" w:lineRule="auto"/>
              <w:ind w:left="621"/>
              <w:rPr>
                <w:sz w:val="20"/>
                <w:szCs w:val="20"/>
              </w:rPr>
            </w:pPr>
            <w:r>
              <w:rPr>
                <w:spacing w:val="7"/>
                <w:sz w:val="20"/>
                <w:szCs w:val="20"/>
              </w:rPr>
              <w:t>金属边角料</w:t>
            </w:r>
          </w:p>
        </w:tc>
        <w:tc>
          <w:tcPr>
            <w:tcW w:w="2658" w:type="dxa"/>
            <w:vAlign w:val="top"/>
          </w:tcPr>
          <w:p w14:paraId="78D8AB0E">
            <w:pPr>
              <w:spacing w:before="110" w:line="195" w:lineRule="auto"/>
              <w:ind w:left="1235"/>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5308" w:type="dxa"/>
            <w:vMerge w:val="continue"/>
            <w:tcBorders>
              <w:top w:val="nil"/>
              <w:bottom w:val="nil"/>
            </w:tcBorders>
            <w:vAlign w:val="top"/>
          </w:tcPr>
          <w:p w14:paraId="0B8CBD06">
            <w:pPr>
              <w:rPr>
                <w:rFonts w:ascii="Arial"/>
                <w:sz w:val="21"/>
              </w:rPr>
            </w:pPr>
          </w:p>
        </w:tc>
        <w:tc>
          <w:tcPr>
            <w:tcW w:w="125" w:type="dxa"/>
            <w:vMerge w:val="continue"/>
            <w:tcBorders>
              <w:top w:val="nil"/>
              <w:bottom w:val="nil"/>
            </w:tcBorders>
            <w:vAlign w:val="top"/>
          </w:tcPr>
          <w:p w14:paraId="6D9A3AC1">
            <w:pPr>
              <w:rPr>
                <w:rFonts w:ascii="Arial"/>
                <w:sz w:val="21"/>
              </w:rPr>
            </w:pPr>
          </w:p>
        </w:tc>
      </w:tr>
      <w:tr w14:paraId="4572AB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501" w:type="dxa"/>
            <w:vMerge w:val="continue"/>
            <w:tcBorders>
              <w:top w:val="nil"/>
              <w:bottom w:val="nil"/>
            </w:tcBorders>
            <w:vAlign w:val="top"/>
          </w:tcPr>
          <w:p w14:paraId="03CD7C1A">
            <w:pPr>
              <w:rPr>
                <w:rFonts w:ascii="Arial"/>
                <w:sz w:val="21"/>
              </w:rPr>
            </w:pPr>
          </w:p>
        </w:tc>
        <w:tc>
          <w:tcPr>
            <w:tcW w:w="118" w:type="dxa"/>
            <w:tcBorders>
              <w:top w:val="nil"/>
              <w:bottom w:val="nil"/>
            </w:tcBorders>
            <w:vAlign w:val="top"/>
          </w:tcPr>
          <w:p w14:paraId="481D7986">
            <w:pPr>
              <w:rPr>
                <w:rFonts w:ascii="Arial"/>
                <w:sz w:val="21"/>
              </w:rPr>
            </w:pPr>
          </w:p>
        </w:tc>
        <w:tc>
          <w:tcPr>
            <w:tcW w:w="1168" w:type="dxa"/>
            <w:vMerge w:val="continue"/>
            <w:tcBorders>
              <w:top w:val="nil"/>
              <w:bottom w:val="nil"/>
            </w:tcBorders>
            <w:vAlign w:val="top"/>
          </w:tcPr>
          <w:p w14:paraId="5A59B6B3">
            <w:pPr>
              <w:rPr>
                <w:rFonts w:ascii="Arial"/>
                <w:sz w:val="21"/>
              </w:rPr>
            </w:pPr>
          </w:p>
        </w:tc>
        <w:tc>
          <w:tcPr>
            <w:tcW w:w="1480" w:type="dxa"/>
            <w:vMerge w:val="continue"/>
            <w:tcBorders>
              <w:top w:val="nil"/>
            </w:tcBorders>
            <w:vAlign w:val="top"/>
          </w:tcPr>
          <w:p w14:paraId="4550BDC8">
            <w:pPr>
              <w:rPr>
                <w:rFonts w:ascii="Arial"/>
                <w:sz w:val="21"/>
              </w:rPr>
            </w:pPr>
          </w:p>
        </w:tc>
        <w:tc>
          <w:tcPr>
            <w:tcW w:w="2298" w:type="dxa"/>
            <w:vAlign w:val="top"/>
          </w:tcPr>
          <w:p w14:paraId="0A52A727">
            <w:pPr>
              <w:pStyle w:val="6"/>
              <w:spacing w:before="65" w:line="228" w:lineRule="auto"/>
              <w:ind w:left="725"/>
              <w:rPr>
                <w:sz w:val="20"/>
                <w:szCs w:val="20"/>
              </w:rPr>
            </w:pPr>
            <w:r>
              <w:rPr>
                <w:spacing w:val="7"/>
                <w:sz w:val="20"/>
                <w:szCs w:val="20"/>
              </w:rPr>
              <w:t>包装废料</w:t>
            </w:r>
          </w:p>
        </w:tc>
        <w:tc>
          <w:tcPr>
            <w:tcW w:w="2658" w:type="dxa"/>
            <w:vAlign w:val="top"/>
          </w:tcPr>
          <w:p w14:paraId="4790205A">
            <w:pPr>
              <w:spacing w:before="101" w:line="195" w:lineRule="auto"/>
              <w:ind w:left="1191"/>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5308" w:type="dxa"/>
            <w:vMerge w:val="continue"/>
            <w:tcBorders>
              <w:top w:val="nil"/>
            </w:tcBorders>
            <w:vAlign w:val="top"/>
          </w:tcPr>
          <w:p w14:paraId="183A4725">
            <w:pPr>
              <w:rPr>
                <w:rFonts w:ascii="Arial"/>
                <w:sz w:val="21"/>
              </w:rPr>
            </w:pPr>
          </w:p>
        </w:tc>
        <w:tc>
          <w:tcPr>
            <w:tcW w:w="125" w:type="dxa"/>
            <w:vMerge w:val="continue"/>
            <w:tcBorders>
              <w:top w:val="nil"/>
              <w:bottom w:val="nil"/>
            </w:tcBorders>
            <w:vAlign w:val="top"/>
          </w:tcPr>
          <w:p w14:paraId="50936E66">
            <w:pPr>
              <w:rPr>
                <w:rFonts w:ascii="Arial"/>
                <w:sz w:val="21"/>
              </w:rPr>
            </w:pPr>
          </w:p>
        </w:tc>
      </w:tr>
      <w:tr w14:paraId="65B443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501" w:type="dxa"/>
            <w:vMerge w:val="continue"/>
            <w:tcBorders>
              <w:top w:val="nil"/>
              <w:bottom w:val="nil"/>
            </w:tcBorders>
            <w:vAlign w:val="top"/>
          </w:tcPr>
          <w:p w14:paraId="18B864F7">
            <w:pPr>
              <w:rPr>
                <w:rFonts w:ascii="Arial"/>
                <w:sz w:val="21"/>
              </w:rPr>
            </w:pPr>
          </w:p>
        </w:tc>
        <w:tc>
          <w:tcPr>
            <w:tcW w:w="118" w:type="dxa"/>
            <w:tcBorders>
              <w:top w:val="nil"/>
              <w:bottom w:val="nil"/>
            </w:tcBorders>
            <w:vAlign w:val="top"/>
          </w:tcPr>
          <w:p w14:paraId="0160F694">
            <w:pPr>
              <w:rPr>
                <w:rFonts w:ascii="Arial"/>
                <w:sz w:val="21"/>
              </w:rPr>
            </w:pPr>
          </w:p>
        </w:tc>
        <w:tc>
          <w:tcPr>
            <w:tcW w:w="1168" w:type="dxa"/>
            <w:vMerge w:val="continue"/>
            <w:tcBorders>
              <w:top w:val="nil"/>
              <w:bottom w:val="nil"/>
            </w:tcBorders>
            <w:vAlign w:val="top"/>
          </w:tcPr>
          <w:p w14:paraId="58E896FF">
            <w:pPr>
              <w:rPr>
                <w:rFonts w:ascii="Arial"/>
                <w:sz w:val="21"/>
              </w:rPr>
            </w:pPr>
          </w:p>
        </w:tc>
        <w:tc>
          <w:tcPr>
            <w:tcW w:w="1480" w:type="dxa"/>
            <w:vMerge w:val="restart"/>
            <w:tcBorders>
              <w:bottom w:val="nil"/>
            </w:tcBorders>
            <w:vAlign w:val="top"/>
          </w:tcPr>
          <w:p w14:paraId="15CD2821">
            <w:pPr>
              <w:spacing w:line="314" w:lineRule="auto"/>
              <w:rPr>
                <w:rFonts w:ascii="Arial"/>
                <w:sz w:val="21"/>
              </w:rPr>
            </w:pPr>
          </w:p>
          <w:p w14:paraId="10D1E417">
            <w:pPr>
              <w:spacing w:line="314" w:lineRule="auto"/>
              <w:rPr>
                <w:rFonts w:ascii="Arial"/>
                <w:sz w:val="21"/>
              </w:rPr>
            </w:pPr>
          </w:p>
          <w:p w14:paraId="25F02934">
            <w:pPr>
              <w:pStyle w:val="6"/>
              <w:spacing w:before="65" w:line="228" w:lineRule="auto"/>
              <w:ind w:left="321"/>
              <w:rPr>
                <w:sz w:val="20"/>
                <w:szCs w:val="20"/>
              </w:rPr>
            </w:pPr>
            <w:r>
              <w:rPr>
                <w:spacing w:val="6"/>
                <w:sz w:val="20"/>
                <w:szCs w:val="20"/>
              </w:rPr>
              <w:t>危险废物</w:t>
            </w:r>
          </w:p>
        </w:tc>
        <w:tc>
          <w:tcPr>
            <w:tcW w:w="2298" w:type="dxa"/>
            <w:vAlign w:val="top"/>
          </w:tcPr>
          <w:p w14:paraId="253AA83E">
            <w:pPr>
              <w:pStyle w:val="6"/>
              <w:spacing w:before="53" w:line="206" w:lineRule="auto"/>
              <w:ind w:left="411"/>
              <w:rPr>
                <w:sz w:val="20"/>
                <w:szCs w:val="20"/>
              </w:rPr>
            </w:pPr>
            <w:r>
              <w:rPr>
                <w:spacing w:val="8"/>
                <w:sz w:val="20"/>
                <w:szCs w:val="20"/>
              </w:rPr>
              <w:t>环氧罐封料空桶</w:t>
            </w:r>
          </w:p>
        </w:tc>
        <w:tc>
          <w:tcPr>
            <w:tcW w:w="2658" w:type="dxa"/>
            <w:vAlign w:val="top"/>
          </w:tcPr>
          <w:p w14:paraId="37D5DB98">
            <w:pPr>
              <w:spacing w:before="89" w:line="195" w:lineRule="auto"/>
              <w:ind w:left="113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0.08</w:t>
            </w:r>
          </w:p>
        </w:tc>
        <w:tc>
          <w:tcPr>
            <w:tcW w:w="5308" w:type="dxa"/>
            <w:vMerge w:val="restart"/>
            <w:tcBorders>
              <w:bottom w:val="nil"/>
            </w:tcBorders>
            <w:vAlign w:val="top"/>
          </w:tcPr>
          <w:p w14:paraId="741089B0">
            <w:pPr>
              <w:spacing w:line="315" w:lineRule="auto"/>
              <w:rPr>
                <w:rFonts w:ascii="Arial"/>
                <w:sz w:val="21"/>
              </w:rPr>
            </w:pPr>
          </w:p>
          <w:p w14:paraId="09899FEC">
            <w:pPr>
              <w:spacing w:line="315" w:lineRule="auto"/>
              <w:rPr>
                <w:rFonts w:ascii="Arial"/>
                <w:sz w:val="21"/>
              </w:rPr>
            </w:pPr>
          </w:p>
          <w:p w14:paraId="5E4C9BD3">
            <w:pPr>
              <w:pStyle w:val="6"/>
              <w:spacing w:before="65" w:line="227" w:lineRule="auto"/>
              <w:ind w:left="964"/>
              <w:rPr>
                <w:sz w:val="20"/>
                <w:szCs w:val="20"/>
              </w:rPr>
            </w:pPr>
            <w:r>
              <w:rPr>
                <w:spacing w:val="9"/>
                <w:sz w:val="20"/>
                <w:szCs w:val="20"/>
              </w:rPr>
              <w:t>交由河源金圆环保科技有限公司处置</w:t>
            </w:r>
          </w:p>
        </w:tc>
        <w:tc>
          <w:tcPr>
            <w:tcW w:w="125" w:type="dxa"/>
            <w:vMerge w:val="continue"/>
            <w:tcBorders>
              <w:top w:val="nil"/>
              <w:bottom w:val="nil"/>
            </w:tcBorders>
            <w:vAlign w:val="top"/>
          </w:tcPr>
          <w:p w14:paraId="21F968C3">
            <w:pPr>
              <w:rPr>
                <w:rFonts w:ascii="Arial"/>
                <w:sz w:val="21"/>
              </w:rPr>
            </w:pPr>
          </w:p>
        </w:tc>
      </w:tr>
      <w:tr w14:paraId="6EB9B0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501" w:type="dxa"/>
            <w:vMerge w:val="continue"/>
            <w:tcBorders>
              <w:top w:val="nil"/>
              <w:bottom w:val="nil"/>
            </w:tcBorders>
            <w:vAlign w:val="top"/>
          </w:tcPr>
          <w:p w14:paraId="67162644">
            <w:pPr>
              <w:rPr>
                <w:rFonts w:ascii="Arial"/>
                <w:sz w:val="21"/>
              </w:rPr>
            </w:pPr>
          </w:p>
        </w:tc>
        <w:tc>
          <w:tcPr>
            <w:tcW w:w="118" w:type="dxa"/>
            <w:tcBorders>
              <w:top w:val="nil"/>
              <w:bottom w:val="nil"/>
            </w:tcBorders>
            <w:vAlign w:val="top"/>
          </w:tcPr>
          <w:p w14:paraId="4533A557">
            <w:pPr>
              <w:rPr>
                <w:rFonts w:ascii="Arial"/>
                <w:sz w:val="21"/>
              </w:rPr>
            </w:pPr>
          </w:p>
        </w:tc>
        <w:tc>
          <w:tcPr>
            <w:tcW w:w="1168" w:type="dxa"/>
            <w:vMerge w:val="continue"/>
            <w:tcBorders>
              <w:top w:val="nil"/>
              <w:bottom w:val="nil"/>
            </w:tcBorders>
            <w:vAlign w:val="top"/>
          </w:tcPr>
          <w:p w14:paraId="24C19028">
            <w:pPr>
              <w:rPr>
                <w:rFonts w:ascii="Arial"/>
                <w:sz w:val="21"/>
              </w:rPr>
            </w:pPr>
          </w:p>
        </w:tc>
        <w:tc>
          <w:tcPr>
            <w:tcW w:w="1480" w:type="dxa"/>
            <w:vMerge w:val="continue"/>
            <w:tcBorders>
              <w:top w:val="nil"/>
              <w:bottom w:val="nil"/>
            </w:tcBorders>
            <w:vAlign w:val="top"/>
          </w:tcPr>
          <w:p w14:paraId="26E5B7B6">
            <w:pPr>
              <w:rPr>
                <w:rFonts w:ascii="Arial"/>
                <w:sz w:val="21"/>
              </w:rPr>
            </w:pPr>
          </w:p>
        </w:tc>
        <w:tc>
          <w:tcPr>
            <w:tcW w:w="2298" w:type="dxa"/>
            <w:vAlign w:val="top"/>
          </w:tcPr>
          <w:p w14:paraId="3336645D">
            <w:pPr>
              <w:pStyle w:val="6"/>
              <w:spacing w:before="83" w:line="215" w:lineRule="auto"/>
              <w:ind w:left="646"/>
              <w:rPr>
                <w:sz w:val="20"/>
                <w:szCs w:val="20"/>
              </w:rPr>
            </w:pPr>
            <w:r>
              <w:rPr>
                <w:rFonts w:ascii="Times New Roman" w:hAnsi="Times New Roman" w:eastAsia="Times New Roman" w:cs="Times New Roman"/>
                <w:sz w:val="20"/>
                <w:szCs w:val="20"/>
              </w:rPr>
              <w:t>UV</w:t>
            </w:r>
            <w:r>
              <w:rPr>
                <w:rFonts w:ascii="Times New Roman" w:hAnsi="Times New Roman" w:eastAsia="Times New Roman" w:cs="Times New Roman"/>
                <w:spacing w:val="10"/>
                <w:sz w:val="20"/>
                <w:szCs w:val="20"/>
              </w:rPr>
              <w:t xml:space="preserve"> </w:t>
            </w:r>
            <w:r>
              <w:rPr>
                <w:spacing w:val="11"/>
                <w:sz w:val="20"/>
                <w:szCs w:val="20"/>
              </w:rPr>
              <w:t>废灯管</w:t>
            </w:r>
          </w:p>
        </w:tc>
        <w:tc>
          <w:tcPr>
            <w:tcW w:w="2658" w:type="dxa"/>
            <w:vAlign w:val="top"/>
          </w:tcPr>
          <w:p w14:paraId="6D82DC5F">
            <w:pPr>
              <w:spacing w:before="119" w:line="195" w:lineRule="auto"/>
              <w:ind w:left="113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5308" w:type="dxa"/>
            <w:vMerge w:val="continue"/>
            <w:tcBorders>
              <w:top w:val="nil"/>
              <w:bottom w:val="nil"/>
            </w:tcBorders>
            <w:vAlign w:val="top"/>
          </w:tcPr>
          <w:p w14:paraId="5FCAA972">
            <w:pPr>
              <w:rPr>
                <w:rFonts w:ascii="Arial"/>
                <w:sz w:val="21"/>
              </w:rPr>
            </w:pPr>
          </w:p>
        </w:tc>
        <w:tc>
          <w:tcPr>
            <w:tcW w:w="125" w:type="dxa"/>
            <w:vMerge w:val="continue"/>
            <w:tcBorders>
              <w:top w:val="nil"/>
              <w:bottom w:val="nil"/>
            </w:tcBorders>
            <w:vAlign w:val="top"/>
          </w:tcPr>
          <w:p w14:paraId="3ED22D9B">
            <w:pPr>
              <w:rPr>
                <w:rFonts w:ascii="Arial"/>
                <w:sz w:val="21"/>
              </w:rPr>
            </w:pPr>
          </w:p>
        </w:tc>
      </w:tr>
      <w:tr w14:paraId="3DD2F4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501" w:type="dxa"/>
            <w:vMerge w:val="continue"/>
            <w:tcBorders>
              <w:top w:val="nil"/>
              <w:bottom w:val="nil"/>
            </w:tcBorders>
            <w:vAlign w:val="top"/>
          </w:tcPr>
          <w:p w14:paraId="417C3E91">
            <w:pPr>
              <w:rPr>
                <w:rFonts w:ascii="Arial"/>
                <w:sz w:val="21"/>
              </w:rPr>
            </w:pPr>
          </w:p>
        </w:tc>
        <w:tc>
          <w:tcPr>
            <w:tcW w:w="118" w:type="dxa"/>
            <w:tcBorders>
              <w:top w:val="nil"/>
              <w:bottom w:val="nil"/>
            </w:tcBorders>
            <w:vAlign w:val="top"/>
          </w:tcPr>
          <w:p w14:paraId="05001739">
            <w:pPr>
              <w:rPr>
                <w:rFonts w:ascii="Arial"/>
                <w:sz w:val="21"/>
              </w:rPr>
            </w:pPr>
          </w:p>
        </w:tc>
        <w:tc>
          <w:tcPr>
            <w:tcW w:w="1168" w:type="dxa"/>
            <w:vMerge w:val="continue"/>
            <w:tcBorders>
              <w:top w:val="nil"/>
              <w:bottom w:val="nil"/>
            </w:tcBorders>
            <w:vAlign w:val="top"/>
          </w:tcPr>
          <w:p w14:paraId="60820F1A">
            <w:pPr>
              <w:rPr>
                <w:rFonts w:ascii="Arial"/>
                <w:sz w:val="21"/>
              </w:rPr>
            </w:pPr>
          </w:p>
        </w:tc>
        <w:tc>
          <w:tcPr>
            <w:tcW w:w="1480" w:type="dxa"/>
            <w:vMerge w:val="continue"/>
            <w:tcBorders>
              <w:top w:val="nil"/>
              <w:bottom w:val="nil"/>
            </w:tcBorders>
            <w:vAlign w:val="top"/>
          </w:tcPr>
          <w:p w14:paraId="3CE4D0F3">
            <w:pPr>
              <w:rPr>
                <w:rFonts w:ascii="Arial"/>
                <w:sz w:val="21"/>
              </w:rPr>
            </w:pPr>
          </w:p>
        </w:tc>
        <w:tc>
          <w:tcPr>
            <w:tcW w:w="2298" w:type="dxa"/>
            <w:vAlign w:val="top"/>
          </w:tcPr>
          <w:p w14:paraId="603BC673">
            <w:pPr>
              <w:pStyle w:val="6"/>
              <w:spacing w:before="76" w:line="221" w:lineRule="auto"/>
              <w:ind w:left="830"/>
              <w:rPr>
                <w:sz w:val="20"/>
                <w:szCs w:val="20"/>
              </w:rPr>
            </w:pPr>
            <w:r>
              <w:rPr>
                <w:spacing w:val="7"/>
                <w:sz w:val="20"/>
                <w:szCs w:val="20"/>
              </w:rPr>
              <w:t>废机油</w:t>
            </w:r>
          </w:p>
        </w:tc>
        <w:tc>
          <w:tcPr>
            <w:tcW w:w="2658" w:type="dxa"/>
            <w:vAlign w:val="top"/>
          </w:tcPr>
          <w:p w14:paraId="61C4EA22">
            <w:pPr>
              <w:spacing w:before="112" w:line="195" w:lineRule="auto"/>
              <w:ind w:left="1189"/>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5308" w:type="dxa"/>
            <w:vMerge w:val="continue"/>
            <w:tcBorders>
              <w:top w:val="nil"/>
              <w:bottom w:val="nil"/>
            </w:tcBorders>
            <w:vAlign w:val="top"/>
          </w:tcPr>
          <w:p w14:paraId="0D2F62CE">
            <w:pPr>
              <w:rPr>
                <w:rFonts w:ascii="Arial"/>
                <w:sz w:val="21"/>
              </w:rPr>
            </w:pPr>
          </w:p>
        </w:tc>
        <w:tc>
          <w:tcPr>
            <w:tcW w:w="125" w:type="dxa"/>
            <w:vMerge w:val="continue"/>
            <w:tcBorders>
              <w:top w:val="nil"/>
              <w:bottom w:val="nil"/>
            </w:tcBorders>
            <w:vAlign w:val="top"/>
          </w:tcPr>
          <w:p w14:paraId="0FE7F4D3">
            <w:pPr>
              <w:rPr>
                <w:rFonts w:ascii="Arial"/>
                <w:sz w:val="21"/>
              </w:rPr>
            </w:pPr>
          </w:p>
        </w:tc>
      </w:tr>
      <w:tr w14:paraId="7EA3F5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501" w:type="dxa"/>
            <w:vMerge w:val="continue"/>
            <w:tcBorders>
              <w:top w:val="nil"/>
              <w:bottom w:val="nil"/>
            </w:tcBorders>
            <w:vAlign w:val="top"/>
          </w:tcPr>
          <w:p w14:paraId="23C0913B">
            <w:pPr>
              <w:rPr>
                <w:rFonts w:ascii="Arial"/>
                <w:sz w:val="21"/>
              </w:rPr>
            </w:pPr>
          </w:p>
        </w:tc>
        <w:tc>
          <w:tcPr>
            <w:tcW w:w="118" w:type="dxa"/>
            <w:tcBorders>
              <w:top w:val="nil"/>
              <w:bottom w:val="nil"/>
            </w:tcBorders>
            <w:vAlign w:val="top"/>
          </w:tcPr>
          <w:p w14:paraId="476AE73D">
            <w:pPr>
              <w:rPr>
                <w:rFonts w:ascii="Arial"/>
                <w:sz w:val="21"/>
              </w:rPr>
            </w:pPr>
          </w:p>
        </w:tc>
        <w:tc>
          <w:tcPr>
            <w:tcW w:w="1168" w:type="dxa"/>
            <w:vMerge w:val="continue"/>
            <w:tcBorders>
              <w:top w:val="nil"/>
              <w:bottom w:val="nil"/>
            </w:tcBorders>
            <w:vAlign w:val="top"/>
          </w:tcPr>
          <w:p w14:paraId="7F7FDD5F">
            <w:pPr>
              <w:rPr>
                <w:rFonts w:ascii="Arial"/>
                <w:sz w:val="21"/>
              </w:rPr>
            </w:pPr>
          </w:p>
        </w:tc>
        <w:tc>
          <w:tcPr>
            <w:tcW w:w="1480" w:type="dxa"/>
            <w:vMerge w:val="continue"/>
            <w:tcBorders>
              <w:top w:val="nil"/>
              <w:bottom w:val="nil"/>
            </w:tcBorders>
            <w:vAlign w:val="top"/>
          </w:tcPr>
          <w:p w14:paraId="525F6A78">
            <w:pPr>
              <w:rPr>
                <w:rFonts w:ascii="Arial"/>
                <w:sz w:val="21"/>
              </w:rPr>
            </w:pPr>
          </w:p>
        </w:tc>
        <w:tc>
          <w:tcPr>
            <w:tcW w:w="2298" w:type="dxa"/>
            <w:vAlign w:val="top"/>
          </w:tcPr>
          <w:p w14:paraId="173C8DE4">
            <w:pPr>
              <w:pStyle w:val="6"/>
              <w:spacing w:before="67" w:line="228" w:lineRule="auto"/>
              <w:ind w:left="724"/>
              <w:rPr>
                <w:sz w:val="20"/>
                <w:szCs w:val="20"/>
              </w:rPr>
            </w:pPr>
            <w:r>
              <w:rPr>
                <w:spacing w:val="7"/>
                <w:sz w:val="20"/>
                <w:szCs w:val="20"/>
              </w:rPr>
              <w:t>废切削液</w:t>
            </w:r>
          </w:p>
        </w:tc>
        <w:tc>
          <w:tcPr>
            <w:tcW w:w="2658" w:type="dxa"/>
            <w:vAlign w:val="top"/>
          </w:tcPr>
          <w:p w14:paraId="5921A832">
            <w:pPr>
              <w:spacing w:before="102" w:line="195" w:lineRule="auto"/>
              <w:ind w:left="113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0.05</w:t>
            </w:r>
          </w:p>
        </w:tc>
        <w:tc>
          <w:tcPr>
            <w:tcW w:w="5308" w:type="dxa"/>
            <w:vMerge w:val="continue"/>
            <w:tcBorders>
              <w:top w:val="nil"/>
              <w:bottom w:val="nil"/>
            </w:tcBorders>
            <w:vAlign w:val="top"/>
          </w:tcPr>
          <w:p w14:paraId="2294FF07">
            <w:pPr>
              <w:rPr>
                <w:rFonts w:ascii="Arial"/>
                <w:sz w:val="21"/>
              </w:rPr>
            </w:pPr>
          </w:p>
        </w:tc>
        <w:tc>
          <w:tcPr>
            <w:tcW w:w="125" w:type="dxa"/>
            <w:vMerge w:val="continue"/>
            <w:tcBorders>
              <w:top w:val="nil"/>
              <w:bottom w:val="nil"/>
            </w:tcBorders>
            <w:vAlign w:val="top"/>
          </w:tcPr>
          <w:p w14:paraId="09293389">
            <w:pPr>
              <w:rPr>
                <w:rFonts w:ascii="Arial"/>
                <w:sz w:val="21"/>
              </w:rPr>
            </w:pPr>
          </w:p>
        </w:tc>
      </w:tr>
      <w:tr w14:paraId="5D17C0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501" w:type="dxa"/>
            <w:vMerge w:val="continue"/>
            <w:tcBorders>
              <w:top w:val="nil"/>
              <w:bottom w:val="nil"/>
            </w:tcBorders>
            <w:vAlign w:val="top"/>
          </w:tcPr>
          <w:p w14:paraId="4DB40C3F">
            <w:pPr>
              <w:rPr>
                <w:rFonts w:ascii="Arial"/>
                <w:sz w:val="21"/>
              </w:rPr>
            </w:pPr>
          </w:p>
        </w:tc>
        <w:tc>
          <w:tcPr>
            <w:tcW w:w="118" w:type="dxa"/>
            <w:tcBorders>
              <w:top w:val="nil"/>
              <w:bottom w:val="nil"/>
            </w:tcBorders>
            <w:vAlign w:val="top"/>
          </w:tcPr>
          <w:p w14:paraId="76E49D10">
            <w:pPr>
              <w:rPr>
                <w:rFonts w:ascii="Arial"/>
                <w:sz w:val="21"/>
              </w:rPr>
            </w:pPr>
          </w:p>
        </w:tc>
        <w:tc>
          <w:tcPr>
            <w:tcW w:w="1168" w:type="dxa"/>
            <w:vMerge w:val="continue"/>
            <w:tcBorders>
              <w:top w:val="nil"/>
              <w:bottom w:val="nil"/>
            </w:tcBorders>
            <w:vAlign w:val="top"/>
          </w:tcPr>
          <w:p w14:paraId="355813A8">
            <w:pPr>
              <w:rPr>
                <w:rFonts w:ascii="Arial"/>
                <w:sz w:val="21"/>
              </w:rPr>
            </w:pPr>
          </w:p>
        </w:tc>
        <w:tc>
          <w:tcPr>
            <w:tcW w:w="1480" w:type="dxa"/>
            <w:vMerge w:val="continue"/>
            <w:tcBorders>
              <w:top w:val="nil"/>
            </w:tcBorders>
            <w:vAlign w:val="top"/>
          </w:tcPr>
          <w:p w14:paraId="3BB6C6E7">
            <w:pPr>
              <w:rPr>
                <w:rFonts w:ascii="Arial"/>
                <w:sz w:val="21"/>
              </w:rPr>
            </w:pPr>
          </w:p>
        </w:tc>
        <w:tc>
          <w:tcPr>
            <w:tcW w:w="2298" w:type="dxa"/>
            <w:vAlign w:val="top"/>
          </w:tcPr>
          <w:p w14:paraId="5C3B3B4F">
            <w:pPr>
              <w:pStyle w:val="6"/>
              <w:spacing w:before="58" w:line="214" w:lineRule="auto"/>
              <w:ind w:left="305"/>
              <w:rPr>
                <w:sz w:val="20"/>
                <w:szCs w:val="20"/>
              </w:rPr>
            </w:pPr>
            <w:r>
              <w:rPr>
                <w:spacing w:val="8"/>
                <w:sz w:val="20"/>
                <w:szCs w:val="20"/>
              </w:rPr>
              <w:t>含油废抹布及手套</w:t>
            </w:r>
          </w:p>
        </w:tc>
        <w:tc>
          <w:tcPr>
            <w:tcW w:w="2658" w:type="dxa"/>
            <w:vAlign w:val="top"/>
          </w:tcPr>
          <w:p w14:paraId="0508411A">
            <w:pPr>
              <w:spacing w:before="93" w:line="195" w:lineRule="auto"/>
              <w:ind w:left="113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5308" w:type="dxa"/>
            <w:vMerge w:val="continue"/>
            <w:tcBorders>
              <w:top w:val="nil"/>
            </w:tcBorders>
            <w:vAlign w:val="top"/>
          </w:tcPr>
          <w:p w14:paraId="63FD7AAE">
            <w:pPr>
              <w:rPr>
                <w:rFonts w:ascii="Arial"/>
                <w:sz w:val="21"/>
              </w:rPr>
            </w:pPr>
          </w:p>
        </w:tc>
        <w:tc>
          <w:tcPr>
            <w:tcW w:w="125" w:type="dxa"/>
            <w:vMerge w:val="continue"/>
            <w:tcBorders>
              <w:top w:val="nil"/>
              <w:bottom w:val="nil"/>
            </w:tcBorders>
            <w:vAlign w:val="top"/>
          </w:tcPr>
          <w:p w14:paraId="6784DA90">
            <w:pPr>
              <w:rPr>
                <w:rFonts w:ascii="Arial"/>
                <w:sz w:val="21"/>
              </w:rPr>
            </w:pPr>
          </w:p>
        </w:tc>
      </w:tr>
      <w:tr w14:paraId="35DE2B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01" w:type="dxa"/>
            <w:vMerge w:val="continue"/>
            <w:tcBorders>
              <w:top w:val="nil"/>
              <w:bottom w:val="nil"/>
            </w:tcBorders>
            <w:vAlign w:val="top"/>
          </w:tcPr>
          <w:p w14:paraId="41CEA4AA">
            <w:pPr>
              <w:rPr>
                <w:rFonts w:ascii="Arial"/>
                <w:sz w:val="21"/>
              </w:rPr>
            </w:pPr>
          </w:p>
        </w:tc>
        <w:tc>
          <w:tcPr>
            <w:tcW w:w="118" w:type="dxa"/>
            <w:tcBorders>
              <w:top w:val="nil"/>
              <w:bottom w:val="nil"/>
            </w:tcBorders>
            <w:vAlign w:val="top"/>
          </w:tcPr>
          <w:p w14:paraId="13F8C1E4">
            <w:pPr>
              <w:rPr>
                <w:rFonts w:ascii="Arial"/>
                <w:sz w:val="21"/>
              </w:rPr>
            </w:pPr>
          </w:p>
        </w:tc>
        <w:tc>
          <w:tcPr>
            <w:tcW w:w="1168" w:type="dxa"/>
            <w:vMerge w:val="continue"/>
            <w:tcBorders>
              <w:top w:val="nil"/>
              <w:bottom w:val="single" w:color="000000" w:sz="10" w:space="0"/>
            </w:tcBorders>
            <w:vAlign w:val="top"/>
          </w:tcPr>
          <w:p w14:paraId="27A394D2">
            <w:pPr>
              <w:rPr>
                <w:rFonts w:ascii="Arial"/>
                <w:sz w:val="21"/>
              </w:rPr>
            </w:pPr>
          </w:p>
        </w:tc>
        <w:tc>
          <w:tcPr>
            <w:tcW w:w="1480" w:type="dxa"/>
            <w:tcBorders>
              <w:bottom w:val="single" w:color="000000" w:sz="10" w:space="0"/>
            </w:tcBorders>
            <w:vAlign w:val="top"/>
          </w:tcPr>
          <w:p w14:paraId="5507C743">
            <w:pPr>
              <w:pStyle w:val="6"/>
              <w:spacing w:before="74" w:line="228" w:lineRule="auto"/>
              <w:ind w:left="320"/>
              <w:rPr>
                <w:sz w:val="20"/>
                <w:szCs w:val="20"/>
              </w:rPr>
            </w:pPr>
            <w:r>
              <w:rPr>
                <w:spacing w:val="6"/>
                <w:sz w:val="20"/>
                <w:szCs w:val="20"/>
              </w:rPr>
              <w:t>生活垃圾</w:t>
            </w:r>
          </w:p>
        </w:tc>
        <w:tc>
          <w:tcPr>
            <w:tcW w:w="2298" w:type="dxa"/>
            <w:tcBorders>
              <w:bottom w:val="single" w:color="000000" w:sz="10" w:space="0"/>
            </w:tcBorders>
            <w:vAlign w:val="top"/>
          </w:tcPr>
          <w:p w14:paraId="2D4CBAEF">
            <w:pPr>
              <w:pStyle w:val="6"/>
              <w:spacing w:before="74" w:line="228" w:lineRule="auto"/>
              <w:ind w:left="727"/>
              <w:rPr>
                <w:sz w:val="20"/>
                <w:szCs w:val="20"/>
              </w:rPr>
            </w:pPr>
            <w:r>
              <w:rPr>
                <w:spacing w:val="6"/>
                <w:sz w:val="20"/>
                <w:szCs w:val="20"/>
              </w:rPr>
              <w:t>生活垃圾</w:t>
            </w:r>
          </w:p>
        </w:tc>
        <w:tc>
          <w:tcPr>
            <w:tcW w:w="2658" w:type="dxa"/>
            <w:tcBorders>
              <w:bottom w:val="single" w:color="000000" w:sz="10" w:space="0"/>
            </w:tcBorders>
            <w:vAlign w:val="top"/>
          </w:tcPr>
          <w:p w14:paraId="39E2D4C2">
            <w:pPr>
              <w:spacing w:before="110" w:line="195" w:lineRule="auto"/>
              <w:ind w:left="1220"/>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c>
          <w:tcPr>
            <w:tcW w:w="5308" w:type="dxa"/>
            <w:tcBorders>
              <w:bottom w:val="single" w:color="000000" w:sz="10" w:space="0"/>
            </w:tcBorders>
            <w:vAlign w:val="top"/>
          </w:tcPr>
          <w:p w14:paraId="4CFDDC55">
            <w:pPr>
              <w:pStyle w:val="6"/>
              <w:spacing w:before="74" w:line="228" w:lineRule="auto"/>
              <w:ind w:left="2222"/>
              <w:rPr>
                <w:sz w:val="20"/>
                <w:szCs w:val="20"/>
              </w:rPr>
            </w:pPr>
            <w:r>
              <w:rPr>
                <w:spacing w:val="6"/>
                <w:sz w:val="20"/>
                <w:szCs w:val="20"/>
              </w:rPr>
              <w:t>生活垃圾</w:t>
            </w:r>
          </w:p>
        </w:tc>
        <w:tc>
          <w:tcPr>
            <w:tcW w:w="125" w:type="dxa"/>
            <w:vMerge w:val="continue"/>
            <w:tcBorders>
              <w:top w:val="nil"/>
              <w:bottom w:val="nil"/>
            </w:tcBorders>
            <w:vAlign w:val="top"/>
          </w:tcPr>
          <w:p w14:paraId="28C088FB">
            <w:pPr>
              <w:rPr>
                <w:rFonts w:ascii="Arial"/>
                <w:sz w:val="21"/>
              </w:rPr>
            </w:pPr>
          </w:p>
        </w:tc>
      </w:tr>
      <w:tr w14:paraId="327BF9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2" w:hRule="atLeast"/>
        </w:trPr>
        <w:tc>
          <w:tcPr>
            <w:tcW w:w="501" w:type="dxa"/>
            <w:vMerge w:val="continue"/>
            <w:tcBorders>
              <w:top w:val="nil"/>
            </w:tcBorders>
            <w:vAlign w:val="top"/>
          </w:tcPr>
          <w:p w14:paraId="6C30A39F">
            <w:pPr>
              <w:rPr>
                <w:rFonts w:ascii="Arial"/>
                <w:sz w:val="21"/>
              </w:rPr>
            </w:pPr>
          </w:p>
        </w:tc>
        <w:tc>
          <w:tcPr>
            <w:tcW w:w="13155" w:type="dxa"/>
            <w:gridSpan w:val="7"/>
            <w:tcBorders>
              <w:top w:val="single" w:color="000000" w:sz="10" w:space="0"/>
            </w:tcBorders>
            <w:vAlign w:val="top"/>
          </w:tcPr>
          <w:p w14:paraId="55724D52">
            <w:pPr>
              <w:pStyle w:val="6"/>
              <w:spacing w:before="184" w:line="219" w:lineRule="auto"/>
              <w:ind w:left="113"/>
            </w:pPr>
            <w:r>
              <w:rPr>
                <w:b/>
                <w:bCs/>
                <w:spacing w:val="-6"/>
              </w:rPr>
              <w:t>六、现有项目存在问题及“</w:t>
            </w:r>
            <w:r>
              <w:rPr>
                <w:spacing w:val="-84"/>
              </w:rPr>
              <w:t xml:space="preserve"> </w:t>
            </w:r>
            <w:r>
              <w:rPr>
                <w:b/>
                <w:bCs/>
                <w:spacing w:val="-6"/>
              </w:rPr>
              <w:t>以新带老</w:t>
            </w:r>
            <w:r>
              <w:rPr>
                <w:spacing w:val="-86"/>
              </w:rPr>
              <w:t xml:space="preserve"> </w:t>
            </w:r>
            <w:r>
              <w:rPr>
                <w:b/>
                <w:bCs/>
                <w:spacing w:val="-6"/>
              </w:rPr>
              <w:t>”措施</w:t>
            </w:r>
          </w:p>
          <w:p w14:paraId="0C4D624E">
            <w:pPr>
              <w:pStyle w:val="6"/>
              <w:spacing w:before="260" w:line="219" w:lineRule="auto"/>
              <w:ind w:left="597"/>
            </w:pPr>
            <w:r>
              <w:rPr>
                <w:rFonts w:ascii="Times New Roman" w:hAnsi="Times New Roman" w:eastAsia="Times New Roman" w:cs="Times New Roman"/>
                <w:b/>
                <w:bCs/>
                <w:spacing w:val="-6"/>
              </w:rPr>
              <w:t>1</w:t>
            </w:r>
            <w:r>
              <w:rPr>
                <w:rFonts w:ascii="Times New Roman" w:hAnsi="Times New Roman" w:eastAsia="Times New Roman" w:cs="Times New Roman"/>
                <w:b/>
                <w:bCs/>
                <w:spacing w:val="-29"/>
              </w:rPr>
              <w:t xml:space="preserve"> </w:t>
            </w:r>
            <w:r>
              <w:rPr>
                <w:b/>
                <w:bCs/>
                <w:spacing w:val="-6"/>
              </w:rPr>
              <w:t>、现有项目存在的问题</w:t>
            </w:r>
          </w:p>
          <w:p w14:paraId="01C39244">
            <w:pPr>
              <w:pStyle w:val="6"/>
              <w:spacing w:before="182" w:line="360" w:lineRule="auto"/>
              <w:ind w:left="112" w:right="107" w:firstLine="480"/>
              <w:jc w:val="both"/>
            </w:pPr>
            <w:r>
              <w:rPr>
                <w:b/>
                <w:bCs/>
                <w:spacing w:val="-1"/>
              </w:rPr>
              <w:t>现有项目共设有</w:t>
            </w:r>
            <w:r>
              <w:rPr>
                <w:spacing w:val="-39"/>
              </w:rPr>
              <w:t xml:space="preserve"> </w:t>
            </w:r>
            <w:r>
              <w:rPr>
                <w:rFonts w:ascii="Times New Roman" w:hAnsi="Times New Roman" w:eastAsia="Times New Roman" w:cs="Times New Roman"/>
                <w:b/>
                <w:bCs/>
                <w:spacing w:val="-1"/>
              </w:rPr>
              <w:t xml:space="preserve">1 </w:t>
            </w:r>
            <w:r>
              <w:rPr>
                <w:b/>
                <w:bCs/>
                <w:spacing w:val="-1"/>
              </w:rPr>
              <w:t>套“</w:t>
            </w:r>
            <w:r>
              <w:rPr>
                <w:rFonts w:ascii="Times New Roman" w:hAnsi="Times New Roman" w:eastAsia="Times New Roman" w:cs="Times New Roman"/>
                <w:b/>
                <w:bCs/>
                <w:spacing w:val="-1"/>
              </w:rPr>
              <w:t>UV+</w:t>
            </w:r>
            <w:r>
              <w:rPr>
                <w:b/>
                <w:bCs/>
                <w:spacing w:val="-1"/>
              </w:rPr>
              <w:t>光解</w:t>
            </w:r>
            <w:r>
              <w:rPr>
                <w:spacing w:val="-86"/>
              </w:rPr>
              <w:t xml:space="preserve"> </w:t>
            </w:r>
            <w:r>
              <w:rPr>
                <w:b/>
                <w:bCs/>
                <w:spacing w:val="-1"/>
              </w:rPr>
              <w:t>”装置对真空注胶产生的有机废气进行处理。</w:t>
            </w:r>
            <w:r>
              <w:rPr>
                <w:spacing w:val="-1"/>
              </w:rPr>
              <w:t>根据《汕尾市</w:t>
            </w:r>
            <w:r>
              <w:rPr>
                <w:spacing w:val="-53"/>
              </w:rPr>
              <w:t xml:space="preserve"> </w:t>
            </w:r>
            <w:r>
              <w:rPr>
                <w:rFonts w:ascii="Times New Roman" w:hAnsi="Times New Roman" w:eastAsia="Times New Roman" w:cs="Times New Roman"/>
                <w:spacing w:val="-1"/>
              </w:rPr>
              <w:t xml:space="preserve">2021 </w:t>
            </w:r>
            <w:r>
              <w:rPr>
                <w:spacing w:val="-1"/>
              </w:rPr>
              <w:t>年大气污染防治工作</w:t>
            </w:r>
            <w:r>
              <w:t>方案》，涉</w:t>
            </w:r>
            <w:r>
              <w:rPr>
                <w:spacing w:val="-58"/>
              </w:rPr>
              <w:t xml:space="preserve"> </w:t>
            </w:r>
            <w:r>
              <w:rPr>
                <w:rFonts w:ascii="Times New Roman" w:hAnsi="Times New Roman" w:eastAsia="Times New Roman" w:cs="Times New Roman"/>
              </w:rPr>
              <w:t xml:space="preserve">VOCs </w:t>
            </w:r>
            <w:r>
              <w:t>重点行业新建、改建和扩建项</w:t>
            </w:r>
            <w:r>
              <w:rPr>
                <w:spacing w:val="-1"/>
              </w:rPr>
              <w:t>目不推荐使用光氧化、光催化、低温等离子等低效治理设施，已建项目逐步淘汰光氧化、光催化、低温等离子治理设施。</w:t>
            </w:r>
          </w:p>
          <w:p w14:paraId="2033EBDE">
            <w:pPr>
              <w:pStyle w:val="6"/>
              <w:spacing w:line="219" w:lineRule="auto"/>
              <w:ind w:left="587"/>
            </w:pPr>
            <w:r>
              <w:rPr>
                <w:rFonts w:ascii="Times New Roman" w:hAnsi="Times New Roman" w:eastAsia="Times New Roman" w:cs="Times New Roman"/>
                <w:b/>
                <w:bCs/>
                <w:spacing w:val="-5"/>
              </w:rPr>
              <w:t>2</w:t>
            </w:r>
            <w:r>
              <w:rPr>
                <w:rFonts w:ascii="Times New Roman" w:hAnsi="Times New Roman" w:eastAsia="Times New Roman" w:cs="Times New Roman"/>
                <w:b/>
                <w:bCs/>
                <w:spacing w:val="-30"/>
              </w:rPr>
              <w:t xml:space="preserve"> </w:t>
            </w:r>
            <w:r>
              <w:rPr>
                <w:b/>
                <w:bCs/>
                <w:spacing w:val="-5"/>
              </w:rPr>
              <w:t>、</w:t>
            </w:r>
            <w:r>
              <w:rPr>
                <w:rFonts w:ascii="Times New Roman" w:hAnsi="Times New Roman" w:eastAsia="Times New Roman" w:cs="Times New Roman"/>
                <w:b/>
                <w:bCs/>
                <w:spacing w:val="-5"/>
              </w:rPr>
              <w:t>“</w:t>
            </w:r>
            <w:r>
              <w:rPr>
                <w:b/>
                <w:bCs/>
                <w:spacing w:val="-5"/>
              </w:rPr>
              <w:t>以新带老</w:t>
            </w:r>
            <w:r>
              <w:rPr>
                <w:rFonts w:ascii="Times New Roman" w:hAnsi="Times New Roman" w:eastAsia="Times New Roman" w:cs="Times New Roman"/>
                <w:b/>
                <w:bCs/>
                <w:spacing w:val="-5"/>
              </w:rPr>
              <w:t>”</w:t>
            </w:r>
            <w:r>
              <w:rPr>
                <w:b/>
                <w:bCs/>
                <w:spacing w:val="-5"/>
              </w:rPr>
              <w:t>措施</w:t>
            </w:r>
          </w:p>
          <w:p w14:paraId="3451A5D4">
            <w:pPr>
              <w:pStyle w:val="6"/>
              <w:spacing w:before="184" w:line="352" w:lineRule="auto"/>
              <w:ind w:left="111" w:right="106" w:firstLine="482"/>
              <w:jc w:val="both"/>
            </w:pPr>
            <w:r>
              <w:rPr>
                <w:spacing w:val="-2"/>
              </w:rPr>
              <w:t>建设单位拟将</w:t>
            </w:r>
            <w:r>
              <w:rPr>
                <w:spacing w:val="-31"/>
              </w:rPr>
              <w:t xml:space="preserve"> </w:t>
            </w:r>
            <w:r>
              <w:rPr>
                <w:rFonts w:ascii="Times New Roman" w:hAnsi="Times New Roman" w:eastAsia="Times New Roman" w:cs="Times New Roman"/>
                <w:b/>
                <w:bCs/>
                <w:spacing w:val="-2"/>
              </w:rPr>
              <w:t xml:space="preserve">1 </w:t>
            </w:r>
            <w:r>
              <w:rPr>
                <w:b/>
                <w:bCs/>
                <w:spacing w:val="-2"/>
              </w:rPr>
              <w:t>套“</w:t>
            </w:r>
            <w:r>
              <w:rPr>
                <w:rFonts w:ascii="Times New Roman" w:hAnsi="Times New Roman" w:eastAsia="Times New Roman" w:cs="Times New Roman"/>
                <w:b/>
                <w:bCs/>
                <w:spacing w:val="-2"/>
              </w:rPr>
              <w:t xml:space="preserve">UV </w:t>
            </w:r>
            <w:r>
              <w:rPr>
                <w:b/>
                <w:bCs/>
                <w:spacing w:val="-2"/>
              </w:rPr>
              <w:t>光解</w:t>
            </w:r>
            <w:r>
              <w:rPr>
                <w:spacing w:val="-86"/>
              </w:rPr>
              <w:t xml:space="preserve"> </w:t>
            </w:r>
            <w:r>
              <w:rPr>
                <w:b/>
                <w:bCs/>
                <w:spacing w:val="-2"/>
              </w:rPr>
              <w:t>”升级改造为“二级活性炭吸附装置</w:t>
            </w:r>
            <w:r>
              <w:rPr>
                <w:spacing w:val="-88"/>
              </w:rPr>
              <w:t xml:space="preserve"> </w:t>
            </w:r>
            <w:r>
              <w:rPr>
                <w:b/>
                <w:bCs/>
                <w:spacing w:val="-2"/>
              </w:rPr>
              <w:t>”</w:t>
            </w:r>
            <w:r>
              <w:rPr>
                <w:spacing w:val="-2"/>
              </w:rPr>
              <w:t>，参考《广东省家具制造行业挥发性有机化合物废</w:t>
            </w:r>
            <w:r>
              <w:rPr>
                <w:spacing w:val="-4"/>
              </w:rPr>
              <w:t xml:space="preserve">气治理技术指南》，吸附法可达 </w:t>
            </w:r>
            <w:r>
              <w:rPr>
                <w:rFonts w:ascii="Times New Roman" w:hAnsi="Times New Roman" w:eastAsia="Times New Roman" w:cs="Times New Roman"/>
                <w:spacing w:val="-4"/>
              </w:rPr>
              <w:t>50-80%</w:t>
            </w:r>
            <w:r>
              <w:rPr>
                <w:spacing w:val="-4"/>
              </w:rPr>
              <w:t>，本环评第一级活性炭吸附净化效率按</w:t>
            </w:r>
            <w:r>
              <w:rPr>
                <w:spacing w:val="-51"/>
              </w:rPr>
              <w:t xml:space="preserve"> </w:t>
            </w:r>
            <w:r>
              <w:rPr>
                <w:rFonts w:ascii="Times New Roman" w:hAnsi="Times New Roman" w:eastAsia="Times New Roman" w:cs="Times New Roman"/>
                <w:spacing w:val="-4"/>
              </w:rPr>
              <w:t>75%</w:t>
            </w:r>
            <w:r>
              <w:rPr>
                <w:spacing w:val="-4"/>
              </w:rPr>
              <w:t>计算，第二级活性炭吸附净</w:t>
            </w:r>
            <w:r>
              <w:rPr>
                <w:spacing w:val="-5"/>
              </w:rPr>
              <w:t>化效率按</w:t>
            </w:r>
            <w:r>
              <w:rPr>
                <w:spacing w:val="-51"/>
              </w:rPr>
              <w:t xml:space="preserve"> </w:t>
            </w:r>
            <w:r>
              <w:rPr>
                <w:rFonts w:ascii="Times New Roman" w:hAnsi="Times New Roman" w:eastAsia="Times New Roman" w:cs="Times New Roman"/>
                <w:spacing w:val="-5"/>
              </w:rPr>
              <w:t>70%</w:t>
            </w:r>
            <w:r>
              <w:t>计算，二级活性炭对有机废气理论吸附效率为</w:t>
            </w:r>
            <w:r>
              <w:rPr>
                <w:spacing w:val="-30"/>
              </w:rPr>
              <w:t xml:space="preserve"> </w:t>
            </w:r>
            <w:r>
              <w:rPr>
                <w:rFonts w:ascii="Times New Roman" w:hAnsi="Times New Roman" w:eastAsia="Times New Roman" w:cs="Times New Roman"/>
              </w:rPr>
              <w:t>1-</w:t>
            </w:r>
            <w:r>
              <w:t>（</w:t>
            </w:r>
            <w:r>
              <w:rPr>
                <w:rFonts w:ascii="Times New Roman" w:hAnsi="Times New Roman" w:eastAsia="Times New Roman" w:cs="Times New Roman"/>
              </w:rPr>
              <w:t>1-7</w:t>
            </w:r>
            <w:r>
              <w:rPr>
                <w:rFonts w:ascii="Times New Roman" w:hAnsi="Times New Roman" w:eastAsia="Times New Roman" w:cs="Times New Roman"/>
                <w:spacing w:val="-1"/>
              </w:rPr>
              <w:t>5%</w:t>
            </w:r>
            <w:r>
              <w:rPr>
                <w:spacing w:val="-1"/>
              </w:rPr>
              <w:t>）</w:t>
            </w:r>
            <w:r>
              <w:rPr>
                <w:spacing w:val="-72"/>
              </w:rPr>
              <w:t xml:space="preserve"> </w:t>
            </w:r>
            <w:r>
              <w:rPr>
                <w:spacing w:val="-1"/>
              </w:rPr>
              <w:t>×（</w:t>
            </w:r>
            <w:r>
              <w:rPr>
                <w:rFonts w:ascii="Times New Roman" w:hAnsi="Times New Roman" w:eastAsia="Times New Roman" w:cs="Times New Roman"/>
                <w:spacing w:val="-1"/>
              </w:rPr>
              <w:t>1-70%</w:t>
            </w:r>
            <w:r>
              <w:rPr>
                <w:spacing w:val="-1"/>
              </w:rPr>
              <w:t>）</w:t>
            </w:r>
            <w:r>
              <w:rPr>
                <w:rFonts w:ascii="Times New Roman" w:hAnsi="Times New Roman" w:eastAsia="Times New Roman" w:cs="Times New Roman"/>
                <w:spacing w:val="-1"/>
              </w:rPr>
              <w:t>=92.5%</w:t>
            </w:r>
            <w:r>
              <w:rPr>
                <w:rFonts w:ascii="Times New Roman" w:hAnsi="Times New Roman" w:eastAsia="Times New Roman" w:cs="Times New Roman"/>
                <w:spacing w:val="-29"/>
              </w:rPr>
              <w:t xml:space="preserve"> </w:t>
            </w:r>
            <w:r>
              <w:rPr>
                <w:spacing w:val="-1"/>
              </w:rPr>
              <w:t>，考虑实际运行情况等各种因素，现有项目</w:t>
            </w:r>
            <w:r>
              <w:rPr>
                <w:spacing w:val="-2"/>
              </w:rPr>
              <w:t>的二级活性炭吸附装置对有机废气吸附效率取</w:t>
            </w:r>
            <w:r>
              <w:rPr>
                <w:spacing w:val="-30"/>
              </w:rPr>
              <w:t xml:space="preserve"> </w:t>
            </w:r>
            <w:r>
              <w:rPr>
                <w:rFonts w:ascii="Times New Roman" w:hAnsi="Times New Roman" w:eastAsia="Times New Roman" w:cs="Times New Roman"/>
                <w:spacing w:val="-2"/>
              </w:rPr>
              <w:t>80%</w:t>
            </w:r>
            <w:r>
              <w:rPr>
                <w:rFonts w:ascii="Times New Roman" w:hAnsi="Times New Roman" w:eastAsia="Times New Roman" w:cs="Times New Roman"/>
                <w:spacing w:val="-28"/>
              </w:rPr>
              <w:t xml:space="preserve"> </w:t>
            </w:r>
            <w:r>
              <w:rPr>
                <w:spacing w:val="-2"/>
              </w:rPr>
              <w:t>。则现有项目削减情况见下表。</w:t>
            </w:r>
          </w:p>
        </w:tc>
      </w:tr>
    </w:tbl>
    <w:p w14:paraId="67392A56">
      <w:pPr>
        <w:pStyle w:val="2"/>
      </w:pPr>
    </w:p>
    <w:p w14:paraId="59AE0A87">
      <w:pPr>
        <w:sectPr>
          <w:footerReference r:id="rId75" w:type="default"/>
          <w:pgSz w:w="16839" w:h="11906"/>
          <w:pgMar w:top="1012" w:right="1588" w:bottom="1156" w:left="1588" w:header="0" w:footer="994" w:gutter="0"/>
          <w:cols w:space="720" w:num="1"/>
        </w:sectPr>
      </w:pPr>
    </w:p>
    <w:p w14:paraId="2BC31993">
      <w:pPr>
        <w:spacing w:before="18"/>
      </w:pPr>
    </w:p>
    <w:p w14:paraId="5D0C0F51">
      <w:pPr>
        <w:spacing w:before="18"/>
      </w:pPr>
    </w:p>
    <w:tbl>
      <w:tblPr>
        <w:tblStyle w:val="5"/>
        <w:tblW w:w="1365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1"/>
        <w:gridCol w:w="115"/>
        <w:gridCol w:w="1069"/>
        <w:gridCol w:w="1354"/>
        <w:gridCol w:w="2345"/>
        <w:gridCol w:w="2505"/>
        <w:gridCol w:w="3645"/>
        <w:gridCol w:w="2001"/>
        <w:gridCol w:w="121"/>
      </w:tblGrid>
      <w:tr w14:paraId="440055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5" w:hRule="atLeast"/>
        </w:trPr>
        <w:tc>
          <w:tcPr>
            <w:tcW w:w="501" w:type="dxa"/>
            <w:vMerge w:val="restart"/>
            <w:tcBorders>
              <w:bottom w:val="nil"/>
            </w:tcBorders>
            <w:vAlign w:val="top"/>
          </w:tcPr>
          <w:p w14:paraId="705DE065">
            <w:pPr>
              <w:rPr>
                <w:rFonts w:ascii="Arial"/>
                <w:sz w:val="21"/>
              </w:rPr>
            </w:pPr>
          </w:p>
        </w:tc>
        <w:tc>
          <w:tcPr>
            <w:tcW w:w="13155" w:type="dxa"/>
            <w:gridSpan w:val="8"/>
            <w:tcBorders>
              <w:bottom w:val="single" w:color="000000" w:sz="10" w:space="0"/>
            </w:tcBorders>
            <w:vAlign w:val="top"/>
          </w:tcPr>
          <w:p w14:paraId="47E9C8CD">
            <w:pPr>
              <w:spacing w:line="291" w:lineRule="auto"/>
              <w:rPr>
                <w:rFonts w:ascii="Arial"/>
                <w:sz w:val="21"/>
              </w:rPr>
            </w:pPr>
          </w:p>
          <w:p w14:paraId="276C8528">
            <w:pPr>
              <w:spacing w:line="292" w:lineRule="auto"/>
              <w:rPr>
                <w:rFonts w:ascii="Arial"/>
                <w:sz w:val="21"/>
              </w:rPr>
            </w:pPr>
          </w:p>
          <w:p w14:paraId="2BE8B346">
            <w:pPr>
              <w:pStyle w:val="6"/>
              <w:spacing w:before="78" w:line="215" w:lineRule="auto"/>
              <w:ind w:left="3018"/>
            </w:pPr>
            <w:r>
              <w:rPr>
                <w:b/>
                <w:bCs/>
                <w:spacing w:val="-4"/>
              </w:rPr>
              <w:t>表</w:t>
            </w:r>
            <w:r>
              <w:rPr>
                <w:spacing w:val="-54"/>
              </w:rPr>
              <w:t xml:space="preserve"> </w:t>
            </w:r>
            <w:r>
              <w:rPr>
                <w:rFonts w:ascii="Times New Roman" w:hAnsi="Times New Roman" w:eastAsia="Times New Roman" w:cs="Times New Roman"/>
                <w:b/>
                <w:bCs/>
                <w:spacing w:val="-4"/>
              </w:rPr>
              <w:t xml:space="preserve">2-30  </w:t>
            </w:r>
            <w:r>
              <w:rPr>
                <w:b/>
                <w:bCs/>
                <w:spacing w:val="-4"/>
              </w:rPr>
              <w:t>现有项目废气处理设施“</w:t>
            </w:r>
            <w:r>
              <w:rPr>
                <w:spacing w:val="-81"/>
              </w:rPr>
              <w:t xml:space="preserve"> </w:t>
            </w:r>
            <w:r>
              <w:rPr>
                <w:b/>
                <w:bCs/>
                <w:spacing w:val="-4"/>
              </w:rPr>
              <w:t>以新带老</w:t>
            </w:r>
            <w:r>
              <w:rPr>
                <w:spacing w:val="-88"/>
              </w:rPr>
              <w:t xml:space="preserve"> </w:t>
            </w:r>
            <w:r>
              <w:rPr>
                <w:b/>
                <w:bCs/>
                <w:spacing w:val="-4"/>
              </w:rPr>
              <w:t>”措施削减的废气排放量</w:t>
            </w:r>
          </w:p>
        </w:tc>
      </w:tr>
      <w:tr w14:paraId="210FA3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501" w:type="dxa"/>
            <w:vMerge w:val="continue"/>
            <w:tcBorders>
              <w:top w:val="nil"/>
              <w:bottom w:val="nil"/>
            </w:tcBorders>
            <w:vAlign w:val="top"/>
          </w:tcPr>
          <w:p w14:paraId="7D096374">
            <w:pPr>
              <w:rPr>
                <w:rFonts w:ascii="Arial"/>
                <w:sz w:val="21"/>
              </w:rPr>
            </w:pPr>
          </w:p>
        </w:tc>
        <w:tc>
          <w:tcPr>
            <w:tcW w:w="115" w:type="dxa"/>
            <w:tcBorders>
              <w:top w:val="nil"/>
              <w:bottom w:val="nil"/>
            </w:tcBorders>
            <w:vAlign w:val="top"/>
          </w:tcPr>
          <w:p w14:paraId="018BE42C">
            <w:pPr>
              <w:rPr>
                <w:rFonts w:ascii="Arial"/>
                <w:sz w:val="21"/>
              </w:rPr>
            </w:pPr>
          </w:p>
        </w:tc>
        <w:tc>
          <w:tcPr>
            <w:tcW w:w="1069" w:type="dxa"/>
            <w:tcBorders>
              <w:top w:val="single" w:color="000000" w:sz="10" w:space="0"/>
            </w:tcBorders>
            <w:vAlign w:val="top"/>
          </w:tcPr>
          <w:p w14:paraId="7140FF2A">
            <w:pPr>
              <w:pStyle w:val="6"/>
              <w:spacing w:before="197" w:line="228" w:lineRule="auto"/>
              <w:ind w:left="222"/>
              <w:rPr>
                <w:sz w:val="20"/>
                <w:szCs w:val="20"/>
              </w:rPr>
            </w:pPr>
            <w:r>
              <w:rPr>
                <w:b/>
                <w:bCs/>
                <w:spacing w:val="5"/>
                <w:sz w:val="20"/>
                <w:szCs w:val="20"/>
              </w:rPr>
              <w:t>排气筒</w:t>
            </w:r>
          </w:p>
        </w:tc>
        <w:tc>
          <w:tcPr>
            <w:tcW w:w="1354" w:type="dxa"/>
            <w:tcBorders>
              <w:top w:val="single" w:color="000000" w:sz="10" w:space="0"/>
            </w:tcBorders>
            <w:vAlign w:val="top"/>
          </w:tcPr>
          <w:p w14:paraId="3867A046">
            <w:pPr>
              <w:pStyle w:val="6"/>
              <w:spacing w:before="197" w:line="228" w:lineRule="auto"/>
              <w:ind w:left="367"/>
              <w:rPr>
                <w:sz w:val="20"/>
                <w:szCs w:val="20"/>
              </w:rPr>
            </w:pPr>
            <w:r>
              <w:rPr>
                <w:b/>
                <w:bCs/>
                <w:spacing w:val="5"/>
                <w:sz w:val="20"/>
                <w:szCs w:val="20"/>
              </w:rPr>
              <w:t>污染物</w:t>
            </w:r>
          </w:p>
        </w:tc>
        <w:tc>
          <w:tcPr>
            <w:tcW w:w="2345" w:type="dxa"/>
            <w:tcBorders>
              <w:top w:val="single" w:color="000000" w:sz="10" w:space="0"/>
            </w:tcBorders>
            <w:vAlign w:val="top"/>
          </w:tcPr>
          <w:p w14:paraId="33AF7F9E">
            <w:pPr>
              <w:pStyle w:val="6"/>
              <w:spacing w:before="41" w:line="262" w:lineRule="auto"/>
              <w:ind w:left="123" w:right="108" w:hanging="8"/>
              <w:rPr>
                <w:sz w:val="20"/>
                <w:szCs w:val="20"/>
              </w:rPr>
            </w:pPr>
            <w:r>
              <w:rPr>
                <w:b/>
                <w:bCs/>
                <w:spacing w:val="-4"/>
                <w:sz w:val="20"/>
                <w:szCs w:val="20"/>
              </w:rPr>
              <w:t>升</w:t>
            </w:r>
            <w:r>
              <w:rPr>
                <w:spacing w:val="-18"/>
                <w:sz w:val="20"/>
                <w:szCs w:val="20"/>
              </w:rPr>
              <w:t xml:space="preserve"> </w:t>
            </w:r>
            <w:r>
              <w:rPr>
                <w:b/>
                <w:bCs/>
                <w:spacing w:val="-4"/>
                <w:sz w:val="20"/>
                <w:szCs w:val="20"/>
              </w:rPr>
              <w:t>级</w:t>
            </w:r>
            <w:r>
              <w:rPr>
                <w:spacing w:val="-20"/>
                <w:sz w:val="20"/>
                <w:szCs w:val="20"/>
              </w:rPr>
              <w:t xml:space="preserve"> </w:t>
            </w:r>
            <w:r>
              <w:rPr>
                <w:b/>
                <w:bCs/>
                <w:spacing w:val="-4"/>
                <w:sz w:val="20"/>
                <w:szCs w:val="20"/>
              </w:rPr>
              <w:t>改</w:t>
            </w:r>
            <w:r>
              <w:rPr>
                <w:spacing w:val="-26"/>
                <w:sz w:val="20"/>
                <w:szCs w:val="20"/>
              </w:rPr>
              <w:t xml:space="preserve"> </w:t>
            </w:r>
            <w:r>
              <w:rPr>
                <w:b/>
                <w:bCs/>
                <w:spacing w:val="-4"/>
                <w:sz w:val="20"/>
                <w:szCs w:val="20"/>
              </w:rPr>
              <w:t>造</w:t>
            </w:r>
            <w:r>
              <w:rPr>
                <w:spacing w:val="-24"/>
                <w:sz w:val="20"/>
                <w:szCs w:val="20"/>
              </w:rPr>
              <w:t xml:space="preserve"> </w:t>
            </w:r>
            <w:r>
              <w:rPr>
                <w:b/>
                <w:bCs/>
                <w:spacing w:val="-4"/>
                <w:sz w:val="20"/>
                <w:szCs w:val="20"/>
              </w:rPr>
              <w:t>前</w:t>
            </w:r>
            <w:r>
              <w:rPr>
                <w:spacing w:val="-27"/>
                <w:sz w:val="20"/>
                <w:szCs w:val="20"/>
              </w:rPr>
              <w:t xml:space="preserve"> </w:t>
            </w:r>
            <w:r>
              <w:rPr>
                <w:b/>
                <w:bCs/>
                <w:spacing w:val="-4"/>
                <w:sz w:val="20"/>
                <w:szCs w:val="20"/>
              </w:rPr>
              <w:t>排</w:t>
            </w:r>
            <w:r>
              <w:rPr>
                <w:spacing w:val="-27"/>
                <w:sz w:val="20"/>
                <w:szCs w:val="20"/>
              </w:rPr>
              <w:t xml:space="preserve"> </w:t>
            </w:r>
            <w:r>
              <w:rPr>
                <w:b/>
                <w:bCs/>
                <w:spacing w:val="-4"/>
                <w:sz w:val="20"/>
                <w:szCs w:val="20"/>
              </w:rPr>
              <w:t>放</w:t>
            </w:r>
            <w:r>
              <w:rPr>
                <w:spacing w:val="-28"/>
                <w:sz w:val="20"/>
                <w:szCs w:val="20"/>
              </w:rPr>
              <w:t xml:space="preserve"> </w:t>
            </w:r>
            <w:r>
              <w:rPr>
                <w:b/>
                <w:bCs/>
                <w:spacing w:val="-4"/>
                <w:sz w:val="20"/>
                <w:szCs w:val="20"/>
              </w:rPr>
              <w:t>量</w:t>
            </w:r>
            <w:r>
              <w:rPr>
                <w:b/>
                <w:bCs/>
                <w:spacing w:val="-1"/>
                <w:sz w:val="20"/>
                <w:szCs w:val="20"/>
              </w:rPr>
              <w:t>（</w:t>
            </w:r>
            <w:r>
              <w:rPr>
                <w:rFonts w:ascii="Times New Roman" w:hAnsi="Times New Roman" w:eastAsia="Times New Roman" w:cs="Times New Roman"/>
                <w:b/>
                <w:bCs/>
                <w:spacing w:val="-1"/>
                <w:sz w:val="20"/>
                <w:szCs w:val="20"/>
              </w:rPr>
              <w:t>t/a</w:t>
            </w:r>
            <w:r>
              <w:rPr>
                <w:b/>
                <w:bCs/>
                <w:spacing w:val="-1"/>
                <w:sz w:val="20"/>
                <w:szCs w:val="20"/>
              </w:rPr>
              <w:t>）</w:t>
            </w:r>
          </w:p>
        </w:tc>
        <w:tc>
          <w:tcPr>
            <w:tcW w:w="2505" w:type="dxa"/>
            <w:tcBorders>
              <w:top w:val="single" w:color="000000" w:sz="10" w:space="0"/>
            </w:tcBorders>
            <w:vAlign w:val="top"/>
          </w:tcPr>
          <w:p w14:paraId="67B4198F">
            <w:pPr>
              <w:pStyle w:val="6"/>
              <w:spacing w:before="197" w:line="228" w:lineRule="auto"/>
              <w:ind w:left="115"/>
              <w:rPr>
                <w:sz w:val="20"/>
                <w:szCs w:val="20"/>
              </w:rPr>
            </w:pPr>
            <w:r>
              <w:rPr>
                <w:b/>
                <w:bCs/>
                <w:spacing w:val="5"/>
                <w:sz w:val="20"/>
                <w:szCs w:val="20"/>
              </w:rPr>
              <w:t>升级改造后排放量（</w:t>
            </w:r>
            <w:r>
              <w:rPr>
                <w:rFonts w:ascii="Times New Roman" w:hAnsi="Times New Roman" w:eastAsia="Times New Roman" w:cs="Times New Roman"/>
                <w:b/>
                <w:bCs/>
                <w:spacing w:val="5"/>
                <w:sz w:val="20"/>
                <w:szCs w:val="20"/>
              </w:rPr>
              <w:t>t/a</w:t>
            </w:r>
            <w:r>
              <w:rPr>
                <w:b/>
                <w:bCs/>
                <w:spacing w:val="5"/>
                <w:sz w:val="20"/>
                <w:szCs w:val="20"/>
              </w:rPr>
              <w:t>）</w:t>
            </w:r>
          </w:p>
        </w:tc>
        <w:tc>
          <w:tcPr>
            <w:tcW w:w="3645" w:type="dxa"/>
            <w:tcBorders>
              <w:top w:val="single" w:color="000000" w:sz="10" w:space="0"/>
            </w:tcBorders>
            <w:vAlign w:val="top"/>
          </w:tcPr>
          <w:p w14:paraId="6AB64043">
            <w:pPr>
              <w:pStyle w:val="6"/>
              <w:spacing w:before="197" w:line="228" w:lineRule="auto"/>
              <w:ind w:right="10"/>
              <w:jc w:val="right"/>
              <w:rPr>
                <w:sz w:val="20"/>
                <w:szCs w:val="20"/>
              </w:rPr>
            </w:pPr>
            <w:r>
              <w:rPr>
                <w:b/>
                <w:bCs/>
                <w:spacing w:val="4"/>
                <w:sz w:val="20"/>
                <w:szCs w:val="20"/>
              </w:rPr>
              <w:t>废气处理设施提升改造后处理率（</w:t>
            </w:r>
            <w:r>
              <w:rPr>
                <w:rFonts w:ascii="Times New Roman" w:hAnsi="Times New Roman" w:eastAsia="Times New Roman" w:cs="Times New Roman"/>
                <w:b/>
                <w:bCs/>
                <w:spacing w:val="4"/>
                <w:sz w:val="20"/>
                <w:szCs w:val="20"/>
              </w:rPr>
              <w:t>%</w:t>
            </w:r>
            <w:r>
              <w:rPr>
                <w:b/>
                <w:bCs/>
                <w:spacing w:val="4"/>
                <w:sz w:val="20"/>
                <w:szCs w:val="20"/>
              </w:rPr>
              <w:t>）</w:t>
            </w:r>
          </w:p>
        </w:tc>
        <w:tc>
          <w:tcPr>
            <w:tcW w:w="2001" w:type="dxa"/>
            <w:tcBorders>
              <w:top w:val="single" w:color="000000" w:sz="10" w:space="0"/>
            </w:tcBorders>
            <w:vAlign w:val="top"/>
          </w:tcPr>
          <w:p w14:paraId="49C7ADB4">
            <w:pPr>
              <w:pStyle w:val="6"/>
              <w:spacing w:before="197" w:line="229" w:lineRule="auto"/>
              <w:ind w:left="377"/>
              <w:rPr>
                <w:sz w:val="20"/>
                <w:szCs w:val="20"/>
              </w:rPr>
            </w:pPr>
            <w:r>
              <w:rPr>
                <w:b/>
                <w:bCs/>
                <w:spacing w:val="2"/>
                <w:sz w:val="20"/>
                <w:szCs w:val="20"/>
              </w:rPr>
              <w:t>削减量（</w:t>
            </w:r>
            <w:r>
              <w:rPr>
                <w:rFonts w:ascii="Times New Roman" w:hAnsi="Times New Roman" w:eastAsia="Times New Roman" w:cs="Times New Roman"/>
                <w:b/>
                <w:bCs/>
                <w:spacing w:val="2"/>
                <w:sz w:val="20"/>
                <w:szCs w:val="20"/>
              </w:rPr>
              <w:t>t/a</w:t>
            </w:r>
            <w:r>
              <w:rPr>
                <w:b/>
                <w:bCs/>
                <w:spacing w:val="2"/>
                <w:sz w:val="20"/>
                <w:szCs w:val="20"/>
              </w:rPr>
              <w:t>）</w:t>
            </w:r>
          </w:p>
        </w:tc>
        <w:tc>
          <w:tcPr>
            <w:tcW w:w="121" w:type="dxa"/>
            <w:tcBorders>
              <w:top w:val="nil"/>
              <w:bottom w:val="nil"/>
            </w:tcBorders>
            <w:vAlign w:val="top"/>
          </w:tcPr>
          <w:p w14:paraId="087D3870">
            <w:pPr>
              <w:rPr>
                <w:rFonts w:ascii="Arial"/>
                <w:sz w:val="21"/>
              </w:rPr>
            </w:pPr>
          </w:p>
        </w:tc>
      </w:tr>
      <w:tr w14:paraId="7D3CD6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1" w:hRule="atLeast"/>
        </w:trPr>
        <w:tc>
          <w:tcPr>
            <w:tcW w:w="501" w:type="dxa"/>
            <w:vMerge w:val="continue"/>
            <w:tcBorders>
              <w:top w:val="nil"/>
              <w:bottom w:val="nil"/>
            </w:tcBorders>
            <w:vAlign w:val="top"/>
          </w:tcPr>
          <w:p w14:paraId="54D92DBB">
            <w:pPr>
              <w:rPr>
                <w:rFonts w:ascii="Arial"/>
                <w:sz w:val="21"/>
              </w:rPr>
            </w:pPr>
          </w:p>
        </w:tc>
        <w:tc>
          <w:tcPr>
            <w:tcW w:w="115" w:type="dxa"/>
            <w:tcBorders>
              <w:top w:val="nil"/>
              <w:bottom w:val="nil"/>
            </w:tcBorders>
            <w:vAlign w:val="top"/>
          </w:tcPr>
          <w:p w14:paraId="4DF482AB">
            <w:pPr>
              <w:rPr>
                <w:rFonts w:ascii="Arial"/>
                <w:sz w:val="21"/>
              </w:rPr>
            </w:pPr>
          </w:p>
        </w:tc>
        <w:tc>
          <w:tcPr>
            <w:tcW w:w="1069" w:type="dxa"/>
            <w:tcBorders>
              <w:bottom w:val="single" w:color="000000" w:sz="10" w:space="0"/>
            </w:tcBorders>
            <w:vAlign w:val="top"/>
          </w:tcPr>
          <w:p w14:paraId="3D556B11">
            <w:pPr>
              <w:spacing w:before="142" w:line="195" w:lineRule="auto"/>
              <w:ind w:left="223"/>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pacing w:val="8"/>
                <w:sz w:val="20"/>
                <w:szCs w:val="20"/>
              </w:rPr>
              <w:t>001</w:t>
            </w:r>
          </w:p>
        </w:tc>
        <w:tc>
          <w:tcPr>
            <w:tcW w:w="1354" w:type="dxa"/>
            <w:tcBorders>
              <w:bottom w:val="single" w:color="000000" w:sz="10" w:space="0"/>
            </w:tcBorders>
            <w:vAlign w:val="top"/>
          </w:tcPr>
          <w:p w14:paraId="45771931">
            <w:pPr>
              <w:pStyle w:val="6"/>
              <w:spacing w:before="106" w:line="228" w:lineRule="auto"/>
              <w:ind w:left="158"/>
              <w:rPr>
                <w:sz w:val="20"/>
                <w:szCs w:val="20"/>
              </w:rPr>
            </w:pPr>
            <w:r>
              <w:rPr>
                <w:spacing w:val="7"/>
                <w:sz w:val="20"/>
                <w:szCs w:val="20"/>
              </w:rPr>
              <w:t>非甲烷总烃</w:t>
            </w:r>
          </w:p>
        </w:tc>
        <w:tc>
          <w:tcPr>
            <w:tcW w:w="2345" w:type="dxa"/>
            <w:tcBorders>
              <w:bottom w:val="single" w:color="000000" w:sz="10" w:space="0"/>
            </w:tcBorders>
            <w:vAlign w:val="top"/>
          </w:tcPr>
          <w:p w14:paraId="469F0699">
            <w:pPr>
              <w:spacing w:before="142" w:line="195" w:lineRule="auto"/>
              <w:ind w:left="88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0.0152</w:t>
            </w:r>
          </w:p>
        </w:tc>
        <w:tc>
          <w:tcPr>
            <w:tcW w:w="2505" w:type="dxa"/>
            <w:tcBorders>
              <w:bottom w:val="single" w:color="000000" w:sz="10" w:space="0"/>
            </w:tcBorders>
            <w:vAlign w:val="top"/>
          </w:tcPr>
          <w:p w14:paraId="7E792AD1">
            <w:pPr>
              <w:spacing w:before="142" w:line="195" w:lineRule="auto"/>
              <w:ind w:left="96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0.0125</w:t>
            </w:r>
          </w:p>
        </w:tc>
        <w:tc>
          <w:tcPr>
            <w:tcW w:w="3645" w:type="dxa"/>
            <w:tcBorders>
              <w:bottom w:val="single" w:color="000000" w:sz="10" w:space="0"/>
            </w:tcBorders>
            <w:vAlign w:val="top"/>
          </w:tcPr>
          <w:p w14:paraId="79397BA6">
            <w:pPr>
              <w:spacing w:before="142" w:line="195" w:lineRule="auto"/>
              <w:ind w:left="1724"/>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2001" w:type="dxa"/>
            <w:tcBorders>
              <w:bottom w:val="single" w:color="000000" w:sz="10" w:space="0"/>
            </w:tcBorders>
            <w:vAlign w:val="top"/>
          </w:tcPr>
          <w:p w14:paraId="40024A59">
            <w:pPr>
              <w:spacing w:before="142" w:line="195" w:lineRule="auto"/>
              <w:ind w:left="71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0.0027</w:t>
            </w:r>
          </w:p>
        </w:tc>
        <w:tc>
          <w:tcPr>
            <w:tcW w:w="121" w:type="dxa"/>
            <w:tcBorders>
              <w:top w:val="nil"/>
              <w:bottom w:val="nil"/>
            </w:tcBorders>
            <w:vAlign w:val="top"/>
          </w:tcPr>
          <w:p w14:paraId="42E77466">
            <w:pPr>
              <w:rPr>
                <w:rFonts w:ascii="Arial"/>
                <w:sz w:val="21"/>
              </w:rPr>
            </w:pPr>
          </w:p>
        </w:tc>
      </w:tr>
      <w:tr w14:paraId="6A700E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34" w:hRule="atLeast"/>
        </w:trPr>
        <w:tc>
          <w:tcPr>
            <w:tcW w:w="501" w:type="dxa"/>
            <w:vMerge w:val="continue"/>
            <w:tcBorders>
              <w:top w:val="nil"/>
            </w:tcBorders>
            <w:vAlign w:val="top"/>
          </w:tcPr>
          <w:p w14:paraId="0CEE2B12">
            <w:pPr>
              <w:rPr>
                <w:rFonts w:ascii="Arial"/>
                <w:sz w:val="21"/>
              </w:rPr>
            </w:pPr>
          </w:p>
        </w:tc>
        <w:tc>
          <w:tcPr>
            <w:tcW w:w="13155" w:type="dxa"/>
            <w:gridSpan w:val="8"/>
            <w:tcBorders>
              <w:top w:val="single" w:color="000000" w:sz="10" w:space="0"/>
            </w:tcBorders>
            <w:vAlign w:val="top"/>
          </w:tcPr>
          <w:p w14:paraId="1DB31BED">
            <w:pPr>
              <w:rPr>
                <w:rFonts w:ascii="Arial"/>
                <w:sz w:val="21"/>
              </w:rPr>
            </w:pPr>
          </w:p>
        </w:tc>
      </w:tr>
    </w:tbl>
    <w:p w14:paraId="6C3D7D8F">
      <w:pPr>
        <w:pStyle w:val="2"/>
      </w:pPr>
    </w:p>
    <w:p w14:paraId="345AD1F5">
      <w:pPr>
        <w:sectPr>
          <w:footerReference r:id="rId76" w:type="default"/>
          <w:pgSz w:w="16839" w:h="11906"/>
          <w:pgMar w:top="1012" w:right="1588" w:bottom="1156" w:left="1588" w:header="0" w:footer="994" w:gutter="0"/>
          <w:cols w:space="720" w:num="1"/>
        </w:sectPr>
      </w:pPr>
    </w:p>
    <w:p w14:paraId="3666F59C">
      <w:pPr>
        <w:pStyle w:val="2"/>
        <w:spacing w:line="331" w:lineRule="auto"/>
      </w:pPr>
    </w:p>
    <w:p w14:paraId="6C77F19A">
      <w:pPr>
        <w:spacing w:before="97" w:line="222" w:lineRule="auto"/>
        <w:ind w:left="1175"/>
        <w:outlineLvl w:val="0"/>
        <w:rPr>
          <w:rFonts w:ascii="黑体" w:hAnsi="黑体" w:eastAsia="黑体" w:cs="黑体"/>
          <w:sz w:val="30"/>
          <w:szCs w:val="30"/>
        </w:rPr>
      </w:pPr>
      <w:r>
        <w:pict>
          <v:shape id="_x0000_s1027" o:spid="_x0000_s1027" style="position:absolute;left:0pt;margin-left:443.6pt;margin-top:613.4pt;height:47.8pt;width:0.5pt;z-index:251662336;mso-width-relative:page;mso-height-relative:page;" filled="f" stroked="t" coordsize="10,955" path="m4,0l4,955e">
            <v:fill on="f" focussize="0,0"/>
            <v:stroke weight="0.48pt" color="#000000" miterlimit="2" joinstyle="bevel"/>
            <v:imagedata o:title=""/>
            <o:lock v:ext="edit"/>
          </v:shape>
        </w:pict>
      </w:r>
      <w:r>
        <w:pict>
          <v:shape id="_x0000_s1028" o:spid="_x0000_s1028" style="position:absolute;left:0pt;margin-left:443.6pt;margin-top:233pt;height:221.5pt;width:0.5pt;z-index:251663360;mso-width-relative:page;mso-height-relative:page;" filled="f" stroked="t" coordsize="10,4430" path="m4,0l4,4429e">
            <v:fill on="f" focussize="0,0"/>
            <v:stroke weight="0.48pt" color="#000000" miterlimit="2" joinstyle="bevel"/>
            <v:imagedata o:title=""/>
            <o:lock v:ext="edit"/>
          </v:shape>
        </w:pict>
      </w:r>
      <w:bookmarkStart w:id="2" w:name="bookmark3"/>
      <w:bookmarkEnd w:id="2"/>
      <w:r>
        <w:rPr>
          <w:rFonts w:ascii="黑体" w:hAnsi="黑体" w:eastAsia="黑体" w:cs="黑体"/>
          <w:spacing w:val="-1"/>
          <w:sz w:val="30"/>
          <w:szCs w:val="30"/>
        </w:rPr>
        <w:t>三、区域环境质量现状、环境保护目标及评价标准</w:t>
      </w:r>
    </w:p>
    <w:p w14:paraId="61DD8102">
      <w:pPr>
        <w:spacing w:line="102" w:lineRule="exact"/>
      </w:pPr>
    </w:p>
    <w:tbl>
      <w:tblPr>
        <w:tblStyle w:val="5"/>
        <w:tblW w:w="8902"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10"/>
        <w:gridCol w:w="1026"/>
        <w:gridCol w:w="489"/>
        <w:gridCol w:w="899"/>
        <w:gridCol w:w="287"/>
        <w:gridCol w:w="888"/>
        <w:gridCol w:w="668"/>
        <w:gridCol w:w="1171"/>
        <w:gridCol w:w="608"/>
        <w:gridCol w:w="1172"/>
        <w:gridCol w:w="150"/>
        <w:gridCol w:w="1134"/>
      </w:tblGrid>
      <w:tr w14:paraId="70A03D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2" w:hRule="atLeast"/>
        </w:trPr>
        <w:tc>
          <w:tcPr>
            <w:tcW w:w="410" w:type="dxa"/>
            <w:vMerge w:val="restart"/>
            <w:tcBorders>
              <w:top w:val="single" w:color="000000" w:sz="6" w:space="0"/>
              <w:left w:val="single" w:color="000000" w:sz="6" w:space="0"/>
              <w:bottom w:val="nil"/>
            </w:tcBorders>
            <w:textDirection w:val="tbRlV"/>
            <w:vAlign w:val="top"/>
          </w:tcPr>
          <w:p w14:paraId="5D85A96E">
            <w:pPr>
              <w:pStyle w:val="6"/>
              <w:spacing w:before="85" w:line="208" w:lineRule="auto"/>
              <w:ind w:left="4534"/>
            </w:pPr>
            <w:r>
              <w:rPr>
                <w:spacing w:val="-1"/>
              </w:rPr>
              <w:t>区</w:t>
            </w:r>
            <w:r>
              <w:rPr>
                <w:spacing w:val="111"/>
              </w:rPr>
              <w:t xml:space="preserve"> </w:t>
            </w:r>
            <w:r>
              <w:rPr>
                <w:spacing w:val="-1"/>
              </w:rPr>
              <w:t>域</w:t>
            </w:r>
            <w:r>
              <w:rPr>
                <w:spacing w:val="105"/>
              </w:rPr>
              <w:t xml:space="preserve"> </w:t>
            </w:r>
            <w:r>
              <w:rPr>
                <w:spacing w:val="-1"/>
              </w:rPr>
              <w:t>环</w:t>
            </w:r>
            <w:r>
              <w:rPr>
                <w:spacing w:val="109"/>
              </w:rPr>
              <w:t xml:space="preserve"> </w:t>
            </w:r>
            <w:r>
              <w:rPr>
                <w:spacing w:val="-1"/>
              </w:rPr>
              <w:t>境</w:t>
            </w:r>
            <w:r>
              <w:rPr>
                <w:spacing w:val="106"/>
              </w:rPr>
              <w:t xml:space="preserve"> </w:t>
            </w:r>
            <w:r>
              <w:rPr>
                <w:spacing w:val="-1"/>
              </w:rPr>
              <w:t>质</w:t>
            </w:r>
            <w:r>
              <w:rPr>
                <w:spacing w:val="108"/>
              </w:rPr>
              <w:t xml:space="preserve"> </w:t>
            </w:r>
            <w:r>
              <w:rPr>
                <w:spacing w:val="-1"/>
              </w:rPr>
              <w:t>量</w:t>
            </w:r>
            <w:r>
              <w:rPr>
                <w:spacing w:val="108"/>
              </w:rPr>
              <w:t xml:space="preserve"> </w:t>
            </w:r>
            <w:r>
              <w:rPr>
                <w:spacing w:val="-1"/>
              </w:rPr>
              <w:t>现</w:t>
            </w:r>
            <w:r>
              <w:rPr>
                <w:spacing w:val="106"/>
              </w:rPr>
              <w:t xml:space="preserve"> </w:t>
            </w:r>
            <w:r>
              <w:rPr>
                <w:spacing w:val="-1"/>
              </w:rPr>
              <w:t>状</w:t>
            </w:r>
          </w:p>
        </w:tc>
        <w:tc>
          <w:tcPr>
            <w:tcW w:w="8492" w:type="dxa"/>
            <w:gridSpan w:val="11"/>
            <w:tcBorders>
              <w:top w:val="single" w:color="000000" w:sz="6" w:space="0"/>
              <w:bottom w:val="single" w:color="000000" w:sz="10" w:space="0"/>
              <w:right w:val="single" w:color="000000" w:sz="6" w:space="0"/>
            </w:tcBorders>
            <w:vAlign w:val="top"/>
          </w:tcPr>
          <w:p w14:paraId="0E39D0DA">
            <w:pPr>
              <w:pStyle w:val="6"/>
              <w:spacing w:before="118" w:line="220" w:lineRule="auto"/>
              <w:ind w:left="30"/>
              <w:outlineLvl w:val="0"/>
            </w:pPr>
            <w:r>
              <w:rPr>
                <w:b/>
                <w:bCs/>
                <w:spacing w:val="-5"/>
              </w:rPr>
              <w:t>一、大气环境</w:t>
            </w:r>
          </w:p>
          <w:p w14:paraId="48B6311F">
            <w:pPr>
              <w:pStyle w:val="6"/>
              <w:spacing w:before="102" w:line="220" w:lineRule="auto"/>
              <w:ind w:left="513"/>
            </w:pPr>
            <w:r>
              <w:rPr>
                <w:rFonts w:ascii="Times New Roman" w:hAnsi="Times New Roman" w:eastAsia="Times New Roman" w:cs="Times New Roman"/>
                <w:b/>
                <w:bCs/>
                <w:spacing w:val="-8"/>
              </w:rPr>
              <w:t>1</w:t>
            </w:r>
            <w:r>
              <w:rPr>
                <w:rFonts w:ascii="Times New Roman" w:hAnsi="Times New Roman" w:eastAsia="Times New Roman" w:cs="Times New Roman"/>
                <w:b/>
                <w:bCs/>
                <w:spacing w:val="-32"/>
              </w:rPr>
              <w:t xml:space="preserve"> </w:t>
            </w:r>
            <w:r>
              <w:rPr>
                <w:b/>
                <w:bCs/>
                <w:spacing w:val="-8"/>
              </w:rPr>
              <w:t>、常规污染物</w:t>
            </w:r>
          </w:p>
          <w:p w14:paraId="555E0756">
            <w:pPr>
              <w:pStyle w:val="6"/>
              <w:spacing w:before="181" w:line="359" w:lineRule="auto"/>
              <w:ind w:left="22" w:right="23" w:firstLine="484"/>
              <w:jc w:val="both"/>
            </w:pPr>
            <w:r>
              <w:rPr>
                <w:spacing w:val="-3"/>
              </w:rPr>
              <w:t>根据《汕尾市环境保护规划纲要（</w:t>
            </w:r>
            <w:r>
              <w:rPr>
                <w:rFonts w:ascii="Times New Roman" w:hAnsi="Times New Roman" w:eastAsia="Times New Roman" w:cs="Times New Roman"/>
                <w:spacing w:val="-3"/>
              </w:rPr>
              <w:t xml:space="preserve">2018-2020 </w:t>
            </w:r>
            <w:r>
              <w:rPr>
                <w:spacing w:val="-3"/>
              </w:rPr>
              <w:t>年）》，项目所在地区的环境属</w:t>
            </w:r>
            <w:r>
              <w:rPr>
                <w:spacing w:val="3"/>
              </w:rPr>
              <w:t>于二类功能区，环境空气质量应执行《环境空气质量标准</w:t>
            </w:r>
            <w:r>
              <w:rPr>
                <w:spacing w:val="2"/>
              </w:rPr>
              <w:t>》（</w:t>
            </w:r>
            <w:r>
              <w:rPr>
                <w:rFonts w:ascii="Times New Roman" w:hAnsi="Times New Roman" w:eastAsia="Times New Roman" w:cs="Times New Roman"/>
              </w:rPr>
              <w:t>GB</w:t>
            </w:r>
            <w:r>
              <w:rPr>
                <w:rFonts w:ascii="Times New Roman" w:hAnsi="Times New Roman" w:eastAsia="Times New Roman" w:cs="Times New Roman"/>
                <w:spacing w:val="2"/>
              </w:rPr>
              <w:t>3095-2012</w:t>
            </w:r>
            <w:r>
              <w:rPr>
                <w:spacing w:val="2"/>
              </w:rPr>
              <w:t>）及</w:t>
            </w:r>
            <w:r>
              <w:rPr>
                <w:rFonts w:ascii="Times New Roman" w:hAnsi="Times New Roman" w:eastAsia="Times New Roman" w:cs="Times New Roman"/>
                <w:spacing w:val="-1"/>
              </w:rPr>
              <w:t xml:space="preserve">2018 </w:t>
            </w:r>
            <w:r>
              <w:rPr>
                <w:spacing w:val="-1"/>
              </w:rPr>
              <w:t>年修改单中规定的二级标准。</w:t>
            </w:r>
          </w:p>
          <w:p w14:paraId="3E04487A">
            <w:pPr>
              <w:pStyle w:val="6"/>
              <w:spacing w:line="357" w:lineRule="auto"/>
              <w:ind w:left="27" w:right="23" w:firstLine="479"/>
              <w:jc w:val="both"/>
            </w:pPr>
            <w:r>
              <w:rPr>
                <w:b/>
                <w:bCs/>
                <w:spacing w:val="-10"/>
              </w:rPr>
              <w:t>根</w:t>
            </w:r>
            <w:r>
              <w:rPr>
                <w:spacing w:val="-27"/>
              </w:rPr>
              <w:t xml:space="preserve"> </w:t>
            </w:r>
            <w:r>
              <w:rPr>
                <w:b/>
                <w:bCs/>
                <w:spacing w:val="-10"/>
              </w:rPr>
              <w:t>据</w:t>
            </w:r>
            <w:r>
              <w:rPr>
                <w:spacing w:val="-42"/>
              </w:rPr>
              <w:t xml:space="preserve"> </w:t>
            </w:r>
            <w:r>
              <w:rPr>
                <w:b/>
                <w:bCs/>
                <w:spacing w:val="-10"/>
              </w:rPr>
              <w:t>海</w:t>
            </w:r>
            <w:r>
              <w:rPr>
                <w:spacing w:val="-41"/>
              </w:rPr>
              <w:t xml:space="preserve"> </w:t>
            </w:r>
            <w:r>
              <w:rPr>
                <w:b/>
                <w:bCs/>
                <w:spacing w:val="-10"/>
              </w:rPr>
              <w:t>丰</w:t>
            </w:r>
            <w:r>
              <w:rPr>
                <w:spacing w:val="-40"/>
              </w:rPr>
              <w:t xml:space="preserve"> </w:t>
            </w:r>
            <w:r>
              <w:rPr>
                <w:b/>
                <w:bCs/>
                <w:spacing w:val="-10"/>
              </w:rPr>
              <w:t>县</w:t>
            </w:r>
            <w:r>
              <w:rPr>
                <w:spacing w:val="-10"/>
              </w:rPr>
              <w:t xml:space="preserve"> </w:t>
            </w:r>
            <w:r>
              <w:rPr>
                <w:rFonts w:ascii="Times New Roman" w:hAnsi="Times New Roman" w:eastAsia="Times New Roman" w:cs="Times New Roman"/>
                <w:b/>
                <w:bCs/>
                <w:spacing w:val="-10"/>
              </w:rPr>
              <w:t xml:space="preserve">2022  </w:t>
            </w:r>
            <w:r>
              <w:rPr>
                <w:b/>
                <w:bCs/>
                <w:spacing w:val="-10"/>
              </w:rPr>
              <w:t>年</w:t>
            </w:r>
            <w:r>
              <w:rPr>
                <w:spacing w:val="-41"/>
              </w:rPr>
              <w:t xml:space="preserve"> </w:t>
            </w:r>
            <w:r>
              <w:rPr>
                <w:b/>
                <w:bCs/>
                <w:spacing w:val="-10"/>
              </w:rPr>
              <w:t>第</w:t>
            </w:r>
            <w:r>
              <w:rPr>
                <w:spacing w:val="26"/>
              </w:rPr>
              <w:t xml:space="preserve"> </w:t>
            </w:r>
            <w:r>
              <w:rPr>
                <w:rFonts w:ascii="Times New Roman" w:hAnsi="Times New Roman" w:eastAsia="Times New Roman" w:cs="Times New Roman"/>
                <w:b/>
                <w:bCs/>
                <w:spacing w:val="-10"/>
              </w:rPr>
              <w:t>1~4</w:t>
            </w:r>
            <w:r>
              <w:rPr>
                <w:rFonts w:ascii="Times New Roman" w:hAnsi="Times New Roman" w:eastAsia="Times New Roman" w:cs="Times New Roman"/>
                <w:b/>
                <w:bCs/>
                <w:spacing w:val="10"/>
              </w:rPr>
              <w:t xml:space="preserve">  </w:t>
            </w:r>
            <w:r>
              <w:rPr>
                <w:b/>
                <w:bCs/>
                <w:spacing w:val="-10"/>
              </w:rPr>
              <w:t>季</w:t>
            </w:r>
            <w:r>
              <w:rPr>
                <w:spacing w:val="-42"/>
              </w:rPr>
              <w:t xml:space="preserve"> </w:t>
            </w:r>
            <w:r>
              <w:rPr>
                <w:b/>
                <w:bCs/>
                <w:spacing w:val="-10"/>
              </w:rPr>
              <w:t>度</w:t>
            </w:r>
            <w:r>
              <w:rPr>
                <w:spacing w:val="-10"/>
              </w:rPr>
              <w:t xml:space="preserve"> </w:t>
            </w:r>
            <w:r>
              <w:rPr>
                <w:b/>
                <w:bCs/>
                <w:spacing w:val="-10"/>
              </w:rPr>
              <w:t>的</w:t>
            </w:r>
            <w:r>
              <w:rPr>
                <w:spacing w:val="-41"/>
              </w:rPr>
              <w:t xml:space="preserve"> </w:t>
            </w:r>
            <w:r>
              <w:rPr>
                <w:b/>
                <w:bCs/>
                <w:spacing w:val="-10"/>
              </w:rPr>
              <w:t>环</w:t>
            </w:r>
            <w:r>
              <w:rPr>
                <w:spacing w:val="-40"/>
              </w:rPr>
              <w:t xml:space="preserve"> </w:t>
            </w:r>
            <w:r>
              <w:rPr>
                <w:b/>
                <w:bCs/>
                <w:spacing w:val="-10"/>
              </w:rPr>
              <w:t>境</w:t>
            </w:r>
            <w:r>
              <w:rPr>
                <w:spacing w:val="-34"/>
              </w:rPr>
              <w:t xml:space="preserve"> </w:t>
            </w:r>
            <w:r>
              <w:rPr>
                <w:b/>
                <w:bCs/>
                <w:spacing w:val="-10"/>
              </w:rPr>
              <w:t>空</w:t>
            </w:r>
            <w:r>
              <w:rPr>
                <w:spacing w:val="-40"/>
              </w:rPr>
              <w:t xml:space="preserve"> </w:t>
            </w:r>
            <w:r>
              <w:rPr>
                <w:b/>
                <w:bCs/>
                <w:spacing w:val="-10"/>
              </w:rPr>
              <w:t>气</w:t>
            </w:r>
            <w:r>
              <w:rPr>
                <w:spacing w:val="-40"/>
              </w:rPr>
              <w:t xml:space="preserve"> </w:t>
            </w:r>
            <w:r>
              <w:rPr>
                <w:b/>
                <w:bCs/>
                <w:spacing w:val="-10"/>
              </w:rPr>
              <w:t>质</w:t>
            </w:r>
            <w:r>
              <w:rPr>
                <w:spacing w:val="-41"/>
              </w:rPr>
              <w:t xml:space="preserve"> </w:t>
            </w:r>
            <w:r>
              <w:rPr>
                <w:b/>
                <w:bCs/>
                <w:spacing w:val="-10"/>
              </w:rPr>
              <w:t>量</w:t>
            </w:r>
            <w:r>
              <w:rPr>
                <w:spacing w:val="-40"/>
              </w:rPr>
              <w:t xml:space="preserve"> </w:t>
            </w:r>
            <w:r>
              <w:rPr>
                <w:b/>
                <w:bCs/>
                <w:spacing w:val="-10"/>
              </w:rPr>
              <w:t>季</w:t>
            </w:r>
            <w:r>
              <w:rPr>
                <w:spacing w:val="-43"/>
              </w:rPr>
              <w:t xml:space="preserve"> </w:t>
            </w:r>
            <w:r>
              <w:rPr>
                <w:b/>
                <w:bCs/>
                <w:spacing w:val="-10"/>
              </w:rPr>
              <w:t>报</w:t>
            </w:r>
            <w:r>
              <w:rPr>
                <w:spacing w:val="-36"/>
              </w:rPr>
              <w:t xml:space="preserve"> </w:t>
            </w:r>
            <w:r>
              <w:rPr>
                <w:b/>
                <w:bCs/>
                <w:spacing w:val="-10"/>
              </w:rPr>
              <w:t>统</w:t>
            </w:r>
            <w:r>
              <w:rPr>
                <w:spacing w:val="-41"/>
              </w:rPr>
              <w:t xml:space="preserve"> </w:t>
            </w:r>
            <w:r>
              <w:rPr>
                <w:b/>
                <w:bCs/>
                <w:spacing w:val="-10"/>
              </w:rPr>
              <w:t>计</w:t>
            </w:r>
            <w:r>
              <w:rPr>
                <w:spacing w:val="-41"/>
              </w:rPr>
              <w:t xml:space="preserve"> </w:t>
            </w:r>
            <w:r>
              <w:rPr>
                <w:b/>
                <w:bCs/>
                <w:spacing w:val="-10"/>
              </w:rPr>
              <w:t>可</w:t>
            </w:r>
            <w:r>
              <w:rPr>
                <w:spacing w:val="-36"/>
              </w:rPr>
              <w:t xml:space="preserve"> </w:t>
            </w:r>
            <w:r>
              <w:rPr>
                <w:b/>
                <w:bCs/>
                <w:spacing w:val="-10"/>
              </w:rPr>
              <w:t>知</w:t>
            </w:r>
            <w:r>
              <w:rPr>
                <w:b/>
                <w:bCs/>
              </w:rPr>
              <w:t>（</w:t>
            </w:r>
            <w:r>
              <w:fldChar w:fldCharType="begin"/>
            </w:r>
            <w:r>
              <w:instrText xml:space="preserve"> HYPERLINK "http://www.gdhf.gov.cn/gdhf/zdlyxxgk/hjbhxx/kqhj/index.html" </w:instrText>
            </w:r>
            <w:r>
              <w:fldChar w:fldCharType="separate"/>
            </w:r>
            <w:r>
              <w:rPr>
                <w:rFonts w:ascii="Times New Roman" w:hAnsi="Times New Roman" w:eastAsia="Times New Roman" w:cs="Times New Roman"/>
                <w:b/>
                <w:bCs/>
              </w:rPr>
              <w:t>http://www.gdhf.gov.cn/gdhf/zdlyxxgk/hjb</w:t>
            </w:r>
            <w:r>
              <w:rPr>
                <w:rFonts w:ascii="Times New Roman" w:hAnsi="Times New Roman" w:eastAsia="Times New Roman" w:cs="Times New Roman"/>
                <w:b/>
                <w:bCs/>
                <w:spacing w:val="-1"/>
              </w:rPr>
              <w:t>hxx/kqhj/index.html</w:t>
            </w:r>
            <w:r>
              <w:rPr>
                <w:rFonts w:ascii="Times New Roman" w:hAnsi="Times New Roman" w:eastAsia="Times New Roman" w:cs="Times New Roman"/>
                <w:b/>
                <w:bCs/>
                <w:spacing w:val="-1"/>
              </w:rPr>
              <w:fldChar w:fldCharType="end"/>
            </w:r>
            <w:r>
              <w:rPr>
                <w:b/>
                <w:bCs/>
                <w:spacing w:val="8"/>
              </w:rPr>
              <w:t>），</w:t>
            </w:r>
            <w:r>
              <w:rPr>
                <w:rFonts w:ascii="Times New Roman" w:hAnsi="Times New Roman" w:eastAsia="Times New Roman" w:cs="Times New Roman"/>
                <w:b/>
                <w:bCs/>
                <w:spacing w:val="-1"/>
              </w:rPr>
              <w:t>2022</w:t>
            </w:r>
            <w:r>
              <w:rPr>
                <w:rFonts w:ascii="Times New Roman" w:hAnsi="Times New Roman" w:eastAsia="Times New Roman" w:cs="Times New Roman"/>
                <w:b/>
                <w:bCs/>
                <w:spacing w:val="16"/>
              </w:rPr>
              <w:t xml:space="preserve"> </w:t>
            </w:r>
            <w:r>
              <w:rPr>
                <w:b/>
                <w:bCs/>
                <w:spacing w:val="-1"/>
              </w:rPr>
              <w:t>年海丰</w:t>
            </w:r>
            <w:r>
              <w:rPr>
                <w:b/>
                <w:bCs/>
                <w:spacing w:val="-2"/>
              </w:rPr>
              <w:t>县空气质量</w:t>
            </w:r>
            <w:r>
              <w:rPr>
                <w:spacing w:val="-51"/>
              </w:rPr>
              <w:t xml:space="preserve"> </w:t>
            </w:r>
            <w:r>
              <w:rPr>
                <w:rFonts w:ascii="Times New Roman" w:hAnsi="Times New Roman" w:eastAsia="Times New Roman" w:cs="Times New Roman"/>
                <w:b/>
                <w:bCs/>
                <w:spacing w:val="-2"/>
              </w:rPr>
              <w:t xml:space="preserve">6 </w:t>
            </w:r>
            <w:r>
              <w:rPr>
                <w:b/>
                <w:bCs/>
                <w:spacing w:val="-2"/>
              </w:rPr>
              <w:t>项污染物年平均浓度达到国家二级标准，具体达标情</w:t>
            </w:r>
            <w:r>
              <w:rPr>
                <w:b/>
                <w:bCs/>
                <w:spacing w:val="-3"/>
              </w:rPr>
              <w:t>况见下表。</w:t>
            </w:r>
          </w:p>
          <w:p w14:paraId="080686E4">
            <w:pPr>
              <w:pStyle w:val="6"/>
              <w:spacing w:before="9" w:line="212" w:lineRule="auto"/>
              <w:ind w:left="2550"/>
            </w:pPr>
            <w:r>
              <w:rPr>
                <w:b/>
                <w:bCs/>
                <w:spacing w:val="-2"/>
              </w:rPr>
              <w:t>表</w:t>
            </w:r>
            <w:r>
              <w:rPr>
                <w:spacing w:val="-57"/>
              </w:rPr>
              <w:t xml:space="preserve"> </w:t>
            </w:r>
            <w:r>
              <w:rPr>
                <w:rFonts w:ascii="Times New Roman" w:hAnsi="Times New Roman" w:eastAsia="Times New Roman" w:cs="Times New Roman"/>
                <w:b/>
                <w:bCs/>
                <w:spacing w:val="-2"/>
              </w:rPr>
              <w:t xml:space="preserve">3-1  </w:t>
            </w:r>
            <w:r>
              <w:rPr>
                <w:b/>
                <w:bCs/>
                <w:spacing w:val="-2"/>
              </w:rPr>
              <w:t>区域空气质量现状评价表</w:t>
            </w:r>
          </w:p>
        </w:tc>
      </w:tr>
      <w:tr w14:paraId="7F2021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10" w:type="dxa"/>
            <w:vMerge w:val="continue"/>
            <w:tcBorders>
              <w:top w:val="nil"/>
              <w:left w:val="single" w:color="000000" w:sz="6" w:space="0"/>
              <w:bottom w:val="nil"/>
            </w:tcBorders>
            <w:textDirection w:val="tbRlV"/>
            <w:vAlign w:val="top"/>
          </w:tcPr>
          <w:p w14:paraId="188012AC">
            <w:pPr>
              <w:rPr>
                <w:rFonts w:ascii="Arial"/>
                <w:sz w:val="21"/>
              </w:rPr>
            </w:pPr>
          </w:p>
        </w:tc>
        <w:tc>
          <w:tcPr>
            <w:tcW w:w="1026" w:type="dxa"/>
            <w:tcBorders>
              <w:top w:val="single" w:color="000000" w:sz="10" w:space="0"/>
            </w:tcBorders>
            <w:vAlign w:val="top"/>
          </w:tcPr>
          <w:p w14:paraId="165551B3">
            <w:pPr>
              <w:pStyle w:val="6"/>
              <w:spacing w:before="47" w:line="228" w:lineRule="auto"/>
              <w:ind w:left="233"/>
              <w:rPr>
                <w:sz w:val="20"/>
                <w:szCs w:val="20"/>
              </w:rPr>
            </w:pPr>
            <w:r>
              <w:rPr>
                <w:b/>
                <w:bCs/>
                <w:spacing w:val="5"/>
                <w:sz w:val="20"/>
                <w:szCs w:val="20"/>
              </w:rPr>
              <w:t>污染物</w:t>
            </w:r>
          </w:p>
        </w:tc>
        <w:tc>
          <w:tcPr>
            <w:tcW w:w="1388" w:type="dxa"/>
            <w:gridSpan w:val="2"/>
            <w:tcBorders>
              <w:top w:val="single" w:color="000000" w:sz="10" w:space="0"/>
            </w:tcBorders>
            <w:vAlign w:val="top"/>
          </w:tcPr>
          <w:p w14:paraId="28A7C1B9">
            <w:pPr>
              <w:pStyle w:val="6"/>
              <w:spacing w:before="46" w:line="228" w:lineRule="auto"/>
              <w:ind w:left="210"/>
              <w:rPr>
                <w:sz w:val="20"/>
                <w:szCs w:val="20"/>
              </w:rPr>
            </w:pPr>
            <w:r>
              <w:rPr>
                <w:b/>
                <w:bCs/>
                <w:spacing w:val="6"/>
                <w:sz w:val="20"/>
                <w:szCs w:val="20"/>
              </w:rPr>
              <w:t>年平均指标</w:t>
            </w:r>
          </w:p>
        </w:tc>
        <w:tc>
          <w:tcPr>
            <w:tcW w:w="1843" w:type="dxa"/>
            <w:gridSpan w:val="3"/>
            <w:tcBorders>
              <w:top w:val="single" w:color="000000" w:sz="10" w:space="0"/>
            </w:tcBorders>
            <w:vAlign w:val="top"/>
          </w:tcPr>
          <w:p w14:paraId="6289DD91">
            <w:pPr>
              <w:pStyle w:val="6"/>
              <w:spacing w:before="47" w:line="221" w:lineRule="auto"/>
              <w:jc w:val="right"/>
              <w:rPr>
                <w:sz w:val="20"/>
                <w:szCs w:val="20"/>
              </w:rPr>
            </w:pPr>
            <w:r>
              <w:rPr>
                <w:b/>
                <w:bCs/>
                <w:spacing w:val="-3"/>
                <w:sz w:val="20"/>
                <w:szCs w:val="20"/>
              </w:rPr>
              <w:t>现状浓度（</w:t>
            </w:r>
            <w:r>
              <w:rPr>
                <w:rFonts w:ascii="Times New Roman" w:hAnsi="Times New Roman" w:eastAsia="Times New Roman" w:cs="Times New Roman"/>
                <w:b/>
                <w:bCs/>
                <w:spacing w:val="-3"/>
                <w:sz w:val="20"/>
                <w:szCs w:val="20"/>
              </w:rPr>
              <w:t>ug/m</w:t>
            </w:r>
            <w:r>
              <w:rPr>
                <w:rFonts w:ascii="Times New Roman" w:hAnsi="Times New Roman" w:eastAsia="Times New Roman" w:cs="Times New Roman"/>
                <w:b/>
                <w:bCs/>
                <w:spacing w:val="-3"/>
                <w:position w:val="6"/>
                <w:sz w:val="13"/>
                <w:szCs w:val="13"/>
              </w:rPr>
              <w:t>3</w:t>
            </w:r>
            <w:r>
              <w:rPr>
                <w:b/>
                <w:bCs/>
                <w:spacing w:val="-3"/>
                <w:sz w:val="20"/>
                <w:szCs w:val="20"/>
              </w:rPr>
              <w:t>）</w:t>
            </w:r>
          </w:p>
        </w:tc>
        <w:tc>
          <w:tcPr>
            <w:tcW w:w="1779" w:type="dxa"/>
            <w:gridSpan w:val="2"/>
            <w:tcBorders>
              <w:top w:val="single" w:color="000000" w:sz="10" w:space="0"/>
            </w:tcBorders>
            <w:vAlign w:val="top"/>
          </w:tcPr>
          <w:p w14:paraId="3AA7D1F4">
            <w:pPr>
              <w:pStyle w:val="6"/>
              <w:spacing w:before="47" w:line="221" w:lineRule="auto"/>
              <w:ind w:left="154"/>
              <w:rPr>
                <w:sz w:val="20"/>
                <w:szCs w:val="20"/>
              </w:rPr>
            </w:pPr>
            <w:r>
              <w:rPr>
                <w:b/>
                <w:bCs/>
                <w:spacing w:val="6"/>
                <w:sz w:val="20"/>
                <w:szCs w:val="20"/>
              </w:rPr>
              <w:t>标准值（</w:t>
            </w:r>
            <w:r>
              <w:rPr>
                <w:rFonts w:ascii="Times New Roman" w:hAnsi="Times New Roman" w:eastAsia="Times New Roman" w:cs="Times New Roman"/>
                <w:b/>
                <w:bCs/>
                <w:sz w:val="20"/>
                <w:szCs w:val="20"/>
              </w:rPr>
              <w:t>ug</w:t>
            </w:r>
            <w:r>
              <w:rPr>
                <w:rFonts w:ascii="Times New Roman" w:hAnsi="Times New Roman" w:eastAsia="Times New Roman" w:cs="Times New Roman"/>
                <w:b/>
                <w:bCs/>
                <w:spacing w:val="6"/>
                <w:sz w:val="20"/>
                <w:szCs w:val="20"/>
              </w:rPr>
              <w:t>/m</w:t>
            </w:r>
            <w:r>
              <w:rPr>
                <w:rFonts w:ascii="Times New Roman" w:hAnsi="Times New Roman" w:eastAsia="Times New Roman" w:cs="Times New Roman"/>
                <w:b/>
                <w:bCs/>
                <w:spacing w:val="6"/>
                <w:position w:val="6"/>
                <w:sz w:val="13"/>
                <w:szCs w:val="13"/>
              </w:rPr>
              <w:t>3</w:t>
            </w:r>
            <w:r>
              <w:rPr>
                <w:b/>
                <w:bCs/>
                <w:spacing w:val="6"/>
                <w:sz w:val="20"/>
                <w:szCs w:val="20"/>
              </w:rPr>
              <w:t>）</w:t>
            </w:r>
          </w:p>
        </w:tc>
        <w:tc>
          <w:tcPr>
            <w:tcW w:w="1322" w:type="dxa"/>
            <w:gridSpan w:val="2"/>
            <w:tcBorders>
              <w:top w:val="single" w:color="000000" w:sz="10" w:space="0"/>
            </w:tcBorders>
            <w:vAlign w:val="top"/>
          </w:tcPr>
          <w:p w14:paraId="4F6BACC7">
            <w:pPr>
              <w:pStyle w:val="6"/>
              <w:spacing w:before="46" w:line="228" w:lineRule="auto"/>
              <w:ind w:left="204"/>
              <w:rPr>
                <w:sz w:val="20"/>
                <w:szCs w:val="20"/>
              </w:rPr>
            </w:pPr>
            <w:r>
              <w:rPr>
                <w:b/>
                <w:bCs/>
                <w:spacing w:val="-3"/>
                <w:sz w:val="20"/>
                <w:szCs w:val="20"/>
              </w:rPr>
              <w:t>占率（</w:t>
            </w:r>
            <w:r>
              <w:rPr>
                <w:rFonts w:ascii="Times New Roman" w:hAnsi="Times New Roman" w:eastAsia="Times New Roman" w:cs="Times New Roman"/>
                <w:b/>
                <w:bCs/>
                <w:spacing w:val="-3"/>
                <w:sz w:val="20"/>
                <w:szCs w:val="20"/>
              </w:rPr>
              <w:t>%</w:t>
            </w:r>
            <w:r>
              <w:rPr>
                <w:b/>
                <w:bCs/>
                <w:spacing w:val="-3"/>
                <w:sz w:val="20"/>
                <w:szCs w:val="20"/>
              </w:rPr>
              <w:t>）</w:t>
            </w:r>
          </w:p>
        </w:tc>
        <w:tc>
          <w:tcPr>
            <w:tcW w:w="1134" w:type="dxa"/>
            <w:tcBorders>
              <w:top w:val="single" w:color="000000" w:sz="10" w:space="0"/>
              <w:right w:val="single" w:color="000000" w:sz="6" w:space="0"/>
            </w:tcBorders>
            <w:vAlign w:val="top"/>
          </w:tcPr>
          <w:p w14:paraId="26F1E603">
            <w:pPr>
              <w:pStyle w:val="6"/>
              <w:spacing w:before="47" w:line="228" w:lineRule="auto"/>
              <w:ind w:left="145"/>
              <w:rPr>
                <w:sz w:val="20"/>
                <w:szCs w:val="20"/>
              </w:rPr>
            </w:pPr>
            <w:r>
              <w:rPr>
                <w:b/>
                <w:bCs/>
                <w:spacing w:val="6"/>
                <w:sz w:val="20"/>
                <w:szCs w:val="20"/>
              </w:rPr>
              <w:t>达标情况</w:t>
            </w:r>
          </w:p>
        </w:tc>
      </w:tr>
      <w:tr w14:paraId="0050C2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410" w:type="dxa"/>
            <w:vMerge w:val="continue"/>
            <w:tcBorders>
              <w:top w:val="nil"/>
              <w:left w:val="single" w:color="000000" w:sz="6" w:space="0"/>
              <w:bottom w:val="nil"/>
            </w:tcBorders>
            <w:textDirection w:val="tbRlV"/>
            <w:vAlign w:val="top"/>
          </w:tcPr>
          <w:p w14:paraId="57F09AEC">
            <w:pPr>
              <w:rPr>
                <w:rFonts w:ascii="Arial"/>
                <w:sz w:val="21"/>
              </w:rPr>
            </w:pPr>
          </w:p>
        </w:tc>
        <w:tc>
          <w:tcPr>
            <w:tcW w:w="1026" w:type="dxa"/>
            <w:vAlign w:val="top"/>
          </w:tcPr>
          <w:p w14:paraId="2E67E1C2">
            <w:pPr>
              <w:spacing w:before="248" w:line="202" w:lineRule="auto"/>
              <w:ind w:left="385"/>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pacing w:val="3"/>
                <w:position w:val="-1"/>
                <w:sz w:val="13"/>
                <w:szCs w:val="13"/>
              </w:rPr>
              <w:t>2</w:t>
            </w:r>
          </w:p>
        </w:tc>
        <w:tc>
          <w:tcPr>
            <w:tcW w:w="1388" w:type="dxa"/>
            <w:gridSpan w:val="2"/>
            <w:vAlign w:val="top"/>
          </w:tcPr>
          <w:p w14:paraId="27F4AAAE">
            <w:pPr>
              <w:pStyle w:val="6"/>
              <w:spacing w:before="56" w:line="259" w:lineRule="auto"/>
              <w:ind w:left="525" w:right="130" w:hanging="313"/>
              <w:rPr>
                <w:sz w:val="20"/>
                <w:szCs w:val="20"/>
              </w:rPr>
            </w:pPr>
            <w:r>
              <w:rPr>
                <w:spacing w:val="7"/>
                <w:sz w:val="20"/>
                <w:szCs w:val="20"/>
              </w:rPr>
              <w:t>年平均质量</w:t>
            </w:r>
            <w:r>
              <w:rPr>
                <w:spacing w:val="4"/>
                <w:sz w:val="20"/>
                <w:szCs w:val="20"/>
              </w:rPr>
              <w:t>浓度</w:t>
            </w:r>
          </w:p>
        </w:tc>
        <w:tc>
          <w:tcPr>
            <w:tcW w:w="1843" w:type="dxa"/>
            <w:gridSpan w:val="3"/>
            <w:vAlign w:val="top"/>
          </w:tcPr>
          <w:p w14:paraId="6DB9F7BE">
            <w:pPr>
              <w:spacing w:before="251" w:line="192" w:lineRule="auto"/>
              <w:ind w:left="78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5.75</w:t>
            </w:r>
          </w:p>
        </w:tc>
        <w:tc>
          <w:tcPr>
            <w:tcW w:w="1779" w:type="dxa"/>
            <w:gridSpan w:val="2"/>
            <w:vAlign w:val="top"/>
          </w:tcPr>
          <w:p w14:paraId="5D24FF23">
            <w:pPr>
              <w:spacing w:before="248" w:line="195" w:lineRule="auto"/>
              <w:ind w:left="826"/>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1322" w:type="dxa"/>
            <w:gridSpan w:val="2"/>
            <w:vAlign w:val="top"/>
          </w:tcPr>
          <w:p w14:paraId="748B6866">
            <w:pPr>
              <w:spacing w:before="248" w:line="195" w:lineRule="auto"/>
              <w:ind w:left="5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9.58</w:t>
            </w:r>
          </w:p>
        </w:tc>
        <w:tc>
          <w:tcPr>
            <w:tcW w:w="1134" w:type="dxa"/>
            <w:tcBorders>
              <w:right w:val="single" w:color="000000" w:sz="6" w:space="0"/>
            </w:tcBorders>
            <w:vAlign w:val="top"/>
          </w:tcPr>
          <w:p w14:paraId="7F46B162">
            <w:pPr>
              <w:pStyle w:val="6"/>
              <w:spacing w:before="213" w:line="228" w:lineRule="auto"/>
              <w:ind w:left="358"/>
              <w:rPr>
                <w:sz w:val="20"/>
                <w:szCs w:val="20"/>
              </w:rPr>
            </w:pPr>
            <w:r>
              <w:rPr>
                <w:spacing w:val="5"/>
                <w:sz w:val="20"/>
                <w:szCs w:val="20"/>
              </w:rPr>
              <w:t>达标</w:t>
            </w:r>
          </w:p>
        </w:tc>
      </w:tr>
      <w:tr w14:paraId="5032BF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410" w:type="dxa"/>
            <w:vMerge w:val="continue"/>
            <w:tcBorders>
              <w:top w:val="nil"/>
              <w:left w:val="single" w:color="000000" w:sz="6" w:space="0"/>
              <w:bottom w:val="nil"/>
            </w:tcBorders>
            <w:textDirection w:val="tbRlV"/>
            <w:vAlign w:val="top"/>
          </w:tcPr>
          <w:p w14:paraId="4EB38F7B">
            <w:pPr>
              <w:rPr>
                <w:rFonts w:ascii="Arial"/>
                <w:sz w:val="21"/>
              </w:rPr>
            </w:pPr>
          </w:p>
        </w:tc>
        <w:tc>
          <w:tcPr>
            <w:tcW w:w="1026" w:type="dxa"/>
            <w:vAlign w:val="top"/>
          </w:tcPr>
          <w:p w14:paraId="33C65085">
            <w:pPr>
              <w:spacing w:before="249" w:line="202" w:lineRule="auto"/>
              <w:ind w:left="353"/>
              <w:rPr>
                <w:rFonts w:ascii="Times New Roman" w:hAnsi="Times New Roman" w:eastAsia="Times New Roman" w:cs="Times New Roman"/>
                <w:sz w:val="13"/>
                <w:szCs w:val="13"/>
              </w:rPr>
            </w:pPr>
            <w:r>
              <w:rPr>
                <w:rFonts w:ascii="Times New Roman" w:hAnsi="Times New Roman" w:eastAsia="Times New Roman" w:cs="Times New Roman"/>
                <w:spacing w:val="6"/>
                <w:sz w:val="20"/>
                <w:szCs w:val="20"/>
              </w:rPr>
              <w:t>NO</w:t>
            </w:r>
            <w:r>
              <w:rPr>
                <w:rFonts w:ascii="Times New Roman" w:hAnsi="Times New Roman" w:eastAsia="Times New Roman" w:cs="Times New Roman"/>
                <w:spacing w:val="6"/>
                <w:position w:val="-1"/>
                <w:sz w:val="13"/>
                <w:szCs w:val="13"/>
              </w:rPr>
              <w:t>2</w:t>
            </w:r>
          </w:p>
        </w:tc>
        <w:tc>
          <w:tcPr>
            <w:tcW w:w="1388" w:type="dxa"/>
            <w:gridSpan w:val="2"/>
            <w:vAlign w:val="top"/>
          </w:tcPr>
          <w:p w14:paraId="51E28168">
            <w:pPr>
              <w:pStyle w:val="6"/>
              <w:spacing w:before="56" w:line="259" w:lineRule="auto"/>
              <w:ind w:left="525" w:right="130" w:hanging="313"/>
              <w:rPr>
                <w:sz w:val="20"/>
                <w:szCs w:val="20"/>
              </w:rPr>
            </w:pPr>
            <w:r>
              <w:rPr>
                <w:spacing w:val="7"/>
                <w:sz w:val="20"/>
                <w:szCs w:val="20"/>
              </w:rPr>
              <w:t>年平均质量</w:t>
            </w:r>
            <w:r>
              <w:rPr>
                <w:spacing w:val="4"/>
                <w:sz w:val="20"/>
                <w:szCs w:val="20"/>
              </w:rPr>
              <w:t>浓度</w:t>
            </w:r>
          </w:p>
        </w:tc>
        <w:tc>
          <w:tcPr>
            <w:tcW w:w="1843" w:type="dxa"/>
            <w:gridSpan w:val="3"/>
            <w:vAlign w:val="top"/>
          </w:tcPr>
          <w:p w14:paraId="7B16C5C1">
            <w:pPr>
              <w:spacing w:before="249" w:line="195" w:lineRule="auto"/>
              <w:ind w:left="88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14</w:t>
            </w:r>
          </w:p>
        </w:tc>
        <w:tc>
          <w:tcPr>
            <w:tcW w:w="1779" w:type="dxa"/>
            <w:gridSpan w:val="2"/>
            <w:vAlign w:val="top"/>
          </w:tcPr>
          <w:p w14:paraId="09DA2E62">
            <w:pPr>
              <w:spacing w:before="249" w:line="195" w:lineRule="auto"/>
              <w:ind w:left="82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40</w:t>
            </w:r>
          </w:p>
        </w:tc>
        <w:tc>
          <w:tcPr>
            <w:tcW w:w="1322" w:type="dxa"/>
            <w:gridSpan w:val="2"/>
            <w:vAlign w:val="top"/>
          </w:tcPr>
          <w:p w14:paraId="0B88C7DC">
            <w:pPr>
              <w:spacing w:before="249" w:line="195" w:lineRule="auto"/>
              <w:ind w:left="590"/>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1134" w:type="dxa"/>
            <w:tcBorders>
              <w:right w:val="single" w:color="000000" w:sz="6" w:space="0"/>
            </w:tcBorders>
            <w:vAlign w:val="top"/>
          </w:tcPr>
          <w:p w14:paraId="1A23AC06">
            <w:pPr>
              <w:pStyle w:val="6"/>
              <w:spacing w:before="213" w:line="228" w:lineRule="auto"/>
              <w:ind w:left="358"/>
              <w:rPr>
                <w:sz w:val="20"/>
                <w:szCs w:val="20"/>
              </w:rPr>
            </w:pPr>
            <w:r>
              <w:rPr>
                <w:spacing w:val="5"/>
                <w:sz w:val="20"/>
                <w:szCs w:val="20"/>
              </w:rPr>
              <w:t>达标</w:t>
            </w:r>
          </w:p>
        </w:tc>
      </w:tr>
      <w:tr w14:paraId="304FCA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410" w:type="dxa"/>
            <w:vMerge w:val="continue"/>
            <w:tcBorders>
              <w:top w:val="nil"/>
              <w:left w:val="single" w:color="000000" w:sz="6" w:space="0"/>
              <w:bottom w:val="nil"/>
            </w:tcBorders>
            <w:textDirection w:val="tbRlV"/>
            <w:vAlign w:val="top"/>
          </w:tcPr>
          <w:p w14:paraId="71A1EE0E">
            <w:pPr>
              <w:rPr>
                <w:rFonts w:ascii="Arial"/>
                <w:sz w:val="21"/>
              </w:rPr>
            </w:pPr>
          </w:p>
        </w:tc>
        <w:tc>
          <w:tcPr>
            <w:tcW w:w="1026" w:type="dxa"/>
            <w:vAlign w:val="top"/>
          </w:tcPr>
          <w:p w14:paraId="3CE84943">
            <w:pPr>
              <w:spacing w:before="252" w:line="199" w:lineRule="auto"/>
              <w:ind w:left="323"/>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pacing w:val="8"/>
                <w:position w:val="-1"/>
                <w:sz w:val="13"/>
                <w:szCs w:val="13"/>
              </w:rPr>
              <w:t>10</w:t>
            </w:r>
          </w:p>
        </w:tc>
        <w:tc>
          <w:tcPr>
            <w:tcW w:w="1388" w:type="dxa"/>
            <w:gridSpan w:val="2"/>
            <w:vAlign w:val="top"/>
          </w:tcPr>
          <w:p w14:paraId="78C00998">
            <w:pPr>
              <w:pStyle w:val="6"/>
              <w:spacing w:before="58" w:line="258" w:lineRule="auto"/>
              <w:ind w:left="525" w:right="130" w:hanging="313"/>
              <w:rPr>
                <w:sz w:val="20"/>
                <w:szCs w:val="20"/>
              </w:rPr>
            </w:pPr>
            <w:r>
              <w:rPr>
                <w:spacing w:val="7"/>
                <w:sz w:val="20"/>
                <w:szCs w:val="20"/>
              </w:rPr>
              <w:t>年平均质量</w:t>
            </w:r>
            <w:r>
              <w:rPr>
                <w:spacing w:val="4"/>
                <w:sz w:val="20"/>
                <w:szCs w:val="20"/>
              </w:rPr>
              <w:t>浓度</w:t>
            </w:r>
          </w:p>
        </w:tc>
        <w:tc>
          <w:tcPr>
            <w:tcW w:w="1843" w:type="dxa"/>
            <w:gridSpan w:val="3"/>
            <w:vAlign w:val="top"/>
          </w:tcPr>
          <w:p w14:paraId="22749180">
            <w:pPr>
              <w:spacing w:before="249" w:line="195" w:lineRule="auto"/>
              <w:ind w:left="73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37.25</w:t>
            </w:r>
          </w:p>
        </w:tc>
        <w:tc>
          <w:tcPr>
            <w:tcW w:w="1779" w:type="dxa"/>
            <w:gridSpan w:val="2"/>
            <w:vAlign w:val="top"/>
          </w:tcPr>
          <w:p w14:paraId="69576AA5">
            <w:pPr>
              <w:spacing w:before="249" w:line="195" w:lineRule="auto"/>
              <w:ind w:left="82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1322" w:type="dxa"/>
            <w:gridSpan w:val="2"/>
            <w:vAlign w:val="top"/>
          </w:tcPr>
          <w:p w14:paraId="2952A116">
            <w:pPr>
              <w:spacing w:before="249" w:line="195" w:lineRule="auto"/>
              <w:ind w:left="43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53321</w:t>
            </w:r>
          </w:p>
        </w:tc>
        <w:tc>
          <w:tcPr>
            <w:tcW w:w="1134" w:type="dxa"/>
            <w:tcBorders>
              <w:right w:val="single" w:color="000000" w:sz="6" w:space="0"/>
            </w:tcBorders>
            <w:vAlign w:val="top"/>
          </w:tcPr>
          <w:p w14:paraId="0592B0F8">
            <w:pPr>
              <w:pStyle w:val="6"/>
              <w:spacing w:before="214" w:line="228" w:lineRule="auto"/>
              <w:ind w:left="358"/>
              <w:rPr>
                <w:sz w:val="20"/>
                <w:szCs w:val="20"/>
              </w:rPr>
            </w:pPr>
            <w:r>
              <w:rPr>
                <w:spacing w:val="5"/>
                <w:sz w:val="20"/>
                <w:szCs w:val="20"/>
              </w:rPr>
              <w:t>达标</w:t>
            </w:r>
          </w:p>
        </w:tc>
      </w:tr>
      <w:tr w14:paraId="65AA66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410" w:type="dxa"/>
            <w:vMerge w:val="continue"/>
            <w:tcBorders>
              <w:top w:val="nil"/>
              <w:left w:val="single" w:color="000000" w:sz="6" w:space="0"/>
              <w:bottom w:val="nil"/>
            </w:tcBorders>
            <w:textDirection w:val="tbRlV"/>
            <w:vAlign w:val="top"/>
          </w:tcPr>
          <w:p w14:paraId="71A15FFA">
            <w:pPr>
              <w:rPr>
                <w:rFonts w:ascii="Arial"/>
                <w:sz w:val="21"/>
              </w:rPr>
            </w:pPr>
          </w:p>
        </w:tc>
        <w:tc>
          <w:tcPr>
            <w:tcW w:w="1026" w:type="dxa"/>
            <w:vAlign w:val="top"/>
          </w:tcPr>
          <w:p w14:paraId="5A3DA616">
            <w:pPr>
              <w:spacing w:before="253" w:line="199" w:lineRule="auto"/>
              <w:ind w:left="306"/>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pacing w:val="6"/>
                <w:position w:val="-1"/>
                <w:sz w:val="13"/>
                <w:szCs w:val="13"/>
              </w:rPr>
              <w:t>2.5</w:t>
            </w:r>
          </w:p>
        </w:tc>
        <w:tc>
          <w:tcPr>
            <w:tcW w:w="1388" w:type="dxa"/>
            <w:gridSpan w:val="2"/>
            <w:vAlign w:val="top"/>
          </w:tcPr>
          <w:p w14:paraId="4BCCF634">
            <w:pPr>
              <w:pStyle w:val="6"/>
              <w:spacing w:before="58" w:line="258" w:lineRule="auto"/>
              <w:ind w:left="525" w:right="130" w:hanging="313"/>
              <w:rPr>
                <w:sz w:val="20"/>
                <w:szCs w:val="20"/>
              </w:rPr>
            </w:pPr>
            <w:r>
              <w:rPr>
                <w:spacing w:val="7"/>
                <w:sz w:val="20"/>
                <w:szCs w:val="20"/>
              </w:rPr>
              <w:t>年平均质量</w:t>
            </w:r>
            <w:r>
              <w:rPr>
                <w:spacing w:val="4"/>
                <w:sz w:val="20"/>
                <w:szCs w:val="20"/>
              </w:rPr>
              <w:t>浓度</w:t>
            </w:r>
          </w:p>
        </w:tc>
        <w:tc>
          <w:tcPr>
            <w:tcW w:w="1843" w:type="dxa"/>
            <w:gridSpan w:val="3"/>
            <w:vAlign w:val="top"/>
          </w:tcPr>
          <w:p w14:paraId="350427A1">
            <w:pPr>
              <w:spacing w:before="250" w:line="195" w:lineRule="auto"/>
              <w:ind w:left="748"/>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16.25</w:t>
            </w:r>
          </w:p>
        </w:tc>
        <w:tc>
          <w:tcPr>
            <w:tcW w:w="1779" w:type="dxa"/>
            <w:gridSpan w:val="2"/>
            <w:vAlign w:val="top"/>
          </w:tcPr>
          <w:p w14:paraId="01274BBF">
            <w:pPr>
              <w:spacing w:before="250" w:line="195" w:lineRule="auto"/>
              <w:ind w:left="825"/>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1322" w:type="dxa"/>
            <w:gridSpan w:val="2"/>
            <w:vAlign w:val="top"/>
          </w:tcPr>
          <w:p w14:paraId="53EE63CA">
            <w:pPr>
              <w:spacing w:before="250" w:line="195" w:lineRule="auto"/>
              <w:ind w:left="45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46.43</w:t>
            </w:r>
          </w:p>
        </w:tc>
        <w:tc>
          <w:tcPr>
            <w:tcW w:w="1134" w:type="dxa"/>
            <w:tcBorders>
              <w:right w:val="single" w:color="000000" w:sz="6" w:space="0"/>
            </w:tcBorders>
            <w:vAlign w:val="top"/>
          </w:tcPr>
          <w:p w14:paraId="19148451">
            <w:pPr>
              <w:pStyle w:val="6"/>
              <w:spacing w:before="215" w:line="228" w:lineRule="auto"/>
              <w:ind w:left="358"/>
              <w:rPr>
                <w:sz w:val="20"/>
                <w:szCs w:val="20"/>
              </w:rPr>
            </w:pPr>
            <w:r>
              <w:rPr>
                <w:spacing w:val="5"/>
                <w:sz w:val="20"/>
                <w:szCs w:val="20"/>
              </w:rPr>
              <w:t>达标</w:t>
            </w:r>
          </w:p>
        </w:tc>
      </w:tr>
      <w:tr w14:paraId="523A68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410" w:type="dxa"/>
            <w:vMerge w:val="continue"/>
            <w:tcBorders>
              <w:top w:val="nil"/>
              <w:left w:val="single" w:color="000000" w:sz="6" w:space="0"/>
              <w:bottom w:val="nil"/>
            </w:tcBorders>
            <w:textDirection w:val="tbRlV"/>
            <w:vAlign w:val="top"/>
          </w:tcPr>
          <w:p w14:paraId="719B257E">
            <w:pPr>
              <w:rPr>
                <w:rFonts w:ascii="Arial"/>
                <w:sz w:val="21"/>
              </w:rPr>
            </w:pPr>
          </w:p>
        </w:tc>
        <w:tc>
          <w:tcPr>
            <w:tcW w:w="1026" w:type="dxa"/>
            <w:vAlign w:val="top"/>
          </w:tcPr>
          <w:p w14:paraId="0C89BEBA">
            <w:pPr>
              <w:spacing w:before="251" w:line="195" w:lineRule="auto"/>
              <w:ind w:left="40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CO</w:t>
            </w:r>
          </w:p>
        </w:tc>
        <w:tc>
          <w:tcPr>
            <w:tcW w:w="1388" w:type="dxa"/>
            <w:gridSpan w:val="2"/>
            <w:vAlign w:val="top"/>
          </w:tcPr>
          <w:p w14:paraId="0BACB44A">
            <w:pPr>
              <w:pStyle w:val="6"/>
              <w:spacing w:before="58" w:line="258" w:lineRule="auto"/>
              <w:ind w:left="455" w:right="106" w:hanging="270"/>
              <w:rPr>
                <w:sz w:val="20"/>
                <w:szCs w:val="20"/>
              </w:rPr>
            </w:pPr>
            <w:r>
              <w:rPr>
                <w:rFonts w:ascii="Times New Roman" w:hAnsi="Times New Roman" w:eastAsia="Times New Roman" w:cs="Times New Roman"/>
                <w:spacing w:val="5"/>
                <w:sz w:val="20"/>
                <w:szCs w:val="20"/>
              </w:rPr>
              <w:t xml:space="preserve">95 </w:t>
            </w:r>
            <w:r>
              <w:rPr>
                <w:spacing w:val="5"/>
                <w:sz w:val="20"/>
                <w:szCs w:val="20"/>
              </w:rPr>
              <w:t>位百分数</w:t>
            </w:r>
            <w:r>
              <w:rPr>
                <w:spacing w:val="-6"/>
                <w:sz w:val="20"/>
                <w:szCs w:val="20"/>
              </w:rPr>
              <w:t>日平均</w:t>
            </w:r>
          </w:p>
        </w:tc>
        <w:tc>
          <w:tcPr>
            <w:tcW w:w="1843" w:type="dxa"/>
            <w:gridSpan w:val="3"/>
            <w:vAlign w:val="top"/>
          </w:tcPr>
          <w:p w14:paraId="2A5F953E">
            <w:pPr>
              <w:spacing w:before="251" w:line="195" w:lineRule="auto"/>
              <w:ind w:left="774"/>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1200</w:t>
            </w:r>
          </w:p>
        </w:tc>
        <w:tc>
          <w:tcPr>
            <w:tcW w:w="1779" w:type="dxa"/>
            <w:gridSpan w:val="2"/>
            <w:vAlign w:val="top"/>
          </w:tcPr>
          <w:p w14:paraId="43607062">
            <w:pPr>
              <w:spacing w:before="251" w:line="195" w:lineRule="auto"/>
              <w:ind w:left="715"/>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4000</w:t>
            </w:r>
          </w:p>
        </w:tc>
        <w:tc>
          <w:tcPr>
            <w:tcW w:w="1322" w:type="dxa"/>
            <w:gridSpan w:val="2"/>
            <w:vAlign w:val="top"/>
          </w:tcPr>
          <w:p w14:paraId="46BB390F">
            <w:pPr>
              <w:spacing w:before="251" w:line="195" w:lineRule="auto"/>
              <w:ind w:left="590"/>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134" w:type="dxa"/>
            <w:tcBorders>
              <w:right w:val="single" w:color="000000" w:sz="6" w:space="0"/>
            </w:tcBorders>
            <w:vAlign w:val="top"/>
          </w:tcPr>
          <w:p w14:paraId="7CD11A2E">
            <w:pPr>
              <w:pStyle w:val="6"/>
              <w:spacing w:before="215" w:line="228" w:lineRule="auto"/>
              <w:ind w:left="358"/>
              <w:rPr>
                <w:sz w:val="20"/>
                <w:szCs w:val="20"/>
              </w:rPr>
            </w:pPr>
            <w:r>
              <w:rPr>
                <w:spacing w:val="5"/>
                <w:sz w:val="20"/>
                <w:szCs w:val="20"/>
              </w:rPr>
              <w:t>达标</w:t>
            </w:r>
          </w:p>
        </w:tc>
      </w:tr>
      <w:tr w14:paraId="38005C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0" w:hRule="atLeast"/>
        </w:trPr>
        <w:tc>
          <w:tcPr>
            <w:tcW w:w="410" w:type="dxa"/>
            <w:vMerge w:val="continue"/>
            <w:tcBorders>
              <w:top w:val="nil"/>
              <w:left w:val="single" w:color="000000" w:sz="6" w:space="0"/>
              <w:bottom w:val="nil"/>
            </w:tcBorders>
            <w:textDirection w:val="tbRlV"/>
            <w:vAlign w:val="top"/>
          </w:tcPr>
          <w:p w14:paraId="6D0D9142">
            <w:pPr>
              <w:rPr>
                <w:rFonts w:ascii="Arial"/>
                <w:sz w:val="21"/>
              </w:rPr>
            </w:pPr>
          </w:p>
        </w:tc>
        <w:tc>
          <w:tcPr>
            <w:tcW w:w="1026" w:type="dxa"/>
            <w:tcBorders>
              <w:bottom w:val="single" w:color="000000" w:sz="10" w:space="0"/>
            </w:tcBorders>
            <w:vAlign w:val="top"/>
          </w:tcPr>
          <w:p w14:paraId="16F5D4D5">
            <w:pPr>
              <w:spacing w:line="350" w:lineRule="auto"/>
              <w:rPr>
                <w:rFonts w:ascii="Arial"/>
                <w:sz w:val="21"/>
              </w:rPr>
            </w:pPr>
          </w:p>
          <w:p w14:paraId="7FB52ACE">
            <w:pPr>
              <w:spacing w:before="58" w:line="202" w:lineRule="auto"/>
              <w:ind w:left="437"/>
              <w:rPr>
                <w:rFonts w:ascii="Times New Roman" w:hAnsi="Times New Roman" w:eastAsia="Times New Roman" w:cs="Times New Roman"/>
                <w:sz w:val="13"/>
                <w:szCs w:val="13"/>
              </w:rPr>
            </w:pPr>
            <w:r>
              <w:rPr>
                <w:rFonts w:ascii="Times New Roman" w:hAnsi="Times New Roman" w:eastAsia="Times New Roman" w:cs="Times New Roman"/>
                <w:spacing w:val="1"/>
                <w:sz w:val="20"/>
                <w:szCs w:val="20"/>
              </w:rPr>
              <w:t>O</w:t>
            </w:r>
            <w:r>
              <w:rPr>
                <w:rFonts w:ascii="Times New Roman" w:hAnsi="Times New Roman" w:eastAsia="Times New Roman" w:cs="Times New Roman"/>
                <w:spacing w:val="1"/>
                <w:position w:val="-1"/>
                <w:sz w:val="13"/>
                <w:szCs w:val="13"/>
              </w:rPr>
              <w:t>3</w:t>
            </w:r>
          </w:p>
        </w:tc>
        <w:tc>
          <w:tcPr>
            <w:tcW w:w="1388" w:type="dxa"/>
            <w:gridSpan w:val="2"/>
            <w:tcBorders>
              <w:bottom w:val="single" w:color="000000" w:sz="10" w:space="0"/>
            </w:tcBorders>
            <w:vAlign w:val="top"/>
          </w:tcPr>
          <w:p w14:paraId="0641D6D0">
            <w:pPr>
              <w:pStyle w:val="6"/>
              <w:spacing w:before="62" w:line="270" w:lineRule="auto"/>
              <w:ind w:left="185" w:right="77" w:firstLine="9"/>
              <w:jc w:val="both"/>
              <w:rPr>
                <w:sz w:val="20"/>
                <w:szCs w:val="20"/>
              </w:rPr>
            </w:pPr>
            <w:r>
              <w:rPr>
                <w:spacing w:val="-3"/>
                <w:sz w:val="20"/>
                <w:szCs w:val="20"/>
              </w:rPr>
              <w:t>日最大</w:t>
            </w:r>
            <w:r>
              <w:rPr>
                <w:spacing w:val="-35"/>
                <w:sz w:val="20"/>
                <w:szCs w:val="20"/>
              </w:rPr>
              <w:t xml:space="preserve"> </w:t>
            </w:r>
            <w:r>
              <w:rPr>
                <w:rFonts w:ascii="Times New Roman" w:hAnsi="Times New Roman" w:eastAsia="Times New Roman" w:cs="Times New Roman"/>
                <w:spacing w:val="-3"/>
                <w:sz w:val="20"/>
                <w:szCs w:val="20"/>
              </w:rPr>
              <w:t>8h</w:t>
            </w:r>
            <w:r>
              <w:rPr>
                <w:rFonts w:ascii="Times New Roman" w:hAnsi="Times New Roman" w:eastAsia="Times New Roman" w:cs="Times New Roman"/>
                <w:spacing w:val="12"/>
                <w:w w:val="101"/>
                <w:sz w:val="20"/>
                <w:szCs w:val="20"/>
              </w:rPr>
              <w:t xml:space="preserve"> </w:t>
            </w:r>
            <w:r>
              <w:rPr>
                <w:spacing w:val="-3"/>
                <w:sz w:val="20"/>
                <w:szCs w:val="20"/>
              </w:rPr>
              <w:t>滑</w:t>
            </w:r>
            <w:r>
              <w:rPr>
                <w:spacing w:val="13"/>
                <w:sz w:val="20"/>
                <w:szCs w:val="20"/>
              </w:rPr>
              <w:t>动平均值第</w:t>
            </w:r>
            <w:r>
              <w:rPr>
                <w:rFonts w:ascii="Times New Roman" w:hAnsi="Times New Roman" w:eastAsia="Times New Roman" w:cs="Times New Roman"/>
                <w:spacing w:val="5"/>
                <w:sz w:val="20"/>
                <w:szCs w:val="20"/>
              </w:rPr>
              <w:t xml:space="preserve">90 </w:t>
            </w:r>
            <w:r>
              <w:rPr>
                <w:spacing w:val="5"/>
                <w:sz w:val="20"/>
                <w:szCs w:val="20"/>
              </w:rPr>
              <w:t>位百分数</w:t>
            </w:r>
          </w:p>
        </w:tc>
        <w:tc>
          <w:tcPr>
            <w:tcW w:w="1843" w:type="dxa"/>
            <w:gridSpan w:val="3"/>
            <w:tcBorders>
              <w:bottom w:val="single" w:color="000000" w:sz="10" w:space="0"/>
            </w:tcBorders>
            <w:vAlign w:val="top"/>
          </w:tcPr>
          <w:p w14:paraId="4FA24997">
            <w:pPr>
              <w:spacing w:line="350" w:lineRule="auto"/>
              <w:rPr>
                <w:rFonts w:ascii="Arial"/>
                <w:sz w:val="21"/>
              </w:rPr>
            </w:pPr>
          </w:p>
          <w:p w14:paraId="6CD726CF">
            <w:pPr>
              <w:spacing w:before="58" w:line="195" w:lineRule="auto"/>
              <w:ind w:left="82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124</w:t>
            </w:r>
          </w:p>
        </w:tc>
        <w:tc>
          <w:tcPr>
            <w:tcW w:w="1779" w:type="dxa"/>
            <w:gridSpan w:val="2"/>
            <w:tcBorders>
              <w:bottom w:val="single" w:color="000000" w:sz="10" w:space="0"/>
            </w:tcBorders>
            <w:vAlign w:val="top"/>
          </w:tcPr>
          <w:p w14:paraId="20F46A11">
            <w:pPr>
              <w:spacing w:line="350" w:lineRule="auto"/>
              <w:rPr>
                <w:rFonts w:ascii="Arial"/>
                <w:sz w:val="21"/>
              </w:rPr>
            </w:pPr>
          </w:p>
          <w:p w14:paraId="5E95A30F">
            <w:pPr>
              <w:spacing w:before="58" w:line="195" w:lineRule="auto"/>
              <w:ind w:left="78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160</w:t>
            </w:r>
          </w:p>
        </w:tc>
        <w:tc>
          <w:tcPr>
            <w:tcW w:w="1322" w:type="dxa"/>
            <w:gridSpan w:val="2"/>
            <w:tcBorders>
              <w:bottom w:val="single" w:color="000000" w:sz="10" w:space="0"/>
            </w:tcBorders>
            <w:vAlign w:val="top"/>
          </w:tcPr>
          <w:p w14:paraId="6D02892E">
            <w:pPr>
              <w:spacing w:line="353" w:lineRule="auto"/>
              <w:rPr>
                <w:rFonts w:ascii="Arial"/>
                <w:sz w:val="21"/>
              </w:rPr>
            </w:pPr>
          </w:p>
          <w:p w14:paraId="05C2F186">
            <w:pPr>
              <w:spacing w:before="57" w:line="192" w:lineRule="auto"/>
              <w:ind w:left="5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77.5</w:t>
            </w:r>
          </w:p>
        </w:tc>
        <w:tc>
          <w:tcPr>
            <w:tcW w:w="1134" w:type="dxa"/>
            <w:tcBorders>
              <w:bottom w:val="single" w:color="000000" w:sz="10" w:space="0"/>
              <w:right w:val="single" w:color="000000" w:sz="6" w:space="0"/>
            </w:tcBorders>
            <w:vAlign w:val="top"/>
          </w:tcPr>
          <w:p w14:paraId="01B29C80">
            <w:pPr>
              <w:spacing w:line="307" w:lineRule="auto"/>
              <w:rPr>
                <w:rFonts w:ascii="Arial"/>
                <w:sz w:val="21"/>
              </w:rPr>
            </w:pPr>
          </w:p>
          <w:p w14:paraId="72F29557">
            <w:pPr>
              <w:pStyle w:val="6"/>
              <w:spacing w:before="65" w:line="228" w:lineRule="auto"/>
              <w:ind w:left="358"/>
              <w:rPr>
                <w:sz w:val="20"/>
                <w:szCs w:val="20"/>
              </w:rPr>
            </w:pPr>
            <w:r>
              <w:rPr>
                <w:spacing w:val="5"/>
                <w:sz w:val="20"/>
                <w:szCs w:val="20"/>
              </w:rPr>
              <w:t>达标</w:t>
            </w:r>
          </w:p>
        </w:tc>
      </w:tr>
      <w:tr w14:paraId="7DB19C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1" w:hRule="atLeast"/>
        </w:trPr>
        <w:tc>
          <w:tcPr>
            <w:tcW w:w="410" w:type="dxa"/>
            <w:vMerge w:val="continue"/>
            <w:tcBorders>
              <w:top w:val="nil"/>
              <w:left w:val="single" w:color="000000" w:sz="6" w:space="0"/>
              <w:bottom w:val="nil"/>
            </w:tcBorders>
            <w:textDirection w:val="tbRlV"/>
            <w:vAlign w:val="top"/>
          </w:tcPr>
          <w:p w14:paraId="05BF8510">
            <w:pPr>
              <w:rPr>
                <w:rFonts w:ascii="Arial"/>
                <w:sz w:val="21"/>
              </w:rPr>
            </w:pPr>
          </w:p>
        </w:tc>
        <w:tc>
          <w:tcPr>
            <w:tcW w:w="8492" w:type="dxa"/>
            <w:gridSpan w:val="11"/>
            <w:tcBorders>
              <w:top w:val="single" w:color="000000" w:sz="10" w:space="0"/>
              <w:bottom w:val="single" w:color="000000" w:sz="10" w:space="0"/>
              <w:right w:val="single" w:color="000000" w:sz="6" w:space="0"/>
            </w:tcBorders>
            <w:vAlign w:val="top"/>
          </w:tcPr>
          <w:p w14:paraId="2BDC8620">
            <w:pPr>
              <w:pStyle w:val="6"/>
              <w:spacing w:before="117" w:line="219" w:lineRule="auto"/>
              <w:ind w:left="503"/>
            </w:pPr>
            <w:r>
              <w:rPr>
                <w:rFonts w:ascii="Times New Roman" w:hAnsi="Times New Roman" w:eastAsia="Times New Roman" w:cs="Times New Roman"/>
                <w:b/>
                <w:bCs/>
                <w:spacing w:val="-7"/>
              </w:rPr>
              <w:t>2</w:t>
            </w:r>
            <w:r>
              <w:rPr>
                <w:rFonts w:ascii="Times New Roman" w:hAnsi="Times New Roman" w:eastAsia="Times New Roman" w:cs="Times New Roman"/>
                <w:b/>
                <w:bCs/>
                <w:spacing w:val="-29"/>
              </w:rPr>
              <w:t xml:space="preserve"> </w:t>
            </w:r>
            <w:r>
              <w:rPr>
                <w:b/>
                <w:bCs/>
                <w:spacing w:val="-7"/>
              </w:rPr>
              <w:t>、特征污染物</w:t>
            </w:r>
          </w:p>
          <w:p w14:paraId="3D490D2E">
            <w:pPr>
              <w:pStyle w:val="6"/>
              <w:spacing w:before="181" w:line="348" w:lineRule="auto"/>
              <w:ind w:left="26" w:right="23" w:firstLine="481"/>
              <w:jc w:val="both"/>
            </w:pPr>
            <w:r>
              <w:rPr>
                <w:spacing w:val="-1"/>
              </w:rPr>
              <w:t>本项目特征污染物为非甲烷总烃、颗粒物，非甲烷总烃在环境空气以</w:t>
            </w:r>
            <w:r>
              <w:rPr>
                <w:spacing w:val="-39"/>
              </w:rPr>
              <w:t xml:space="preserve"> </w:t>
            </w:r>
            <w:r>
              <w:rPr>
                <w:rFonts w:ascii="Times New Roman" w:hAnsi="Times New Roman" w:eastAsia="Times New Roman" w:cs="Times New Roman"/>
                <w:spacing w:val="-1"/>
              </w:rPr>
              <w:t>TVOC</w:t>
            </w:r>
            <w:r>
              <w:t>形式进行表征、颗粒物在环境空气以</w:t>
            </w:r>
            <w:r>
              <w:rPr>
                <w:rFonts w:ascii="Times New Roman" w:hAnsi="Times New Roman" w:eastAsia="Times New Roman" w:cs="Times New Roman"/>
              </w:rPr>
              <w:t xml:space="preserve">TSP </w:t>
            </w:r>
            <w:r>
              <w:t>形式进行表征，</w:t>
            </w:r>
            <w:r>
              <w:rPr>
                <w:rFonts w:ascii="Times New Roman" w:hAnsi="Times New Roman" w:eastAsia="Times New Roman" w:cs="Times New Roman"/>
                <w:b/>
                <w:bCs/>
              </w:rPr>
              <w:t>TVOC</w:t>
            </w:r>
            <w:r>
              <w:rPr>
                <w:b/>
                <w:bCs/>
              </w:rPr>
              <w:t>、</w:t>
            </w:r>
            <w:r>
              <w:rPr>
                <w:rFonts w:ascii="Times New Roman" w:hAnsi="Times New Roman" w:eastAsia="Times New Roman" w:cs="Times New Roman"/>
                <w:b/>
                <w:bCs/>
              </w:rPr>
              <w:t>TSP</w:t>
            </w:r>
            <w:r>
              <w:rPr>
                <w:rFonts w:ascii="Times New Roman" w:hAnsi="Times New Roman" w:eastAsia="Times New Roman" w:cs="Times New Roman"/>
                <w:b/>
                <w:bCs/>
                <w:spacing w:val="31"/>
                <w:w w:val="101"/>
              </w:rPr>
              <w:t xml:space="preserve"> </w:t>
            </w:r>
            <w:r>
              <w:rPr>
                <w:b/>
                <w:bCs/>
              </w:rPr>
              <w:t>的监测数</w:t>
            </w:r>
            <w:r>
              <w:rPr>
                <w:b/>
                <w:bCs/>
                <w:spacing w:val="-7"/>
              </w:rPr>
              <w:t>据</w:t>
            </w:r>
            <w:r>
              <w:rPr>
                <w:spacing w:val="-7"/>
              </w:rPr>
              <w:t>引用《海丰县胜源环保包装研发生产项目》</w:t>
            </w:r>
            <w:r>
              <w:rPr>
                <w:spacing w:val="-8"/>
              </w:rPr>
              <w:t>于</w:t>
            </w:r>
            <w:r>
              <w:rPr>
                <w:spacing w:val="-55"/>
              </w:rPr>
              <w:t xml:space="preserve"> </w:t>
            </w:r>
            <w:r>
              <w:rPr>
                <w:rFonts w:ascii="Times New Roman" w:hAnsi="Times New Roman" w:eastAsia="Times New Roman" w:cs="Times New Roman"/>
                <w:spacing w:val="-8"/>
              </w:rPr>
              <w:t xml:space="preserve">2022 </w:t>
            </w:r>
            <w:r>
              <w:rPr>
                <w:spacing w:val="-8"/>
              </w:rPr>
              <w:t>年</w:t>
            </w:r>
            <w:r>
              <w:rPr>
                <w:spacing w:val="-51"/>
              </w:rPr>
              <w:t xml:space="preserve"> </w:t>
            </w:r>
            <w:r>
              <w:rPr>
                <w:rFonts w:ascii="Times New Roman" w:hAnsi="Times New Roman" w:eastAsia="Times New Roman" w:cs="Times New Roman"/>
                <w:spacing w:val="-8"/>
              </w:rPr>
              <w:t>7</w:t>
            </w:r>
            <w:r>
              <w:rPr>
                <w:rFonts w:ascii="Times New Roman" w:hAnsi="Times New Roman" w:eastAsia="Times New Roman" w:cs="Times New Roman"/>
                <w:spacing w:val="15"/>
                <w:w w:val="101"/>
              </w:rPr>
              <w:t xml:space="preserve"> </w:t>
            </w:r>
            <w:r>
              <w:rPr>
                <w:spacing w:val="-8"/>
              </w:rPr>
              <w:t>月</w:t>
            </w:r>
            <w:r>
              <w:rPr>
                <w:spacing w:val="-32"/>
              </w:rPr>
              <w:t xml:space="preserve"> </w:t>
            </w:r>
            <w:r>
              <w:rPr>
                <w:rFonts w:ascii="Times New Roman" w:hAnsi="Times New Roman" w:eastAsia="Times New Roman" w:cs="Times New Roman"/>
                <w:spacing w:val="-8"/>
              </w:rPr>
              <w:t xml:space="preserve">16  </w:t>
            </w:r>
            <w:r>
              <w:rPr>
                <w:spacing w:val="-8"/>
              </w:rPr>
              <w:t>日</w:t>
            </w:r>
            <w:r>
              <w:rPr>
                <w:rFonts w:ascii="Times New Roman" w:hAnsi="Times New Roman" w:eastAsia="Times New Roman" w:cs="Times New Roman"/>
                <w:spacing w:val="-8"/>
              </w:rPr>
              <w:t>-7</w:t>
            </w:r>
            <w:r>
              <w:rPr>
                <w:rFonts w:ascii="Times New Roman" w:hAnsi="Times New Roman" w:eastAsia="Times New Roman" w:cs="Times New Roman"/>
                <w:spacing w:val="15"/>
              </w:rPr>
              <w:t xml:space="preserve"> </w:t>
            </w:r>
            <w:r>
              <w:rPr>
                <w:spacing w:val="-8"/>
              </w:rPr>
              <w:t>月</w:t>
            </w:r>
            <w:r>
              <w:rPr>
                <w:spacing w:val="-32"/>
              </w:rPr>
              <w:t xml:space="preserve"> </w:t>
            </w:r>
            <w:r>
              <w:rPr>
                <w:rFonts w:ascii="Times New Roman" w:hAnsi="Times New Roman" w:eastAsia="Times New Roman" w:cs="Times New Roman"/>
                <w:spacing w:val="-8"/>
              </w:rPr>
              <w:t xml:space="preserve">18  </w:t>
            </w:r>
            <w:r>
              <w:rPr>
                <w:spacing w:val="-8"/>
              </w:rPr>
              <w:t>日委托</w:t>
            </w:r>
            <w:r>
              <w:t>广东省中鼎检测技术有限公司对</w:t>
            </w:r>
            <w:r>
              <w:rPr>
                <w:b/>
                <w:bCs/>
              </w:rPr>
              <w:t>补充监测点位</w:t>
            </w:r>
            <w:r>
              <w:t>的数据进行评价，</w:t>
            </w:r>
            <w:r>
              <w:rPr>
                <w:b/>
                <w:bCs/>
              </w:rPr>
              <w:t>位于本项目</w:t>
            </w:r>
            <w:r>
              <w:rPr>
                <w:b/>
                <w:bCs/>
                <w:spacing w:val="-1"/>
              </w:rPr>
              <w:t>的东</w:t>
            </w:r>
            <w:r>
              <w:rPr>
                <w:b/>
                <w:bCs/>
                <w:spacing w:val="1"/>
              </w:rPr>
              <w:t>北面，距离本项目约</w:t>
            </w:r>
            <w:r>
              <w:rPr>
                <w:rFonts w:ascii="Times New Roman" w:hAnsi="Times New Roman" w:eastAsia="Times New Roman" w:cs="Times New Roman"/>
                <w:b/>
                <w:bCs/>
                <w:spacing w:val="1"/>
              </w:rPr>
              <w:t xml:space="preserve">2099 </w:t>
            </w:r>
            <w:r>
              <w:rPr>
                <w:b/>
                <w:bCs/>
                <w:spacing w:val="1"/>
              </w:rPr>
              <w:t>米，</w:t>
            </w:r>
            <w:r>
              <w:rPr>
                <w:spacing w:val="1"/>
              </w:rPr>
              <w:t>引用数据有效。监测点位监测结果见</w:t>
            </w:r>
            <w:r>
              <w:t>下表。</w:t>
            </w:r>
          </w:p>
          <w:p w14:paraId="48B70D79">
            <w:pPr>
              <w:pStyle w:val="6"/>
              <w:spacing w:line="204" w:lineRule="auto"/>
              <w:ind w:left="1199"/>
            </w:pPr>
            <w:r>
              <w:rPr>
                <w:b/>
                <w:bCs/>
                <w:spacing w:val="-2"/>
              </w:rPr>
              <w:t>表</w:t>
            </w:r>
            <w:r>
              <w:rPr>
                <w:spacing w:val="-46"/>
              </w:rPr>
              <w:t xml:space="preserve"> </w:t>
            </w:r>
            <w:r>
              <w:rPr>
                <w:rFonts w:ascii="Times New Roman" w:hAnsi="Times New Roman" w:eastAsia="Times New Roman" w:cs="Times New Roman"/>
                <w:b/>
                <w:bCs/>
                <w:spacing w:val="-2"/>
              </w:rPr>
              <w:t xml:space="preserve">3-2  </w:t>
            </w:r>
            <w:r>
              <w:rPr>
                <w:b/>
                <w:bCs/>
                <w:spacing w:val="-2"/>
              </w:rPr>
              <w:t>环境空气质量现状监测结果一览表</w:t>
            </w:r>
            <w:r>
              <w:rPr>
                <w:spacing w:val="-2"/>
              </w:rPr>
              <w:t xml:space="preserve"> </w:t>
            </w:r>
            <w:r>
              <w:rPr>
                <w:b/>
                <w:bCs/>
                <w:spacing w:val="-2"/>
              </w:rPr>
              <w:t>（单位</w:t>
            </w:r>
            <w:r>
              <w:rPr>
                <w:spacing w:val="-53"/>
              </w:rPr>
              <w:t xml:space="preserve"> </w:t>
            </w:r>
            <w:r>
              <w:rPr>
                <w:rFonts w:ascii="Times New Roman" w:hAnsi="Times New Roman" w:eastAsia="Times New Roman" w:cs="Times New Roman"/>
                <w:b/>
                <w:bCs/>
                <w:spacing w:val="-2"/>
              </w:rPr>
              <w:t>ug/m</w:t>
            </w:r>
            <w:r>
              <w:rPr>
                <w:rFonts w:ascii="Times New Roman" w:hAnsi="Times New Roman" w:eastAsia="Times New Roman" w:cs="Times New Roman"/>
                <w:b/>
                <w:bCs/>
                <w:spacing w:val="-2"/>
                <w:position w:val="8"/>
                <w:sz w:val="15"/>
                <w:szCs w:val="15"/>
              </w:rPr>
              <w:t>3</w:t>
            </w:r>
            <w:r>
              <w:rPr>
                <w:b/>
                <w:bCs/>
                <w:spacing w:val="-2"/>
              </w:rPr>
              <w:t>）</w:t>
            </w:r>
          </w:p>
        </w:tc>
      </w:tr>
      <w:tr w14:paraId="2C5774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10" w:type="dxa"/>
            <w:vMerge w:val="continue"/>
            <w:tcBorders>
              <w:top w:val="nil"/>
              <w:left w:val="single" w:color="000000" w:sz="6" w:space="0"/>
              <w:bottom w:val="nil"/>
            </w:tcBorders>
            <w:textDirection w:val="tbRlV"/>
            <w:vAlign w:val="top"/>
          </w:tcPr>
          <w:p w14:paraId="053F4C46">
            <w:pPr>
              <w:rPr>
                <w:rFonts w:ascii="Arial"/>
                <w:sz w:val="21"/>
              </w:rPr>
            </w:pPr>
          </w:p>
        </w:tc>
        <w:tc>
          <w:tcPr>
            <w:tcW w:w="1515" w:type="dxa"/>
            <w:gridSpan w:val="2"/>
            <w:tcBorders>
              <w:top w:val="single" w:color="000000" w:sz="10" w:space="0"/>
            </w:tcBorders>
            <w:vAlign w:val="top"/>
          </w:tcPr>
          <w:p w14:paraId="689102E7">
            <w:pPr>
              <w:pStyle w:val="6"/>
              <w:spacing w:before="54" w:line="224" w:lineRule="auto"/>
              <w:ind w:left="357"/>
              <w:rPr>
                <w:sz w:val="20"/>
                <w:szCs w:val="20"/>
              </w:rPr>
            </w:pPr>
            <w:r>
              <w:rPr>
                <w:spacing w:val="7"/>
                <w:sz w:val="20"/>
                <w:szCs w:val="20"/>
              </w:rPr>
              <w:t>监测点位</w:t>
            </w:r>
          </w:p>
        </w:tc>
        <w:tc>
          <w:tcPr>
            <w:tcW w:w="1186" w:type="dxa"/>
            <w:gridSpan w:val="2"/>
            <w:tcBorders>
              <w:top w:val="single" w:color="000000" w:sz="10" w:space="0"/>
            </w:tcBorders>
            <w:vAlign w:val="top"/>
          </w:tcPr>
          <w:p w14:paraId="1FEF0EB9">
            <w:pPr>
              <w:pStyle w:val="6"/>
              <w:spacing w:before="54" w:line="224" w:lineRule="auto"/>
              <w:ind w:left="172"/>
              <w:rPr>
                <w:sz w:val="20"/>
                <w:szCs w:val="20"/>
              </w:rPr>
            </w:pPr>
            <w:r>
              <w:rPr>
                <w:spacing w:val="7"/>
                <w:sz w:val="20"/>
                <w:szCs w:val="20"/>
              </w:rPr>
              <w:t>监测项目</w:t>
            </w:r>
          </w:p>
        </w:tc>
        <w:tc>
          <w:tcPr>
            <w:tcW w:w="888" w:type="dxa"/>
            <w:tcBorders>
              <w:top w:val="single" w:color="000000" w:sz="10" w:space="0"/>
            </w:tcBorders>
            <w:vAlign w:val="top"/>
          </w:tcPr>
          <w:p w14:paraId="47F74D35">
            <w:pPr>
              <w:pStyle w:val="6"/>
              <w:spacing w:before="54" w:line="224" w:lineRule="auto"/>
              <w:ind w:left="259"/>
              <w:rPr>
                <w:sz w:val="20"/>
                <w:szCs w:val="20"/>
              </w:rPr>
            </w:pPr>
            <w:r>
              <w:rPr>
                <w:spacing w:val="-14"/>
                <w:sz w:val="20"/>
                <w:szCs w:val="20"/>
              </w:rPr>
              <w:t>日期</w:t>
            </w:r>
          </w:p>
        </w:tc>
        <w:tc>
          <w:tcPr>
            <w:tcW w:w="1839" w:type="dxa"/>
            <w:gridSpan w:val="2"/>
            <w:tcBorders>
              <w:top w:val="single" w:color="000000" w:sz="10" w:space="0"/>
            </w:tcBorders>
            <w:vAlign w:val="top"/>
          </w:tcPr>
          <w:p w14:paraId="634F13CD">
            <w:pPr>
              <w:pStyle w:val="6"/>
              <w:spacing w:before="54" w:line="221" w:lineRule="auto"/>
              <w:ind w:left="95"/>
              <w:rPr>
                <w:sz w:val="20"/>
                <w:szCs w:val="20"/>
              </w:rPr>
            </w:pPr>
            <w:r>
              <w:rPr>
                <w:spacing w:val="2"/>
                <w:sz w:val="20"/>
                <w:szCs w:val="20"/>
              </w:rPr>
              <w:t>评价标准（</w:t>
            </w:r>
            <w:r>
              <w:rPr>
                <w:rFonts w:ascii="Times New Roman" w:hAnsi="Times New Roman" w:eastAsia="Times New Roman" w:cs="Times New Roman"/>
                <w:sz w:val="20"/>
                <w:szCs w:val="20"/>
              </w:rPr>
              <w:t>ug</w:t>
            </w:r>
            <w:r>
              <w:rPr>
                <w:rFonts w:ascii="Times New Roman" w:hAnsi="Times New Roman" w:eastAsia="Times New Roman" w:cs="Times New Roman"/>
                <w:spacing w:val="2"/>
                <w:sz w:val="20"/>
                <w:szCs w:val="20"/>
              </w:rPr>
              <w:t>/m</w:t>
            </w:r>
            <w:r>
              <w:rPr>
                <w:rFonts w:ascii="Times New Roman" w:hAnsi="Times New Roman" w:eastAsia="Times New Roman" w:cs="Times New Roman"/>
                <w:spacing w:val="2"/>
                <w:position w:val="6"/>
                <w:sz w:val="13"/>
                <w:szCs w:val="13"/>
              </w:rPr>
              <w:t>3</w:t>
            </w:r>
            <w:r>
              <w:rPr>
                <w:spacing w:val="2"/>
                <w:sz w:val="20"/>
                <w:szCs w:val="20"/>
              </w:rPr>
              <w:t>）</w:t>
            </w:r>
          </w:p>
        </w:tc>
        <w:tc>
          <w:tcPr>
            <w:tcW w:w="1780" w:type="dxa"/>
            <w:gridSpan w:val="2"/>
            <w:tcBorders>
              <w:top w:val="single" w:color="000000" w:sz="10" w:space="0"/>
            </w:tcBorders>
            <w:vAlign w:val="top"/>
          </w:tcPr>
          <w:p w14:paraId="2E4AE0E1">
            <w:pPr>
              <w:pStyle w:val="6"/>
              <w:spacing w:before="54" w:line="221" w:lineRule="auto"/>
              <w:ind w:left="84"/>
              <w:rPr>
                <w:sz w:val="20"/>
                <w:szCs w:val="20"/>
              </w:rPr>
            </w:pPr>
            <w:r>
              <w:rPr>
                <w:spacing w:val="-2"/>
                <w:sz w:val="20"/>
                <w:szCs w:val="20"/>
              </w:rPr>
              <w:t>监测浓度（</w:t>
            </w:r>
            <w:r>
              <w:rPr>
                <w:rFonts w:ascii="Times New Roman" w:hAnsi="Times New Roman" w:eastAsia="Times New Roman" w:cs="Times New Roman"/>
                <w:spacing w:val="-2"/>
                <w:sz w:val="20"/>
                <w:szCs w:val="20"/>
              </w:rPr>
              <w:t>ug/m</w:t>
            </w:r>
            <w:r>
              <w:rPr>
                <w:rFonts w:ascii="Times New Roman" w:hAnsi="Times New Roman" w:eastAsia="Times New Roman" w:cs="Times New Roman"/>
                <w:spacing w:val="-2"/>
                <w:position w:val="6"/>
                <w:sz w:val="13"/>
                <w:szCs w:val="13"/>
              </w:rPr>
              <w:t>3</w:t>
            </w:r>
            <w:r>
              <w:rPr>
                <w:spacing w:val="-2"/>
                <w:sz w:val="20"/>
                <w:szCs w:val="20"/>
              </w:rPr>
              <w:t>）</w:t>
            </w:r>
          </w:p>
        </w:tc>
        <w:tc>
          <w:tcPr>
            <w:tcW w:w="1284" w:type="dxa"/>
            <w:gridSpan w:val="2"/>
            <w:tcBorders>
              <w:top w:val="single" w:color="000000" w:sz="10" w:space="0"/>
              <w:right w:val="single" w:color="000000" w:sz="6" w:space="0"/>
            </w:tcBorders>
            <w:vAlign w:val="top"/>
          </w:tcPr>
          <w:p w14:paraId="30BBA403">
            <w:pPr>
              <w:pStyle w:val="6"/>
              <w:spacing w:before="54" w:line="224" w:lineRule="auto"/>
              <w:ind w:left="196"/>
              <w:rPr>
                <w:sz w:val="20"/>
                <w:szCs w:val="20"/>
              </w:rPr>
            </w:pPr>
            <w:r>
              <w:rPr>
                <w:spacing w:val="7"/>
                <w:sz w:val="20"/>
                <w:szCs w:val="20"/>
              </w:rPr>
              <w:t>达标情况</w:t>
            </w:r>
          </w:p>
        </w:tc>
      </w:tr>
      <w:tr w14:paraId="22B9E2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10" w:type="dxa"/>
            <w:vMerge w:val="continue"/>
            <w:tcBorders>
              <w:top w:val="nil"/>
              <w:left w:val="single" w:color="000000" w:sz="6" w:space="0"/>
              <w:bottom w:val="nil"/>
            </w:tcBorders>
            <w:textDirection w:val="tbRlV"/>
            <w:vAlign w:val="top"/>
          </w:tcPr>
          <w:p w14:paraId="1BEFB2DB">
            <w:pPr>
              <w:rPr>
                <w:rFonts w:ascii="Arial"/>
                <w:sz w:val="21"/>
              </w:rPr>
            </w:pPr>
          </w:p>
        </w:tc>
        <w:tc>
          <w:tcPr>
            <w:tcW w:w="1515" w:type="dxa"/>
            <w:gridSpan w:val="2"/>
            <w:vMerge w:val="restart"/>
            <w:tcBorders>
              <w:bottom w:val="nil"/>
            </w:tcBorders>
            <w:vAlign w:val="top"/>
          </w:tcPr>
          <w:p w14:paraId="575E6873">
            <w:pPr>
              <w:pStyle w:val="6"/>
              <w:spacing w:before="225" w:line="228" w:lineRule="auto"/>
              <w:ind w:left="145"/>
              <w:rPr>
                <w:sz w:val="20"/>
                <w:szCs w:val="20"/>
              </w:rPr>
            </w:pPr>
            <w:r>
              <w:rPr>
                <w:b/>
                <w:bCs/>
                <w:spacing w:val="6"/>
                <w:sz w:val="20"/>
                <w:szCs w:val="20"/>
              </w:rPr>
              <w:t>补充监测点位</w:t>
            </w:r>
          </w:p>
        </w:tc>
        <w:tc>
          <w:tcPr>
            <w:tcW w:w="1186" w:type="dxa"/>
            <w:gridSpan w:val="2"/>
            <w:vMerge w:val="restart"/>
            <w:tcBorders>
              <w:bottom w:val="nil"/>
            </w:tcBorders>
            <w:vAlign w:val="top"/>
          </w:tcPr>
          <w:p w14:paraId="22FAC7F0">
            <w:pPr>
              <w:spacing w:before="261" w:line="195" w:lineRule="auto"/>
              <w:ind w:left="30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TVOC</w:t>
            </w:r>
          </w:p>
        </w:tc>
        <w:tc>
          <w:tcPr>
            <w:tcW w:w="888" w:type="dxa"/>
            <w:vAlign w:val="top"/>
          </w:tcPr>
          <w:p w14:paraId="788AA60C">
            <w:pPr>
              <w:spacing w:before="100" w:line="195" w:lineRule="auto"/>
              <w:ind w:left="24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7.16</w:t>
            </w:r>
          </w:p>
        </w:tc>
        <w:tc>
          <w:tcPr>
            <w:tcW w:w="1839" w:type="dxa"/>
            <w:gridSpan w:val="2"/>
            <w:vAlign w:val="top"/>
          </w:tcPr>
          <w:p w14:paraId="70BA11E7">
            <w:pPr>
              <w:spacing w:before="100" w:line="195" w:lineRule="auto"/>
              <w:ind w:left="749"/>
              <w:rPr>
                <w:rFonts w:ascii="Times New Roman" w:hAnsi="Times New Roman" w:eastAsia="Times New Roman" w:cs="Times New Roman"/>
                <w:sz w:val="20"/>
                <w:szCs w:val="20"/>
              </w:rPr>
            </w:pPr>
            <w:r>
              <w:rPr>
                <w:rFonts w:ascii="Times New Roman" w:hAnsi="Times New Roman" w:eastAsia="Times New Roman" w:cs="Times New Roman"/>
                <w:sz w:val="20"/>
                <w:szCs w:val="20"/>
              </w:rPr>
              <w:t>800</w:t>
            </w:r>
          </w:p>
        </w:tc>
        <w:tc>
          <w:tcPr>
            <w:tcW w:w="1780" w:type="dxa"/>
            <w:gridSpan w:val="2"/>
            <w:vAlign w:val="top"/>
          </w:tcPr>
          <w:p w14:paraId="6D8E7D7E">
            <w:pPr>
              <w:spacing w:before="100" w:line="195" w:lineRule="auto"/>
              <w:ind w:left="68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35.7</w:t>
            </w:r>
          </w:p>
        </w:tc>
        <w:tc>
          <w:tcPr>
            <w:tcW w:w="1284" w:type="dxa"/>
            <w:gridSpan w:val="2"/>
            <w:tcBorders>
              <w:right w:val="single" w:color="000000" w:sz="6" w:space="0"/>
            </w:tcBorders>
            <w:vAlign w:val="top"/>
          </w:tcPr>
          <w:p w14:paraId="328437EB">
            <w:pPr>
              <w:pStyle w:val="6"/>
              <w:spacing w:before="64" w:line="224" w:lineRule="auto"/>
              <w:ind w:left="408"/>
              <w:rPr>
                <w:sz w:val="20"/>
                <w:szCs w:val="20"/>
              </w:rPr>
            </w:pPr>
            <w:r>
              <w:rPr>
                <w:spacing w:val="5"/>
                <w:sz w:val="20"/>
                <w:szCs w:val="20"/>
              </w:rPr>
              <w:t>达标</w:t>
            </w:r>
          </w:p>
        </w:tc>
      </w:tr>
      <w:tr w14:paraId="5AB361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410" w:type="dxa"/>
            <w:vMerge w:val="continue"/>
            <w:tcBorders>
              <w:top w:val="nil"/>
              <w:left w:val="single" w:color="000000" w:sz="6" w:space="0"/>
              <w:bottom w:val="nil"/>
            </w:tcBorders>
            <w:textDirection w:val="tbRlV"/>
            <w:vAlign w:val="top"/>
          </w:tcPr>
          <w:p w14:paraId="17ABE6D6">
            <w:pPr>
              <w:rPr>
                <w:rFonts w:ascii="Arial"/>
                <w:sz w:val="21"/>
              </w:rPr>
            </w:pPr>
          </w:p>
        </w:tc>
        <w:tc>
          <w:tcPr>
            <w:tcW w:w="1515" w:type="dxa"/>
            <w:gridSpan w:val="2"/>
            <w:vMerge w:val="continue"/>
            <w:tcBorders>
              <w:top w:val="nil"/>
              <w:bottom w:val="single" w:color="000000" w:sz="10" w:space="0"/>
            </w:tcBorders>
            <w:vAlign w:val="top"/>
          </w:tcPr>
          <w:p w14:paraId="42FD7F54">
            <w:pPr>
              <w:rPr>
                <w:rFonts w:ascii="Arial"/>
                <w:sz w:val="21"/>
              </w:rPr>
            </w:pPr>
          </w:p>
        </w:tc>
        <w:tc>
          <w:tcPr>
            <w:tcW w:w="1186" w:type="dxa"/>
            <w:gridSpan w:val="2"/>
            <w:vMerge w:val="continue"/>
            <w:tcBorders>
              <w:top w:val="nil"/>
              <w:bottom w:val="single" w:color="000000" w:sz="10" w:space="0"/>
            </w:tcBorders>
            <w:vAlign w:val="top"/>
          </w:tcPr>
          <w:p w14:paraId="03D01AD3">
            <w:pPr>
              <w:rPr>
                <w:rFonts w:ascii="Arial"/>
                <w:sz w:val="21"/>
              </w:rPr>
            </w:pPr>
          </w:p>
        </w:tc>
        <w:tc>
          <w:tcPr>
            <w:tcW w:w="888" w:type="dxa"/>
            <w:tcBorders>
              <w:bottom w:val="single" w:color="000000" w:sz="10" w:space="0"/>
            </w:tcBorders>
            <w:vAlign w:val="top"/>
          </w:tcPr>
          <w:p w14:paraId="4AA324ED">
            <w:pPr>
              <w:spacing w:before="102" w:line="195" w:lineRule="auto"/>
              <w:ind w:left="24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7.17</w:t>
            </w:r>
          </w:p>
        </w:tc>
        <w:tc>
          <w:tcPr>
            <w:tcW w:w="1839" w:type="dxa"/>
            <w:gridSpan w:val="2"/>
            <w:tcBorders>
              <w:bottom w:val="single" w:color="000000" w:sz="10" w:space="0"/>
            </w:tcBorders>
            <w:vAlign w:val="top"/>
          </w:tcPr>
          <w:p w14:paraId="36AEDBF6">
            <w:pPr>
              <w:spacing w:before="102" w:line="195" w:lineRule="auto"/>
              <w:ind w:left="749"/>
              <w:rPr>
                <w:rFonts w:ascii="Times New Roman" w:hAnsi="Times New Roman" w:eastAsia="Times New Roman" w:cs="Times New Roman"/>
                <w:sz w:val="20"/>
                <w:szCs w:val="20"/>
              </w:rPr>
            </w:pPr>
            <w:r>
              <w:rPr>
                <w:rFonts w:ascii="Times New Roman" w:hAnsi="Times New Roman" w:eastAsia="Times New Roman" w:cs="Times New Roman"/>
                <w:sz w:val="20"/>
                <w:szCs w:val="20"/>
              </w:rPr>
              <w:t>800</w:t>
            </w:r>
          </w:p>
        </w:tc>
        <w:tc>
          <w:tcPr>
            <w:tcW w:w="1780" w:type="dxa"/>
            <w:gridSpan w:val="2"/>
            <w:tcBorders>
              <w:bottom w:val="single" w:color="000000" w:sz="10" w:space="0"/>
            </w:tcBorders>
            <w:vAlign w:val="top"/>
          </w:tcPr>
          <w:p w14:paraId="655AC25B">
            <w:pPr>
              <w:spacing w:before="102" w:line="195" w:lineRule="auto"/>
              <w:ind w:left="68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32.3</w:t>
            </w:r>
          </w:p>
        </w:tc>
        <w:tc>
          <w:tcPr>
            <w:tcW w:w="1284" w:type="dxa"/>
            <w:gridSpan w:val="2"/>
            <w:tcBorders>
              <w:bottom w:val="single" w:color="000000" w:sz="10" w:space="0"/>
              <w:right w:val="single" w:color="000000" w:sz="6" w:space="0"/>
            </w:tcBorders>
            <w:vAlign w:val="top"/>
          </w:tcPr>
          <w:p w14:paraId="16F022C1">
            <w:pPr>
              <w:pStyle w:val="6"/>
              <w:spacing w:before="66" w:line="228" w:lineRule="auto"/>
              <w:ind w:left="408"/>
              <w:rPr>
                <w:sz w:val="20"/>
                <w:szCs w:val="20"/>
              </w:rPr>
            </w:pPr>
            <w:r>
              <w:rPr>
                <w:spacing w:val="5"/>
                <w:sz w:val="20"/>
                <w:szCs w:val="20"/>
              </w:rPr>
              <w:t>达标</w:t>
            </w:r>
          </w:p>
        </w:tc>
      </w:tr>
      <w:tr w14:paraId="656C4C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 w:hRule="atLeast"/>
        </w:trPr>
        <w:tc>
          <w:tcPr>
            <w:tcW w:w="410" w:type="dxa"/>
            <w:vMerge w:val="continue"/>
            <w:tcBorders>
              <w:top w:val="nil"/>
              <w:left w:val="single" w:color="000000" w:sz="6" w:space="0"/>
              <w:bottom w:val="single" w:color="000000" w:sz="6" w:space="0"/>
            </w:tcBorders>
            <w:textDirection w:val="tbRlV"/>
            <w:vAlign w:val="top"/>
          </w:tcPr>
          <w:p w14:paraId="6CD54494">
            <w:pPr>
              <w:rPr>
                <w:rFonts w:ascii="Arial"/>
                <w:sz w:val="21"/>
              </w:rPr>
            </w:pPr>
          </w:p>
        </w:tc>
        <w:tc>
          <w:tcPr>
            <w:tcW w:w="1026" w:type="dxa"/>
            <w:tcBorders>
              <w:top w:val="single" w:color="000000" w:sz="10" w:space="0"/>
              <w:bottom w:val="single" w:color="000000" w:sz="6" w:space="0"/>
              <w:right w:val="nil"/>
            </w:tcBorders>
            <w:vAlign w:val="top"/>
          </w:tcPr>
          <w:p w14:paraId="445ACE87">
            <w:pPr>
              <w:spacing w:line="50" w:lineRule="exact"/>
              <w:rPr>
                <w:rFonts w:ascii="Arial"/>
                <w:sz w:val="4"/>
              </w:rPr>
            </w:pPr>
          </w:p>
        </w:tc>
        <w:tc>
          <w:tcPr>
            <w:tcW w:w="489" w:type="dxa"/>
            <w:tcBorders>
              <w:top w:val="single" w:color="000000" w:sz="10" w:space="0"/>
              <w:left w:val="nil"/>
              <w:bottom w:val="single" w:color="000000" w:sz="6" w:space="0"/>
              <w:right w:val="nil"/>
            </w:tcBorders>
            <w:vAlign w:val="top"/>
          </w:tcPr>
          <w:p w14:paraId="7F112068">
            <w:pPr>
              <w:spacing w:line="50" w:lineRule="exact"/>
              <w:rPr>
                <w:rFonts w:ascii="Arial"/>
                <w:sz w:val="4"/>
              </w:rPr>
            </w:pPr>
          </w:p>
        </w:tc>
        <w:tc>
          <w:tcPr>
            <w:tcW w:w="899" w:type="dxa"/>
            <w:tcBorders>
              <w:top w:val="single" w:color="000000" w:sz="10" w:space="0"/>
              <w:left w:val="nil"/>
              <w:bottom w:val="single" w:color="000000" w:sz="6" w:space="0"/>
              <w:right w:val="nil"/>
            </w:tcBorders>
            <w:vAlign w:val="top"/>
          </w:tcPr>
          <w:p w14:paraId="0B6E9678">
            <w:pPr>
              <w:spacing w:line="50" w:lineRule="exact"/>
              <w:rPr>
                <w:rFonts w:ascii="Arial"/>
                <w:sz w:val="4"/>
              </w:rPr>
            </w:pPr>
          </w:p>
        </w:tc>
        <w:tc>
          <w:tcPr>
            <w:tcW w:w="287" w:type="dxa"/>
            <w:tcBorders>
              <w:top w:val="single" w:color="000000" w:sz="10" w:space="0"/>
              <w:left w:val="nil"/>
              <w:bottom w:val="single" w:color="000000" w:sz="6" w:space="0"/>
              <w:right w:val="nil"/>
            </w:tcBorders>
            <w:vAlign w:val="top"/>
          </w:tcPr>
          <w:p w14:paraId="3148B5A5">
            <w:pPr>
              <w:spacing w:line="50" w:lineRule="exact"/>
              <w:rPr>
                <w:rFonts w:ascii="Arial"/>
                <w:sz w:val="4"/>
              </w:rPr>
            </w:pPr>
          </w:p>
        </w:tc>
        <w:tc>
          <w:tcPr>
            <w:tcW w:w="888" w:type="dxa"/>
            <w:tcBorders>
              <w:top w:val="single" w:color="000000" w:sz="10" w:space="0"/>
              <w:left w:val="nil"/>
              <w:bottom w:val="single" w:color="000000" w:sz="6" w:space="0"/>
              <w:right w:val="nil"/>
            </w:tcBorders>
            <w:vAlign w:val="top"/>
          </w:tcPr>
          <w:p w14:paraId="6F45D78F">
            <w:pPr>
              <w:spacing w:line="50" w:lineRule="exact"/>
              <w:rPr>
                <w:rFonts w:ascii="Arial"/>
                <w:sz w:val="4"/>
              </w:rPr>
            </w:pPr>
          </w:p>
        </w:tc>
        <w:tc>
          <w:tcPr>
            <w:tcW w:w="668" w:type="dxa"/>
            <w:tcBorders>
              <w:top w:val="single" w:color="000000" w:sz="10" w:space="0"/>
              <w:left w:val="nil"/>
              <w:bottom w:val="single" w:color="000000" w:sz="6" w:space="0"/>
              <w:right w:val="nil"/>
            </w:tcBorders>
            <w:vAlign w:val="top"/>
          </w:tcPr>
          <w:p w14:paraId="0FB4700B">
            <w:pPr>
              <w:spacing w:line="50" w:lineRule="exact"/>
              <w:rPr>
                <w:rFonts w:ascii="Arial"/>
                <w:sz w:val="4"/>
              </w:rPr>
            </w:pPr>
          </w:p>
        </w:tc>
        <w:tc>
          <w:tcPr>
            <w:tcW w:w="1171" w:type="dxa"/>
            <w:tcBorders>
              <w:top w:val="single" w:color="000000" w:sz="10" w:space="0"/>
              <w:left w:val="nil"/>
              <w:bottom w:val="single" w:color="000000" w:sz="6" w:space="0"/>
              <w:right w:val="nil"/>
            </w:tcBorders>
            <w:vAlign w:val="top"/>
          </w:tcPr>
          <w:p w14:paraId="4CB924C9">
            <w:pPr>
              <w:spacing w:line="50" w:lineRule="exact"/>
              <w:rPr>
                <w:rFonts w:ascii="Arial"/>
                <w:sz w:val="4"/>
              </w:rPr>
            </w:pPr>
          </w:p>
        </w:tc>
        <w:tc>
          <w:tcPr>
            <w:tcW w:w="608" w:type="dxa"/>
            <w:tcBorders>
              <w:top w:val="single" w:color="000000" w:sz="10" w:space="0"/>
              <w:left w:val="nil"/>
              <w:bottom w:val="single" w:color="000000" w:sz="6" w:space="0"/>
              <w:right w:val="nil"/>
            </w:tcBorders>
            <w:vAlign w:val="top"/>
          </w:tcPr>
          <w:p w14:paraId="1F649712">
            <w:pPr>
              <w:spacing w:line="50" w:lineRule="exact"/>
              <w:rPr>
                <w:rFonts w:ascii="Arial"/>
                <w:sz w:val="4"/>
              </w:rPr>
            </w:pPr>
          </w:p>
        </w:tc>
        <w:tc>
          <w:tcPr>
            <w:tcW w:w="1172" w:type="dxa"/>
            <w:tcBorders>
              <w:top w:val="single" w:color="000000" w:sz="10" w:space="0"/>
              <w:left w:val="nil"/>
              <w:bottom w:val="single" w:color="000000" w:sz="6" w:space="0"/>
              <w:right w:val="nil"/>
            </w:tcBorders>
            <w:vAlign w:val="top"/>
          </w:tcPr>
          <w:p w14:paraId="3D358700">
            <w:pPr>
              <w:spacing w:line="50" w:lineRule="exact"/>
              <w:rPr>
                <w:rFonts w:ascii="Arial"/>
                <w:sz w:val="4"/>
              </w:rPr>
            </w:pPr>
          </w:p>
        </w:tc>
        <w:tc>
          <w:tcPr>
            <w:tcW w:w="150" w:type="dxa"/>
            <w:tcBorders>
              <w:top w:val="single" w:color="000000" w:sz="10" w:space="0"/>
              <w:left w:val="nil"/>
              <w:bottom w:val="single" w:color="000000" w:sz="6" w:space="0"/>
              <w:right w:val="nil"/>
            </w:tcBorders>
            <w:vAlign w:val="top"/>
          </w:tcPr>
          <w:p w14:paraId="5A8E89C5">
            <w:pPr>
              <w:spacing w:line="50" w:lineRule="exact"/>
              <w:rPr>
                <w:rFonts w:ascii="Arial"/>
                <w:sz w:val="4"/>
              </w:rPr>
            </w:pPr>
          </w:p>
        </w:tc>
        <w:tc>
          <w:tcPr>
            <w:tcW w:w="1134" w:type="dxa"/>
            <w:tcBorders>
              <w:top w:val="single" w:color="000000" w:sz="10" w:space="0"/>
              <w:left w:val="nil"/>
              <w:bottom w:val="single" w:color="000000" w:sz="6" w:space="0"/>
              <w:right w:val="single" w:color="000000" w:sz="6" w:space="0"/>
            </w:tcBorders>
            <w:vAlign w:val="top"/>
          </w:tcPr>
          <w:p w14:paraId="17AE408F">
            <w:pPr>
              <w:spacing w:line="50" w:lineRule="exact"/>
              <w:rPr>
                <w:rFonts w:ascii="Arial"/>
                <w:sz w:val="4"/>
              </w:rPr>
            </w:pPr>
          </w:p>
        </w:tc>
      </w:tr>
    </w:tbl>
    <w:p w14:paraId="448BD718">
      <w:pPr>
        <w:pStyle w:val="2"/>
      </w:pPr>
    </w:p>
    <w:p w14:paraId="21B3B4F6">
      <w:pPr>
        <w:sectPr>
          <w:footerReference r:id="rId77" w:type="default"/>
          <w:pgSz w:w="11906" w:h="16839"/>
          <w:pgMar w:top="1431" w:right="1494" w:bottom="1156" w:left="1494" w:header="0" w:footer="994" w:gutter="0"/>
          <w:cols w:space="720" w:num="1"/>
        </w:sectPr>
      </w:pPr>
    </w:p>
    <w:p w14:paraId="4A4A0642">
      <w:pPr>
        <w:spacing w:before="28"/>
      </w:pPr>
      <w:r>
        <w:pict>
          <v:shape id="_x0000_s1029" o:spid="_x0000_s1029" style="position:absolute;left:0pt;margin-left:518.1pt;margin-top:87.45pt;height:64pt;width:0.5pt;mso-position-horizontal-relative:page;mso-position-vertical-relative:page;z-index:251664384;mso-width-relative:page;mso-height-relative:page;" filled="f" stroked="t" coordsize="10,1280" o:allowincell="f" path="m4,0l4,1279e">
            <v:fill on="f" focussize="0,0"/>
            <v:stroke weight="0.48pt" color="#000000" miterlimit="2" joinstyle="bevel"/>
            <v:imagedata o:title=""/>
            <o:lock v:ext="edit"/>
          </v:shape>
        </w:pict>
      </w:r>
    </w:p>
    <w:tbl>
      <w:tblPr>
        <w:tblStyle w:val="5"/>
        <w:tblW w:w="8902"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10"/>
        <w:gridCol w:w="1492"/>
        <w:gridCol w:w="1170"/>
        <w:gridCol w:w="887"/>
        <w:gridCol w:w="1829"/>
        <w:gridCol w:w="1790"/>
        <w:gridCol w:w="1324"/>
      </w:tblGrid>
      <w:tr w14:paraId="161F64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1" w:hRule="atLeast"/>
        </w:trPr>
        <w:tc>
          <w:tcPr>
            <w:tcW w:w="410" w:type="dxa"/>
            <w:vMerge w:val="restart"/>
            <w:tcBorders>
              <w:top w:val="single" w:color="000000" w:sz="6" w:space="0"/>
              <w:left w:val="single" w:color="000000" w:sz="6" w:space="0"/>
              <w:bottom w:val="nil"/>
            </w:tcBorders>
            <w:vAlign w:val="top"/>
          </w:tcPr>
          <w:p w14:paraId="251842C9">
            <w:pPr>
              <w:rPr>
                <w:rFonts w:ascii="Arial"/>
                <w:sz w:val="21"/>
              </w:rPr>
            </w:pPr>
          </w:p>
        </w:tc>
        <w:tc>
          <w:tcPr>
            <w:tcW w:w="1492" w:type="dxa"/>
            <w:vMerge w:val="restart"/>
            <w:tcBorders>
              <w:top w:val="single" w:color="000000" w:sz="6" w:space="0"/>
              <w:bottom w:val="nil"/>
            </w:tcBorders>
            <w:vAlign w:val="top"/>
          </w:tcPr>
          <w:p w14:paraId="0B3DB954">
            <w:pPr>
              <w:rPr>
                <w:rFonts w:ascii="Arial"/>
                <w:sz w:val="21"/>
              </w:rPr>
            </w:pPr>
          </w:p>
        </w:tc>
        <w:tc>
          <w:tcPr>
            <w:tcW w:w="1170" w:type="dxa"/>
            <w:tcBorders>
              <w:top w:val="single" w:color="000000" w:sz="6" w:space="0"/>
            </w:tcBorders>
            <w:vAlign w:val="top"/>
          </w:tcPr>
          <w:p w14:paraId="18A7EDD0">
            <w:pPr>
              <w:rPr>
                <w:rFonts w:ascii="Arial"/>
                <w:sz w:val="21"/>
              </w:rPr>
            </w:pPr>
          </w:p>
        </w:tc>
        <w:tc>
          <w:tcPr>
            <w:tcW w:w="887" w:type="dxa"/>
            <w:tcBorders>
              <w:top w:val="single" w:color="000000" w:sz="6" w:space="0"/>
            </w:tcBorders>
            <w:vAlign w:val="top"/>
          </w:tcPr>
          <w:p w14:paraId="18E0AF1F">
            <w:pPr>
              <w:spacing w:before="121" w:line="195" w:lineRule="auto"/>
              <w:ind w:left="28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7.18</w:t>
            </w:r>
          </w:p>
        </w:tc>
        <w:tc>
          <w:tcPr>
            <w:tcW w:w="1829" w:type="dxa"/>
            <w:tcBorders>
              <w:top w:val="single" w:color="000000" w:sz="6" w:space="0"/>
            </w:tcBorders>
            <w:vAlign w:val="top"/>
          </w:tcPr>
          <w:p w14:paraId="70C7A21B">
            <w:pPr>
              <w:spacing w:before="121" w:line="195" w:lineRule="auto"/>
              <w:ind w:left="789"/>
              <w:rPr>
                <w:rFonts w:ascii="Times New Roman" w:hAnsi="Times New Roman" w:eastAsia="Times New Roman" w:cs="Times New Roman"/>
                <w:sz w:val="20"/>
                <w:szCs w:val="20"/>
              </w:rPr>
            </w:pPr>
            <w:r>
              <w:rPr>
                <w:rFonts w:ascii="Times New Roman" w:hAnsi="Times New Roman" w:eastAsia="Times New Roman" w:cs="Times New Roman"/>
                <w:sz w:val="20"/>
                <w:szCs w:val="20"/>
              </w:rPr>
              <w:t>800</w:t>
            </w:r>
          </w:p>
        </w:tc>
        <w:tc>
          <w:tcPr>
            <w:tcW w:w="1790" w:type="dxa"/>
            <w:tcBorders>
              <w:top w:val="single" w:color="000000" w:sz="6" w:space="0"/>
            </w:tcBorders>
            <w:vAlign w:val="top"/>
          </w:tcPr>
          <w:p w14:paraId="16A71D33">
            <w:pPr>
              <w:spacing w:before="121" w:line="195" w:lineRule="auto"/>
              <w:ind w:left="73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31.3</w:t>
            </w:r>
          </w:p>
        </w:tc>
        <w:tc>
          <w:tcPr>
            <w:tcW w:w="1324" w:type="dxa"/>
            <w:tcBorders>
              <w:top w:val="single" w:color="000000" w:sz="6" w:space="0"/>
              <w:right w:val="single" w:color="000000" w:sz="6" w:space="0"/>
            </w:tcBorders>
            <w:vAlign w:val="top"/>
          </w:tcPr>
          <w:p w14:paraId="3BC8154B">
            <w:pPr>
              <w:pStyle w:val="6"/>
              <w:spacing w:before="85" w:line="228" w:lineRule="auto"/>
              <w:ind w:left="448"/>
              <w:rPr>
                <w:sz w:val="20"/>
                <w:szCs w:val="20"/>
              </w:rPr>
            </w:pPr>
            <w:r>
              <w:rPr>
                <w:spacing w:val="5"/>
                <w:sz w:val="20"/>
                <w:szCs w:val="20"/>
              </w:rPr>
              <w:t>达标</w:t>
            </w:r>
          </w:p>
        </w:tc>
      </w:tr>
      <w:tr w14:paraId="759154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10" w:type="dxa"/>
            <w:vMerge w:val="continue"/>
            <w:tcBorders>
              <w:top w:val="nil"/>
              <w:left w:val="single" w:color="000000" w:sz="6" w:space="0"/>
              <w:bottom w:val="nil"/>
            </w:tcBorders>
            <w:vAlign w:val="top"/>
          </w:tcPr>
          <w:p w14:paraId="5323FE10">
            <w:pPr>
              <w:rPr>
                <w:rFonts w:ascii="Arial"/>
                <w:sz w:val="21"/>
              </w:rPr>
            </w:pPr>
          </w:p>
        </w:tc>
        <w:tc>
          <w:tcPr>
            <w:tcW w:w="1492" w:type="dxa"/>
            <w:vMerge w:val="continue"/>
            <w:tcBorders>
              <w:top w:val="nil"/>
              <w:bottom w:val="nil"/>
            </w:tcBorders>
            <w:vAlign w:val="top"/>
          </w:tcPr>
          <w:p w14:paraId="7CE6AFC8">
            <w:pPr>
              <w:rPr>
                <w:rFonts w:ascii="Arial"/>
                <w:sz w:val="21"/>
              </w:rPr>
            </w:pPr>
          </w:p>
        </w:tc>
        <w:tc>
          <w:tcPr>
            <w:tcW w:w="1170" w:type="dxa"/>
            <w:vMerge w:val="restart"/>
            <w:tcBorders>
              <w:bottom w:val="nil"/>
            </w:tcBorders>
            <w:vAlign w:val="top"/>
          </w:tcPr>
          <w:p w14:paraId="72F7079A">
            <w:pPr>
              <w:spacing w:line="351" w:lineRule="auto"/>
              <w:rPr>
                <w:rFonts w:ascii="Arial"/>
                <w:sz w:val="21"/>
              </w:rPr>
            </w:pPr>
          </w:p>
          <w:p w14:paraId="6AEE56FB">
            <w:pPr>
              <w:spacing w:before="57" w:line="195" w:lineRule="auto"/>
              <w:ind w:left="43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TSP</w:t>
            </w:r>
          </w:p>
        </w:tc>
        <w:tc>
          <w:tcPr>
            <w:tcW w:w="887" w:type="dxa"/>
            <w:vAlign w:val="top"/>
          </w:tcPr>
          <w:p w14:paraId="3DEAE09B">
            <w:pPr>
              <w:spacing w:before="89" w:line="195" w:lineRule="auto"/>
              <w:ind w:left="28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7.16</w:t>
            </w:r>
          </w:p>
        </w:tc>
        <w:tc>
          <w:tcPr>
            <w:tcW w:w="1829" w:type="dxa"/>
            <w:vAlign w:val="top"/>
          </w:tcPr>
          <w:p w14:paraId="753ED92C">
            <w:pPr>
              <w:spacing w:before="89" w:line="195" w:lineRule="auto"/>
              <w:ind w:left="7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300</w:t>
            </w:r>
          </w:p>
        </w:tc>
        <w:tc>
          <w:tcPr>
            <w:tcW w:w="1790" w:type="dxa"/>
            <w:vAlign w:val="top"/>
          </w:tcPr>
          <w:p w14:paraId="4E0FF172">
            <w:pPr>
              <w:spacing w:before="89" w:line="195" w:lineRule="auto"/>
              <w:ind w:left="77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190</w:t>
            </w:r>
          </w:p>
        </w:tc>
        <w:tc>
          <w:tcPr>
            <w:tcW w:w="1324" w:type="dxa"/>
            <w:tcBorders>
              <w:right w:val="single" w:color="000000" w:sz="6" w:space="0"/>
            </w:tcBorders>
            <w:vAlign w:val="top"/>
          </w:tcPr>
          <w:p w14:paraId="023612C9">
            <w:pPr>
              <w:pStyle w:val="6"/>
              <w:spacing w:before="53" w:line="228" w:lineRule="auto"/>
              <w:ind w:left="448"/>
              <w:rPr>
                <w:sz w:val="20"/>
                <w:szCs w:val="20"/>
              </w:rPr>
            </w:pPr>
            <w:r>
              <w:rPr>
                <w:spacing w:val="5"/>
                <w:sz w:val="20"/>
                <w:szCs w:val="20"/>
              </w:rPr>
              <w:t>达标</w:t>
            </w:r>
          </w:p>
        </w:tc>
      </w:tr>
      <w:tr w14:paraId="249E32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10" w:type="dxa"/>
            <w:vMerge w:val="continue"/>
            <w:tcBorders>
              <w:top w:val="nil"/>
              <w:left w:val="single" w:color="000000" w:sz="6" w:space="0"/>
              <w:bottom w:val="nil"/>
            </w:tcBorders>
            <w:vAlign w:val="top"/>
          </w:tcPr>
          <w:p w14:paraId="77F3430F">
            <w:pPr>
              <w:rPr>
                <w:rFonts w:ascii="Arial"/>
                <w:sz w:val="21"/>
              </w:rPr>
            </w:pPr>
          </w:p>
        </w:tc>
        <w:tc>
          <w:tcPr>
            <w:tcW w:w="1492" w:type="dxa"/>
            <w:vMerge w:val="continue"/>
            <w:tcBorders>
              <w:top w:val="nil"/>
              <w:bottom w:val="nil"/>
            </w:tcBorders>
            <w:vAlign w:val="top"/>
          </w:tcPr>
          <w:p w14:paraId="57181BD5">
            <w:pPr>
              <w:rPr>
                <w:rFonts w:ascii="Arial"/>
                <w:sz w:val="21"/>
              </w:rPr>
            </w:pPr>
          </w:p>
        </w:tc>
        <w:tc>
          <w:tcPr>
            <w:tcW w:w="1170" w:type="dxa"/>
            <w:vMerge w:val="continue"/>
            <w:tcBorders>
              <w:top w:val="nil"/>
              <w:bottom w:val="nil"/>
            </w:tcBorders>
            <w:vAlign w:val="top"/>
          </w:tcPr>
          <w:p w14:paraId="06AE33F0">
            <w:pPr>
              <w:rPr>
                <w:rFonts w:ascii="Arial"/>
                <w:sz w:val="21"/>
              </w:rPr>
            </w:pPr>
          </w:p>
        </w:tc>
        <w:tc>
          <w:tcPr>
            <w:tcW w:w="887" w:type="dxa"/>
            <w:vAlign w:val="top"/>
          </w:tcPr>
          <w:p w14:paraId="053321C2">
            <w:pPr>
              <w:spacing w:before="88" w:line="195" w:lineRule="auto"/>
              <w:ind w:left="28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7.17</w:t>
            </w:r>
          </w:p>
        </w:tc>
        <w:tc>
          <w:tcPr>
            <w:tcW w:w="1829" w:type="dxa"/>
            <w:vAlign w:val="top"/>
          </w:tcPr>
          <w:p w14:paraId="3A19B118">
            <w:pPr>
              <w:spacing w:before="88" w:line="195" w:lineRule="auto"/>
              <w:ind w:left="7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300</w:t>
            </w:r>
          </w:p>
        </w:tc>
        <w:tc>
          <w:tcPr>
            <w:tcW w:w="1790" w:type="dxa"/>
            <w:vAlign w:val="top"/>
          </w:tcPr>
          <w:p w14:paraId="54BAFBA5">
            <w:pPr>
              <w:spacing w:before="88" w:line="195" w:lineRule="auto"/>
              <w:ind w:left="77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183</w:t>
            </w:r>
          </w:p>
        </w:tc>
        <w:tc>
          <w:tcPr>
            <w:tcW w:w="1324" w:type="dxa"/>
            <w:tcBorders>
              <w:right w:val="single" w:color="000000" w:sz="6" w:space="0"/>
            </w:tcBorders>
            <w:vAlign w:val="top"/>
          </w:tcPr>
          <w:p w14:paraId="1EB3F5EA">
            <w:pPr>
              <w:pStyle w:val="6"/>
              <w:spacing w:before="53" w:line="228" w:lineRule="auto"/>
              <w:ind w:left="448"/>
              <w:rPr>
                <w:sz w:val="20"/>
                <w:szCs w:val="20"/>
              </w:rPr>
            </w:pPr>
            <w:r>
              <w:rPr>
                <w:spacing w:val="5"/>
                <w:sz w:val="20"/>
                <w:szCs w:val="20"/>
              </w:rPr>
              <w:t>达标</w:t>
            </w:r>
          </w:p>
        </w:tc>
      </w:tr>
      <w:tr w14:paraId="29D707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10" w:type="dxa"/>
            <w:vMerge w:val="continue"/>
            <w:tcBorders>
              <w:top w:val="nil"/>
              <w:left w:val="single" w:color="000000" w:sz="6" w:space="0"/>
              <w:bottom w:val="nil"/>
            </w:tcBorders>
            <w:vAlign w:val="top"/>
          </w:tcPr>
          <w:p w14:paraId="540A92DC">
            <w:pPr>
              <w:rPr>
                <w:rFonts w:ascii="Arial"/>
                <w:sz w:val="21"/>
              </w:rPr>
            </w:pPr>
          </w:p>
        </w:tc>
        <w:tc>
          <w:tcPr>
            <w:tcW w:w="1492" w:type="dxa"/>
            <w:vMerge w:val="continue"/>
            <w:tcBorders>
              <w:top w:val="nil"/>
              <w:bottom w:val="single" w:color="000000" w:sz="10" w:space="0"/>
            </w:tcBorders>
            <w:vAlign w:val="top"/>
          </w:tcPr>
          <w:p w14:paraId="37902524">
            <w:pPr>
              <w:rPr>
                <w:rFonts w:ascii="Arial"/>
                <w:sz w:val="21"/>
              </w:rPr>
            </w:pPr>
          </w:p>
        </w:tc>
        <w:tc>
          <w:tcPr>
            <w:tcW w:w="1170" w:type="dxa"/>
            <w:vMerge w:val="continue"/>
            <w:tcBorders>
              <w:top w:val="nil"/>
              <w:bottom w:val="single" w:color="000000" w:sz="10" w:space="0"/>
            </w:tcBorders>
            <w:vAlign w:val="top"/>
          </w:tcPr>
          <w:p w14:paraId="1AC19F36">
            <w:pPr>
              <w:rPr>
                <w:rFonts w:ascii="Arial"/>
                <w:sz w:val="21"/>
              </w:rPr>
            </w:pPr>
          </w:p>
        </w:tc>
        <w:tc>
          <w:tcPr>
            <w:tcW w:w="887" w:type="dxa"/>
            <w:tcBorders>
              <w:bottom w:val="single" w:color="000000" w:sz="10" w:space="0"/>
            </w:tcBorders>
            <w:vAlign w:val="top"/>
          </w:tcPr>
          <w:p w14:paraId="39B75344">
            <w:pPr>
              <w:spacing w:before="88" w:line="195" w:lineRule="auto"/>
              <w:ind w:left="28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7.18</w:t>
            </w:r>
          </w:p>
        </w:tc>
        <w:tc>
          <w:tcPr>
            <w:tcW w:w="1829" w:type="dxa"/>
            <w:tcBorders>
              <w:bottom w:val="single" w:color="000000" w:sz="10" w:space="0"/>
            </w:tcBorders>
            <w:vAlign w:val="top"/>
          </w:tcPr>
          <w:p w14:paraId="1649407F">
            <w:pPr>
              <w:spacing w:before="88" w:line="195" w:lineRule="auto"/>
              <w:ind w:left="7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300</w:t>
            </w:r>
          </w:p>
        </w:tc>
        <w:tc>
          <w:tcPr>
            <w:tcW w:w="1790" w:type="dxa"/>
            <w:tcBorders>
              <w:bottom w:val="single" w:color="000000" w:sz="10" w:space="0"/>
            </w:tcBorders>
            <w:vAlign w:val="top"/>
          </w:tcPr>
          <w:p w14:paraId="0499BF4B">
            <w:pPr>
              <w:spacing w:before="88" w:line="195" w:lineRule="auto"/>
              <w:ind w:left="75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201</w:t>
            </w:r>
          </w:p>
        </w:tc>
        <w:tc>
          <w:tcPr>
            <w:tcW w:w="1324" w:type="dxa"/>
            <w:tcBorders>
              <w:bottom w:val="single" w:color="000000" w:sz="10" w:space="0"/>
              <w:right w:val="single" w:color="000000" w:sz="6" w:space="0"/>
            </w:tcBorders>
            <w:vAlign w:val="top"/>
          </w:tcPr>
          <w:p w14:paraId="3A13E010">
            <w:pPr>
              <w:pStyle w:val="6"/>
              <w:spacing w:before="53" w:line="228" w:lineRule="auto"/>
              <w:ind w:left="448"/>
              <w:rPr>
                <w:sz w:val="20"/>
                <w:szCs w:val="20"/>
              </w:rPr>
            </w:pPr>
            <w:r>
              <w:rPr>
                <w:spacing w:val="5"/>
                <w:sz w:val="20"/>
                <w:szCs w:val="20"/>
              </w:rPr>
              <w:t>达标</w:t>
            </w:r>
          </w:p>
        </w:tc>
      </w:tr>
      <w:tr w14:paraId="2E968C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05" w:hRule="atLeast"/>
        </w:trPr>
        <w:tc>
          <w:tcPr>
            <w:tcW w:w="410" w:type="dxa"/>
            <w:vMerge w:val="continue"/>
            <w:tcBorders>
              <w:top w:val="nil"/>
              <w:left w:val="single" w:color="000000" w:sz="6" w:space="0"/>
              <w:bottom w:val="nil"/>
            </w:tcBorders>
            <w:vAlign w:val="top"/>
          </w:tcPr>
          <w:p w14:paraId="1A313189">
            <w:pPr>
              <w:rPr>
                <w:rFonts w:ascii="Arial"/>
                <w:sz w:val="21"/>
              </w:rPr>
            </w:pPr>
          </w:p>
        </w:tc>
        <w:tc>
          <w:tcPr>
            <w:tcW w:w="8492" w:type="dxa"/>
            <w:gridSpan w:val="6"/>
            <w:tcBorders>
              <w:top w:val="single" w:color="000000" w:sz="10" w:space="0"/>
              <w:bottom w:val="nil"/>
              <w:right w:val="single" w:color="000000" w:sz="6" w:space="0"/>
            </w:tcBorders>
            <w:vAlign w:val="top"/>
          </w:tcPr>
          <w:p w14:paraId="6545398F">
            <w:pPr>
              <w:pStyle w:val="6"/>
              <w:spacing w:before="75" w:line="287" w:lineRule="auto"/>
              <w:ind w:left="38" w:right="35" w:firstLine="469"/>
              <w:jc w:val="both"/>
            </w:pPr>
            <w:r>
              <w:rPr>
                <w:spacing w:val="17"/>
              </w:rPr>
              <w:t>监测结果表明</w:t>
            </w:r>
            <w:r>
              <w:rPr>
                <w:spacing w:val="-52"/>
              </w:rPr>
              <w:t xml:space="preserve"> </w:t>
            </w:r>
            <w:r>
              <w:rPr>
                <w:spacing w:val="17"/>
              </w:rPr>
              <w:t>，</w:t>
            </w:r>
            <w:r>
              <w:rPr>
                <w:rFonts w:ascii="Times New Roman" w:hAnsi="Times New Roman" w:eastAsia="Times New Roman" w:cs="Times New Roman"/>
              </w:rPr>
              <w:t>TVOC</w:t>
            </w:r>
            <w:r>
              <w:rPr>
                <w:rFonts w:ascii="Times New Roman" w:hAnsi="Times New Roman" w:eastAsia="Times New Roman" w:cs="Times New Roman"/>
                <w:spacing w:val="36"/>
                <w:w w:val="101"/>
              </w:rPr>
              <w:t xml:space="preserve"> </w:t>
            </w:r>
            <w:r>
              <w:rPr>
                <w:spacing w:val="17"/>
              </w:rPr>
              <w:t>可以满足《环境影响评价技术导则</w:t>
            </w:r>
            <w:r>
              <w:rPr>
                <w:spacing w:val="60"/>
              </w:rPr>
              <w:t xml:space="preserve"> </w:t>
            </w:r>
            <w:r>
              <w:rPr>
                <w:spacing w:val="17"/>
              </w:rPr>
              <w:t>大气环境》</w:t>
            </w:r>
            <w:r>
              <w:t xml:space="preserve"> </w:t>
            </w:r>
            <w:r>
              <w:rPr>
                <w:spacing w:val="8"/>
              </w:rPr>
              <w:t>（</w:t>
            </w:r>
            <w:r>
              <w:rPr>
                <w:rFonts w:ascii="Times New Roman" w:hAnsi="Times New Roman" w:eastAsia="Times New Roman" w:cs="Times New Roman"/>
              </w:rPr>
              <w:t>HJ</w:t>
            </w:r>
            <w:r>
              <w:rPr>
                <w:rFonts w:ascii="Times New Roman" w:hAnsi="Times New Roman" w:eastAsia="Times New Roman" w:cs="Times New Roman"/>
                <w:spacing w:val="8"/>
              </w:rPr>
              <w:t>2.2-2018</w:t>
            </w:r>
            <w:r>
              <w:rPr>
                <w:spacing w:val="8"/>
              </w:rPr>
              <w:t>）</w:t>
            </w:r>
            <w:r>
              <w:rPr>
                <w:spacing w:val="-37"/>
              </w:rPr>
              <w:t xml:space="preserve"> </w:t>
            </w:r>
            <w:r>
              <w:rPr>
                <w:spacing w:val="8"/>
              </w:rPr>
              <w:t>附录</w:t>
            </w:r>
            <w:r>
              <w:rPr>
                <w:spacing w:val="-35"/>
              </w:rPr>
              <w:t xml:space="preserve"> </w:t>
            </w:r>
            <w:r>
              <w:rPr>
                <w:rFonts w:ascii="Times New Roman" w:hAnsi="Times New Roman" w:eastAsia="Times New Roman" w:cs="Times New Roman"/>
                <w:spacing w:val="8"/>
              </w:rPr>
              <w:t>D</w:t>
            </w:r>
            <w:r>
              <w:rPr>
                <w:rFonts w:ascii="Times New Roman" w:hAnsi="Times New Roman" w:eastAsia="Times New Roman" w:cs="Times New Roman"/>
                <w:spacing w:val="51"/>
              </w:rPr>
              <w:t xml:space="preserve"> </w:t>
            </w:r>
            <w:r>
              <w:rPr>
                <w:spacing w:val="8"/>
              </w:rPr>
              <w:t>中的限值要求</w:t>
            </w:r>
            <w:r>
              <w:rPr>
                <w:spacing w:val="-69"/>
              </w:rPr>
              <w:t xml:space="preserve"> </w:t>
            </w:r>
            <w:r>
              <w:rPr>
                <w:spacing w:val="8"/>
              </w:rPr>
              <w:t>，</w:t>
            </w:r>
            <w:r>
              <w:rPr>
                <w:rFonts w:ascii="Times New Roman" w:hAnsi="Times New Roman" w:eastAsia="Times New Roman" w:cs="Times New Roman"/>
              </w:rPr>
              <w:t>TSP</w:t>
            </w:r>
            <w:r>
              <w:rPr>
                <w:rFonts w:ascii="Times New Roman" w:hAnsi="Times New Roman" w:eastAsia="Times New Roman" w:cs="Times New Roman"/>
                <w:spacing w:val="31"/>
              </w:rPr>
              <w:t xml:space="preserve"> </w:t>
            </w:r>
            <w:r>
              <w:rPr>
                <w:spacing w:val="8"/>
              </w:rPr>
              <w:t>可以满足《环境空气质量标准》</w:t>
            </w:r>
            <w:r>
              <w:t xml:space="preserve"> </w:t>
            </w:r>
            <w:r>
              <w:rPr>
                <w:spacing w:val="-1"/>
              </w:rPr>
              <w:t>（</w:t>
            </w:r>
            <w:r>
              <w:rPr>
                <w:rFonts w:ascii="Times New Roman" w:hAnsi="Times New Roman" w:eastAsia="Times New Roman" w:cs="Times New Roman"/>
                <w:spacing w:val="-1"/>
              </w:rPr>
              <w:t>GB3095-2012</w:t>
            </w:r>
            <w:r>
              <w:rPr>
                <w:spacing w:val="-1"/>
              </w:rPr>
              <w:t>）及其修改清单中的二级标准。</w:t>
            </w:r>
          </w:p>
        </w:tc>
      </w:tr>
      <w:tr w14:paraId="4AD7D3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00" w:hRule="atLeast"/>
        </w:trPr>
        <w:tc>
          <w:tcPr>
            <w:tcW w:w="410" w:type="dxa"/>
            <w:vMerge w:val="continue"/>
            <w:tcBorders>
              <w:top w:val="nil"/>
              <w:left w:val="single" w:color="000000" w:sz="6" w:space="0"/>
              <w:bottom w:val="nil"/>
            </w:tcBorders>
            <w:vAlign w:val="top"/>
          </w:tcPr>
          <w:p w14:paraId="4E9221BB">
            <w:pPr>
              <w:rPr>
                <w:rFonts w:ascii="Arial"/>
                <w:sz w:val="21"/>
              </w:rPr>
            </w:pPr>
          </w:p>
        </w:tc>
        <w:tc>
          <w:tcPr>
            <w:tcW w:w="8492" w:type="dxa"/>
            <w:gridSpan w:val="6"/>
            <w:tcBorders>
              <w:top w:val="nil"/>
              <w:bottom w:val="nil"/>
              <w:right w:val="single" w:color="000000" w:sz="6" w:space="0"/>
            </w:tcBorders>
            <w:vAlign w:val="top"/>
          </w:tcPr>
          <w:p w14:paraId="202D77A8">
            <w:pPr>
              <w:spacing w:before="2" w:line="5287" w:lineRule="exact"/>
              <w:ind w:firstLine="68"/>
            </w:pPr>
            <w:r>
              <w:rPr>
                <w:position w:val="-105"/>
              </w:rPr>
              <w:drawing>
                <wp:inline distT="0" distB="0" distL="0" distR="0">
                  <wp:extent cx="5295900" cy="3357245"/>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232"/>
                          <a:stretch>
                            <a:fillRect/>
                          </a:stretch>
                        </pic:blipFill>
                        <pic:spPr>
                          <a:xfrm>
                            <a:off x="0" y="0"/>
                            <a:ext cx="5295900" cy="3357624"/>
                          </a:xfrm>
                          <a:prstGeom prst="rect">
                            <a:avLst/>
                          </a:prstGeom>
                        </pic:spPr>
                      </pic:pic>
                    </a:graphicData>
                  </a:graphic>
                </wp:inline>
              </w:drawing>
            </w:r>
          </w:p>
        </w:tc>
      </w:tr>
      <w:tr w14:paraId="324F3D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4" w:hRule="atLeast"/>
        </w:trPr>
        <w:tc>
          <w:tcPr>
            <w:tcW w:w="410" w:type="dxa"/>
            <w:vMerge w:val="continue"/>
            <w:tcBorders>
              <w:top w:val="nil"/>
              <w:left w:val="single" w:color="000000" w:sz="6" w:space="0"/>
              <w:bottom w:val="single" w:color="000000" w:sz="6" w:space="0"/>
            </w:tcBorders>
            <w:vAlign w:val="top"/>
          </w:tcPr>
          <w:p w14:paraId="345885AC">
            <w:pPr>
              <w:rPr>
                <w:rFonts w:ascii="Arial"/>
                <w:sz w:val="21"/>
              </w:rPr>
            </w:pPr>
          </w:p>
        </w:tc>
        <w:tc>
          <w:tcPr>
            <w:tcW w:w="8492" w:type="dxa"/>
            <w:gridSpan w:val="6"/>
            <w:tcBorders>
              <w:top w:val="nil"/>
              <w:bottom w:val="single" w:color="000000" w:sz="6" w:space="0"/>
              <w:right w:val="single" w:color="000000" w:sz="6" w:space="0"/>
            </w:tcBorders>
            <w:vAlign w:val="top"/>
          </w:tcPr>
          <w:p w14:paraId="15637B03">
            <w:pPr>
              <w:pStyle w:val="6"/>
              <w:spacing w:before="47" w:line="219" w:lineRule="auto"/>
              <w:ind w:left="1130"/>
            </w:pPr>
            <w:r>
              <w:rPr>
                <w:b/>
                <w:bCs/>
                <w:spacing w:val="-3"/>
              </w:rPr>
              <w:t>图</w:t>
            </w:r>
            <w:r>
              <w:rPr>
                <w:spacing w:val="-47"/>
              </w:rPr>
              <w:t xml:space="preserve"> </w:t>
            </w:r>
            <w:r>
              <w:rPr>
                <w:rFonts w:ascii="Times New Roman" w:hAnsi="Times New Roman" w:eastAsia="Times New Roman" w:cs="Times New Roman"/>
                <w:b/>
                <w:bCs/>
                <w:spacing w:val="-3"/>
              </w:rPr>
              <w:t xml:space="preserve">3-1  </w:t>
            </w:r>
            <w:r>
              <w:rPr>
                <w:b/>
                <w:bCs/>
                <w:spacing w:val="-3"/>
              </w:rPr>
              <w:t>引用项目大气环境空气监测点位与本项目位置示意图</w:t>
            </w:r>
          </w:p>
          <w:p w14:paraId="3DF2F7CA">
            <w:pPr>
              <w:pStyle w:val="6"/>
              <w:spacing w:before="107" w:line="219" w:lineRule="auto"/>
              <w:ind w:left="30"/>
              <w:outlineLvl w:val="0"/>
            </w:pPr>
            <w:r>
              <w:rPr>
                <w:b/>
                <w:bCs/>
                <w:spacing w:val="-5"/>
              </w:rPr>
              <w:t>二、地表水</w:t>
            </w:r>
          </w:p>
          <w:p w14:paraId="639785CF">
            <w:pPr>
              <w:pStyle w:val="6"/>
              <w:spacing w:before="102" w:line="359" w:lineRule="auto"/>
              <w:ind w:left="31" w:right="23" w:firstLine="474"/>
              <w:jc w:val="both"/>
            </w:pPr>
            <w:r>
              <w:rPr>
                <w:b/>
                <w:bCs/>
                <w:spacing w:val="1"/>
              </w:rPr>
              <w:t>近期：</w:t>
            </w:r>
            <w:r>
              <w:rPr>
                <w:spacing w:val="1"/>
              </w:rPr>
              <w:t>本项目超声波清洗废水经一体化生化系统处理</w:t>
            </w:r>
            <w:r>
              <w:t>达标后回用于生产，项目生活污水经三级化粪池预处理达标后通过市政污水管网排入</w:t>
            </w:r>
            <w:r>
              <w:rPr>
                <w:b/>
                <w:bCs/>
              </w:rPr>
              <w:t>海丰县城第二污水</w:t>
            </w:r>
            <w:r>
              <w:rPr>
                <w:b/>
                <w:bCs/>
                <w:spacing w:val="-3"/>
              </w:rPr>
              <w:t>处理厂进行深度处理，尾水排入黄江河。</w:t>
            </w:r>
          </w:p>
          <w:p w14:paraId="4C79F602">
            <w:pPr>
              <w:pStyle w:val="6"/>
              <w:spacing w:before="2" w:line="359" w:lineRule="auto"/>
              <w:ind w:left="26" w:right="26" w:firstLine="480"/>
            </w:pPr>
            <w:r>
              <w:rPr>
                <w:b/>
                <w:bCs/>
              </w:rPr>
              <w:t>远期：</w:t>
            </w:r>
            <w:r>
              <w:t>本项目超声波清洗废水经一体化生化系统处理达标后纳入</w:t>
            </w:r>
            <w:r>
              <w:rPr>
                <w:b/>
                <w:bCs/>
              </w:rPr>
              <w:t>海丰县城第</w:t>
            </w:r>
            <w:r>
              <w:rPr>
                <w:b/>
                <w:bCs/>
                <w:spacing w:val="-2"/>
              </w:rPr>
              <w:t>三污水处理厂进行深度处理，尾水排入龙津河（中、下游段）</w:t>
            </w:r>
          </w:p>
          <w:p w14:paraId="70C5010B">
            <w:pPr>
              <w:pStyle w:val="6"/>
              <w:spacing w:before="3" w:line="352" w:lineRule="auto"/>
              <w:ind w:left="23" w:firstLine="480"/>
            </w:pPr>
            <w:r>
              <w:rPr>
                <w:spacing w:val="-4"/>
              </w:rPr>
              <w:t>本项目的纳污水体为黄江河及龙津河，根据</w:t>
            </w:r>
            <w:r>
              <w:rPr>
                <w:rFonts w:ascii="Times New Roman" w:hAnsi="Times New Roman" w:eastAsia="Times New Roman" w:cs="Times New Roman"/>
                <w:spacing w:val="-4"/>
              </w:rPr>
              <w:t>“</w:t>
            </w:r>
            <w:r>
              <w:rPr>
                <w:spacing w:val="-4"/>
              </w:rPr>
              <w:t>关于</w:t>
            </w:r>
            <w:r>
              <w:rPr>
                <w:spacing w:val="-5"/>
              </w:rPr>
              <w:t>印发《广东省地表水环境功</w:t>
            </w:r>
            <w:r>
              <w:rPr>
                <w:spacing w:val="-6"/>
              </w:rPr>
              <w:t>能区划》的通知</w:t>
            </w:r>
            <w:r>
              <w:rPr>
                <w:rFonts w:ascii="Times New Roman" w:hAnsi="Times New Roman" w:eastAsia="Times New Roman" w:cs="Times New Roman"/>
                <w:spacing w:val="-6"/>
              </w:rPr>
              <w:t>”</w:t>
            </w:r>
            <w:r>
              <w:rPr>
                <w:spacing w:val="-6"/>
              </w:rPr>
              <w:t>（粤环〔</w:t>
            </w:r>
            <w:r>
              <w:rPr>
                <w:rFonts w:ascii="Times New Roman" w:hAnsi="Times New Roman" w:eastAsia="Times New Roman" w:cs="Times New Roman"/>
                <w:spacing w:val="-6"/>
              </w:rPr>
              <w:t>2011</w:t>
            </w:r>
            <w:r>
              <w:rPr>
                <w:spacing w:val="-6"/>
              </w:rPr>
              <w:t>〕</w:t>
            </w:r>
            <w:r>
              <w:rPr>
                <w:rFonts w:ascii="Times New Roman" w:hAnsi="Times New Roman" w:eastAsia="Times New Roman" w:cs="Times New Roman"/>
                <w:spacing w:val="-6"/>
              </w:rPr>
              <w:t>14</w:t>
            </w:r>
            <w:r>
              <w:rPr>
                <w:rFonts w:ascii="Times New Roman" w:hAnsi="Times New Roman" w:eastAsia="Times New Roman" w:cs="Times New Roman"/>
                <w:spacing w:val="-7"/>
              </w:rPr>
              <w:t xml:space="preserve">  </w:t>
            </w:r>
            <w:r>
              <w:rPr>
                <w:spacing w:val="-7"/>
              </w:rPr>
              <w:t>号）文件中广东省地表水环境功能区划表（河</w:t>
            </w:r>
            <w:r>
              <w:rPr>
                <w:spacing w:val="-10"/>
              </w:rPr>
              <w:t>流部分</w:t>
            </w:r>
            <w:r>
              <w:rPr>
                <w:spacing w:val="-57"/>
                <w:w w:val="91"/>
              </w:rPr>
              <w:t>），</w:t>
            </w:r>
            <w:r>
              <w:rPr>
                <w:spacing w:val="-10"/>
              </w:rPr>
              <w:t>黄江河属于</w:t>
            </w:r>
            <w:r>
              <w:rPr>
                <w:rFonts w:ascii="Times New Roman" w:hAnsi="Times New Roman" w:eastAsia="Times New Roman" w:cs="Times New Roman"/>
                <w:spacing w:val="-10"/>
              </w:rPr>
              <w:t>Ⅲ</w:t>
            </w:r>
            <w:r>
              <w:rPr>
                <w:spacing w:val="-10"/>
              </w:rPr>
              <w:t>类水，黄江河执行《地表</w:t>
            </w:r>
            <w:r>
              <w:rPr>
                <w:spacing w:val="-11"/>
              </w:rPr>
              <w:t>水环境质量标准》（</w:t>
            </w:r>
            <w:r>
              <w:rPr>
                <w:rFonts w:ascii="Times New Roman" w:hAnsi="Times New Roman" w:eastAsia="Times New Roman" w:cs="Times New Roman"/>
                <w:spacing w:val="-11"/>
              </w:rPr>
              <w:t>GB3838-2002</w:t>
            </w:r>
            <w:r>
              <w:rPr>
                <w:spacing w:val="-11"/>
              </w:rPr>
              <w:t>）</w:t>
            </w:r>
            <w:r>
              <w:rPr>
                <w:spacing w:val="2"/>
              </w:rPr>
              <w:t xml:space="preserve"> </w:t>
            </w:r>
            <w:r>
              <w:rPr>
                <w:rFonts w:ascii="Times New Roman" w:hAnsi="Times New Roman" w:eastAsia="Times New Roman" w:cs="Times New Roman"/>
              </w:rPr>
              <w:t>Ⅲ</w:t>
            </w:r>
            <w:r>
              <w:t>类标准；根据《海丰县环境保护规划（</w:t>
            </w:r>
            <w:r>
              <w:rPr>
                <w:rFonts w:ascii="Times New Roman" w:hAnsi="Times New Roman" w:eastAsia="Times New Roman" w:cs="Times New Roman"/>
              </w:rPr>
              <w:t xml:space="preserve">2008-2020  </w:t>
            </w:r>
            <w:r>
              <w:t>年）》，龙津河（中、下游</w:t>
            </w:r>
            <w:r>
              <w:rPr>
                <w:spacing w:val="-2"/>
              </w:rPr>
              <w:t>段）执行《地表水环境质量标准》 （</w:t>
            </w:r>
            <w:r>
              <w:rPr>
                <w:rFonts w:ascii="Times New Roman" w:hAnsi="Times New Roman" w:eastAsia="Times New Roman" w:cs="Times New Roman"/>
                <w:spacing w:val="-2"/>
              </w:rPr>
              <w:t>GB3838-2002</w:t>
            </w:r>
            <w:r>
              <w:rPr>
                <w:spacing w:val="-2"/>
              </w:rPr>
              <w:t>）</w:t>
            </w:r>
            <w:r>
              <w:rPr>
                <w:rFonts w:ascii="Times New Roman" w:hAnsi="Times New Roman" w:eastAsia="Times New Roman" w:cs="Times New Roman"/>
                <w:spacing w:val="-2"/>
              </w:rPr>
              <w:t>Ⅳ</w:t>
            </w:r>
            <w:r>
              <w:rPr>
                <w:spacing w:val="-2"/>
              </w:rPr>
              <w:t>类水质标准。</w:t>
            </w:r>
          </w:p>
        </w:tc>
      </w:tr>
    </w:tbl>
    <w:p w14:paraId="35A5226B">
      <w:pPr>
        <w:pStyle w:val="2"/>
      </w:pPr>
    </w:p>
    <w:p w14:paraId="6D3AD380">
      <w:pPr>
        <w:sectPr>
          <w:footerReference r:id="rId78" w:type="default"/>
          <w:pgSz w:w="11906" w:h="16839"/>
          <w:pgMar w:top="1431" w:right="1494" w:bottom="1156" w:left="1494" w:header="0" w:footer="994" w:gutter="0"/>
          <w:cols w:space="720" w:num="1"/>
        </w:sectPr>
      </w:pPr>
    </w:p>
    <w:p w14:paraId="73C8DCD6">
      <w:pPr>
        <w:spacing w:before="28"/>
      </w:pPr>
    </w:p>
    <w:tbl>
      <w:tblPr>
        <w:tblStyle w:val="5"/>
        <w:tblW w:w="8902"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10"/>
        <w:gridCol w:w="1670"/>
        <w:gridCol w:w="2046"/>
        <w:gridCol w:w="2450"/>
        <w:gridCol w:w="2326"/>
      </w:tblGrid>
      <w:tr w14:paraId="1F8D8C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62" w:hRule="atLeast"/>
        </w:trPr>
        <w:tc>
          <w:tcPr>
            <w:tcW w:w="410" w:type="dxa"/>
            <w:vMerge w:val="restart"/>
            <w:tcBorders>
              <w:top w:val="single" w:color="000000" w:sz="6" w:space="0"/>
              <w:left w:val="single" w:color="000000" w:sz="6" w:space="0"/>
              <w:bottom w:val="nil"/>
            </w:tcBorders>
            <w:vAlign w:val="top"/>
          </w:tcPr>
          <w:p w14:paraId="0029AE9D">
            <w:pPr>
              <w:rPr>
                <w:rFonts w:ascii="Arial"/>
                <w:sz w:val="21"/>
              </w:rPr>
            </w:pPr>
          </w:p>
        </w:tc>
        <w:tc>
          <w:tcPr>
            <w:tcW w:w="8492" w:type="dxa"/>
            <w:gridSpan w:val="4"/>
            <w:tcBorders>
              <w:top w:val="single" w:color="000000" w:sz="6" w:space="0"/>
              <w:bottom w:val="single" w:color="000000" w:sz="10" w:space="0"/>
              <w:right w:val="single" w:color="000000" w:sz="6" w:space="0"/>
            </w:tcBorders>
            <w:vAlign w:val="top"/>
          </w:tcPr>
          <w:p w14:paraId="025F19B4">
            <w:pPr>
              <w:pStyle w:val="6"/>
              <w:spacing w:before="38" w:line="359" w:lineRule="auto"/>
              <w:ind w:left="26" w:right="21" w:firstLine="480"/>
              <w:jc w:val="both"/>
            </w:pPr>
            <w:r>
              <w:rPr>
                <w:b/>
                <w:bCs/>
                <w:spacing w:val="-11"/>
              </w:rPr>
              <w:t>根</w:t>
            </w:r>
            <w:r>
              <w:rPr>
                <w:spacing w:val="-27"/>
              </w:rPr>
              <w:t xml:space="preserve"> </w:t>
            </w:r>
            <w:r>
              <w:rPr>
                <w:b/>
                <w:bCs/>
                <w:spacing w:val="-11"/>
              </w:rPr>
              <w:t>据</w:t>
            </w:r>
            <w:r>
              <w:rPr>
                <w:spacing w:val="-28"/>
              </w:rPr>
              <w:t xml:space="preserve"> </w:t>
            </w:r>
            <w:r>
              <w:rPr>
                <w:b/>
                <w:bCs/>
                <w:spacing w:val="-11"/>
              </w:rPr>
              <w:t>海</w:t>
            </w:r>
            <w:r>
              <w:rPr>
                <w:spacing w:val="-28"/>
              </w:rPr>
              <w:t xml:space="preserve"> </w:t>
            </w:r>
            <w:r>
              <w:rPr>
                <w:b/>
                <w:bCs/>
                <w:spacing w:val="-11"/>
              </w:rPr>
              <w:t>丰</w:t>
            </w:r>
            <w:r>
              <w:rPr>
                <w:spacing w:val="-25"/>
              </w:rPr>
              <w:t xml:space="preserve"> </w:t>
            </w:r>
            <w:r>
              <w:rPr>
                <w:b/>
                <w:bCs/>
                <w:spacing w:val="-11"/>
              </w:rPr>
              <w:t>县</w:t>
            </w:r>
            <w:r>
              <w:rPr>
                <w:spacing w:val="29"/>
              </w:rPr>
              <w:t xml:space="preserve"> </w:t>
            </w:r>
            <w:r>
              <w:rPr>
                <w:rFonts w:ascii="Times New Roman" w:hAnsi="Times New Roman" w:eastAsia="Times New Roman" w:cs="Times New Roman"/>
                <w:b/>
                <w:bCs/>
                <w:spacing w:val="-11"/>
              </w:rPr>
              <w:t>2023</w:t>
            </w:r>
            <w:r>
              <w:rPr>
                <w:rFonts w:ascii="Times New Roman" w:hAnsi="Times New Roman" w:eastAsia="Times New Roman" w:cs="Times New Roman"/>
                <w:b/>
                <w:bCs/>
                <w:spacing w:val="16"/>
              </w:rPr>
              <w:t xml:space="preserve">  </w:t>
            </w:r>
            <w:r>
              <w:rPr>
                <w:b/>
                <w:bCs/>
                <w:spacing w:val="-11"/>
              </w:rPr>
              <w:t>年</w:t>
            </w:r>
            <w:r>
              <w:rPr>
                <w:spacing w:val="-26"/>
              </w:rPr>
              <w:t xml:space="preserve"> </w:t>
            </w:r>
            <w:r>
              <w:rPr>
                <w:b/>
                <w:bCs/>
                <w:spacing w:val="-11"/>
              </w:rPr>
              <w:t>第</w:t>
            </w:r>
            <w:r>
              <w:rPr>
                <w:spacing w:val="39"/>
              </w:rPr>
              <w:t xml:space="preserve"> </w:t>
            </w:r>
            <w:r>
              <w:rPr>
                <w:rFonts w:ascii="Times New Roman" w:hAnsi="Times New Roman" w:eastAsia="Times New Roman" w:cs="Times New Roman"/>
                <w:b/>
                <w:bCs/>
                <w:spacing w:val="-11"/>
              </w:rPr>
              <w:t>1~4</w:t>
            </w:r>
            <w:r>
              <w:rPr>
                <w:rFonts w:ascii="Times New Roman" w:hAnsi="Times New Roman" w:eastAsia="Times New Roman" w:cs="Times New Roman"/>
                <w:b/>
                <w:bCs/>
                <w:spacing w:val="17"/>
                <w:w w:val="101"/>
              </w:rPr>
              <w:t xml:space="preserve">  </w:t>
            </w:r>
            <w:r>
              <w:rPr>
                <w:b/>
                <w:bCs/>
                <w:spacing w:val="-11"/>
              </w:rPr>
              <w:t>季</w:t>
            </w:r>
            <w:r>
              <w:rPr>
                <w:spacing w:val="-28"/>
              </w:rPr>
              <w:t xml:space="preserve"> </w:t>
            </w:r>
            <w:r>
              <w:rPr>
                <w:b/>
                <w:bCs/>
                <w:spacing w:val="-11"/>
              </w:rPr>
              <w:t>度</w:t>
            </w:r>
            <w:r>
              <w:rPr>
                <w:spacing w:val="-25"/>
              </w:rPr>
              <w:t xml:space="preserve"> </w:t>
            </w:r>
            <w:r>
              <w:rPr>
                <w:b/>
                <w:bCs/>
                <w:spacing w:val="-11"/>
              </w:rPr>
              <w:t>主</w:t>
            </w:r>
            <w:r>
              <w:rPr>
                <w:spacing w:val="-28"/>
              </w:rPr>
              <w:t xml:space="preserve"> </w:t>
            </w:r>
            <w:r>
              <w:rPr>
                <w:b/>
                <w:bCs/>
                <w:spacing w:val="-11"/>
              </w:rPr>
              <w:t>要</w:t>
            </w:r>
            <w:r>
              <w:rPr>
                <w:spacing w:val="-26"/>
              </w:rPr>
              <w:t xml:space="preserve"> </w:t>
            </w:r>
            <w:r>
              <w:rPr>
                <w:b/>
                <w:bCs/>
                <w:spacing w:val="-11"/>
              </w:rPr>
              <w:t>江</w:t>
            </w:r>
            <w:r>
              <w:rPr>
                <w:spacing w:val="-27"/>
              </w:rPr>
              <w:t xml:space="preserve"> </w:t>
            </w:r>
            <w:r>
              <w:rPr>
                <w:b/>
                <w:bCs/>
                <w:spacing w:val="-11"/>
              </w:rPr>
              <w:t>河</w:t>
            </w:r>
            <w:r>
              <w:rPr>
                <w:spacing w:val="-11"/>
              </w:rPr>
              <w:t xml:space="preserve"> </w:t>
            </w:r>
            <w:r>
              <w:rPr>
                <w:b/>
                <w:bCs/>
                <w:spacing w:val="-11"/>
              </w:rPr>
              <w:t>水</w:t>
            </w:r>
            <w:r>
              <w:rPr>
                <w:spacing w:val="-26"/>
              </w:rPr>
              <w:t xml:space="preserve"> </w:t>
            </w:r>
            <w:r>
              <w:rPr>
                <w:b/>
                <w:bCs/>
                <w:spacing w:val="-11"/>
              </w:rPr>
              <w:t>质</w:t>
            </w:r>
            <w:r>
              <w:rPr>
                <w:spacing w:val="-26"/>
              </w:rPr>
              <w:t xml:space="preserve"> </w:t>
            </w:r>
            <w:r>
              <w:rPr>
                <w:b/>
                <w:bCs/>
                <w:spacing w:val="-11"/>
              </w:rPr>
              <w:t>季</w:t>
            </w:r>
            <w:r>
              <w:rPr>
                <w:spacing w:val="-30"/>
              </w:rPr>
              <w:t xml:space="preserve"> </w:t>
            </w:r>
            <w:r>
              <w:rPr>
                <w:b/>
                <w:bCs/>
                <w:spacing w:val="-11"/>
              </w:rPr>
              <w:t>报</w:t>
            </w:r>
            <w:r>
              <w:rPr>
                <w:spacing w:val="-26"/>
              </w:rPr>
              <w:t xml:space="preserve"> </w:t>
            </w:r>
            <w:r>
              <w:rPr>
                <w:b/>
                <w:bCs/>
                <w:spacing w:val="-12"/>
              </w:rPr>
              <w:t>情</w:t>
            </w:r>
            <w:r>
              <w:rPr>
                <w:spacing w:val="-25"/>
              </w:rPr>
              <w:t xml:space="preserve"> </w:t>
            </w:r>
            <w:r>
              <w:rPr>
                <w:b/>
                <w:bCs/>
                <w:spacing w:val="-12"/>
              </w:rPr>
              <w:t>况</w:t>
            </w:r>
            <w:r>
              <w:rPr>
                <w:spacing w:val="-25"/>
              </w:rPr>
              <w:t xml:space="preserve"> </w:t>
            </w:r>
            <w:r>
              <w:rPr>
                <w:b/>
                <w:bCs/>
                <w:spacing w:val="-12"/>
              </w:rPr>
              <w:t>可</w:t>
            </w:r>
            <w:r>
              <w:rPr>
                <w:spacing w:val="-12"/>
              </w:rPr>
              <w:t xml:space="preserve"> </w:t>
            </w:r>
            <w:r>
              <w:rPr>
                <w:b/>
                <w:bCs/>
                <w:spacing w:val="-12"/>
              </w:rPr>
              <w:t>知</w:t>
            </w:r>
            <w:r>
              <w:rPr>
                <w:b/>
                <w:bCs/>
              </w:rPr>
              <w:t>（</w:t>
            </w:r>
            <w:r>
              <w:fldChar w:fldCharType="begin"/>
            </w:r>
            <w:r>
              <w:instrText xml:space="preserve"> HYPERLINK "http://www.gdhf.gov.cn/gdhf/zdlyxxgk/hjbhxx/szhj/index.html" </w:instrText>
            </w:r>
            <w:r>
              <w:fldChar w:fldCharType="separate"/>
            </w:r>
            <w:r>
              <w:rPr>
                <w:rFonts w:ascii="Times New Roman" w:hAnsi="Times New Roman" w:eastAsia="Times New Roman" w:cs="Times New Roman"/>
                <w:b/>
                <w:bCs/>
              </w:rPr>
              <w:t>http://www.gdhf.gov.cn/gdhf/zdlyxxgk/h</w:t>
            </w:r>
            <w:r>
              <w:rPr>
                <w:rFonts w:ascii="Times New Roman" w:hAnsi="Times New Roman" w:eastAsia="Times New Roman" w:cs="Times New Roman"/>
                <w:b/>
                <w:bCs/>
                <w:spacing w:val="-1"/>
              </w:rPr>
              <w:t>jbhxx/szhj/index.html</w:t>
            </w:r>
            <w:r>
              <w:rPr>
                <w:rFonts w:ascii="Times New Roman" w:hAnsi="Times New Roman" w:eastAsia="Times New Roman" w:cs="Times New Roman"/>
                <w:b/>
                <w:bCs/>
                <w:spacing w:val="-1"/>
              </w:rPr>
              <w:fldChar w:fldCharType="end"/>
            </w:r>
            <w:r>
              <w:rPr>
                <w:b/>
                <w:bCs/>
                <w:spacing w:val="-36"/>
              </w:rPr>
              <w:t>），</w:t>
            </w:r>
            <w:r>
              <w:rPr>
                <w:spacing w:val="-1"/>
              </w:rPr>
              <w:t>龙津河的化学</w:t>
            </w:r>
            <w:r>
              <w:t>需氧量、氨氮略有超标情况，其余污染物可以达到</w:t>
            </w:r>
            <w:r>
              <w:rPr>
                <w:spacing w:val="-50"/>
              </w:rPr>
              <w:t xml:space="preserve"> </w:t>
            </w:r>
            <w:r>
              <w:rPr>
                <w:rFonts w:ascii="Times New Roman" w:hAnsi="Times New Roman" w:eastAsia="Times New Roman" w:cs="Times New Roman"/>
              </w:rPr>
              <w:t xml:space="preserve">2022 </w:t>
            </w:r>
            <w:r>
              <w:t>年及</w:t>
            </w:r>
            <w:r>
              <w:rPr>
                <w:spacing w:val="-52"/>
              </w:rPr>
              <w:t xml:space="preserve"> </w:t>
            </w:r>
            <w:r>
              <w:rPr>
                <w:rFonts w:ascii="Times New Roman" w:hAnsi="Times New Roman" w:eastAsia="Times New Roman" w:cs="Times New Roman"/>
              </w:rPr>
              <w:t xml:space="preserve">2023 </w:t>
            </w:r>
            <w:r>
              <w:t>年水质目标</w:t>
            </w:r>
            <w:r>
              <w:rPr>
                <w:rFonts w:ascii="Times New Roman" w:hAnsi="Times New Roman" w:eastAsia="Times New Roman" w:cs="Times New Roman"/>
              </w:rPr>
              <w:t>Ⅳ</w:t>
            </w:r>
            <w:r>
              <w:rPr>
                <w:spacing w:val="-4"/>
              </w:rPr>
              <w:t>类标准</w:t>
            </w:r>
            <w:r>
              <w:rPr>
                <w:b/>
                <w:bCs/>
                <w:spacing w:val="-4"/>
              </w:rPr>
              <w:t>，</w:t>
            </w:r>
            <w:r>
              <w:rPr>
                <w:spacing w:val="-4"/>
              </w:rPr>
              <w:t>黄江河（西闸）达到</w:t>
            </w:r>
            <w:r>
              <w:rPr>
                <w:spacing w:val="-48"/>
              </w:rPr>
              <w:t xml:space="preserve"> </w:t>
            </w:r>
            <w:r>
              <w:rPr>
                <w:rFonts w:ascii="Times New Roman" w:hAnsi="Times New Roman" w:eastAsia="Times New Roman" w:cs="Times New Roman"/>
                <w:spacing w:val="-4"/>
              </w:rPr>
              <w:t xml:space="preserve">2022 </w:t>
            </w:r>
            <w:r>
              <w:rPr>
                <w:spacing w:val="-4"/>
              </w:rPr>
              <w:t>年及</w:t>
            </w:r>
            <w:r>
              <w:rPr>
                <w:spacing w:val="-55"/>
              </w:rPr>
              <w:t xml:space="preserve"> </w:t>
            </w:r>
            <w:r>
              <w:rPr>
                <w:rFonts w:ascii="Times New Roman" w:hAnsi="Times New Roman" w:eastAsia="Times New Roman" w:cs="Times New Roman"/>
                <w:spacing w:val="-4"/>
              </w:rPr>
              <w:t xml:space="preserve">2023 </w:t>
            </w:r>
            <w:r>
              <w:rPr>
                <w:spacing w:val="-4"/>
              </w:rPr>
              <w:t>年水质目标</w:t>
            </w:r>
            <w:r>
              <w:rPr>
                <w:spacing w:val="-54"/>
              </w:rPr>
              <w:t xml:space="preserve"> </w:t>
            </w:r>
            <w:r>
              <w:rPr>
                <w:rFonts w:ascii="Times New Roman" w:hAnsi="Times New Roman" w:eastAsia="Times New Roman" w:cs="Times New Roman"/>
                <w:spacing w:val="-4"/>
              </w:rPr>
              <w:t xml:space="preserve">III </w:t>
            </w:r>
            <w:r>
              <w:rPr>
                <w:spacing w:val="-4"/>
              </w:rPr>
              <w:t>类标准。海丰县</w:t>
            </w:r>
            <w:r>
              <w:rPr>
                <w:spacing w:val="-55"/>
              </w:rPr>
              <w:t xml:space="preserve"> </w:t>
            </w:r>
            <w:r>
              <w:rPr>
                <w:rFonts w:ascii="Times New Roman" w:hAnsi="Times New Roman" w:eastAsia="Times New Roman" w:cs="Times New Roman"/>
                <w:spacing w:val="-4"/>
              </w:rPr>
              <w:t>2022</w:t>
            </w:r>
            <w:r>
              <w:rPr>
                <w:spacing w:val="-1"/>
              </w:rPr>
              <w:t>年第四季到</w:t>
            </w:r>
            <w:r>
              <w:rPr>
                <w:spacing w:val="-37"/>
              </w:rPr>
              <w:t xml:space="preserve"> </w:t>
            </w:r>
            <w:r>
              <w:rPr>
                <w:rFonts w:ascii="Times New Roman" w:hAnsi="Times New Roman" w:eastAsia="Times New Roman" w:cs="Times New Roman"/>
                <w:spacing w:val="-1"/>
              </w:rPr>
              <w:t xml:space="preserve">2023 </w:t>
            </w:r>
            <w:r>
              <w:rPr>
                <w:spacing w:val="-1"/>
              </w:rPr>
              <w:t>年第三季度度黄江河水质季报具体情况见下表及下图。</w:t>
            </w:r>
          </w:p>
          <w:p w14:paraId="239C60C8">
            <w:pPr>
              <w:pStyle w:val="6"/>
              <w:spacing w:before="3" w:line="213" w:lineRule="auto"/>
              <w:ind w:left="1890"/>
            </w:pPr>
            <w:r>
              <w:rPr>
                <w:b/>
                <w:bCs/>
                <w:spacing w:val="-2"/>
              </w:rPr>
              <w:t>表</w:t>
            </w:r>
            <w:r>
              <w:rPr>
                <w:spacing w:val="-52"/>
              </w:rPr>
              <w:t xml:space="preserve"> </w:t>
            </w:r>
            <w:r>
              <w:rPr>
                <w:rFonts w:ascii="Times New Roman" w:hAnsi="Times New Roman" w:eastAsia="Times New Roman" w:cs="Times New Roman"/>
                <w:b/>
                <w:bCs/>
                <w:spacing w:val="-2"/>
              </w:rPr>
              <w:t xml:space="preserve">3-3  </w:t>
            </w:r>
            <w:r>
              <w:rPr>
                <w:b/>
                <w:bCs/>
                <w:spacing w:val="-2"/>
              </w:rPr>
              <w:t>海丰县</w:t>
            </w:r>
            <w:r>
              <w:rPr>
                <w:spacing w:val="-54"/>
              </w:rPr>
              <w:t xml:space="preserve"> </w:t>
            </w:r>
            <w:r>
              <w:rPr>
                <w:rFonts w:ascii="Times New Roman" w:hAnsi="Times New Roman" w:eastAsia="Times New Roman" w:cs="Times New Roman"/>
                <w:b/>
                <w:bCs/>
                <w:spacing w:val="-2"/>
              </w:rPr>
              <w:t xml:space="preserve">2023 </w:t>
            </w:r>
            <w:r>
              <w:rPr>
                <w:b/>
                <w:bCs/>
                <w:spacing w:val="-2"/>
              </w:rPr>
              <w:t>年度黄江河水质报告情况</w:t>
            </w:r>
          </w:p>
        </w:tc>
      </w:tr>
      <w:tr w14:paraId="68B454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410" w:type="dxa"/>
            <w:vMerge w:val="continue"/>
            <w:tcBorders>
              <w:top w:val="nil"/>
              <w:left w:val="single" w:color="000000" w:sz="6" w:space="0"/>
              <w:bottom w:val="nil"/>
            </w:tcBorders>
            <w:vAlign w:val="top"/>
          </w:tcPr>
          <w:p w14:paraId="78A17FBE">
            <w:pPr>
              <w:rPr>
                <w:rFonts w:ascii="Arial"/>
                <w:sz w:val="21"/>
              </w:rPr>
            </w:pPr>
          </w:p>
        </w:tc>
        <w:tc>
          <w:tcPr>
            <w:tcW w:w="1670" w:type="dxa"/>
            <w:tcBorders>
              <w:top w:val="single" w:color="000000" w:sz="10" w:space="0"/>
            </w:tcBorders>
            <w:vAlign w:val="top"/>
          </w:tcPr>
          <w:p w14:paraId="14644E7C">
            <w:pPr>
              <w:pStyle w:val="6"/>
              <w:spacing w:before="24" w:line="215" w:lineRule="auto"/>
              <w:ind w:left="444"/>
              <w:rPr>
                <w:sz w:val="20"/>
                <w:szCs w:val="20"/>
              </w:rPr>
            </w:pPr>
            <w:r>
              <w:rPr>
                <w:b/>
                <w:bCs/>
                <w:spacing w:val="6"/>
                <w:sz w:val="20"/>
                <w:szCs w:val="20"/>
              </w:rPr>
              <w:t>江河名称</w:t>
            </w:r>
          </w:p>
        </w:tc>
        <w:tc>
          <w:tcPr>
            <w:tcW w:w="2046" w:type="dxa"/>
            <w:tcBorders>
              <w:top w:val="single" w:color="000000" w:sz="10" w:space="0"/>
            </w:tcBorders>
            <w:vAlign w:val="top"/>
          </w:tcPr>
          <w:p w14:paraId="3F391053">
            <w:pPr>
              <w:pStyle w:val="6"/>
              <w:spacing w:before="24" w:line="215" w:lineRule="auto"/>
              <w:ind w:left="626"/>
              <w:rPr>
                <w:sz w:val="20"/>
                <w:szCs w:val="20"/>
              </w:rPr>
            </w:pPr>
            <w:r>
              <w:rPr>
                <w:b/>
                <w:bCs/>
                <w:spacing w:val="6"/>
                <w:sz w:val="20"/>
                <w:szCs w:val="20"/>
              </w:rPr>
              <w:t>监测时间</w:t>
            </w:r>
          </w:p>
        </w:tc>
        <w:tc>
          <w:tcPr>
            <w:tcW w:w="2450" w:type="dxa"/>
            <w:tcBorders>
              <w:top w:val="single" w:color="000000" w:sz="10" w:space="0"/>
            </w:tcBorders>
            <w:vAlign w:val="top"/>
          </w:tcPr>
          <w:p w14:paraId="091439EF">
            <w:pPr>
              <w:pStyle w:val="6"/>
              <w:spacing w:before="24" w:line="215" w:lineRule="auto"/>
              <w:ind w:left="826"/>
              <w:rPr>
                <w:sz w:val="20"/>
                <w:szCs w:val="20"/>
              </w:rPr>
            </w:pPr>
            <w:r>
              <w:rPr>
                <w:b/>
                <w:bCs/>
                <w:spacing w:val="5"/>
                <w:sz w:val="20"/>
                <w:szCs w:val="20"/>
              </w:rPr>
              <w:t>水质类别</w:t>
            </w:r>
          </w:p>
        </w:tc>
        <w:tc>
          <w:tcPr>
            <w:tcW w:w="2326" w:type="dxa"/>
            <w:tcBorders>
              <w:top w:val="single" w:color="000000" w:sz="10" w:space="0"/>
              <w:right w:val="single" w:color="000000" w:sz="6" w:space="0"/>
            </w:tcBorders>
            <w:vAlign w:val="top"/>
          </w:tcPr>
          <w:p w14:paraId="08ED2B55">
            <w:pPr>
              <w:pStyle w:val="6"/>
              <w:spacing w:before="24" w:line="215" w:lineRule="auto"/>
              <w:ind w:left="629"/>
              <w:rPr>
                <w:sz w:val="20"/>
                <w:szCs w:val="20"/>
              </w:rPr>
            </w:pPr>
            <w:r>
              <w:rPr>
                <w:b/>
                <w:bCs/>
                <w:spacing w:val="6"/>
                <w:sz w:val="20"/>
                <w:szCs w:val="20"/>
              </w:rPr>
              <w:t>超标污染物</w:t>
            </w:r>
          </w:p>
        </w:tc>
      </w:tr>
      <w:tr w14:paraId="55F459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10" w:type="dxa"/>
            <w:vMerge w:val="continue"/>
            <w:tcBorders>
              <w:top w:val="nil"/>
              <w:left w:val="single" w:color="000000" w:sz="6" w:space="0"/>
              <w:bottom w:val="nil"/>
            </w:tcBorders>
            <w:vAlign w:val="top"/>
          </w:tcPr>
          <w:p w14:paraId="4EEF3B65">
            <w:pPr>
              <w:rPr>
                <w:rFonts w:ascii="Arial"/>
                <w:sz w:val="21"/>
              </w:rPr>
            </w:pPr>
          </w:p>
        </w:tc>
        <w:tc>
          <w:tcPr>
            <w:tcW w:w="1670" w:type="dxa"/>
            <w:vMerge w:val="restart"/>
            <w:tcBorders>
              <w:bottom w:val="nil"/>
            </w:tcBorders>
            <w:vAlign w:val="top"/>
          </w:tcPr>
          <w:p w14:paraId="62E103CA">
            <w:pPr>
              <w:spacing w:line="389" w:lineRule="auto"/>
              <w:rPr>
                <w:rFonts w:ascii="Arial"/>
                <w:sz w:val="21"/>
              </w:rPr>
            </w:pPr>
          </w:p>
          <w:p w14:paraId="30635205">
            <w:pPr>
              <w:pStyle w:val="6"/>
              <w:spacing w:before="65" w:line="228" w:lineRule="auto"/>
              <w:ind w:left="550"/>
              <w:rPr>
                <w:sz w:val="20"/>
                <w:szCs w:val="20"/>
              </w:rPr>
            </w:pPr>
            <w:r>
              <w:rPr>
                <w:b/>
                <w:bCs/>
                <w:spacing w:val="5"/>
                <w:sz w:val="20"/>
                <w:szCs w:val="20"/>
              </w:rPr>
              <w:t>龙津河</w:t>
            </w:r>
          </w:p>
        </w:tc>
        <w:tc>
          <w:tcPr>
            <w:tcW w:w="2046" w:type="dxa"/>
            <w:vAlign w:val="top"/>
          </w:tcPr>
          <w:p w14:paraId="79446F53">
            <w:pPr>
              <w:spacing w:before="54" w:line="195" w:lineRule="auto"/>
              <w:ind w:left="69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2022-10</w:t>
            </w:r>
          </w:p>
        </w:tc>
        <w:tc>
          <w:tcPr>
            <w:tcW w:w="2450" w:type="dxa"/>
            <w:vAlign w:val="top"/>
          </w:tcPr>
          <w:p w14:paraId="46E2F975">
            <w:pPr>
              <w:pStyle w:val="6"/>
              <w:spacing w:before="35" w:line="214" w:lineRule="auto"/>
              <w:ind w:left="1031"/>
              <w:rPr>
                <w:sz w:val="20"/>
                <w:szCs w:val="20"/>
              </w:rPr>
            </w:pPr>
            <w:r>
              <w:rPr>
                <w:rFonts w:ascii="Times New Roman" w:hAnsi="Times New Roman" w:eastAsia="Times New Roman" w:cs="Times New Roman"/>
                <w:b/>
                <w:bCs/>
                <w:spacing w:val="1"/>
                <w:sz w:val="20"/>
                <w:szCs w:val="20"/>
              </w:rPr>
              <w:t>V</w:t>
            </w:r>
            <w:r>
              <w:rPr>
                <w:rFonts w:ascii="Times New Roman" w:hAnsi="Times New Roman" w:eastAsia="Times New Roman" w:cs="Times New Roman"/>
                <w:b/>
                <w:bCs/>
                <w:spacing w:val="11"/>
                <w:sz w:val="20"/>
                <w:szCs w:val="20"/>
              </w:rPr>
              <w:t xml:space="preserve"> </w:t>
            </w:r>
            <w:r>
              <w:rPr>
                <w:b/>
                <w:bCs/>
                <w:spacing w:val="1"/>
                <w:sz w:val="20"/>
                <w:szCs w:val="20"/>
              </w:rPr>
              <w:t>类</w:t>
            </w:r>
          </w:p>
        </w:tc>
        <w:tc>
          <w:tcPr>
            <w:tcW w:w="2326" w:type="dxa"/>
            <w:tcBorders>
              <w:right w:val="single" w:color="000000" w:sz="6" w:space="0"/>
            </w:tcBorders>
            <w:vAlign w:val="top"/>
          </w:tcPr>
          <w:p w14:paraId="52A31958">
            <w:pPr>
              <w:pStyle w:val="6"/>
              <w:spacing w:before="35" w:line="214" w:lineRule="auto"/>
              <w:ind w:left="314"/>
              <w:rPr>
                <w:sz w:val="20"/>
                <w:szCs w:val="20"/>
              </w:rPr>
            </w:pPr>
            <w:r>
              <w:rPr>
                <w:b/>
                <w:bCs/>
                <w:spacing w:val="7"/>
                <w:sz w:val="20"/>
                <w:szCs w:val="20"/>
              </w:rPr>
              <w:t>化学需氧量、氨氮</w:t>
            </w:r>
          </w:p>
        </w:tc>
      </w:tr>
      <w:tr w14:paraId="41BD49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10" w:type="dxa"/>
            <w:vMerge w:val="continue"/>
            <w:tcBorders>
              <w:top w:val="nil"/>
              <w:left w:val="single" w:color="000000" w:sz="6" w:space="0"/>
              <w:bottom w:val="nil"/>
            </w:tcBorders>
            <w:vAlign w:val="top"/>
          </w:tcPr>
          <w:p w14:paraId="47B0DFA9">
            <w:pPr>
              <w:rPr>
                <w:rFonts w:ascii="Arial"/>
                <w:sz w:val="21"/>
              </w:rPr>
            </w:pPr>
          </w:p>
        </w:tc>
        <w:tc>
          <w:tcPr>
            <w:tcW w:w="1670" w:type="dxa"/>
            <w:vMerge w:val="continue"/>
            <w:tcBorders>
              <w:top w:val="nil"/>
              <w:bottom w:val="nil"/>
            </w:tcBorders>
            <w:vAlign w:val="top"/>
          </w:tcPr>
          <w:p w14:paraId="491FE38C">
            <w:pPr>
              <w:rPr>
                <w:rFonts w:ascii="Arial"/>
                <w:sz w:val="21"/>
              </w:rPr>
            </w:pPr>
          </w:p>
        </w:tc>
        <w:tc>
          <w:tcPr>
            <w:tcW w:w="2046" w:type="dxa"/>
            <w:vAlign w:val="top"/>
          </w:tcPr>
          <w:p w14:paraId="72B01775">
            <w:pPr>
              <w:spacing w:before="55" w:line="195" w:lineRule="auto"/>
              <w:ind w:left="69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2023-01</w:t>
            </w:r>
          </w:p>
        </w:tc>
        <w:tc>
          <w:tcPr>
            <w:tcW w:w="2450" w:type="dxa"/>
            <w:vAlign w:val="top"/>
          </w:tcPr>
          <w:p w14:paraId="7652BC5C">
            <w:pPr>
              <w:pStyle w:val="6"/>
              <w:spacing w:before="36" w:line="213" w:lineRule="auto"/>
              <w:ind w:left="1043"/>
              <w:rPr>
                <w:sz w:val="20"/>
                <w:szCs w:val="20"/>
              </w:rPr>
            </w:pPr>
            <w:r>
              <w:rPr>
                <w:b/>
                <w:bCs/>
                <w:spacing w:val="-2"/>
                <w:sz w:val="20"/>
                <w:szCs w:val="20"/>
              </w:rPr>
              <w:t>Ⅳ类</w:t>
            </w:r>
          </w:p>
        </w:tc>
        <w:tc>
          <w:tcPr>
            <w:tcW w:w="2326" w:type="dxa"/>
            <w:tcBorders>
              <w:right w:val="single" w:color="000000" w:sz="6" w:space="0"/>
            </w:tcBorders>
            <w:vAlign w:val="top"/>
          </w:tcPr>
          <w:p w14:paraId="752313C2">
            <w:pPr>
              <w:pStyle w:val="6"/>
              <w:spacing w:before="36" w:line="213" w:lineRule="auto"/>
              <w:ind w:left="944"/>
              <w:rPr>
                <w:sz w:val="20"/>
                <w:szCs w:val="20"/>
              </w:rPr>
            </w:pPr>
            <w:r>
              <w:rPr>
                <w:b/>
                <w:bCs/>
                <w:spacing w:val="3"/>
                <w:sz w:val="20"/>
                <w:szCs w:val="20"/>
              </w:rPr>
              <w:t>氨氮</w:t>
            </w:r>
          </w:p>
        </w:tc>
      </w:tr>
      <w:tr w14:paraId="7B5CE6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10" w:type="dxa"/>
            <w:vMerge w:val="continue"/>
            <w:tcBorders>
              <w:top w:val="nil"/>
              <w:left w:val="single" w:color="000000" w:sz="6" w:space="0"/>
              <w:bottom w:val="nil"/>
            </w:tcBorders>
            <w:vAlign w:val="top"/>
          </w:tcPr>
          <w:p w14:paraId="60CE1F14">
            <w:pPr>
              <w:rPr>
                <w:rFonts w:ascii="Arial"/>
                <w:sz w:val="21"/>
              </w:rPr>
            </w:pPr>
          </w:p>
        </w:tc>
        <w:tc>
          <w:tcPr>
            <w:tcW w:w="1670" w:type="dxa"/>
            <w:vMerge w:val="continue"/>
            <w:tcBorders>
              <w:top w:val="nil"/>
              <w:bottom w:val="nil"/>
            </w:tcBorders>
            <w:vAlign w:val="top"/>
          </w:tcPr>
          <w:p w14:paraId="5CE5AB50">
            <w:pPr>
              <w:rPr>
                <w:rFonts w:ascii="Arial"/>
                <w:sz w:val="21"/>
              </w:rPr>
            </w:pPr>
          </w:p>
        </w:tc>
        <w:tc>
          <w:tcPr>
            <w:tcW w:w="2046" w:type="dxa"/>
            <w:vAlign w:val="top"/>
          </w:tcPr>
          <w:p w14:paraId="39744BFD">
            <w:pPr>
              <w:spacing w:before="56" w:line="195" w:lineRule="auto"/>
              <w:ind w:left="69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2023-04</w:t>
            </w:r>
          </w:p>
        </w:tc>
        <w:tc>
          <w:tcPr>
            <w:tcW w:w="2450" w:type="dxa"/>
            <w:vAlign w:val="top"/>
          </w:tcPr>
          <w:p w14:paraId="4AB6A17E">
            <w:pPr>
              <w:pStyle w:val="6"/>
              <w:spacing w:before="35" w:line="214" w:lineRule="auto"/>
              <w:ind w:left="1043"/>
              <w:rPr>
                <w:sz w:val="20"/>
                <w:szCs w:val="20"/>
              </w:rPr>
            </w:pPr>
            <w:r>
              <w:rPr>
                <w:b/>
                <w:bCs/>
                <w:spacing w:val="-2"/>
                <w:sz w:val="20"/>
                <w:szCs w:val="20"/>
              </w:rPr>
              <w:t>Ⅳ类</w:t>
            </w:r>
          </w:p>
        </w:tc>
        <w:tc>
          <w:tcPr>
            <w:tcW w:w="2326" w:type="dxa"/>
            <w:tcBorders>
              <w:right w:val="single" w:color="000000" w:sz="6" w:space="0"/>
            </w:tcBorders>
            <w:vAlign w:val="top"/>
          </w:tcPr>
          <w:p w14:paraId="4255582E">
            <w:pPr>
              <w:pStyle w:val="6"/>
              <w:spacing w:before="35" w:line="214" w:lineRule="auto"/>
              <w:ind w:left="944"/>
              <w:rPr>
                <w:sz w:val="20"/>
                <w:szCs w:val="20"/>
              </w:rPr>
            </w:pPr>
            <w:r>
              <w:rPr>
                <w:b/>
                <w:bCs/>
                <w:spacing w:val="3"/>
                <w:sz w:val="20"/>
                <w:szCs w:val="20"/>
              </w:rPr>
              <w:t>氨氮</w:t>
            </w:r>
          </w:p>
        </w:tc>
      </w:tr>
      <w:tr w14:paraId="087E2C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10" w:type="dxa"/>
            <w:vMerge w:val="continue"/>
            <w:tcBorders>
              <w:top w:val="nil"/>
              <w:left w:val="single" w:color="000000" w:sz="6" w:space="0"/>
              <w:bottom w:val="nil"/>
            </w:tcBorders>
            <w:vAlign w:val="top"/>
          </w:tcPr>
          <w:p w14:paraId="5073ED94">
            <w:pPr>
              <w:rPr>
                <w:rFonts w:ascii="Arial"/>
                <w:sz w:val="21"/>
              </w:rPr>
            </w:pPr>
          </w:p>
        </w:tc>
        <w:tc>
          <w:tcPr>
            <w:tcW w:w="1670" w:type="dxa"/>
            <w:vMerge w:val="continue"/>
            <w:tcBorders>
              <w:top w:val="nil"/>
            </w:tcBorders>
            <w:vAlign w:val="top"/>
          </w:tcPr>
          <w:p w14:paraId="09F9C363">
            <w:pPr>
              <w:rPr>
                <w:rFonts w:ascii="Arial"/>
                <w:sz w:val="21"/>
              </w:rPr>
            </w:pPr>
          </w:p>
        </w:tc>
        <w:tc>
          <w:tcPr>
            <w:tcW w:w="2046" w:type="dxa"/>
            <w:vAlign w:val="top"/>
          </w:tcPr>
          <w:p w14:paraId="4B8504A1">
            <w:pPr>
              <w:spacing w:before="57" w:line="195" w:lineRule="auto"/>
              <w:ind w:left="69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2023-07</w:t>
            </w:r>
          </w:p>
        </w:tc>
        <w:tc>
          <w:tcPr>
            <w:tcW w:w="2450" w:type="dxa"/>
            <w:vAlign w:val="top"/>
          </w:tcPr>
          <w:p w14:paraId="263BA7E8">
            <w:pPr>
              <w:pStyle w:val="6"/>
              <w:spacing w:before="36" w:line="213" w:lineRule="auto"/>
              <w:ind w:left="1043"/>
              <w:rPr>
                <w:sz w:val="20"/>
                <w:szCs w:val="20"/>
              </w:rPr>
            </w:pPr>
            <w:r>
              <w:rPr>
                <w:b/>
                <w:bCs/>
                <w:spacing w:val="-2"/>
                <w:sz w:val="20"/>
                <w:szCs w:val="20"/>
              </w:rPr>
              <w:t>Ⅳ类</w:t>
            </w:r>
          </w:p>
        </w:tc>
        <w:tc>
          <w:tcPr>
            <w:tcW w:w="2326" w:type="dxa"/>
            <w:tcBorders>
              <w:right w:val="single" w:color="000000" w:sz="6" w:space="0"/>
            </w:tcBorders>
            <w:vAlign w:val="top"/>
          </w:tcPr>
          <w:p w14:paraId="28C6715C">
            <w:pPr>
              <w:pStyle w:val="6"/>
              <w:spacing w:before="36" w:line="213" w:lineRule="auto"/>
              <w:ind w:left="944"/>
              <w:rPr>
                <w:sz w:val="20"/>
                <w:szCs w:val="20"/>
              </w:rPr>
            </w:pPr>
            <w:r>
              <w:rPr>
                <w:b/>
                <w:bCs/>
                <w:spacing w:val="3"/>
                <w:sz w:val="20"/>
                <w:szCs w:val="20"/>
              </w:rPr>
              <w:t>氨氮</w:t>
            </w:r>
          </w:p>
        </w:tc>
      </w:tr>
      <w:tr w14:paraId="79A6BE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10" w:type="dxa"/>
            <w:vMerge w:val="continue"/>
            <w:tcBorders>
              <w:top w:val="nil"/>
              <w:left w:val="single" w:color="000000" w:sz="6" w:space="0"/>
              <w:bottom w:val="nil"/>
            </w:tcBorders>
            <w:vAlign w:val="top"/>
          </w:tcPr>
          <w:p w14:paraId="309ACA0D">
            <w:pPr>
              <w:rPr>
                <w:rFonts w:ascii="Arial"/>
                <w:sz w:val="21"/>
              </w:rPr>
            </w:pPr>
          </w:p>
        </w:tc>
        <w:tc>
          <w:tcPr>
            <w:tcW w:w="1670" w:type="dxa"/>
            <w:vAlign w:val="top"/>
          </w:tcPr>
          <w:p w14:paraId="1BC5FCDA">
            <w:pPr>
              <w:pStyle w:val="6"/>
              <w:spacing w:before="35" w:line="214" w:lineRule="auto"/>
              <w:ind w:left="444"/>
              <w:rPr>
                <w:sz w:val="20"/>
                <w:szCs w:val="20"/>
              </w:rPr>
            </w:pPr>
            <w:r>
              <w:rPr>
                <w:b/>
                <w:bCs/>
                <w:spacing w:val="6"/>
                <w:sz w:val="20"/>
                <w:szCs w:val="20"/>
              </w:rPr>
              <w:t>江河名称</w:t>
            </w:r>
          </w:p>
        </w:tc>
        <w:tc>
          <w:tcPr>
            <w:tcW w:w="2046" w:type="dxa"/>
            <w:vAlign w:val="top"/>
          </w:tcPr>
          <w:p w14:paraId="7A372D22">
            <w:pPr>
              <w:pStyle w:val="6"/>
              <w:spacing w:before="35" w:line="214" w:lineRule="auto"/>
              <w:ind w:left="626"/>
              <w:rPr>
                <w:sz w:val="20"/>
                <w:szCs w:val="20"/>
              </w:rPr>
            </w:pPr>
            <w:r>
              <w:rPr>
                <w:b/>
                <w:bCs/>
                <w:spacing w:val="6"/>
                <w:sz w:val="20"/>
                <w:szCs w:val="20"/>
              </w:rPr>
              <w:t>监测时间</w:t>
            </w:r>
          </w:p>
        </w:tc>
        <w:tc>
          <w:tcPr>
            <w:tcW w:w="2450" w:type="dxa"/>
            <w:vAlign w:val="top"/>
          </w:tcPr>
          <w:p w14:paraId="434EC24A">
            <w:pPr>
              <w:pStyle w:val="6"/>
              <w:spacing w:before="35" w:line="214" w:lineRule="auto"/>
              <w:ind w:left="826"/>
              <w:rPr>
                <w:sz w:val="20"/>
                <w:szCs w:val="20"/>
              </w:rPr>
            </w:pPr>
            <w:r>
              <w:rPr>
                <w:b/>
                <w:bCs/>
                <w:spacing w:val="5"/>
                <w:sz w:val="20"/>
                <w:szCs w:val="20"/>
              </w:rPr>
              <w:t>水质类别</w:t>
            </w:r>
          </w:p>
        </w:tc>
        <w:tc>
          <w:tcPr>
            <w:tcW w:w="2326" w:type="dxa"/>
            <w:tcBorders>
              <w:right w:val="single" w:color="000000" w:sz="6" w:space="0"/>
            </w:tcBorders>
            <w:vAlign w:val="top"/>
          </w:tcPr>
          <w:p w14:paraId="4F1D3816">
            <w:pPr>
              <w:pStyle w:val="6"/>
              <w:spacing w:before="35" w:line="214" w:lineRule="auto"/>
              <w:ind w:left="629"/>
              <w:rPr>
                <w:sz w:val="20"/>
                <w:szCs w:val="20"/>
              </w:rPr>
            </w:pPr>
            <w:r>
              <w:rPr>
                <w:b/>
                <w:bCs/>
                <w:spacing w:val="6"/>
                <w:sz w:val="20"/>
                <w:szCs w:val="20"/>
              </w:rPr>
              <w:t>超标污染物</w:t>
            </w:r>
          </w:p>
        </w:tc>
      </w:tr>
      <w:tr w14:paraId="0F6447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10" w:type="dxa"/>
            <w:vMerge w:val="continue"/>
            <w:tcBorders>
              <w:top w:val="nil"/>
              <w:left w:val="single" w:color="000000" w:sz="6" w:space="0"/>
              <w:bottom w:val="nil"/>
            </w:tcBorders>
            <w:vAlign w:val="top"/>
          </w:tcPr>
          <w:p w14:paraId="1287499A">
            <w:pPr>
              <w:rPr>
                <w:rFonts w:ascii="Arial"/>
                <w:sz w:val="21"/>
              </w:rPr>
            </w:pPr>
          </w:p>
        </w:tc>
        <w:tc>
          <w:tcPr>
            <w:tcW w:w="1670" w:type="dxa"/>
            <w:vMerge w:val="restart"/>
            <w:tcBorders>
              <w:bottom w:val="nil"/>
            </w:tcBorders>
            <w:vAlign w:val="top"/>
          </w:tcPr>
          <w:p w14:paraId="3AD0D520">
            <w:pPr>
              <w:spacing w:line="252" w:lineRule="auto"/>
              <w:rPr>
                <w:rFonts w:ascii="Arial"/>
                <w:sz w:val="21"/>
              </w:rPr>
            </w:pPr>
          </w:p>
          <w:p w14:paraId="41147B62">
            <w:pPr>
              <w:spacing w:line="252" w:lineRule="auto"/>
              <w:rPr>
                <w:rFonts w:ascii="Arial"/>
                <w:sz w:val="21"/>
              </w:rPr>
            </w:pPr>
          </w:p>
          <w:p w14:paraId="463F7BFD">
            <w:pPr>
              <w:spacing w:line="252" w:lineRule="auto"/>
              <w:rPr>
                <w:rFonts w:ascii="Arial"/>
                <w:sz w:val="21"/>
              </w:rPr>
            </w:pPr>
          </w:p>
          <w:p w14:paraId="2DC4549C">
            <w:pPr>
              <w:spacing w:line="252" w:lineRule="auto"/>
              <w:rPr>
                <w:rFonts w:ascii="Arial"/>
                <w:sz w:val="21"/>
              </w:rPr>
            </w:pPr>
          </w:p>
          <w:p w14:paraId="17A3AA6D">
            <w:pPr>
              <w:spacing w:line="253" w:lineRule="auto"/>
              <w:rPr>
                <w:rFonts w:ascii="Arial"/>
                <w:sz w:val="21"/>
              </w:rPr>
            </w:pPr>
          </w:p>
          <w:p w14:paraId="474BA92D">
            <w:pPr>
              <w:spacing w:line="253" w:lineRule="auto"/>
              <w:rPr>
                <w:rFonts w:ascii="Arial"/>
                <w:sz w:val="21"/>
              </w:rPr>
            </w:pPr>
          </w:p>
          <w:p w14:paraId="167893B6">
            <w:pPr>
              <w:pStyle w:val="6"/>
              <w:spacing w:before="65" w:line="228" w:lineRule="auto"/>
              <w:ind w:left="548"/>
              <w:rPr>
                <w:sz w:val="20"/>
                <w:szCs w:val="20"/>
              </w:rPr>
            </w:pPr>
            <w:r>
              <w:rPr>
                <w:spacing w:val="7"/>
                <w:sz w:val="20"/>
                <w:szCs w:val="20"/>
              </w:rPr>
              <w:t>黄江河</w:t>
            </w:r>
          </w:p>
        </w:tc>
        <w:tc>
          <w:tcPr>
            <w:tcW w:w="2046" w:type="dxa"/>
            <w:vAlign w:val="top"/>
          </w:tcPr>
          <w:p w14:paraId="20299BB4">
            <w:pPr>
              <w:spacing w:before="57" w:line="195" w:lineRule="auto"/>
              <w:ind w:left="69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2022-10</w:t>
            </w:r>
          </w:p>
        </w:tc>
        <w:tc>
          <w:tcPr>
            <w:tcW w:w="2450" w:type="dxa"/>
            <w:vAlign w:val="top"/>
          </w:tcPr>
          <w:p w14:paraId="1A105A78">
            <w:pPr>
              <w:pStyle w:val="6"/>
              <w:spacing w:before="36" w:line="213" w:lineRule="auto"/>
              <w:ind w:left="1070"/>
              <w:rPr>
                <w:sz w:val="20"/>
                <w:szCs w:val="20"/>
              </w:rPr>
            </w:pPr>
            <w:r>
              <w:rPr>
                <w:rFonts w:ascii="Times New Roman" w:hAnsi="Times New Roman" w:eastAsia="Times New Roman" w:cs="Times New Roman"/>
                <w:spacing w:val="4"/>
                <w:sz w:val="20"/>
                <w:szCs w:val="20"/>
              </w:rPr>
              <w:t>Ⅱ</w:t>
            </w:r>
            <w:r>
              <w:rPr>
                <w:spacing w:val="4"/>
                <w:sz w:val="20"/>
                <w:szCs w:val="20"/>
              </w:rPr>
              <w:t>类</w:t>
            </w:r>
          </w:p>
        </w:tc>
        <w:tc>
          <w:tcPr>
            <w:tcW w:w="2326" w:type="dxa"/>
            <w:tcBorders>
              <w:right w:val="single" w:color="000000" w:sz="6" w:space="0"/>
            </w:tcBorders>
            <w:vAlign w:val="top"/>
          </w:tcPr>
          <w:p w14:paraId="0F9BF5DA">
            <w:pPr>
              <w:pStyle w:val="6"/>
              <w:spacing w:before="36" w:line="213" w:lineRule="auto"/>
              <w:ind w:left="1054"/>
              <w:rPr>
                <w:sz w:val="20"/>
                <w:szCs w:val="20"/>
              </w:rPr>
            </w:pPr>
            <w:r>
              <w:rPr>
                <w:sz w:val="20"/>
                <w:szCs w:val="20"/>
              </w:rPr>
              <w:t>无</w:t>
            </w:r>
          </w:p>
        </w:tc>
      </w:tr>
      <w:tr w14:paraId="2D9273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10" w:type="dxa"/>
            <w:vMerge w:val="continue"/>
            <w:tcBorders>
              <w:top w:val="nil"/>
              <w:left w:val="single" w:color="000000" w:sz="6" w:space="0"/>
              <w:bottom w:val="nil"/>
            </w:tcBorders>
            <w:vAlign w:val="top"/>
          </w:tcPr>
          <w:p w14:paraId="782EE19F">
            <w:pPr>
              <w:rPr>
                <w:rFonts w:ascii="Arial"/>
                <w:sz w:val="21"/>
              </w:rPr>
            </w:pPr>
          </w:p>
        </w:tc>
        <w:tc>
          <w:tcPr>
            <w:tcW w:w="1670" w:type="dxa"/>
            <w:vMerge w:val="continue"/>
            <w:tcBorders>
              <w:top w:val="nil"/>
              <w:bottom w:val="nil"/>
            </w:tcBorders>
            <w:vAlign w:val="top"/>
          </w:tcPr>
          <w:p w14:paraId="56215312">
            <w:pPr>
              <w:rPr>
                <w:rFonts w:ascii="Arial"/>
                <w:sz w:val="21"/>
              </w:rPr>
            </w:pPr>
          </w:p>
        </w:tc>
        <w:tc>
          <w:tcPr>
            <w:tcW w:w="2046" w:type="dxa"/>
            <w:vAlign w:val="top"/>
          </w:tcPr>
          <w:p w14:paraId="1A3C7CB2">
            <w:pPr>
              <w:spacing w:before="59" w:line="195" w:lineRule="auto"/>
              <w:ind w:left="69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2022-11</w:t>
            </w:r>
          </w:p>
        </w:tc>
        <w:tc>
          <w:tcPr>
            <w:tcW w:w="2450" w:type="dxa"/>
            <w:vAlign w:val="top"/>
          </w:tcPr>
          <w:p w14:paraId="3B008C42">
            <w:pPr>
              <w:pStyle w:val="6"/>
              <w:spacing w:before="37" w:line="212" w:lineRule="auto"/>
              <w:ind w:left="1070"/>
              <w:rPr>
                <w:sz w:val="20"/>
                <w:szCs w:val="20"/>
              </w:rPr>
            </w:pPr>
            <w:r>
              <w:rPr>
                <w:rFonts w:ascii="Times New Roman" w:hAnsi="Times New Roman" w:eastAsia="Times New Roman" w:cs="Times New Roman"/>
                <w:spacing w:val="4"/>
                <w:sz w:val="20"/>
                <w:szCs w:val="20"/>
              </w:rPr>
              <w:t>Ⅱ</w:t>
            </w:r>
            <w:r>
              <w:rPr>
                <w:spacing w:val="4"/>
                <w:sz w:val="20"/>
                <w:szCs w:val="20"/>
              </w:rPr>
              <w:t>类</w:t>
            </w:r>
          </w:p>
        </w:tc>
        <w:tc>
          <w:tcPr>
            <w:tcW w:w="2326" w:type="dxa"/>
            <w:tcBorders>
              <w:right w:val="single" w:color="000000" w:sz="6" w:space="0"/>
            </w:tcBorders>
            <w:vAlign w:val="top"/>
          </w:tcPr>
          <w:p w14:paraId="44085B84">
            <w:pPr>
              <w:pStyle w:val="6"/>
              <w:spacing w:before="37" w:line="212" w:lineRule="auto"/>
              <w:ind w:left="1054"/>
              <w:rPr>
                <w:sz w:val="20"/>
                <w:szCs w:val="20"/>
              </w:rPr>
            </w:pPr>
            <w:r>
              <w:rPr>
                <w:sz w:val="20"/>
                <w:szCs w:val="20"/>
              </w:rPr>
              <w:t>无</w:t>
            </w:r>
          </w:p>
        </w:tc>
      </w:tr>
      <w:tr w14:paraId="16B0B0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10" w:type="dxa"/>
            <w:vMerge w:val="continue"/>
            <w:tcBorders>
              <w:top w:val="nil"/>
              <w:left w:val="single" w:color="000000" w:sz="6" w:space="0"/>
              <w:bottom w:val="nil"/>
            </w:tcBorders>
            <w:vAlign w:val="top"/>
          </w:tcPr>
          <w:p w14:paraId="219287BE">
            <w:pPr>
              <w:rPr>
                <w:rFonts w:ascii="Arial"/>
                <w:sz w:val="21"/>
              </w:rPr>
            </w:pPr>
          </w:p>
        </w:tc>
        <w:tc>
          <w:tcPr>
            <w:tcW w:w="1670" w:type="dxa"/>
            <w:vMerge w:val="continue"/>
            <w:tcBorders>
              <w:top w:val="nil"/>
              <w:bottom w:val="nil"/>
            </w:tcBorders>
            <w:vAlign w:val="top"/>
          </w:tcPr>
          <w:p w14:paraId="37083E7A">
            <w:pPr>
              <w:rPr>
                <w:rFonts w:ascii="Arial"/>
                <w:sz w:val="21"/>
              </w:rPr>
            </w:pPr>
          </w:p>
        </w:tc>
        <w:tc>
          <w:tcPr>
            <w:tcW w:w="2046" w:type="dxa"/>
            <w:vAlign w:val="top"/>
          </w:tcPr>
          <w:p w14:paraId="2F1ED2E4">
            <w:pPr>
              <w:spacing w:before="57" w:line="195" w:lineRule="auto"/>
              <w:ind w:left="69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2022-12</w:t>
            </w:r>
          </w:p>
        </w:tc>
        <w:tc>
          <w:tcPr>
            <w:tcW w:w="2450" w:type="dxa"/>
            <w:vAlign w:val="top"/>
          </w:tcPr>
          <w:p w14:paraId="1460EAE9">
            <w:pPr>
              <w:pStyle w:val="6"/>
              <w:spacing w:before="36" w:line="213" w:lineRule="auto"/>
              <w:ind w:left="1070"/>
              <w:rPr>
                <w:sz w:val="20"/>
                <w:szCs w:val="20"/>
              </w:rPr>
            </w:pPr>
            <w:r>
              <w:rPr>
                <w:rFonts w:ascii="Times New Roman" w:hAnsi="Times New Roman" w:eastAsia="Times New Roman" w:cs="Times New Roman"/>
                <w:spacing w:val="4"/>
                <w:sz w:val="20"/>
                <w:szCs w:val="20"/>
              </w:rPr>
              <w:t>Ⅱ</w:t>
            </w:r>
            <w:r>
              <w:rPr>
                <w:spacing w:val="4"/>
                <w:sz w:val="20"/>
                <w:szCs w:val="20"/>
              </w:rPr>
              <w:t>类</w:t>
            </w:r>
          </w:p>
        </w:tc>
        <w:tc>
          <w:tcPr>
            <w:tcW w:w="2326" w:type="dxa"/>
            <w:tcBorders>
              <w:right w:val="single" w:color="000000" w:sz="6" w:space="0"/>
            </w:tcBorders>
            <w:vAlign w:val="top"/>
          </w:tcPr>
          <w:p w14:paraId="21617B83">
            <w:pPr>
              <w:pStyle w:val="6"/>
              <w:spacing w:before="36" w:line="213" w:lineRule="auto"/>
              <w:ind w:left="1054"/>
              <w:rPr>
                <w:sz w:val="20"/>
                <w:szCs w:val="20"/>
              </w:rPr>
            </w:pPr>
            <w:r>
              <w:rPr>
                <w:sz w:val="20"/>
                <w:szCs w:val="20"/>
              </w:rPr>
              <w:t>无</w:t>
            </w:r>
          </w:p>
        </w:tc>
      </w:tr>
      <w:tr w14:paraId="20B170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10" w:type="dxa"/>
            <w:vMerge w:val="continue"/>
            <w:tcBorders>
              <w:top w:val="nil"/>
              <w:left w:val="single" w:color="000000" w:sz="6" w:space="0"/>
              <w:bottom w:val="nil"/>
            </w:tcBorders>
            <w:vAlign w:val="top"/>
          </w:tcPr>
          <w:p w14:paraId="0227C5AE">
            <w:pPr>
              <w:rPr>
                <w:rFonts w:ascii="Arial"/>
                <w:sz w:val="21"/>
              </w:rPr>
            </w:pPr>
          </w:p>
        </w:tc>
        <w:tc>
          <w:tcPr>
            <w:tcW w:w="1670" w:type="dxa"/>
            <w:vMerge w:val="continue"/>
            <w:tcBorders>
              <w:top w:val="nil"/>
              <w:bottom w:val="nil"/>
            </w:tcBorders>
            <w:vAlign w:val="top"/>
          </w:tcPr>
          <w:p w14:paraId="723CCE47">
            <w:pPr>
              <w:rPr>
                <w:rFonts w:ascii="Arial"/>
                <w:sz w:val="21"/>
              </w:rPr>
            </w:pPr>
          </w:p>
        </w:tc>
        <w:tc>
          <w:tcPr>
            <w:tcW w:w="2046" w:type="dxa"/>
            <w:vAlign w:val="top"/>
          </w:tcPr>
          <w:p w14:paraId="04C489C8">
            <w:pPr>
              <w:spacing w:before="59" w:line="195" w:lineRule="auto"/>
              <w:ind w:left="74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2023-1</w:t>
            </w:r>
          </w:p>
        </w:tc>
        <w:tc>
          <w:tcPr>
            <w:tcW w:w="2450" w:type="dxa"/>
            <w:vAlign w:val="top"/>
          </w:tcPr>
          <w:p w14:paraId="7F853BF9">
            <w:pPr>
              <w:pStyle w:val="6"/>
              <w:spacing w:before="37" w:line="212" w:lineRule="auto"/>
              <w:ind w:left="1070"/>
              <w:rPr>
                <w:sz w:val="20"/>
                <w:szCs w:val="20"/>
              </w:rPr>
            </w:pPr>
            <w:r>
              <w:rPr>
                <w:rFonts w:ascii="Times New Roman" w:hAnsi="Times New Roman" w:eastAsia="Times New Roman" w:cs="Times New Roman"/>
                <w:spacing w:val="4"/>
                <w:sz w:val="20"/>
                <w:szCs w:val="20"/>
              </w:rPr>
              <w:t>Ⅱ</w:t>
            </w:r>
            <w:r>
              <w:rPr>
                <w:spacing w:val="4"/>
                <w:sz w:val="20"/>
                <w:szCs w:val="20"/>
              </w:rPr>
              <w:t>类</w:t>
            </w:r>
          </w:p>
        </w:tc>
        <w:tc>
          <w:tcPr>
            <w:tcW w:w="2326" w:type="dxa"/>
            <w:tcBorders>
              <w:right w:val="single" w:color="000000" w:sz="6" w:space="0"/>
            </w:tcBorders>
            <w:vAlign w:val="top"/>
          </w:tcPr>
          <w:p w14:paraId="4C589BAA">
            <w:pPr>
              <w:pStyle w:val="6"/>
              <w:spacing w:before="37" w:line="212" w:lineRule="auto"/>
              <w:ind w:left="1054"/>
              <w:rPr>
                <w:sz w:val="20"/>
                <w:szCs w:val="20"/>
              </w:rPr>
            </w:pPr>
            <w:r>
              <w:rPr>
                <w:sz w:val="20"/>
                <w:szCs w:val="20"/>
              </w:rPr>
              <w:t>无</w:t>
            </w:r>
          </w:p>
        </w:tc>
      </w:tr>
      <w:tr w14:paraId="27255F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10" w:type="dxa"/>
            <w:vMerge w:val="continue"/>
            <w:tcBorders>
              <w:top w:val="nil"/>
              <w:left w:val="single" w:color="000000" w:sz="6" w:space="0"/>
              <w:bottom w:val="nil"/>
            </w:tcBorders>
            <w:vAlign w:val="top"/>
          </w:tcPr>
          <w:p w14:paraId="760BF532">
            <w:pPr>
              <w:rPr>
                <w:rFonts w:ascii="Arial"/>
                <w:sz w:val="21"/>
              </w:rPr>
            </w:pPr>
          </w:p>
        </w:tc>
        <w:tc>
          <w:tcPr>
            <w:tcW w:w="1670" w:type="dxa"/>
            <w:vMerge w:val="continue"/>
            <w:tcBorders>
              <w:top w:val="nil"/>
              <w:bottom w:val="nil"/>
            </w:tcBorders>
            <w:vAlign w:val="top"/>
          </w:tcPr>
          <w:p w14:paraId="20CF3D5E">
            <w:pPr>
              <w:rPr>
                <w:rFonts w:ascii="Arial"/>
                <w:sz w:val="21"/>
              </w:rPr>
            </w:pPr>
          </w:p>
        </w:tc>
        <w:tc>
          <w:tcPr>
            <w:tcW w:w="2046" w:type="dxa"/>
            <w:vAlign w:val="top"/>
          </w:tcPr>
          <w:p w14:paraId="6D2F7D1B">
            <w:pPr>
              <w:spacing w:before="60" w:line="195" w:lineRule="auto"/>
              <w:ind w:left="74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2023-2</w:t>
            </w:r>
          </w:p>
        </w:tc>
        <w:tc>
          <w:tcPr>
            <w:tcW w:w="2450" w:type="dxa"/>
            <w:vAlign w:val="top"/>
          </w:tcPr>
          <w:p w14:paraId="1CE4C689">
            <w:pPr>
              <w:pStyle w:val="6"/>
              <w:spacing w:before="38" w:line="211" w:lineRule="auto"/>
              <w:ind w:left="1070"/>
              <w:rPr>
                <w:sz w:val="20"/>
                <w:szCs w:val="20"/>
              </w:rPr>
            </w:pPr>
            <w:r>
              <w:rPr>
                <w:rFonts w:ascii="Times New Roman" w:hAnsi="Times New Roman" w:eastAsia="Times New Roman" w:cs="Times New Roman"/>
                <w:spacing w:val="4"/>
                <w:sz w:val="20"/>
                <w:szCs w:val="20"/>
              </w:rPr>
              <w:t>Ⅱ</w:t>
            </w:r>
            <w:r>
              <w:rPr>
                <w:spacing w:val="4"/>
                <w:sz w:val="20"/>
                <w:szCs w:val="20"/>
              </w:rPr>
              <w:t>类</w:t>
            </w:r>
          </w:p>
        </w:tc>
        <w:tc>
          <w:tcPr>
            <w:tcW w:w="2326" w:type="dxa"/>
            <w:tcBorders>
              <w:right w:val="single" w:color="000000" w:sz="6" w:space="0"/>
            </w:tcBorders>
            <w:vAlign w:val="top"/>
          </w:tcPr>
          <w:p w14:paraId="61F72204">
            <w:pPr>
              <w:pStyle w:val="6"/>
              <w:spacing w:before="38" w:line="211" w:lineRule="auto"/>
              <w:ind w:left="1054"/>
              <w:rPr>
                <w:sz w:val="20"/>
                <w:szCs w:val="20"/>
              </w:rPr>
            </w:pPr>
            <w:r>
              <w:rPr>
                <w:sz w:val="20"/>
                <w:szCs w:val="20"/>
              </w:rPr>
              <w:t>无</w:t>
            </w:r>
          </w:p>
        </w:tc>
      </w:tr>
      <w:tr w14:paraId="42FD14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10" w:type="dxa"/>
            <w:vMerge w:val="continue"/>
            <w:tcBorders>
              <w:top w:val="nil"/>
              <w:left w:val="single" w:color="000000" w:sz="6" w:space="0"/>
              <w:bottom w:val="nil"/>
            </w:tcBorders>
            <w:vAlign w:val="top"/>
          </w:tcPr>
          <w:p w14:paraId="214F833B">
            <w:pPr>
              <w:rPr>
                <w:rFonts w:ascii="Arial"/>
                <w:sz w:val="21"/>
              </w:rPr>
            </w:pPr>
          </w:p>
        </w:tc>
        <w:tc>
          <w:tcPr>
            <w:tcW w:w="1670" w:type="dxa"/>
            <w:vMerge w:val="continue"/>
            <w:tcBorders>
              <w:top w:val="nil"/>
              <w:bottom w:val="nil"/>
            </w:tcBorders>
            <w:vAlign w:val="top"/>
          </w:tcPr>
          <w:p w14:paraId="2A825D78">
            <w:pPr>
              <w:rPr>
                <w:rFonts w:ascii="Arial"/>
                <w:sz w:val="21"/>
              </w:rPr>
            </w:pPr>
          </w:p>
        </w:tc>
        <w:tc>
          <w:tcPr>
            <w:tcW w:w="2046" w:type="dxa"/>
            <w:vAlign w:val="top"/>
          </w:tcPr>
          <w:p w14:paraId="0358141D">
            <w:pPr>
              <w:spacing w:before="59" w:line="195" w:lineRule="auto"/>
              <w:ind w:left="74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2023-3</w:t>
            </w:r>
          </w:p>
        </w:tc>
        <w:tc>
          <w:tcPr>
            <w:tcW w:w="2450" w:type="dxa"/>
            <w:vAlign w:val="top"/>
          </w:tcPr>
          <w:p w14:paraId="4CCB90F6">
            <w:pPr>
              <w:pStyle w:val="6"/>
              <w:spacing w:before="37" w:line="212" w:lineRule="auto"/>
              <w:ind w:left="1070"/>
              <w:rPr>
                <w:sz w:val="20"/>
                <w:szCs w:val="20"/>
              </w:rPr>
            </w:pPr>
            <w:r>
              <w:rPr>
                <w:rFonts w:ascii="Times New Roman" w:hAnsi="Times New Roman" w:eastAsia="Times New Roman" w:cs="Times New Roman"/>
                <w:spacing w:val="4"/>
                <w:sz w:val="20"/>
                <w:szCs w:val="20"/>
              </w:rPr>
              <w:t>Ⅱ</w:t>
            </w:r>
            <w:r>
              <w:rPr>
                <w:spacing w:val="4"/>
                <w:sz w:val="20"/>
                <w:szCs w:val="20"/>
              </w:rPr>
              <w:t>类</w:t>
            </w:r>
          </w:p>
        </w:tc>
        <w:tc>
          <w:tcPr>
            <w:tcW w:w="2326" w:type="dxa"/>
            <w:tcBorders>
              <w:right w:val="single" w:color="000000" w:sz="6" w:space="0"/>
            </w:tcBorders>
            <w:vAlign w:val="top"/>
          </w:tcPr>
          <w:p w14:paraId="6F43B5E7">
            <w:pPr>
              <w:pStyle w:val="6"/>
              <w:spacing w:before="37" w:line="212" w:lineRule="auto"/>
              <w:ind w:left="1054"/>
              <w:rPr>
                <w:sz w:val="20"/>
                <w:szCs w:val="20"/>
              </w:rPr>
            </w:pPr>
            <w:r>
              <w:rPr>
                <w:sz w:val="20"/>
                <w:szCs w:val="20"/>
              </w:rPr>
              <w:t>无</w:t>
            </w:r>
          </w:p>
        </w:tc>
      </w:tr>
      <w:tr w14:paraId="181AE3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10" w:type="dxa"/>
            <w:vMerge w:val="continue"/>
            <w:tcBorders>
              <w:top w:val="nil"/>
              <w:left w:val="single" w:color="000000" w:sz="6" w:space="0"/>
              <w:bottom w:val="nil"/>
            </w:tcBorders>
            <w:vAlign w:val="top"/>
          </w:tcPr>
          <w:p w14:paraId="7E07FC95">
            <w:pPr>
              <w:rPr>
                <w:rFonts w:ascii="Arial"/>
                <w:sz w:val="21"/>
              </w:rPr>
            </w:pPr>
          </w:p>
        </w:tc>
        <w:tc>
          <w:tcPr>
            <w:tcW w:w="1670" w:type="dxa"/>
            <w:vMerge w:val="continue"/>
            <w:tcBorders>
              <w:top w:val="nil"/>
              <w:bottom w:val="nil"/>
            </w:tcBorders>
            <w:vAlign w:val="top"/>
          </w:tcPr>
          <w:p w14:paraId="014441FC">
            <w:pPr>
              <w:rPr>
                <w:rFonts w:ascii="Arial"/>
                <w:sz w:val="21"/>
              </w:rPr>
            </w:pPr>
          </w:p>
        </w:tc>
        <w:tc>
          <w:tcPr>
            <w:tcW w:w="2046" w:type="dxa"/>
            <w:vAlign w:val="top"/>
          </w:tcPr>
          <w:p w14:paraId="1887E2CA">
            <w:pPr>
              <w:spacing w:before="60" w:line="195" w:lineRule="auto"/>
              <w:ind w:left="74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2023-4</w:t>
            </w:r>
          </w:p>
        </w:tc>
        <w:tc>
          <w:tcPr>
            <w:tcW w:w="2450" w:type="dxa"/>
            <w:vAlign w:val="top"/>
          </w:tcPr>
          <w:p w14:paraId="3C7152E6">
            <w:pPr>
              <w:pStyle w:val="6"/>
              <w:spacing w:before="38" w:line="211" w:lineRule="auto"/>
              <w:ind w:left="1070"/>
              <w:rPr>
                <w:sz w:val="20"/>
                <w:szCs w:val="20"/>
              </w:rPr>
            </w:pPr>
            <w:r>
              <w:rPr>
                <w:rFonts w:ascii="Times New Roman" w:hAnsi="Times New Roman" w:eastAsia="Times New Roman" w:cs="Times New Roman"/>
                <w:spacing w:val="4"/>
                <w:sz w:val="20"/>
                <w:szCs w:val="20"/>
              </w:rPr>
              <w:t>Ⅱ</w:t>
            </w:r>
            <w:r>
              <w:rPr>
                <w:spacing w:val="4"/>
                <w:sz w:val="20"/>
                <w:szCs w:val="20"/>
              </w:rPr>
              <w:t>类</w:t>
            </w:r>
          </w:p>
        </w:tc>
        <w:tc>
          <w:tcPr>
            <w:tcW w:w="2326" w:type="dxa"/>
            <w:tcBorders>
              <w:right w:val="single" w:color="000000" w:sz="6" w:space="0"/>
            </w:tcBorders>
            <w:vAlign w:val="top"/>
          </w:tcPr>
          <w:p w14:paraId="33F71BE9">
            <w:pPr>
              <w:pStyle w:val="6"/>
              <w:spacing w:before="38" w:line="211" w:lineRule="auto"/>
              <w:ind w:left="1054"/>
              <w:rPr>
                <w:sz w:val="20"/>
                <w:szCs w:val="20"/>
              </w:rPr>
            </w:pPr>
            <w:r>
              <w:rPr>
                <w:sz w:val="20"/>
                <w:szCs w:val="20"/>
              </w:rPr>
              <w:t>无</w:t>
            </w:r>
          </w:p>
        </w:tc>
      </w:tr>
      <w:tr w14:paraId="16A121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10" w:type="dxa"/>
            <w:vMerge w:val="continue"/>
            <w:tcBorders>
              <w:top w:val="nil"/>
              <w:left w:val="single" w:color="000000" w:sz="6" w:space="0"/>
              <w:bottom w:val="nil"/>
            </w:tcBorders>
            <w:vAlign w:val="top"/>
          </w:tcPr>
          <w:p w14:paraId="22515DE9">
            <w:pPr>
              <w:rPr>
                <w:rFonts w:ascii="Arial"/>
                <w:sz w:val="21"/>
              </w:rPr>
            </w:pPr>
          </w:p>
        </w:tc>
        <w:tc>
          <w:tcPr>
            <w:tcW w:w="1670" w:type="dxa"/>
            <w:vMerge w:val="continue"/>
            <w:tcBorders>
              <w:top w:val="nil"/>
              <w:bottom w:val="nil"/>
            </w:tcBorders>
            <w:vAlign w:val="top"/>
          </w:tcPr>
          <w:p w14:paraId="368A81DB">
            <w:pPr>
              <w:rPr>
                <w:rFonts w:ascii="Arial"/>
                <w:sz w:val="21"/>
              </w:rPr>
            </w:pPr>
          </w:p>
        </w:tc>
        <w:tc>
          <w:tcPr>
            <w:tcW w:w="2046" w:type="dxa"/>
            <w:vAlign w:val="top"/>
          </w:tcPr>
          <w:p w14:paraId="0E88361B">
            <w:pPr>
              <w:spacing w:before="59" w:line="195" w:lineRule="auto"/>
              <w:ind w:left="74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2023-5</w:t>
            </w:r>
          </w:p>
        </w:tc>
        <w:tc>
          <w:tcPr>
            <w:tcW w:w="2450" w:type="dxa"/>
            <w:vAlign w:val="top"/>
          </w:tcPr>
          <w:p w14:paraId="2160AF2F">
            <w:pPr>
              <w:pStyle w:val="6"/>
              <w:spacing w:before="40" w:line="209" w:lineRule="auto"/>
              <w:ind w:left="1070"/>
              <w:rPr>
                <w:sz w:val="20"/>
                <w:szCs w:val="20"/>
              </w:rPr>
            </w:pPr>
            <w:r>
              <w:rPr>
                <w:rFonts w:ascii="Times New Roman" w:hAnsi="Times New Roman" w:eastAsia="Times New Roman" w:cs="Times New Roman"/>
                <w:spacing w:val="4"/>
                <w:sz w:val="20"/>
                <w:szCs w:val="20"/>
              </w:rPr>
              <w:t>Ⅱ</w:t>
            </w:r>
            <w:r>
              <w:rPr>
                <w:spacing w:val="4"/>
                <w:sz w:val="20"/>
                <w:szCs w:val="20"/>
              </w:rPr>
              <w:t>类</w:t>
            </w:r>
          </w:p>
        </w:tc>
        <w:tc>
          <w:tcPr>
            <w:tcW w:w="2326" w:type="dxa"/>
            <w:tcBorders>
              <w:right w:val="single" w:color="000000" w:sz="6" w:space="0"/>
            </w:tcBorders>
            <w:vAlign w:val="top"/>
          </w:tcPr>
          <w:p w14:paraId="326EE222">
            <w:pPr>
              <w:pStyle w:val="6"/>
              <w:spacing w:before="40" w:line="209" w:lineRule="auto"/>
              <w:ind w:left="1054"/>
              <w:rPr>
                <w:sz w:val="20"/>
                <w:szCs w:val="20"/>
              </w:rPr>
            </w:pPr>
            <w:r>
              <w:rPr>
                <w:sz w:val="20"/>
                <w:szCs w:val="20"/>
              </w:rPr>
              <w:t>无</w:t>
            </w:r>
          </w:p>
        </w:tc>
      </w:tr>
      <w:tr w14:paraId="79AD7D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10" w:type="dxa"/>
            <w:vMerge w:val="continue"/>
            <w:tcBorders>
              <w:top w:val="nil"/>
              <w:left w:val="single" w:color="000000" w:sz="6" w:space="0"/>
              <w:bottom w:val="nil"/>
            </w:tcBorders>
            <w:vAlign w:val="top"/>
          </w:tcPr>
          <w:p w14:paraId="36E8A9A9">
            <w:pPr>
              <w:rPr>
                <w:rFonts w:ascii="Arial"/>
                <w:sz w:val="21"/>
              </w:rPr>
            </w:pPr>
          </w:p>
        </w:tc>
        <w:tc>
          <w:tcPr>
            <w:tcW w:w="1670" w:type="dxa"/>
            <w:vMerge w:val="continue"/>
            <w:tcBorders>
              <w:top w:val="nil"/>
              <w:bottom w:val="nil"/>
            </w:tcBorders>
            <w:vAlign w:val="top"/>
          </w:tcPr>
          <w:p w14:paraId="04A34FE5">
            <w:pPr>
              <w:rPr>
                <w:rFonts w:ascii="Arial"/>
                <w:sz w:val="21"/>
              </w:rPr>
            </w:pPr>
          </w:p>
        </w:tc>
        <w:tc>
          <w:tcPr>
            <w:tcW w:w="2046" w:type="dxa"/>
            <w:vAlign w:val="top"/>
          </w:tcPr>
          <w:p w14:paraId="0C835F05">
            <w:pPr>
              <w:spacing w:before="60" w:line="195" w:lineRule="auto"/>
              <w:ind w:left="74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2023-6</w:t>
            </w:r>
          </w:p>
        </w:tc>
        <w:tc>
          <w:tcPr>
            <w:tcW w:w="2450" w:type="dxa"/>
            <w:vAlign w:val="top"/>
          </w:tcPr>
          <w:p w14:paraId="157D8A0D">
            <w:pPr>
              <w:pStyle w:val="6"/>
              <w:spacing w:before="38" w:line="211" w:lineRule="auto"/>
              <w:ind w:left="1037"/>
              <w:rPr>
                <w:sz w:val="20"/>
                <w:szCs w:val="20"/>
              </w:rPr>
            </w:pPr>
            <w:r>
              <w:rPr>
                <w:rFonts w:ascii="Times New Roman" w:hAnsi="Times New Roman" w:eastAsia="Times New Roman" w:cs="Times New Roman"/>
                <w:spacing w:val="6"/>
                <w:sz w:val="20"/>
                <w:szCs w:val="20"/>
              </w:rPr>
              <w:t>Ⅲ</w:t>
            </w:r>
            <w:r>
              <w:rPr>
                <w:spacing w:val="6"/>
                <w:sz w:val="20"/>
                <w:szCs w:val="20"/>
              </w:rPr>
              <w:t>类</w:t>
            </w:r>
          </w:p>
        </w:tc>
        <w:tc>
          <w:tcPr>
            <w:tcW w:w="2326" w:type="dxa"/>
            <w:tcBorders>
              <w:right w:val="single" w:color="000000" w:sz="6" w:space="0"/>
            </w:tcBorders>
            <w:vAlign w:val="top"/>
          </w:tcPr>
          <w:p w14:paraId="79296A9E">
            <w:pPr>
              <w:pStyle w:val="6"/>
              <w:spacing w:before="38" w:line="211" w:lineRule="auto"/>
              <w:ind w:left="1054"/>
              <w:rPr>
                <w:sz w:val="20"/>
                <w:szCs w:val="20"/>
              </w:rPr>
            </w:pPr>
            <w:r>
              <w:rPr>
                <w:sz w:val="20"/>
                <w:szCs w:val="20"/>
              </w:rPr>
              <w:t>无</w:t>
            </w:r>
          </w:p>
        </w:tc>
      </w:tr>
      <w:tr w14:paraId="430A68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10" w:type="dxa"/>
            <w:vMerge w:val="continue"/>
            <w:tcBorders>
              <w:top w:val="nil"/>
              <w:left w:val="single" w:color="000000" w:sz="6" w:space="0"/>
              <w:bottom w:val="nil"/>
            </w:tcBorders>
            <w:vAlign w:val="top"/>
          </w:tcPr>
          <w:p w14:paraId="60314103">
            <w:pPr>
              <w:rPr>
                <w:rFonts w:ascii="Arial"/>
                <w:sz w:val="21"/>
              </w:rPr>
            </w:pPr>
          </w:p>
        </w:tc>
        <w:tc>
          <w:tcPr>
            <w:tcW w:w="1670" w:type="dxa"/>
            <w:vMerge w:val="continue"/>
            <w:tcBorders>
              <w:top w:val="nil"/>
              <w:bottom w:val="nil"/>
            </w:tcBorders>
            <w:vAlign w:val="top"/>
          </w:tcPr>
          <w:p w14:paraId="01C39047">
            <w:pPr>
              <w:rPr>
                <w:rFonts w:ascii="Arial"/>
                <w:sz w:val="21"/>
              </w:rPr>
            </w:pPr>
          </w:p>
        </w:tc>
        <w:tc>
          <w:tcPr>
            <w:tcW w:w="2046" w:type="dxa"/>
            <w:vAlign w:val="top"/>
          </w:tcPr>
          <w:p w14:paraId="50D34CF9">
            <w:pPr>
              <w:spacing w:before="59" w:line="195" w:lineRule="auto"/>
              <w:ind w:left="74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2023-7</w:t>
            </w:r>
          </w:p>
        </w:tc>
        <w:tc>
          <w:tcPr>
            <w:tcW w:w="2450" w:type="dxa"/>
            <w:vAlign w:val="top"/>
          </w:tcPr>
          <w:p w14:paraId="5B9CFC2F">
            <w:pPr>
              <w:pStyle w:val="6"/>
              <w:spacing w:before="40" w:line="209" w:lineRule="auto"/>
              <w:ind w:left="1037"/>
              <w:rPr>
                <w:sz w:val="20"/>
                <w:szCs w:val="20"/>
              </w:rPr>
            </w:pPr>
            <w:r>
              <w:rPr>
                <w:rFonts w:ascii="Times New Roman" w:hAnsi="Times New Roman" w:eastAsia="Times New Roman" w:cs="Times New Roman"/>
                <w:spacing w:val="6"/>
                <w:sz w:val="20"/>
                <w:szCs w:val="20"/>
              </w:rPr>
              <w:t>Ⅲ</w:t>
            </w:r>
            <w:r>
              <w:rPr>
                <w:spacing w:val="6"/>
                <w:sz w:val="20"/>
                <w:szCs w:val="20"/>
              </w:rPr>
              <w:t>类</w:t>
            </w:r>
          </w:p>
        </w:tc>
        <w:tc>
          <w:tcPr>
            <w:tcW w:w="2326" w:type="dxa"/>
            <w:tcBorders>
              <w:right w:val="single" w:color="000000" w:sz="6" w:space="0"/>
            </w:tcBorders>
            <w:vAlign w:val="top"/>
          </w:tcPr>
          <w:p w14:paraId="54B97233">
            <w:pPr>
              <w:pStyle w:val="6"/>
              <w:spacing w:before="40" w:line="209" w:lineRule="auto"/>
              <w:ind w:left="1054"/>
              <w:rPr>
                <w:sz w:val="20"/>
                <w:szCs w:val="20"/>
              </w:rPr>
            </w:pPr>
            <w:r>
              <w:rPr>
                <w:sz w:val="20"/>
                <w:szCs w:val="20"/>
              </w:rPr>
              <w:t>无</w:t>
            </w:r>
          </w:p>
        </w:tc>
      </w:tr>
      <w:tr w14:paraId="7ADFAF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10" w:type="dxa"/>
            <w:vMerge w:val="continue"/>
            <w:tcBorders>
              <w:top w:val="nil"/>
              <w:left w:val="single" w:color="000000" w:sz="6" w:space="0"/>
              <w:bottom w:val="nil"/>
            </w:tcBorders>
            <w:vAlign w:val="top"/>
          </w:tcPr>
          <w:p w14:paraId="61375F7B">
            <w:pPr>
              <w:rPr>
                <w:rFonts w:ascii="Arial"/>
                <w:sz w:val="21"/>
              </w:rPr>
            </w:pPr>
          </w:p>
        </w:tc>
        <w:tc>
          <w:tcPr>
            <w:tcW w:w="1670" w:type="dxa"/>
            <w:vMerge w:val="continue"/>
            <w:tcBorders>
              <w:top w:val="nil"/>
              <w:bottom w:val="nil"/>
            </w:tcBorders>
            <w:vAlign w:val="top"/>
          </w:tcPr>
          <w:p w14:paraId="4FE7F545">
            <w:pPr>
              <w:rPr>
                <w:rFonts w:ascii="Arial"/>
                <w:sz w:val="21"/>
              </w:rPr>
            </w:pPr>
          </w:p>
        </w:tc>
        <w:tc>
          <w:tcPr>
            <w:tcW w:w="2046" w:type="dxa"/>
            <w:vAlign w:val="top"/>
          </w:tcPr>
          <w:p w14:paraId="678BE0C2">
            <w:pPr>
              <w:spacing w:before="60" w:line="195" w:lineRule="auto"/>
              <w:ind w:left="74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2023-8</w:t>
            </w:r>
          </w:p>
        </w:tc>
        <w:tc>
          <w:tcPr>
            <w:tcW w:w="2450" w:type="dxa"/>
            <w:vAlign w:val="top"/>
          </w:tcPr>
          <w:p w14:paraId="6D6DA509">
            <w:pPr>
              <w:pStyle w:val="6"/>
              <w:spacing w:before="41" w:line="208" w:lineRule="auto"/>
              <w:ind w:left="1037"/>
              <w:rPr>
                <w:sz w:val="20"/>
                <w:szCs w:val="20"/>
              </w:rPr>
            </w:pPr>
            <w:r>
              <w:rPr>
                <w:rFonts w:ascii="Times New Roman" w:hAnsi="Times New Roman" w:eastAsia="Times New Roman" w:cs="Times New Roman"/>
                <w:spacing w:val="6"/>
                <w:sz w:val="20"/>
                <w:szCs w:val="20"/>
              </w:rPr>
              <w:t>Ⅲ</w:t>
            </w:r>
            <w:r>
              <w:rPr>
                <w:spacing w:val="6"/>
                <w:sz w:val="20"/>
                <w:szCs w:val="20"/>
              </w:rPr>
              <w:t>类</w:t>
            </w:r>
          </w:p>
        </w:tc>
        <w:tc>
          <w:tcPr>
            <w:tcW w:w="2326" w:type="dxa"/>
            <w:tcBorders>
              <w:right w:val="single" w:color="000000" w:sz="6" w:space="0"/>
            </w:tcBorders>
            <w:vAlign w:val="top"/>
          </w:tcPr>
          <w:p w14:paraId="05865F8B">
            <w:pPr>
              <w:pStyle w:val="6"/>
              <w:spacing w:before="41" w:line="208" w:lineRule="auto"/>
              <w:ind w:left="1054"/>
              <w:rPr>
                <w:sz w:val="20"/>
                <w:szCs w:val="20"/>
              </w:rPr>
            </w:pPr>
            <w:r>
              <w:rPr>
                <w:sz w:val="20"/>
                <w:szCs w:val="20"/>
              </w:rPr>
              <w:t>无</w:t>
            </w:r>
          </w:p>
        </w:tc>
      </w:tr>
      <w:tr w14:paraId="326161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410" w:type="dxa"/>
            <w:vMerge w:val="continue"/>
            <w:tcBorders>
              <w:top w:val="nil"/>
              <w:left w:val="single" w:color="000000" w:sz="6" w:space="0"/>
              <w:bottom w:val="nil"/>
            </w:tcBorders>
            <w:vAlign w:val="top"/>
          </w:tcPr>
          <w:p w14:paraId="64920E08">
            <w:pPr>
              <w:rPr>
                <w:rFonts w:ascii="Arial"/>
                <w:sz w:val="21"/>
              </w:rPr>
            </w:pPr>
          </w:p>
        </w:tc>
        <w:tc>
          <w:tcPr>
            <w:tcW w:w="1670" w:type="dxa"/>
            <w:vMerge w:val="continue"/>
            <w:tcBorders>
              <w:top w:val="nil"/>
              <w:bottom w:val="single" w:color="000000" w:sz="10" w:space="0"/>
            </w:tcBorders>
            <w:vAlign w:val="top"/>
          </w:tcPr>
          <w:p w14:paraId="2F6C14C8">
            <w:pPr>
              <w:rPr>
                <w:rFonts w:ascii="Arial"/>
                <w:sz w:val="21"/>
              </w:rPr>
            </w:pPr>
          </w:p>
        </w:tc>
        <w:tc>
          <w:tcPr>
            <w:tcW w:w="2046" w:type="dxa"/>
            <w:tcBorders>
              <w:bottom w:val="single" w:color="000000" w:sz="10" w:space="0"/>
            </w:tcBorders>
            <w:vAlign w:val="top"/>
          </w:tcPr>
          <w:p w14:paraId="03369432">
            <w:pPr>
              <w:spacing w:before="61" w:line="195" w:lineRule="auto"/>
              <w:ind w:left="74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2023-9</w:t>
            </w:r>
          </w:p>
        </w:tc>
        <w:tc>
          <w:tcPr>
            <w:tcW w:w="2450" w:type="dxa"/>
            <w:tcBorders>
              <w:bottom w:val="single" w:color="000000" w:sz="10" w:space="0"/>
            </w:tcBorders>
            <w:vAlign w:val="top"/>
          </w:tcPr>
          <w:p w14:paraId="03E2326D">
            <w:pPr>
              <w:pStyle w:val="6"/>
              <w:spacing w:before="39" w:line="219" w:lineRule="auto"/>
              <w:ind w:left="1070"/>
              <w:rPr>
                <w:sz w:val="20"/>
                <w:szCs w:val="20"/>
              </w:rPr>
            </w:pPr>
            <w:r>
              <w:rPr>
                <w:rFonts w:ascii="Times New Roman" w:hAnsi="Times New Roman" w:eastAsia="Times New Roman" w:cs="Times New Roman"/>
                <w:spacing w:val="4"/>
                <w:sz w:val="20"/>
                <w:szCs w:val="20"/>
              </w:rPr>
              <w:t>Ⅱ</w:t>
            </w:r>
            <w:r>
              <w:rPr>
                <w:spacing w:val="4"/>
                <w:sz w:val="20"/>
                <w:szCs w:val="20"/>
              </w:rPr>
              <w:t>类</w:t>
            </w:r>
          </w:p>
        </w:tc>
        <w:tc>
          <w:tcPr>
            <w:tcW w:w="2326" w:type="dxa"/>
            <w:tcBorders>
              <w:bottom w:val="single" w:color="000000" w:sz="10" w:space="0"/>
              <w:right w:val="single" w:color="000000" w:sz="6" w:space="0"/>
            </w:tcBorders>
            <w:vAlign w:val="top"/>
          </w:tcPr>
          <w:p w14:paraId="444A58B9">
            <w:pPr>
              <w:pStyle w:val="6"/>
              <w:spacing w:before="39" w:line="219" w:lineRule="auto"/>
              <w:ind w:left="1054"/>
              <w:rPr>
                <w:sz w:val="20"/>
                <w:szCs w:val="20"/>
              </w:rPr>
            </w:pPr>
            <w:r>
              <w:rPr>
                <w:sz w:val="20"/>
                <w:szCs w:val="20"/>
              </w:rPr>
              <w:t>无</w:t>
            </w:r>
          </w:p>
        </w:tc>
      </w:tr>
      <w:tr w14:paraId="145E83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45" w:hRule="atLeast"/>
        </w:trPr>
        <w:tc>
          <w:tcPr>
            <w:tcW w:w="410" w:type="dxa"/>
            <w:vMerge w:val="continue"/>
            <w:tcBorders>
              <w:top w:val="nil"/>
              <w:left w:val="single" w:color="000000" w:sz="6" w:space="0"/>
              <w:bottom w:val="single" w:color="000000" w:sz="6" w:space="0"/>
            </w:tcBorders>
            <w:vAlign w:val="top"/>
          </w:tcPr>
          <w:p w14:paraId="17CD4341">
            <w:pPr>
              <w:rPr>
                <w:rFonts w:ascii="Arial"/>
                <w:sz w:val="21"/>
              </w:rPr>
            </w:pPr>
          </w:p>
        </w:tc>
        <w:tc>
          <w:tcPr>
            <w:tcW w:w="8492" w:type="dxa"/>
            <w:gridSpan w:val="4"/>
            <w:tcBorders>
              <w:top w:val="single" w:color="000000" w:sz="10" w:space="0"/>
              <w:bottom w:val="single" w:color="000000" w:sz="6" w:space="0"/>
              <w:right w:val="single" w:color="000000" w:sz="6" w:space="0"/>
            </w:tcBorders>
            <w:vAlign w:val="top"/>
          </w:tcPr>
          <w:p w14:paraId="2C074621">
            <w:pPr>
              <w:rPr>
                <w:rFonts w:ascii="Arial"/>
                <w:sz w:val="21"/>
              </w:rPr>
            </w:pPr>
          </w:p>
        </w:tc>
      </w:tr>
    </w:tbl>
    <w:p w14:paraId="5BF6F1E4">
      <w:pPr>
        <w:pStyle w:val="2"/>
      </w:pPr>
    </w:p>
    <w:p w14:paraId="173F6B18">
      <w:pPr>
        <w:sectPr>
          <w:footerReference r:id="rId79" w:type="default"/>
          <w:pgSz w:w="11906" w:h="16839"/>
          <w:pgMar w:top="1431" w:right="1494" w:bottom="1153" w:left="1494" w:header="0" w:footer="994" w:gutter="0"/>
          <w:cols w:space="720" w:num="1"/>
        </w:sectPr>
      </w:pPr>
    </w:p>
    <w:p w14:paraId="6073EB44">
      <w:pPr>
        <w:spacing w:before="28"/>
      </w:pPr>
    </w:p>
    <w:tbl>
      <w:tblPr>
        <w:tblStyle w:val="5"/>
        <w:tblW w:w="890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09"/>
        <w:gridCol w:w="8493"/>
      </w:tblGrid>
      <w:tr w14:paraId="2F203C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87" w:hRule="atLeast"/>
        </w:trPr>
        <w:tc>
          <w:tcPr>
            <w:tcW w:w="409" w:type="dxa"/>
            <w:vMerge w:val="restart"/>
            <w:tcBorders>
              <w:bottom w:val="nil"/>
              <w:right w:val="single" w:color="000000" w:sz="2" w:space="0"/>
            </w:tcBorders>
            <w:vAlign w:val="top"/>
          </w:tcPr>
          <w:p w14:paraId="51D93962">
            <w:pPr>
              <w:rPr>
                <w:rFonts w:ascii="Arial"/>
                <w:sz w:val="21"/>
              </w:rPr>
            </w:pPr>
          </w:p>
        </w:tc>
        <w:tc>
          <w:tcPr>
            <w:tcW w:w="8493" w:type="dxa"/>
            <w:tcBorders>
              <w:left w:val="single" w:color="000000" w:sz="2" w:space="0"/>
              <w:bottom w:val="nil"/>
            </w:tcBorders>
            <w:vAlign w:val="top"/>
          </w:tcPr>
          <w:p w14:paraId="0AAD69FE">
            <w:pPr>
              <w:spacing w:before="119" w:line="5699" w:lineRule="exact"/>
              <w:ind w:firstLine="1074"/>
            </w:pPr>
            <w:r>
              <w:rPr>
                <w:position w:val="-113"/>
              </w:rPr>
              <w:drawing>
                <wp:inline distT="0" distB="0" distL="0" distR="0">
                  <wp:extent cx="4003675" cy="361823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233"/>
                          <a:stretch>
                            <a:fillRect/>
                          </a:stretch>
                        </pic:blipFill>
                        <pic:spPr>
                          <a:xfrm>
                            <a:off x="0" y="0"/>
                            <a:ext cx="4004309" cy="3618738"/>
                          </a:xfrm>
                          <a:prstGeom prst="rect">
                            <a:avLst/>
                          </a:prstGeom>
                        </pic:spPr>
                      </pic:pic>
                    </a:graphicData>
                  </a:graphic>
                </wp:inline>
              </w:drawing>
            </w:r>
          </w:p>
        </w:tc>
      </w:tr>
      <w:tr w14:paraId="50EE69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2" w:hRule="atLeast"/>
        </w:trPr>
        <w:tc>
          <w:tcPr>
            <w:tcW w:w="409" w:type="dxa"/>
            <w:vMerge w:val="continue"/>
            <w:tcBorders>
              <w:top w:val="nil"/>
              <w:bottom w:val="nil"/>
              <w:right w:val="single" w:color="000000" w:sz="2" w:space="0"/>
            </w:tcBorders>
            <w:vAlign w:val="top"/>
          </w:tcPr>
          <w:p w14:paraId="26019E14">
            <w:pPr>
              <w:rPr>
                <w:rFonts w:ascii="Arial"/>
                <w:sz w:val="21"/>
              </w:rPr>
            </w:pPr>
          </w:p>
        </w:tc>
        <w:tc>
          <w:tcPr>
            <w:tcW w:w="8493" w:type="dxa"/>
            <w:tcBorders>
              <w:top w:val="nil"/>
              <w:left w:val="single" w:color="000000" w:sz="2" w:space="0"/>
              <w:bottom w:val="nil"/>
            </w:tcBorders>
            <w:vAlign w:val="top"/>
          </w:tcPr>
          <w:p w14:paraId="09738333">
            <w:pPr>
              <w:pStyle w:val="6"/>
              <w:spacing w:before="82" w:line="192" w:lineRule="auto"/>
              <w:ind w:left="1215"/>
            </w:pPr>
            <w:r>
              <w:rPr>
                <w:b/>
                <w:bCs/>
                <w:spacing w:val="-3"/>
              </w:rPr>
              <w:t>图</w:t>
            </w:r>
            <w:r>
              <w:rPr>
                <w:spacing w:val="-40"/>
              </w:rPr>
              <w:t xml:space="preserve"> </w:t>
            </w:r>
            <w:r>
              <w:rPr>
                <w:rFonts w:ascii="Times New Roman" w:hAnsi="Times New Roman" w:eastAsia="Times New Roman" w:cs="Times New Roman"/>
                <w:b/>
                <w:bCs/>
                <w:spacing w:val="-3"/>
              </w:rPr>
              <w:t>3-2</w:t>
            </w:r>
            <w:r>
              <w:rPr>
                <w:b/>
                <w:bCs/>
                <w:spacing w:val="-3"/>
              </w:rPr>
              <w:t>（</w:t>
            </w:r>
            <w:r>
              <w:rPr>
                <w:rFonts w:ascii="Times New Roman" w:hAnsi="Times New Roman" w:eastAsia="Times New Roman" w:cs="Times New Roman"/>
                <w:b/>
                <w:bCs/>
                <w:spacing w:val="-3"/>
              </w:rPr>
              <w:t>b</w:t>
            </w:r>
            <w:r>
              <w:rPr>
                <w:b/>
                <w:bCs/>
                <w:spacing w:val="-3"/>
              </w:rPr>
              <w:t>）</w:t>
            </w:r>
            <w:r>
              <w:rPr>
                <w:rFonts w:ascii="Times New Roman" w:hAnsi="Times New Roman" w:eastAsia="Times New Roman" w:cs="Times New Roman"/>
                <w:b/>
                <w:bCs/>
                <w:spacing w:val="-3"/>
              </w:rPr>
              <w:t xml:space="preserve">2022 </w:t>
            </w:r>
            <w:r>
              <w:rPr>
                <w:b/>
                <w:bCs/>
                <w:spacing w:val="-3"/>
              </w:rPr>
              <w:t>年第四季度海丰县主要江河水质季报截图</w:t>
            </w:r>
          </w:p>
        </w:tc>
      </w:tr>
      <w:tr w14:paraId="222130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26" w:hRule="atLeast"/>
        </w:trPr>
        <w:tc>
          <w:tcPr>
            <w:tcW w:w="409" w:type="dxa"/>
            <w:vMerge w:val="continue"/>
            <w:tcBorders>
              <w:top w:val="nil"/>
              <w:bottom w:val="nil"/>
              <w:right w:val="single" w:color="000000" w:sz="2" w:space="0"/>
            </w:tcBorders>
            <w:vAlign w:val="top"/>
          </w:tcPr>
          <w:p w14:paraId="41F4D958">
            <w:pPr>
              <w:rPr>
                <w:rFonts w:ascii="Arial"/>
                <w:sz w:val="21"/>
              </w:rPr>
            </w:pPr>
          </w:p>
        </w:tc>
        <w:tc>
          <w:tcPr>
            <w:tcW w:w="8493" w:type="dxa"/>
            <w:tcBorders>
              <w:top w:val="nil"/>
              <w:left w:val="single" w:color="000000" w:sz="2" w:space="0"/>
              <w:bottom w:val="nil"/>
            </w:tcBorders>
            <w:vAlign w:val="top"/>
          </w:tcPr>
          <w:p w14:paraId="07D4A1AD">
            <w:pPr>
              <w:spacing w:before="34" w:line="5576" w:lineRule="exact"/>
              <w:ind w:firstLine="1030"/>
            </w:pPr>
            <w:r>
              <w:rPr>
                <w:position w:val="-111"/>
              </w:rPr>
              <w:drawing>
                <wp:inline distT="0" distB="0" distL="0" distR="0">
                  <wp:extent cx="4072890" cy="3540760"/>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234"/>
                          <a:stretch>
                            <a:fillRect/>
                          </a:stretch>
                        </pic:blipFill>
                        <pic:spPr>
                          <a:xfrm>
                            <a:off x="0" y="0"/>
                            <a:ext cx="4072890" cy="3541014"/>
                          </a:xfrm>
                          <a:prstGeom prst="rect">
                            <a:avLst/>
                          </a:prstGeom>
                        </pic:spPr>
                      </pic:pic>
                    </a:graphicData>
                  </a:graphic>
                </wp:inline>
              </w:drawing>
            </w:r>
          </w:p>
        </w:tc>
      </w:tr>
      <w:tr w14:paraId="06126B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73" w:hRule="atLeast"/>
        </w:trPr>
        <w:tc>
          <w:tcPr>
            <w:tcW w:w="409" w:type="dxa"/>
            <w:vMerge w:val="continue"/>
            <w:tcBorders>
              <w:top w:val="nil"/>
              <w:right w:val="single" w:color="000000" w:sz="2" w:space="0"/>
            </w:tcBorders>
            <w:vAlign w:val="top"/>
          </w:tcPr>
          <w:p w14:paraId="2E288C95">
            <w:pPr>
              <w:rPr>
                <w:rFonts w:ascii="Arial"/>
                <w:sz w:val="21"/>
              </w:rPr>
            </w:pPr>
          </w:p>
        </w:tc>
        <w:tc>
          <w:tcPr>
            <w:tcW w:w="8493" w:type="dxa"/>
            <w:tcBorders>
              <w:top w:val="nil"/>
              <w:left w:val="single" w:color="000000" w:sz="2" w:space="0"/>
            </w:tcBorders>
            <w:vAlign w:val="top"/>
          </w:tcPr>
          <w:p w14:paraId="7063D981">
            <w:pPr>
              <w:pStyle w:val="6"/>
              <w:spacing w:before="43" w:line="219" w:lineRule="auto"/>
              <w:ind w:left="1215"/>
            </w:pPr>
            <w:r>
              <w:rPr>
                <w:b/>
                <w:bCs/>
                <w:spacing w:val="-3"/>
              </w:rPr>
              <w:t>图</w:t>
            </w:r>
            <w:r>
              <w:rPr>
                <w:spacing w:val="-40"/>
              </w:rPr>
              <w:t xml:space="preserve"> </w:t>
            </w:r>
            <w:r>
              <w:rPr>
                <w:rFonts w:ascii="Times New Roman" w:hAnsi="Times New Roman" w:eastAsia="Times New Roman" w:cs="Times New Roman"/>
                <w:b/>
                <w:bCs/>
                <w:spacing w:val="-3"/>
              </w:rPr>
              <w:t>3-2</w:t>
            </w:r>
            <w:r>
              <w:rPr>
                <w:b/>
                <w:bCs/>
                <w:spacing w:val="-3"/>
              </w:rPr>
              <w:t>（</w:t>
            </w:r>
            <w:r>
              <w:rPr>
                <w:rFonts w:ascii="Times New Roman" w:hAnsi="Times New Roman" w:eastAsia="Times New Roman" w:cs="Times New Roman"/>
                <w:b/>
                <w:bCs/>
                <w:spacing w:val="-3"/>
              </w:rPr>
              <w:t>b</w:t>
            </w:r>
            <w:r>
              <w:rPr>
                <w:b/>
                <w:bCs/>
                <w:spacing w:val="-3"/>
              </w:rPr>
              <w:t>）</w:t>
            </w:r>
            <w:r>
              <w:rPr>
                <w:rFonts w:ascii="Times New Roman" w:hAnsi="Times New Roman" w:eastAsia="Times New Roman" w:cs="Times New Roman"/>
                <w:b/>
                <w:bCs/>
                <w:spacing w:val="-3"/>
              </w:rPr>
              <w:t xml:space="preserve">2023 </w:t>
            </w:r>
            <w:r>
              <w:rPr>
                <w:b/>
                <w:bCs/>
                <w:spacing w:val="-3"/>
              </w:rPr>
              <w:t>年第一季度海丰县主要江河水质季报截图</w:t>
            </w:r>
          </w:p>
        </w:tc>
      </w:tr>
    </w:tbl>
    <w:p w14:paraId="61C09125">
      <w:pPr>
        <w:pStyle w:val="2"/>
      </w:pPr>
    </w:p>
    <w:p w14:paraId="4A0FB765">
      <w:pPr>
        <w:sectPr>
          <w:footerReference r:id="rId80" w:type="default"/>
          <w:pgSz w:w="11906" w:h="16839"/>
          <w:pgMar w:top="1431" w:right="1494" w:bottom="1156" w:left="1494" w:header="0" w:footer="994" w:gutter="0"/>
          <w:cols w:space="720" w:num="1"/>
        </w:sectPr>
      </w:pPr>
    </w:p>
    <w:p w14:paraId="5054CE18">
      <w:pPr>
        <w:spacing w:before="28"/>
      </w:pPr>
    </w:p>
    <w:tbl>
      <w:tblPr>
        <w:tblStyle w:val="5"/>
        <w:tblW w:w="890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09"/>
        <w:gridCol w:w="8493"/>
      </w:tblGrid>
      <w:tr w14:paraId="3DC29C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192" w:hRule="atLeast"/>
        </w:trPr>
        <w:tc>
          <w:tcPr>
            <w:tcW w:w="409" w:type="dxa"/>
            <w:vMerge w:val="restart"/>
            <w:tcBorders>
              <w:bottom w:val="nil"/>
              <w:right w:val="single" w:color="000000" w:sz="2" w:space="0"/>
            </w:tcBorders>
            <w:vAlign w:val="top"/>
          </w:tcPr>
          <w:p w14:paraId="4FAAC5F5">
            <w:pPr>
              <w:rPr>
                <w:rFonts w:ascii="Arial"/>
                <w:sz w:val="21"/>
              </w:rPr>
            </w:pPr>
          </w:p>
        </w:tc>
        <w:tc>
          <w:tcPr>
            <w:tcW w:w="8493" w:type="dxa"/>
            <w:tcBorders>
              <w:left w:val="single" w:color="000000" w:sz="2" w:space="0"/>
              <w:bottom w:val="nil"/>
            </w:tcBorders>
            <w:vAlign w:val="top"/>
          </w:tcPr>
          <w:p w14:paraId="4DF6FAEC">
            <w:pPr>
              <w:spacing w:before="109" w:line="6006" w:lineRule="exact"/>
              <w:ind w:firstLine="1030"/>
            </w:pPr>
            <w:r>
              <w:rPr>
                <w:position w:val="-120"/>
              </w:rPr>
              <w:drawing>
                <wp:inline distT="0" distB="0" distL="0" distR="0">
                  <wp:extent cx="4072890" cy="3813810"/>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235"/>
                          <a:stretch>
                            <a:fillRect/>
                          </a:stretch>
                        </pic:blipFill>
                        <pic:spPr>
                          <a:xfrm>
                            <a:off x="0" y="0"/>
                            <a:ext cx="4072890" cy="3813810"/>
                          </a:xfrm>
                          <a:prstGeom prst="rect">
                            <a:avLst/>
                          </a:prstGeom>
                        </pic:spPr>
                      </pic:pic>
                    </a:graphicData>
                  </a:graphic>
                </wp:inline>
              </w:drawing>
            </w:r>
          </w:p>
        </w:tc>
      </w:tr>
      <w:tr w14:paraId="41FCE9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5" w:hRule="atLeast"/>
        </w:trPr>
        <w:tc>
          <w:tcPr>
            <w:tcW w:w="409" w:type="dxa"/>
            <w:vMerge w:val="continue"/>
            <w:tcBorders>
              <w:top w:val="nil"/>
              <w:bottom w:val="nil"/>
              <w:right w:val="single" w:color="000000" w:sz="2" w:space="0"/>
            </w:tcBorders>
            <w:vAlign w:val="top"/>
          </w:tcPr>
          <w:p w14:paraId="361532F8">
            <w:pPr>
              <w:rPr>
                <w:rFonts w:ascii="Arial"/>
                <w:sz w:val="21"/>
              </w:rPr>
            </w:pPr>
          </w:p>
        </w:tc>
        <w:tc>
          <w:tcPr>
            <w:tcW w:w="8493" w:type="dxa"/>
            <w:tcBorders>
              <w:top w:val="nil"/>
              <w:left w:val="single" w:color="000000" w:sz="2" w:space="0"/>
              <w:bottom w:val="nil"/>
            </w:tcBorders>
            <w:vAlign w:val="top"/>
          </w:tcPr>
          <w:p w14:paraId="6E4741D5">
            <w:pPr>
              <w:pStyle w:val="6"/>
              <w:spacing w:before="90" w:line="196" w:lineRule="auto"/>
              <w:ind w:left="1229"/>
            </w:pPr>
            <w:r>
              <w:rPr>
                <w:b/>
                <w:bCs/>
                <w:spacing w:val="-3"/>
              </w:rPr>
              <w:t>图</w:t>
            </w:r>
            <w:r>
              <w:rPr>
                <w:spacing w:val="-40"/>
              </w:rPr>
              <w:t xml:space="preserve"> </w:t>
            </w:r>
            <w:r>
              <w:rPr>
                <w:rFonts w:ascii="Times New Roman" w:hAnsi="Times New Roman" w:eastAsia="Times New Roman" w:cs="Times New Roman"/>
                <w:b/>
                <w:bCs/>
                <w:spacing w:val="-3"/>
              </w:rPr>
              <w:t>3-2</w:t>
            </w:r>
            <w:r>
              <w:rPr>
                <w:b/>
                <w:bCs/>
                <w:spacing w:val="-3"/>
              </w:rPr>
              <w:t>（</w:t>
            </w:r>
            <w:r>
              <w:rPr>
                <w:rFonts w:ascii="Times New Roman" w:hAnsi="Times New Roman" w:eastAsia="Times New Roman" w:cs="Times New Roman"/>
                <w:b/>
                <w:bCs/>
                <w:spacing w:val="-3"/>
              </w:rPr>
              <w:t>c</w:t>
            </w:r>
            <w:r>
              <w:rPr>
                <w:b/>
                <w:bCs/>
                <w:spacing w:val="-3"/>
              </w:rPr>
              <w:t>）</w:t>
            </w:r>
            <w:r>
              <w:rPr>
                <w:rFonts w:ascii="Times New Roman" w:hAnsi="Times New Roman" w:eastAsia="Times New Roman" w:cs="Times New Roman"/>
                <w:b/>
                <w:bCs/>
                <w:spacing w:val="-3"/>
              </w:rPr>
              <w:t xml:space="preserve">2023 </w:t>
            </w:r>
            <w:r>
              <w:rPr>
                <w:b/>
                <w:bCs/>
                <w:spacing w:val="-3"/>
              </w:rPr>
              <w:t>年第二季度海丰县主要江河水质季报截图</w:t>
            </w:r>
          </w:p>
        </w:tc>
      </w:tr>
      <w:tr w14:paraId="3E536B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38" w:hRule="atLeast"/>
        </w:trPr>
        <w:tc>
          <w:tcPr>
            <w:tcW w:w="409" w:type="dxa"/>
            <w:vMerge w:val="continue"/>
            <w:tcBorders>
              <w:top w:val="nil"/>
              <w:bottom w:val="nil"/>
              <w:right w:val="single" w:color="000000" w:sz="2" w:space="0"/>
            </w:tcBorders>
            <w:vAlign w:val="top"/>
          </w:tcPr>
          <w:p w14:paraId="1C2009E7">
            <w:pPr>
              <w:rPr>
                <w:rFonts w:ascii="Arial"/>
                <w:sz w:val="21"/>
              </w:rPr>
            </w:pPr>
          </w:p>
        </w:tc>
        <w:tc>
          <w:tcPr>
            <w:tcW w:w="8493" w:type="dxa"/>
            <w:tcBorders>
              <w:top w:val="nil"/>
              <w:left w:val="single" w:color="000000" w:sz="2" w:space="0"/>
              <w:bottom w:val="nil"/>
            </w:tcBorders>
            <w:vAlign w:val="top"/>
          </w:tcPr>
          <w:p w14:paraId="6FB4E11D">
            <w:pPr>
              <w:spacing w:before="40" w:line="6179" w:lineRule="exact"/>
              <w:ind w:firstLine="1030"/>
            </w:pPr>
            <w:r>
              <w:rPr>
                <w:position w:val="-123"/>
              </w:rPr>
              <w:drawing>
                <wp:inline distT="0" distB="0" distL="0" distR="0">
                  <wp:extent cx="4072890" cy="3923030"/>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236"/>
                          <a:stretch>
                            <a:fillRect/>
                          </a:stretch>
                        </pic:blipFill>
                        <pic:spPr>
                          <a:xfrm>
                            <a:off x="0" y="0"/>
                            <a:ext cx="4072890" cy="3923537"/>
                          </a:xfrm>
                          <a:prstGeom prst="rect">
                            <a:avLst/>
                          </a:prstGeom>
                        </pic:spPr>
                      </pic:pic>
                    </a:graphicData>
                  </a:graphic>
                </wp:inline>
              </w:drawing>
            </w:r>
          </w:p>
        </w:tc>
      </w:tr>
      <w:tr w14:paraId="5F3EE7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6" w:hRule="atLeast"/>
        </w:trPr>
        <w:tc>
          <w:tcPr>
            <w:tcW w:w="409" w:type="dxa"/>
            <w:vMerge w:val="continue"/>
            <w:tcBorders>
              <w:top w:val="nil"/>
              <w:right w:val="single" w:color="000000" w:sz="2" w:space="0"/>
            </w:tcBorders>
            <w:vAlign w:val="top"/>
          </w:tcPr>
          <w:p w14:paraId="4CCDFD87">
            <w:pPr>
              <w:rPr>
                <w:rFonts w:ascii="Arial"/>
                <w:sz w:val="21"/>
              </w:rPr>
            </w:pPr>
          </w:p>
        </w:tc>
        <w:tc>
          <w:tcPr>
            <w:tcW w:w="8493" w:type="dxa"/>
            <w:tcBorders>
              <w:top w:val="nil"/>
              <w:left w:val="single" w:color="000000" w:sz="2" w:space="0"/>
            </w:tcBorders>
            <w:vAlign w:val="top"/>
          </w:tcPr>
          <w:p w14:paraId="7E92439F">
            <w:pPr>
              <w:pStyle w:val="6"/>
              <w:spacing w:before="49" w:line="205" w:lineRule="auto"/>
              <w:ind w:left="1215"/>
            </w:pPr>
            <w:r>
              <w:rPr>
                <w:b/>
                <w:bCs/>
                <w:spacing w:val="-3"/>
              </w:rPr>
              <w:t>图</w:t>
            </w:r>
            <w:r>
              <w:rPr>
                <w:spacing w:val="-40"/>
              </w:rPr>
              <w:t xml:space="preserve"> </w:t>
            </w:r>
            <w:r>
              <w:rPr>
                <w:rFonts w:ascii="Times New Roman" w:hAnsi="Times New Roman" w:eastAsia="Times New Roman" w:cs="Times New Roman"/>
                <w:b/>
                <w:bCs/>
                <w:spacing w:val="-3"/>
              </w:rPr>
              <w:t>3-2</w:t>
            </w:r>
            <w:r>
              <w:rPr>
                <w:b/>
                <w:bCs/>
                <w:spacing w:val="-3"/>
              </w:rPr>
              <w:t>（</w:t>
            </w:r>
            <w:r>
              <w:rPr>
                <w:rFonts w:ascii="Times New Roman" w:hAnsi="Times New Roman" w:eastAsia="Times New Roman" w:cs="Times New Roman"/>
                <w:b/>
                <w:bCs/>
                <w:spacing w:val="-3"/>
              </w:rPr>
              <w:t>d</w:t>
            </w:r>
            <w:r>
              <w:rPr>
                <w:b/>
                <w:bCs/>
                <w:spacing w:val="-3"/>
              </w:rPr>
              <w:t>）</w:t>
            </w:r>
            <w:r>
              <w:rPr>
                <w:rFonts w:ascii="Times New Roman" w:hAnsi="Times New Roman" w:eastAsia="Times New Roman" w:cs="Times New Roman"/>
                <w:b/>
                <w:bCs/>
                <w:spacing w:val="-3"/>
              </w:rPr>
              <w:t xml:space="preserve">2023 </w:t>
            </w:r>
            <w:r>
              <w:rPr>
                <w:b/>
                <w:bCs/>
                <w:spacing w:val="-3"/>
              </w:rPr>
              <w:t>年第三季度海丰县主要江河水质季报截图</w:t>
            </w:r>
          </w:p>
        </w:tc>
      </w:tr>
    </w:tbl>
    <w:p w14:paraId="4AD5F010">
      <w:pPr>
        <w:pStyle w:val="2"/>
      </w:pPr>
    </w:p>
    <w:p w14:paraId="48EB1CB6">
      <w:pPr>
        <w:sectPr>
          <w:footerReference r:id="rId81" w:type="default"/>
          <w:pgSz w:w="11906" w:h="16839"/>
          <w:pgMar w:top="1431" w:right="1494" w:bottom="1153" w:left="1494" w:header="0" w:footer="994" w:gutter="0"/>
          <w:cols w:space="720" w:num="1"/>
        </w:sectPr>
      </w:pPr>
    </w:p>
    <w:p w14:paraId="1E3410F7">
      <w:pPr>
        <w:spacing w:before="28"/>
      </w:pPr>
    </w:p>
    <w:tbl>
      <w:tblPr>
        <w:tblStyle w:val="5"/>
        <w:tblW w:w="8902"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09"/>
        <w:gridCol w:w="3179"/>
        <w:gridCol w:w="1896"/>
        <w:gridCol w:w="1561"/>
        <w:gridCol w:w="1857"/>
      </w:tblGrid>
      <w:tr w14:paraId="5D5376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6" w:hRule="atLeast"/>
        </w:trPr>
        <w:tc>
          <w:tcPr>
            <w:tcW w:w="409" w:type="dxa"/>
            <w:vMerge w:val="restart"/>
            <w:tcBorders>
              <w:top w:val="single" w:color="000000" w:sz="6" w:space="0"/>
              <w:left w:val="single" w:color="000000" w:sz="6" w:space="0"/>
              <w:bottom w:val="nil"/>
            </w:tcBorders>
            <w:vAlign w:val="top"/>
          </w:tcPr>
          <w:p w14:paraId="7050B34B">
            <w:pPr>
              <w:rPr>
                <w:rFonts w:ascii="Arial"/>
                <w:sz w:val="21"/>
              </w:rPr>
            </w:pPr>
          </w:p>
        </w:tc>
        <w:tc>
          <w:tcPr>
            <w:tcW w:w="8493" w:type="dxa"/>
            <w:gridSpan w:val="4"/>
            <w:tcBorders>
              <w:top w:val="single" w:color="000000" w:sz="6" w:space="0"/>
              <w:bottom w:val="single" w:color="000000" w:sz="10" w:space="0"/>
              <w:right w:val="single" w:color="000000" w:sz="6" w:space="0"/>
            </w:tcBorders>
            <w:vAlign w:val="top"/>
          </w:tcPr>
          <w:p w14:paraId="199FDE16">
            <w:pPr>
              <w:pStyle w:val="6"/>
              <w:spacing w:before="118" w:line="220" w:lineRule="auto"/>
              <w:ind w:left="27"/>
              <w:outlineLvl w:val="0"/>
            </w:pPr>
            <w:r>
              <w:rPr>
                <w:b/>
                <w:bCs/>
                <w:spacing w:val="-4"/>
              </w:rPr>
              <w:t>三、声环境</w:t>
            </w:r>
          </w:p>
          <w:p w14:paraId="31B1B784">
            <w:pPr>
              <w:pStyle w:val="6"/>
              <w:spacing w:before="101" w:line="358" w:lineRule="auto"/>
              <w:ind w:left="39" w:right="37" w:firstLine="468"/>
              <w:jc w:val="both"/>
            </w:pPr>
            <w:r>
              <w:rPr>
                <w:spacing w:val="-1"/>
              </w:rPr>
              <w:t>根据《汕尾市生态环境局关于印发</w:t>
            </w:r>
            <w:r>
              <w:rPr>
                <w:rFonts w:ascii="Times New Roman" w:hAnsi="Times New Roman" w:eastAsia="Times New Roman" w:cs="Times New Roman"/>
                <w:spacing w:val="-1"/>
              </w:rPr>
              <w:t>&lt;</w:t>
            </w:r>
            <w:r>
              <w:rPr>
                <w:spacing w:val="-1"/>
              </w:rPr>
              <w:t>汕尾市声环境</w:t>
            </w:r>
            <w:r>
              <w:rPr>
                <w:spacing w:val="-2"/>
              </w:rPr>
              <w:t>功能区区划方案</w:t>
            </w:r>
            <w:r>
              <w:rPr>
                <w:rFonts w:ascii="Times New Roman" w:hAnsi="Times New Roman" w:eastAsia="Times New Roman" w:cs="Times New Roman"/>
                <w:spacing w:val="-2"/>
              </w:rPr>
              <w:t>&gt;</w:t>
            </w:r>
            <w:r>
              <w:rPr>
                <w:rFonts w:ascii="Times New Roman" w:hAnsi="Times New Roman" w:eastAsia="Times New Roman" w:cs="Times New Roman"/>
                <w:spacing w:val="-29"/>
              </w:rPr>
              <w:t xml:space="preserve"> </w:t>
            </w:r>
            <w:r>
              <w:rPr>
                <w:spacing w:val="-2"/>
              </w:rPr>
              <w:t>的通知》</w:t>
            </w:r>
            <w:r>
              <w:t xml:space="preserve"> </w:t>
            </w:r>
            <w:r>
              <w:rPr>
                <w:spacing w:val="2"/>
              </w:rPr>
              <w:t>（汕环</w:t>
            </w:r>
            <w:r>
              <w:rPr>
                <w:rFonts w:ascii="Times New Roman" w:hAnsi="Times New Roman" w:eastAsia="Times New Roman" w:cs="Times New Roman"/>
                <w:spacing w:val="2"/>
              </w:rPr>
              <w:t>[2021]109</w:t>
            </w:r>
            <w:r>
              <w:rPr>
                <w:rFonts w:ascii="Times New Roman" w:hAnsi="Times New Roman" w:eastAsia="Times New Roman" w:cs="Times New Roman"/>
                <w:spacing w:val="24"/>
              </w:rPr>
              <w:t xml:space="preserve"> </w:t>
            </w:r>
            <w:r>
              <w:rPr>
                <w:spacing w:val="2"/>
              </w:rPr>
              <w:t>号</w:t>
            </w:r>
            <w:r>
              <w:rPr>
                <w:spacing w:val="15"/>
              </w:rPr>
              <w:t>），</w:t>
            </w:r>
            <w:r>
              <w:rPr>
                <w:spacing w:val="2"/>
              </w:rPr>
              <w:t>本项目位于</w:t>
            </w:r>
            <w:r>
              <w:rPr>
                <w:spacing w:val="-46"/>
              </w:rPr>
              <w:t xml:space="preserve"> </w:t>
            </w:r>
            <w:r>
              <w:rPr>
                <w:rFonts w:ascii="Times New Roman" w:hAnsi="Times New Roman" w:eastAsia="Times New Roman" w:cs="Times New Roman"/>
                <w:spacing w:val="2"/>
              </w:rPr>
              <w:t xml:space="preserve">3 </w:t>
            </w:r>
            <w:r>
              <w:rPr>
                <w:spacing w:val="2"/>
              </w:rPr>
              <w:t>类声环境能区，执行《声环境质量标准》</w:t>
            </w:r>
            <w:r>
              <w:t xml:space="preserve"> </w:t>
            </w:r>
            <w:r>
              <w:rPr>
                <w:spacing w:val="-2"/>
              </w:rPr>
              <w:t>（</w:t>
            </w:r>
            <w:r>
              <w:rPr>
                <w:rFonts w:ascii="Times New Roman" w:hAnsi="Times New Roman" w:eastAsia="Times New Roman" w:cs="Times New Roman"/>
                <w:spacing w:val="-2"/>
              </w:rPr>
              <w:t>GB3096-2008</w:t>
            </w:r>
            <w:r>
              <w:rPr>
                <w:spacing w:val="-2"/>
              </w:rPr>
              <w:t>）</w:t>
            </w:r>
            <w:r>
              <w:rPr>
                <w:rFonts w:ascii="Times New Roman" w:hAnsi="Times New Roman" w:eastAsia="Times New Roman" w:cs="Times New Roman"/>
                <w:spacing w:val="-2"/>
              </w:rPr>
              <w:t xml:space="preserve">3 </w:t>
            </w:r>
            <w:r>
              <w:rPr>
                <w:spacing w:val="-2"/>
              </w:rPr>
              <w:t>类标准。</w:t>
            </w:r>
          </w:p>
          <w:p w14:paraId="41DFE67F">
            <w:pPr>
              <w:pStyle w:val="6"/>
              <w:spacing w:before="8" w:line="359" w:lineRule="auto"/>
              <w:ind w:left="29" w:right="22" w:firstLine="479"/>
              <w:jc w:val="both"/>
            </w:pPr>
            <w:r>
              <w:rPr>
                <w:spacing w:val="-1"/>
              </w:rPr>
              <w:t>本项目厂区厂界</w:t>
            </w:r>
            <w:r>
              <w:rPr>
                <w:spacing w:val="-43"/>
              </w:rPr>
              <w:t xml:space="preserve"> </w:t>
            </w:r>
            <w:r>
              <w:rPr>
                <w:rFonts w:ascii="Times New Roman" w:hAnsi="Times New Roman" w:eastAsia="Times New Roman" w:cs="Times New Roman"/>
                <w:spacing w:val="-1"/>
                <w:sz w:val="20"/>
                <w:szCs w:val="20"/>
              </w:rPr>
              <w:t>5</w:t>
            </w:r>
            <w:r>
              <w:rPr>
                <w:rFonts w:ascii="Times New Roman" w:hAnsi="Times New Roman" w:eastAsia="Times New Roman" w:cs="Times New Roman"/>
                <w:spacing w:val="-1"/>
              </w:rPr>
              <w:t xml:space="preserve">0m </w:t>
            </w:r>
            <w:r>
              <w:rPr>
                <w:spacing w:val="-1"/>
              </w:rPr>
              <w:t>范围内的声环境保护目标为德成中英文附属学校，根据</w:t>
            </w:r>
            <w:r>
              <w:rPr>
                <w:spacing w:val="-2"/>
              </w:rPr>
              <w:t>声环境保护目标现状检测报告（</w:t>
            </w:r>
            <w:r>
              <w:rPr>
                <w:b/>
                <w:bCs/>
                <w:spacing w:val="-2"/>
              </w:rPr>
              <w:t>见附件</w:t>
            </w:r>
            <w:r>
              <w:rPr>
                <w:spacing w:val="-43"/>
              </w:rPr>
              <w:t xml:space="preserve"> </w:t>
            </w:r>
            <w:r>
              <w:rPr>
                <w:rFonts w:ascii="Times New Roman" w:hAnsi="Times New Roman" w:eastAsia="Times New Roman" w:cs="Times New Roman"/>
                <w:b/>
                <w:bCs/>
                <w:spacing w:val="-2"/>
              </w:rPr>
              <w:t>14</w:t>
            </w:r>
            <w:r>
              <w:rPr>
                <w:spacing w:val="6"/>
              </w:rPr>
              <w:t>），</w:t>
            </w:r>
            <w:r>
              <w:rPr>
                <w:spacing w:val="-2"/>
              </w:rPr>
              <w:t>监测点位（德成中英文附属学校）</w:t>
            </w:r>
            <w:r>
              <w:t>可以满足《声环境质量标准》（</w:t>
            </w:r>
            <w:r>
              <w:rPr>
                <w:rFonts w:ascii="Times New Roman" w:hAnsi="Times New Roman" w:eastAsia="Times New Roman" w:cs="Times New Roman"/>
              </w:rPr>
              <w:t>GB3096-2008</w:t>
            </w:r>
            <w:r>
              <w:t>）</w:t>
            </w:r>
            <w:r>
              <w:rPr>
                <w:rFonts w:ascii="Times New Roman" w:hAnsi="Times New Roman" w:eastAsia="Times New Roman" w:cs="Times New Roman"/>
              </w:rPr>
              <w:t>3</w:t>
            </w:r>
            <w:r>
              <w:rPr>
                <w:rFonts w:ascii="Times New Roman" w:hAnsi="Times New Roman" w:eastAsia="Times New Roman" w:cs="Times New Roman"/>
                <w:spacing w:val="-1"/>
              </w:rPr>
              <w:t xml:space="preserve"> </w:t>
            </w:r>
            <w:r>
              <w:rPr>
                <w:spacing w:val="-1"/>
              </w:rPr>
              <w:t>类标准，检测结果见下表。</w:t>
            </w:r>
          </w:p>
          <w:p w14:paraId="355D5748">
            <w:pPr>
              <w:pStyle w:val="6"/>
              <w:spacing w:line="211" w:lineRule="auto"/>
              <w:ind w:left="1354"/>
            </w:pPr>
            <w:r>
              <w:rPr>
                <w:b/>
                <w:bCs/>
                <w:spacing w:val="-2"/>
              </w:rPr>
              <w:t>表</w:t>
            </w:r>
            <w:r>
              <w:rPr>
                <w:spacing w:val="-56"/>
              </w:rPr>
              <w:t xml:space="preserve"> </w:t>
            </w:r>
            <w:r>
              <w:rPr>
                <w:rFonts w:ascii="Times New Roman" w:hAnsi="Times New Roman" w:eastAsia="Times New Roman" w:cs="Times New Roman"/>
                <w:b/>
                <w:bCs/>
                <w:spacing w:val="-2"/>
              </w:rPr>
              <w:t xml:space="preserve">3-4  </w:t>
            </w:r>
            <w:r>
              <w:rPr>
                <w:b/>
                <w:bCs/>
                <w:spacing w:val="-2"/>
              </w:rPr>
              <w:t>敏感点区域噪声检测结果一览表（单位：</w:t>
            </w:r>
            <w:r>
              <w:rPr>
                <w:rFonts w:ascii="Times New Roman" w:hAnsi="Times New Roman" w:eastAsia="Times New Roman" w:cs="Times New Roman"/>
                <w:b/>
                <w:bCs/>
                <w:spacing w:val="-2"/>
              </w:rPr>
              <w:t>dB</w:t>
            </w:r>
            <w:r>
              <w:rPr>
                <w:b/>
                <w:bCs/>
                <w:spacing w:val="-2"/>
              </w:rPr>
              <w:t>（</w:t>
            </w:r>
            <w:r>
              <w:rPr>
                <w:rFonts w:ascii="Times New Roman" w:hAnsi="Times New Roman" w:eastAsia="Times New Roman" w:cs="Times New Roman"/>
                <w:b/>
                <w:bCs/>
                <w:spacing w:val="-2"/>
              </w:rPr>
              <w:t>A</w:t>
            </w:r>
            <w:r>
              <w:rPr>
                <w:b/>
                <w:bCs/>
                <w:spacing w:val="2"/>
              </w:rPr>
              <w:t>））</w:t>
            </w:r>
          </w:p>
        </w:tc>
      </w:tr>
      <w:tr w14:paraId="50C775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09" w:type="dxa"/>
            <w:vMerge w:val="continue"/>
            <w:tcBorders>
              <w:top w:val="nil"/>
              <w:left w:val="single" w:color="000000" w:sz="6" w:space="0"/>
              <w:bottom w:val="nil"/>
            </w:tcBorders>
            <w:vAlign w:val="top"/>
          </w:tcPr>
          <w:p w14:paraId="75A04251">
            <w:pPr>
              <w:rPr>
                <w:rFonts w:ascii="Arial"/>
                <w:sz w:val="21"/>
              </w:rPr>
            </w:pPr>
          </w:p>
        </w:tc>
        <w:tc>
          <w:tcPr>
            <w:tcW w:w="3179" w:type="dxa"/>
            <w:vMerge w:val="restart"/>
            <w:tcBorders>
              <w:top w:val="single" w:color="000000" w:sz="10" w:space="0"/>
              <w:bottom w:val="nil"/>
            </w:tcBorders>
            <w:vAlign w:val="top"/>
          </w:tcPr>
          <w:p w14:paraId="2D7A3EFD">
            <w:pPr>
              <w:spacing w:line="302" w:lineRule="auto"/>
              <w:rPr>
                <w:rFonts w:ascii="Arial"/>
                <w:sz w:val="21"/>
              </w:rPr>
            </w:pPr>
          </w:p>
          <w:p w14:paraId="14CB2A27">
            <w:pPr>
              <w:pStyle w:val="6"/>
              <w:spacing w:before="65" w:line="227" w:lineRule="auto"/>
              <w:ind w:left="1288"/>
              <w:rPr>
                <w:sz w:val="20"/>
                <w:szCs w:val="20"/>
              </w:rPr>
            </w:pPr>
            <w:r>
              <w:rPr>
                <w:b/>
                <w:bCs/>
                <w:spacing w:val="5"/>
                <w:sz w:val="20"/>
                <w:szCs w:val="20"/>
              </w:rPr>
              <w:t>采样点</w:t>
            </w:r>
          </w:p>
        </w:tc>
        <w:tc>
          <w:tcPr>
            <w:tcW w:w="5314" w:type="dxa"/>
            <w:gridSpan w:val="3"/>
            <w:tcBorders>
              <w:top w:val="single" w:color="000000" w:sz="10" w:space="0"/>
              <w:right w:val="single" w:color="000000" w:sz="6" w:space="0"/>
            </w:tcBorders>
            <w:vAlign w:val="top"/>
          </w:tcPr>
          <w:p w14:paraId="350F091B">
            <w:pPr>
              <w:pStyle w:val="6"/>
              <w:spacing w:before="45" w:line="221" w:lineRule="auto"/>
              <w:ind w:left="2128"/>
              <w:rPr>
                <w:rFonts w:ascii="Times New Roman" w:hAnsi="Times New Roman" w:eastAsia="Times New Roman" w:cs="Times New Roman"/>
                <w:sz w:val="20"/>
                <w:szCs w:val="20"/>
              </w:rPr>
            </w:pPr>
            <w:r>
              <w:rPr>
                <w:b/>
                <w:bCs/>
                <w:spacing w:val="9"/>
                <w:sz w:val="20"/>
                <w:szCs w:val="20"/>
              </w:rPr>
              <w:t>测量值</w:t>
            </w:r>
            <w:r>
              <w:rPr>
                <w:spacing w:val="-44"/>
                <w:sz w:val="20"/>
                <w:szCs w:val="20"/>
              </w:rPr>
              <w:t xml:space="preserve"> </w:t>
            </w:r>
            <w:r>
              <w:rPr>
                <w:rFonts w:ascii="Times New Roman" w:hAnsi="Times New Roman" w:eastAsia="Times New Roman" w:cs="Times New Roman"/>
                <w:b/>
                <w:bCs/>
                <w:sz w:val="20"/>
                <w:szCs w:val="20"/>
              </w:rPr>
              <w:t>Leq</w:t>
            </w:r>
          </w:p>
        </w:tc>
      </w:tr>
      <w:tr w14:paraId="0F7AE6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09" w:type="dxa"/>
            <w:vMerge w:val="continue"/>
            <w:tcBorders>
              <w:top w:val="nil"/>
              <w:left w:val="single" w:color="000000" w:sz="6" w:space="0"/>
              <w:bottom w:val="nil"/>
            </w:tcBorders>
            <w:vAlign w:val="top"/>
          </w:tcPr>
          <w:p w14:paraId="5E2ADBF8">
            <w:pPr>
              <w:rPr>
                <w:rFonts w:ascii="Arial"/>
                <w:sz w:val="21"/>
              </w:rPr>
            </w:pPr>
          </w:p>
        </w:tc>
        <w:tc>
          <w:tcPr>
            <w:tcW w:w="3179" w:type="dxa"/>
            <w:vMerge w:val="continue"/>
            <w:tcBorders>
              <w:top w:val="nil"/>
              <w:bottom w:val="nil"/>
            </w:tcBorders>
            <w:vAlign w:val="top"/>
          </w:tcPr>
          <w:p w14:paraId="48A6CC23">
            <w:pPr>
              <w:rPr>
                <w:rFonts w:ascii="Arial"/>
                <w:sz w:val="21"/>
              </w:rPr>
            </w:pPr>
          </w:p>
        </w:tc>
        <w:tc>
          <w:tcPr>
            <w:tcW w:w="1896" w:type="dxa"/>
            <w:vAlign w:val="top"/>
          </w:tcPr>
          <w:p w14:paraId="24057F56">
            <w:pPr>
              <w:pStyle w:val="6"/>
              <w:spacing w:before="56" w:line="228" w:lineRule="auto"/>
              <w:ind w:left="108"/>
              <w:rPr>
                <w:sz w:val="20"/>
                <w:szCs w:val="20"/>
              </w:rPr>
            </w:pPr>
            <w:r>
              <w:rPr>
                <w:rFonts w:ascii="Times New Roman" w:hAnsi="Times New Roman" w:eastAsia="Times New Roman" w:cs="Times New Roman"/>
                <w:b/>
                <w:bCs/>
                <w:sz w:val="20"/>
                <w:szCs w:val="20"/>
              </w:rPr>
              <w:t xml:space="preserve">2023 </w:t>
            </w:r>
            <w:r>
              <w:rPr>
                <w:b/>
                <w:bCs/>
                <w:sz w:val="20"/>
                <w:szCs w:val="20"/>
              </w:rPr>
              <w:t>年</w:t>
            </w:r>
            <w:r>
              <w:rPr>
                <w:spacing w:val="-32"/>
                <w:sz w:val="20"/>
                <w:szCs w:val="20"/>
              </w:rPr>
              <w:t xml:space="preserve"> </w:t>
            </w:r>
            <w:r>
              <w:rPr>
                <w:rFonts w:ascii="Times New Roman" w:hAnsi="Times New Roman" w:eastAsia="Times New Roman" w:cs="Times New Roman"/>
                <w:b/>
                <w:bCs/>
                <w:sz w:val="20"/>
                <w:szCs w:val="20"/>
              </w:rPr>
              <w:t xml:space="preserve">12 </w:t>
            </w:r>
            <w:r>
              <w:rPr>
                <w:b/>
                <w:bCs/>
                <w:sz w:val="20"/>
                <w:szCs w:val="20"/>
              </w:rPr>
              <w:t>月</w:t>
            </w:r>
            <w:r>
              <w:rPr>
                <w:spacing w:val="-52"/>
                <w:sz w:val="20"/>
                <w:szCs w:val="20"/>
              </w:rPr>
              <w:t xml:space="preserve"> </w:t>
            </w:r>
            <w:r>
              <w:rPr>
                <w:rFonts w:ascii="Times New Roman" w:hAnsi="Times New Roman" w:eastAsia="Times New Roman" w:cs="Times New Roman"/>
                <w:b/>
                <w:bCs/>
                <w:sz w:val="20"/>
                <w:szCs w:val="20"/>
              </w:rPr>
              <w:t>28</w:t>
            </w:r>
            <w:r>
              <w:rPr>
                <w:rFonts w:ascii="Times New Roman" w:hAnsi="Times New Roman" w:eastAsia="Times New Roman" w:cs="Times New Roman"/>
                <w:b/>
                <w:bCs/>
                <w:spacing w:val="36"/>
                <w:w w:val="101"/>
                <w:sz w:val="20"/>
                <w:szCs w:val="20"/>
              </w:rPr>
              <w:t xml:space="preserve"> </w:t>
            </w:r>
            <w:r>
              <w:rPr>
                <w:b/>
                <w:bCs/>
                <w:sz w:val="20"/>
                <w:szCs w:val="20"/>
              </w:rPr>
              <w:t>日</w:t>
            </w:r>
          </w:p>
        </w:tc>
        <w:tc>
          <w:tcPr>
            <w:tcW w:w="1561" w:type="dxa"/>
            <w:vMerge w:val="restart"/>
            <w:tcBorders>
              <w:bottom w:val="nil"/>
            </w:tcBorders>
            <w:vAlign w:val="top"/>
          </w:tcPr>
          <w:p w14:paraId="316A9F5C">
            <w:pPr>
              <w:pStyle w:val="6"/>
              <w:spacing w:before="217" w:line="228" w:lineRule="auto"/>
              <w:ind w:left="366"/>
              <w:rPr>
                <w:sz w:val="20"/>
                <w:szCs w:val="20"/>
              </w:rPr>
            </w:pPr>
            <w:r>
              <w:rPr>
                <w:b/>
                <w:bCs/>
                <w:spacing w:val="6"/>
                <w:sz w:val="20"/>
                <w:szCs w:val="20"/>
              </w:rPr>
              <w:t>标准限值</w:t>
            </w:r>
          </w:p>
        </w:tc>
        <w:tc>
          <w:tcPr>
            <w:tcW w:w="1857" w:type="dxa"/>
            <w:vMerge w:val="restart"/>
            <w:tcBorders>
              <w:bottom w:val="nil"/>
              <w:right w:val="single" w:color="000000" w:sz="6" w:space="0"/>
            </w:tcBorders>
            <w:vAlign w:val="top"/>
          </w:tcPr>
          <w:p w14:paraId="34E0FE35">
            <w:pPr>
              <w:pStyle w:val="6"/>
              <w:spacing w:before="218" w:line="226" w:lineRule="auto"/>
              <w:ind w:left="504"/>
              <w:rPr>
                <w:sz w:val="20"/>
                <w:szCs w:val="20"/>
              </w:rPr>
            </w:pPr>
            <w:r>
              <w:rPr>
                <w:b/>
                <w:bCs/>
                <w:spacing w:val="5"/>
                <w:sz w:val="20"/>
                <w:szCs w:val="20"/>
              </w:rPr>
              <w:t>结果评价</w:t>
            </w:r>
          </w:p>
        </w:tc>
      </w:tr>
      <w:tr w14:paraId="1DD8A2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09" w:type="dxa"/>
            <w:vMerge w:val="continue"/>
            <w:tcBorders>
              <w:top w:val="nil"/>
              <w:left w:val="single" w:color="000000" w:sz="6" w:space="0"/>
              <w:bottom w:val="nil"/>
            </w:tcBorders>
            <w:vAlign w:val="top"/>
          </w:tcPr>
          <w:p w14:paraId="6ABEE071">
            <w:pPr>
              <w:rPr>
                <w:rFonts w:ascii="Arial"/>
                <w:sz w:val="21"/>
              </w:rPr>
            </w:pPr>
          </w:p>
        </w:tc>
        <w:tc>
          <w:tcPr>
            <w:tcW w:w="3179" w:type="dxa"/>
            <w:vMerge w:val="continue"/>
            <w:tcBorders>
              <w:top w:val="nil"/>
            </w:tcBorders>
            <w:vAlign w:val="top"/>
          </w:tcPr>
          <w:p w14:paraId="09386242">
            <w:pPr>
              <w:rPr>
                <w:rFonts w:ascii="Arial"/>
                <w:sz w:val="21"/>
              </w:rPr>
            </w:pPr>
          </w:p>
        </w:tc>
        <w:tc>
          <w:tcPr>
            <w:tcW w:w="1896" w:type="dxa"/>
            <w:vAlign w:val="top"/>
          </w:tcPr>
          <w:p w14:paraId="0C1767B5">
            <w:pPr>
              <w:pStyle w:val="6"/>
              <w:spacing w:before="56" w:line="231" w:lineRule="auto"/>
              <w:ind w:left="739"/>
              <w:rPr>
                <w:sz w:val="20"/>
                <w:szCs w:val="20"/>
              </w:rPr>
            </w:pPr>
            <w:r>
              <w:rPr>
                <w:b/>
                <w:bCs/>
                <w:spacing w:val="4"/>
                <w:sz w:val="20"/>
                <w:szCs w:val="20"/>
              </w:rPr>
              <w:t>昼间</w:t>
            </w:r>
          </w:p>
        </w:tc>
        <w:tc>
          <w:tcPr>
            <w:tcW w:w="1561" w:type="dxa"/>
            <w:vMerge w:val="continue"/>
            <w:tcBorders>
              <w:top w:val="nil"/>
            </w:tcBorders>
            <w:vAlign w:val="top"/>
          </w:tcPr>
          <w:p w14:paraId="1EBE81D9">
            <w:pPr>
              <w:rPr>
                <w:rFonts w:ascii="Arial"/>
                <w:sz w:val="21"/>
              </w:rPr>
            </w:pPr>
          </w:p>
        </w:tc>
        <w:tc>
          <w:tcPr>
            <w:tcW w:w="1857" w:type="dxa"/>
            <w:vMerge w:val="continue"/>
            <w:tcBorders>
              <w:top w:val="nil"/>
              <w:right w:val="single" w:color="000000" w:sz="6" w:space="0"/>
            </w:tcBorders>
            <w:vAlign w:val="top"/>
          </w:tcPr>
          <w:p w14:paraId="7BE3244E">
            <w:pPr>
              <w:rPr>
                <w:rFonts w:ascii="Arial"/>
                <w:sz w:val="21"/>
              </w:rPr>
            </w:pPr>
          </w:p>
        </w:tc>
      </w:tr>
      <w:tr w14:paraId="356B21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09" w:type="dxa"/>
            <w:vMerge w:val="continue"/>
            <w:tcBorders>
              <w:top w:val="nil"/>
              <w:left w:val="single" w:color="000000" w:sz="6" w:space="0"/>
              <w:bottom w:val="nil"/>
            </w:tcBorders>
            <w:vAlign w:val="top"/>
          </w:tcPr>
          <w:p w14:paraId="640C0741">
            <w:pPr>
              <w:rPr>
                <w:rFonts w:ascii="Arial"/>
                <w:sz w:val="21"/>
              </w:rPr>
            </w:pPr>
          </w:p>
        </w:tc>
        <w:tc>
          <w:tcPr>
            <w:tcW w:w="3179" w:type="dxa"/>
            <w:tcBorders>
              <w:bottom w:val="single" w:color="000000" w:sz="10" w:space="0"/>
            </w:tcBorders>
            <w:vAlign w:val="top"/>
          </w:tcPr>
          <w:p w14:paraId="2E9CFAD6">
            <w:pPr>
              <w:pStyle w:val="6"/>
              <w:spacing w:before="56" w:line="227" w:lineRule="auto"/>
              <w:ind w:left="135"/>
              <w:rPr>
                <w:sz w:val="20"/>
                <w:szCs w:val="20"/>
              </w:rPr>
            </w:pPr>
            <w:r>
              <w:rPr>
                <w:spacing w:val="8"/>
                <w:sz w:val="20"/>
                <w:szCs w:val="20"/>
              </w:rPr>
              <w:t>敏感点（德成中英文附属学校）</w:t>
            </w:r>
          </w:p>
        </w:tc>
        <w:tc>
          <w:tcPr>
            <w:tcW w:w="1896" w:type="dxa"/>
            <w:tcBorders>
              <w:bottom w:val="single" w:color="000000" w:sz="10" w:space="0"/>
            </w:tcBorders>
            <w:vAlign w:val="top"/>
          </w:tcPr>
          <w:p w14:paraId="60B431F5">
            <w:pPr>
              <w:spacing w:before="92" w:line="195" w:lineRule="auto"/>
              <w:ind w:left="77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58.5</w:t>
            </w:r>
          </w:p>
        </w:tc>
        <w:tc>
          <w:tcPr>
            <w:tcW w:w="1561" w:type="dxa"/>
            <w:tcBorders>
              <w:bottom w:val="single" w:color="000000" w:sz="10" w:space="0"/>
            </w:tcBorders>
            <w:vAlign w:val="top"/>
          </w:tcPr>
          <w:p w14:paraId="575846E6">
            <w:pPr>
              <w:spacing w:before="92" w:line="195" w:lineRule="auto"/>
              <w:ind w:left="683"/>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1857" w:type="dxa"/>
            <w:tcBorders>
              <w:bottom w:val="single" w:color="000000" w:sz="10" w:space="0"/>
              <w:right w:val="single" w:color="000000" w:sz="6" w:space="0"/>
            </w:tcBorders>
            <w:vAlign w:val="top"/>
          </w:tcPr>
          <w:p w14:paraId="13F8E1B3">
            <w:pPr>
              <w:pStyle w:val="6"/>
              <w:spacing w:before="56" w:line="228" w:lineRule="auto"/>
              <w:ind w:left="709"/>
              <w:rPr>
                <w:sz w:val="20"/>
                <w:szCs w:val="20"/>
              </w:rPr>
            </w:pPr>
            <w:r>
              <w:rPr>
                <w:spacing w:val="5"/>
                <w:sz w:val="20"/>
                <w:szCs w:val="20"/>
              </w:rPr>
              <w:t>达标</w:t>
            </w:r>
          </w:p>
        </w:tc>
      </w:tr>
      <w:tr w14:paraId="5B4FB2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37" w:hRule="atLeast"/>
        </w:trPr>
        <w:tc>
          <w:tcPr>
            <w:tcW w:w="409" w:type="dxa"/>
            <w:vMerge w:val="continue"/>
            <w:tcBorders>
              <w:top w:val="nil"/>
              <w:left w:val="single" w:color="000000" w:sz="6" w:space="0"/>
              <w:bottom w:val="single" w:color="000000" w:sz="6" w:space="0"/>
            </w:tcBorders>
            <w:vAlign w:val="top"/>
          </w:tcPr>
          <w:p w14:paraId="090A3ED7">
            <w:pPr>
              <w:rPr>
                <w:rFonts w:ascii="Arial"/>
                <w:sz w:val="21"/>
              </w:rPr>
            </w:pPr>
          </w:p>
        </w:tc>
        <w:tc>
          <w:tcPr>
            <w:tcW w:w="8493" w:type="dxa"/>
            <w:gridSpan w:val="4"/>
            <w:tcBorders>
              <w:top w:val="single" w:color="000000" w:sz="10" w:space="0"/>
              <w:bottom w:val="single" w:color="000000" w:sz="6" w:space="0"/>
              <w:right w:val="single" w:color="000000" w:sz="6" w:space="0"/>
            </w:tcBorders>
            <w:vAlign w:val="top"/>
          </w:tcPr>
          <w:p w14:paraId="02E43AEF">
            <w:pPr>
              <w:pStyle w:val="6"/>
              <w:spacing w:before="110" w:line="220" w:lineRule="auto"/>
              <w:ind w:left="50"/>
              <w:outlineLvl w:val="0"/>
            </w:pPr>
            <w:r>
              <w:rPr>
                <w:b/>
                <w:bCs/>
                <w:spacing w:val="-8"/>
              </w:rPr>
              <w:t>四、生态环境</w:t>
            </w:r>
          </w:p>
          <w:p w14:paraId="22BE2B42">
            <w:pPr>
              <w:pStyle w:val="6"/>
              <w:spacing w:before="102" w:line="219" w:lineRule="auto"/>
              <w:ind w:left="508"/>
            </w:pPr>
            <w:r>
              <w:rPr>
                <w:spacing w:val="-1"/>
              </w:rPr>
              <w:t>本项目利用现有厂房进行生产，不新增用地，不进行生态现状调查。</w:t>
            </w:r>
          </w:p>
          <w:p w14:paraId="7C3A0CE8">
            <w:pPr>
              <w:pStyle w:val="6"/>
              <w:spacing w:before="263" w:line="219" w:lineRule="auto"/>
              <w:ind w:left="31"/>
              <w:outlineLvl w:val="0"/>
            </w:pPr>
            <w:r>
              <w:rPr>
                <w:b/>
                <w:bCs/>
                <w:spacing w:val="-3"/>
              </w:rPr>
              <w:t>五、地下水、土壤环境</w:t>
            </w:r>
          </w:p>
          <w:p w14:paraId="56AFE580">
            <w:pPr>
              <w:pStyle w:val="6"/>
              <w:spacing w:before="110" w:line="359" w:lineRule="auto"/>
              <w:ind w:left="27" w:right="23" w:firstLine="484"/>
              <w:jc w:val="both"/>
            </w:pPr>
            <w:r>
              <w:rPr>
                <w:spacing w:val="1"/>
              </w:rPr>
              <w:t>项目生产过程中对地下水和土壤的潜在污染源及影响途径主</w:t>
            </w:r>
            <w:r>
              <w:t>要为超声波清洗</w:t>
            </w:r>
            <w:r>
              <w:rPr>
                <w:spacing w:val="1"/>
              </w:rPr>
              <w:t>机的清洗池水槽或环氧灌封料存放区的环氧灌封料泄漏而发生垂直下渗</w:t>
            </w:r>
            <w:r>
              <w:t>或通过地</w:t>
            </w:r>
            <w:r>
              <w:rPr>
                <w:spacing w:val="1"/>
              </w:rPr>
              <w:t>面径流影响到土壤和地下水。项目超声波清洗机的槽体采用不锈钢材质</w:t>
            </w:r>
            <w:r>
              <w:t>，其设备</w:t>
            </w:r>
            <w:r>
              <w:rPr>
                <w:spacing w:val="1"/>
              </w:rPr>
              <w:t>为自动一体化设备，槽体下方装有收集围堰，可有效防止槽液渗漏。设</w:t>
            </w:r>
            <w:r>
              <w:t>备放置在</w:t>
            </w:r>
            <w:r>
              <w:rPr>
                <w:spacing w:val="1"/>
              </w:rPr>
              <w:t>生产车间内，生产车间地面均采用环氧地坪，超声波清洗机及环氧灌封</w:t>
            </w:r>
            <w:r>
              <w:t>料存放区</w:t>
            </w:r>
            <w:r>
              <w:rPr>
                <w:spacing w:val="1"/>
              </w:rPr>
              <w:t>所在区域还采取重点防渗措施，项目所在工业园区内地面均采取硬底化</w:t>
            </w:r>
            <w:r>
              <w:t>处理，按</w:t>
            </w:r>
            <w:r>
              <w:rPr>
                <w:spacing w:val="1"/>
              </w:rPr>
              <w:t>照规范和要求对生产车间等采取有效的防雨、防渗漏、防溢流措施，并</w:t>
            </w:r>
            <w:r>
              <w:t>加强对原</w:t>
            </w:r>
            <w:r>
              <w:rPr>
                <w:spacing w:val="1"/>
              </w:rPr>
              <w:t>料运输的管理，项目污染物排放均配有有效的防治措施，在正常运行工</w:t>
            </w:r>
            <w:r>
              <w:t>况下，可</w:t>
            </w:r>
            <w:r>
              <w:rPr>
                <w:spacing w:val="1"/>
              </w:rPr>
              <w:t>有效控制项目内的污染物下渗现象，不会对地下水、土壤环境质量造成</w:t>
            </w:r>
            <w:r>
              <w:t>显著的不利影响。且项目所在地厂界外</w:t>
            </w:r>
            <w:r>
              <w:rPr>
                <w:spacing w:val="-29"/>
              </w:rPr>
              <w:t xml:space="preserve"> </w:t>
            </w:r>
            <w:r>
              <w:rPr>
                <w:rFonts w:ascii="Times New Roman" w:hAnsi="Times New Roman" w:eastAsia="Times New Roman" w:cs="Times New Roman"/>
              </w:rPr>
              <w:t xml:space="preserve">500 </w:t>
            </w:r>
            <w:r>
              <w:t>米范围内无地下水、土壤环境保护目标，因此</w:t>
            </w:r>
            <w:r>
              <w:rPr>
                <w:spacing w:val="-1"/>
              </w:rPr>
              <w:t>无需开展地下水、土壤环境质量现状调查。</w:t>
            </w:r>
          </w:p>
        </w:tc>
      </w:tr>
    </w:tbl>
    <w:p w14:paraId="7F550D0F">
      <w:pPr>
        <w:pStyle w:val="2"/>
      </w:pPr>
    </w:p>
    <w:p w14:paraId="09138C3F">
      <w:pPr>
        <w:sectPr>
          <w:footerReference r:id="rId82" w:type="default"/>
          <w:pgSz w:w="11906" w:h="16839"/>
          <w:pgMar w:top="1431" w:right="1494" w:bottom="1156" w:left="1494" w:header="0" w:footer="994" w:gutter="0"/>
          <w:cols w:space="720" w:num="1"/>
        </w:sectPr>
      </w:pPr>
    </w:p>
    <w:p w14:paraId="6140AC30">
      <w:pPr>
        <w:spacing w:before="28"/>
      </w:pPr>
    </w:p>
    <w:tbl>
      <w:tblPr>
        <w:tblStyle w:val="5"/>
        <w:tblW w:w="8902"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10"/>
        <w:gridCol w:w="1412"/>
        <w:gridCol w:w="835"/>
        <w:gridCol w:w="352"/>
        <w:gridCol w:w="263"/>
        <w:gridCol w:w="657"/>
        <w:gridCol w:w="330"/>
        <w:gridCol w:w="832"/>
        <w:gridCol w:w="779"/>
        <w:gridCol w:w="830"/>
        <w:gridCol w:w="329"/>
        <w:gridCol w:w="660"/>
        <w:gridCol w:w="1213"/>
      </w:tblGrid>
      <w:tr w14:paraId="6A73D0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64" w:hRule="atLeast"/>
        </w:trPr>
        <w:tc>
          <w:tcPr>
            <w:tcW w:w="410" w:type="dxa"/>
            <w:vMerge w:val="restart"/>
            <w:tcBorders>
              <w:top w:val="single" w:color="000000" w:sz="6" w:space="0"/>
              <w:left w:val="single" w:color="000000" w:sz="6" w:space="0"/>
              <w:bottom w:val="nil"/>
            </w:tcBorders>
            <w:textDirection w:val="tbRlV"/>
            <w:vAlign w:val="top"/>
          </w:tcPr>
          <w:p w14:paraId="446309CF">
            <w:pPr>
              <w:pStyle w:val="6"/>
              <w:spacing w:before="85" w:line="201" w:lineRule="auto"/>
              <w:ind w:left="5266"/>
            </w:pPr>
            <w:r>
              <w:rPr>
                <w:spacing w:val="-1"/>
              </w:rPr>
              <w:t>环</w:t>
            </w:r>
            <w:r>
              <w:rPr>
                <w:spacing w:val="109"/>
              </w:rPr>
              <w:t xml:space="preserve"> </w:t>
            </w:r>
            <w:r>
              <w:rPr>
                <w:spacing w:val="-1"/>
              </w:rPr>
              <w:t>境</w:t>
            </w:r>
            <w:r>
              <w:rPr>
                <w:spacing w:val="108"/>
              </w:rPr>
              <w:t xml:space="preserve"> </w:t>
            </w:r>
            <w:r>
              <w:rPr>
                <w:spacing w:val="-1"/>
              </w:rPr>
              <w:t>保</w:t>
            </w:r>
            <w:r>
              <w:rPr>
                <w:spacing w:val="106"/>
              </w:rPr>
              <w:t xml:space="preserve"> </w:t>
            </w:r>
            <w:r>
              <w:rPr>
                <w:spacing w:val="-1"/>
              </w:rPr>
              <w:t>护</w:t>
            </w:r>
            <w:r>
              <w:rPr>
                <w:spacing w:val="108"/>
              </w:rPr>
              <w:t xml:space="preserve"> </w:t>
            </w:r>
            <w:r>
              <w:rPr>
                <w:spacing w:val="-1"/>
                <w:position w:val="1"/>
              </w:rPr>
              <w:t>目</w:t>
            </w:r>
            <w:r>
              <w:rPr>
                <w:spacing w:val="106"/>
                <w:position w:val="1"/>
              </w:rPr>
              <w:t xml:space="preserve"> </w:t>
            </w:r>
            <w:r>
              <w:rPr>
                <w:spacing w:val="-1"/>
              </w:rPr>
              <w:t>标</w:t>
            </w:r>
          </w:p>
        </w:tc>
        <w:tc>
          <w:tcPr>
            <w:tcW w:w="8492" w:type="dxa"/>
            <w:gridSpan w:val="12"/>
            <w:tcBorders>
              <w:top w:val="single" w:color="000000" w:sz="6" w:space="0"/>
              <w:bottom w:val="single" w:color="000000" w:sz="10" w:space="0"/>
              <w:right w:val="single" w:color="000000" w:sz="6" w:space="0"/>
            </w:tcBorders>
            <w:vAlign w:val="top"/>
          </w:tcPr>
          <w:p w14:paraId="030E68DC">
            <w:pPr>
              <w:pStyle w:val="6"/>
              <w:spacing w:before="118" w:line="220" w:lineRule="auto"/>
              <w:ind w:left="30"/>
              <w:outlineLvl w:val="0"/>
            </w:pPr>
            <w:r>
              <w:rPr>
                <w:b/>
                <w:bCs/>
                <w:spacing w:val="-5"/>
              </w:rPr>
              <w:t>一、大气环境</w:t>
            </w:r>
          </w:p>
          <w:p w14:paraId="3ECAD85A">
            <w:pPr>
              <w:pStyle w:val="6"/>
              <w:spacing w:before="102" w:line="219" w:lineRule="auto"/>
              <w:ind w:left="507"/>
            </w:pPr>
            <w:r>
              <w:rPr>
                <w:spacing w:val="-1"/>
              </w:rPr>
              <w:t>本项目</w:t>
            </w:r>
            <w:r>
              <w:rPr>
                <w:spacing w:val="-48"/>
              </w:rPr>
              <w:t xml:space="preserve"> </w:t>
            </w:r>
            <w:r>
              <w:rPr>
                <w:rFonts w:ascii="Times New Roman" w:hAnsi="Times New Roman" w:eastAsia="Times New Roman" w:cs="Times New Roman"/>
                <w:spacing w:val="-1"/>
              </w:rPr>
              <w:t xml:space="preserve">500m </w:t>
            </w:r>
            <w:r>
              <w:rPr>
                <w:spacing w:val="-1"/>
              </w:rPr>
              <w:t>范围内大气环境保护目标具体情况见下表</w:t>
            </w:r>
          </w:p>
          <w:p w14:paraId="65F0A0B6">
            <w:pPr>
              <w:pStyle w:val="6"/>
              <w:spacing w:before="183" w:line="214" w:lineRule="auto"/>
              <w:ind w:left="1998"/>
            </w:pPr>
            <w:r>
              <w:rPr>
                <w:b/>
                <w:bCs/>
                <w:spacing w:val="-2"/>
              </w:rPr>
              <w:t>表</w:t>
            </w:r>
            <w:r>
              <w:rPr>
                <w:spacing w:val="-44"/>
              </w:rPr>
              <w:t xml:space="preserve"> </w:t>
            </w:r>
            <w:r>
              <w:rPr>
                <w:rFonts w:ascii="Times New Roman" w:hAnsi="Times New Roman" w:eastAsia="Times New Roman" w:cs="Times New Roman"/>
                <w:b/>
                <w:bCs/>
                <w:spacing w:val="-2"/>
              </w:rPr>
              <w:t xml:space="preserve">3-5  </w:t>
            </w:r>
            <w:r>
              <w:rPr>
                <w:b/>
                <w:bCs/>
                <w:spacing w:val="-2"/>
              </w:rPr>
              <w:t>大气环境保护目标（</w:t>
            </w:r>
            <w:r>
              <w:rPr>
                <w:rFonts w:ascii="Times New Roman" w:hAnsi="Times New Roman" w:eastAsia="Times New Roman" w:cs="Times New Roman"/>
                <w:b/>
                <w:bCs/>
                <w:spacing w:val="-2"/>
              </w:rPr>
              <w:t xml:space="preserve">500m </w:t>
            </w:r>
            <w:r>
              <w:rPr>
                <w:b/>
                <w:bCs/>
                <w:spacing w:val="-2"/>
              </w:rPr>
              <w:t>范围内）</w:t>
            </w:r>
          </w:p>
        </w:tc>
      </w:tr>
      <w:tr w14:paraId="39EF13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410" w:type="dxa"/>
            <w:vMerge w:val="continue"/>
            <w:tcBorders>
              <w:top w:val="nil"/>
              <w:left w:val="single" w:color="000000" w:sz="6" w:space="0"/>
              <w:bottom w:val="nil"/>
            </w:tcBorders>
            <w:textDirection w:val="tbRlV"/>
            <w:vAlign w:val="top"/>
          </w:tcPr>
          <w:p w14:paraId="28C17073">
            <w:pPr>
              <w:rPr>
                <w:rFonts w:ascii="Arial"/>
                <w:sz w:val="21"/>
              </w:rPr>
            </w:pPr>
          </w:p>
        </w:tc>
        <w:tc>
          <w:tcPr>
            <w:tcW w:w="1412" w:type="dxa"/>
            <w:tcBorders>
              <w:top w:val="single" w:color="000000" w:sz="10" w:space="0"/>
            </w:tcBorders>
            <w:vAlign w:val="top"/>
          </w:tcPr>
          <w:p w14:paraId="0EBC12C4">
            <w:pPr>
              <w:pStyle w:val="6"/>
              <w:spacing w:before="203" w:line="228" w:lineRule="auto"/>
              <w:ind w:left="103"/>
              <w:rPr>
                <w:sz w:val="20"/>
                <w:szCs w:val="20"/>
              </w:rPr>
            </w:pPr>
            <w:r>
              <w:rPr>
                <w:b/>
                <w:bCs/>
                <w:spacing w:val="6"/>
                <w:sz w:val="20"/>
                <w:szCs w:val="20"/>
              </w:rPr>
              <w:t>保护目标名称</w:t>
            </w:r>
          </w:p>
        </w:tc>
        <w:tc>
          <w:tcPr>
            <w:tcW w:w="1187" w:type="dxa"/>
            <w:gridSpan w:val="2"/>
            <w:tcBorders>
              <w:top w:val="single" w:color="000000" w:sz="10" w:space="0"/>
            </w:tcBorders>
            <w:vAlign w:val="top"/>
          </w:tcPr>
          <w:p w14:paraId="3DC7A21A">
            <w:pPr>
              <w:pStyle w:val="6"/>
              <w:spacing w:before="203" w:line="228" w:lineRule="auto"/>
              <w:ind w:left="96"/>
              <w:rPr>
                <w:sz w:val="20"/>
                <w:szCs w:val="20"/>
              </w:rPr>
            </w:pPr>
            <w:r>
              <w:rPr>
                <w:b/>
                <w:bCs/>
                <w:spacing w:val="4"/>
                <w:sz w:val="20"/>
                <w:szCs w:val="20"/>
              </w:rPr>
              <w:t>经度（度）</w:t>
            </w:r>
          </w:p>
        </w:tc>
        <w:tc>
          <w:tcPr>
            <w:tcW w:w="1250" w:type="dxa"/>
            <w:gridSpan w:val="3"/>
            <w:tcBorders>
              <w:top w:val="single" w:color="000000" w:sz="10" w:space="0"/>
            </w:tcBorders>
            <w:vAlign w:val="top"/>
          </w:tcPr>
          <w:p w14:paraId="011210D7">
            <w:pPr>
              <w:pStyle w:val="6"/>
              <w:spacing w:before="203" w:line="228" w:lineRule="auto"/>
              <w:ind w:left="125"/>
              <w:rPr>
                <w:sz w:val="20"/>
                <w:szCs w:val="20"/>
              </w:rPr>
            </w:pPr>
            <w:r>
              <w:rPr>
                <w:b/>
                <w:bCs/>
                <w:spacing w:val="4"/>
                <w:sz w:val="20"/>
                <w:szCs w:val="20"/>
              </w:rPr>
              <w:t>纬度（度）</w:t>
            </w:r>
          </w:p>
        </w:tc>
        <w:tc>
          <w:tcPr>
            <w:tcW w:w="832" w:type="dxa"/>
            <w:tcBorders>
              <w:top w:val="single" w:color="000000" w:sz="10" w:space="0"/>
            </w:tcBorders>
            <w:vAlign w:val="top"/>
          </w:tcPr>
          <w:p w14:paraId="67E57F5A">
            <w:pPr>
              <w:pStyle w:val="6"/>
              <w:spacing w:before="203" w:line="228" w:lineRule="auto"/>
              <w:ind w:left="232"/>
              <w:rPr>
                <w:sz w:val="20"/>
                <w:szCs w:val="20"/>
              </w:rPr>
            </w:pPr>
            <w:r>
              <w:rPr>
                <w:b/>
                <w:bCs/>
                <w:spacing w:val="2"/>
                <w:sz w:val="20"/>
                <w:szCs w:val="20"/>
              </w:rPr>
              <w:t>性质</w:t>
            </w:r>
          </w:p>
        </w:tc>
        <w:tc>
          <w:tcPr>
            <w:tcW w:w="779" w:type="dxa"/>
            <w:tcBorders>
              <w:top w:val="single" w:color="000000" w:sz="10" w:space="0"/>
            </w:tcBorders>
            <w:vAlign w:val="top"/>
          </w:tcPr>
          <w:p w14:paraId="6AA2E78B">
            <w:pPr>
              <w:pStyle w:val="6"/>
              <w:spacing w:before="68" w:line="253" w:lineRule="auto"/>
              <w:ind w:left="109" w:right="69" w:firstLine="96"/>
              <w:rPr>
                <w:sz w:val="20"/>
                <w:szCs w:val="20"/>
              </w:rPr>
            </w:pPr>
            <w:r>
              <w:rPr>
                <w:b/>
                <w:bCs/>
                <w:spacing w:val="3"/>
                <w:sz w:val="20"/>
                <w:szCs w:val="20"/>
              </w:rPr>
              <w:t>规模</w:t>
            </w:r>
            <w:r>
              <w:rPr>
                <w:b/>
                <w:bCs/>
                <w:spacing w:val="-4"/>
                <w:sz w:val="20"/>
                <w:szCs w:val="20"/>
              </w:rPr>
              <w:t>（人）</w:t>
            </w:r>
          </w:p>
        </w:tc>
        <w:tc>
          <w:tcPr>
            <w:tcW w:w="830" w:type="dxa"/>
            <w:tcBorders>
              <w:top w:val="single" w:color="000000" w:sz="10" w:space="0"/>
            </w:tcBorders>
            <w:vAlign w:val="top"/>
          </w:tcPr>
          <w:p w14:paraId="33BCCA02">
            <w:pPr>
              <w:pStyle w:val="6"/>
              <w:spacing w:before="68" w:line="228" w:lineRule="auto"/>
              <w:ind w:left="121"/>
              <w:rPr>
                <w:sz w:val="20"/>
                <w:szCs w:val="20"/>
              </w:rPr>
            </w:pPr>
            <w:r>
              <w:rPr>
                <w:b/>
                <w:bCs/>
                <w:spacing w:val="5"/>
                <w:sz w:val="20"/>
                <w:szCs w:val="20"/>
              </w:rPr>
              <w:t>相对项</w:t>
            </w:r>
          </w:p>
          <w:p w14:paraId="4A0F6357">
            <w:pPr>
              <w:pStyle w:val="6"/>
              <w:spacing w:before="23" w:line="229" w:lineRule="auto"/>
              <w:ind w:left="161"/>
              <w:rPr>
                <w:sz w:val="20"/>
                <w:szCs w:val="20"/>
              </w:rPr>
            </w:pPr>
            <w:r>
              <w:rPr>
                <w:b/>
                <w:bCs/>
                <w:spacing w:val="-8"/>
                <w:sz w:val="20"/>
                <w:szCs w:val="20"/>
              </w:rPr>
              <w:t>目方位</w:t>
            </w:r>
          </w:p>
        </w:tc>
        <w:tc>
          <w:tcPr>
            <w:tcW w:w="989" w:type="dxa"/>
            <w:gridSpan w:val="2"/>
            <w:tcBorders>
              <w:top w:val="single" w:color="000000" w:sz="10" w:space="0"/>
            </w:tcBorders>
            <w:vAlign w:val="top"/>
          </w:tcPr>
          <w:p w14:paraId="18C0F11A">
            <w:pPr>
              <w:pStyle w:val="6"/>
              <w:spacing w:before="68" w:line="228" w:lineRule="auto"/>
              <w:ind w:left="95"/>
              <w:rPr>
                <w:sz w:val="20"/>
                <w:szCs w:val="20"/>
              </w:rPr>
            </w:pPr>
            <w:r>
              <w:rPr>
                <w:b/>
                <w:bCs/>
                <w:spacing w:val="6"/>
                <w:sz w:val="20"/>
                <w:szCs w:val="20"/>
              </w:rPr>
              <w:t>相对项目</w:t>
            </w:r>
          </w:p>
          <w:p w14:paraId="04268DC2">
            <w:pPr>
              <w:pStyle w:val="6"/>
              <w:spacing w:before="24" w:line="228" w:lineRule="auto"/>
              <w:ind w:left="188"/>
              <w:rPr>
                <w:rFonts w:ascii="Times New Roman" w:hAnsi="Times New Roman" w:eastAsia="Times New Roman" w:cs="Times New Roman"/>
                <w:sz w:val="20"/>
                <w:szCs w:val="20"/>
              </w:rPr>
            </w:pPr>
            <w:r>
              <w:rPr>
                <w:b/>
                <w:bCs/>
                <w:spacing w:val="4"/>
                <w:sz w:val="20"/>
                <w:szCs w:val="20"/>
              </w:rPr>
              <w:t>距离</w:t>
            </w:r>
            <w:r>
              <w:rPr>
                <w:rFonts w:ascii="Times New Roman" w:hAnsi="Times New Roman" w:eastAsia="Times New Roman" w:cs="Times New Roman"/>
                <w:b/>
                <w:bCs/>
                <w:spacing w:val="4"/>
                <w:sz w:val="20"/>
                <w:szCs w:val="20"/>
              </w:rPr>
              <w:t>/m</w:t>
            </w:r>
          </w:p>
        </w:tc>
        <w:tc>
          <w:tcPr>
            <w:tcW w:w="1213" w:type="dxa"/>
            <w:tcBorders>
              <w:top w:val="single" w:color="000000" w:sz="10" w:space="0"/>
              <w:right w:val="single" w:color="000000" w:sz="6" w:space="0"/>
            </w:tcBorders>
            <w:vAlign w:val="top"/>
          </w:tcPr>
          <w:p w14:paraId="4C11D667">
            <w:pPr>
              <w:pStyle w:val="6"/>
              <w:spacing w:before="203" w:line="228" w:lineRule="auto"/>
              <w:ind w:left="73"/>
              <w:rPr>
                <w:sz w:val="20"/>
                <w:szCs w:val="20"/>
              </w:rPr>
            </w:pPr>
            <w:r>
              <w:rPr>
                <w:b/>
                <w:bCs/>
                <w:spacing w:val="6"/>
                <w:sz w:val="20"/>
                <w:szCs w:val="20"/>
              </w:rPr>
              <w:t>环境功能区</w:t>
            </w:r>
          </w:p>
        </w:tc>
      </w:tr>
      <w:tr w14:paraId="741393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4" w:hRule="atLeast"/>
        </w:trPr>
        <w:tc>
          <w:tcPr>
            <w:tcW w:w="410" w:type="dxa"/>
            <w:vMerge w:val="continue"/>
            <w:tcBorders>
              <w:top w:val="nil"/>
              <w:left w:val="single" w:color="000000" w:sz="6" w:space="0"/>
              <w:bottom w:val="nil"/>
            </w:tcBorders>
            <w:textDirection w:val="tbRlV"/>
            <w:vAlign w:val="top"/>
          </w:tcPr>
          <w:p w14:paraId="2F1AAAD0">
            <w:pPr>
              <w:rPr>
                <w:rFonts w:ascii="Arial"/>
                <w:sz w:val="21"/>
              </w:rPr>
            </w:pPr>
          </w:p>
        </w:tc>
        <w:tc>
          <w:tcPr>
            <w:tcW w:w="1412" w:type="dxa"/>
            <w:vAlign w:val="top"/>
          </w:tcPr>
          <w:p w14:paraId="50025D8E">
            <w:pPr>
              <w:pStyle w:val="6"/>
              <w:spacing w:before="151" w:line="227" w:lineRule="auto"/>
              <w:ind w:left="429"/>
              <w:rPr>
                <w:sz w:val="20"/>
                <w:szCs w:val="20"/>
              </w:rPr>
            </w:pPr>
            <w:r>
              <w:rPr>
                <w:spacing w:val="4"/>
                <w:sz w:val="20"/>
                <w:szCs w:val="20"/>
              </w:rPr>
              <w:t>东桥村</w:t>
            </w:r>
          </w:p>
        </w:tc>
        <w:tc>
          <w:tcPr>
            <w:tcW w:w="1187" w:type="dxa"/>
            <w:gridSpan w:val="2"/>
            <w:vAlign w:val="top"/>
          </w:tcPr>
          <w:p w14:paraId="1AA770F3">
            <w:pPr>
              <w:spacing w:before="187" w:line="195" w:lineRule="auto"/>
              <w:ind w:left="13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115.347546</w:t>
            </w:r>
          </w:p>
        </w:tc>
        <w:tc>
          <w:tcPr>
            <w:tcW w:w="1250" w:type="dxa"/>
            <w:gridSpan w:val="3"/>
            <w:vAlign w:val="top"/>
          </w:tcPr>
          <w:p w14:paraId="017EFA80">
            <w:pPr>
              <w:spacing w:before="187" w:line="195" w:lineRule="auto"/>
              <w:ind w:left="19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23.012846</w:t>
            </w:r>
          </w:p>
        </w:tc>
        <w:tc>
          <w:tcPr>
            <w:tcW w:w="832" w:type="dxa"/>
            <w:vAlign w:val="top"/>
          </w:tcPr>
          <w:p w14:paraId="45428E5A">
            <w:pPr>
              <w:pStyle w:val="6"/>
              <w:spacing w:before="151" w:line="227" w:lineRule="auto"/>
              <w:ind w:left="231"/>
              <w:rPr>
                <w:sz w:val="20"/>
                <w:szCs w:val="20"/>
              </w:rPr>
            </w:pPr>
            <w:r>
              <w:rPr>
                <w:spacing w:val="4"/>
                <w:sz w:val="20"/>
                <w:szCs w:val="20"/>
              </w:rPr>
              <w:t>村落</w:t>
            </w:r>
          </w:p>
        </w:tc>
        <w:tc>
          <w:tcPr>
            <w:tcW w:w="779" w:type="dxa"/>
            <w:vAlign w:val="top"/>
          </w:tcPr>
          <w:p w14:paraId="4075E018">
            <w:pPr>
              <w:spacing w:before="187" w:line="195" w:lineRule="auto"/>
              <w:ind w:left="25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300</w:t>
            </w:r>
          </w:p>
        </w:tc>
        <w:tc>
          <w:tcPr>
            <w:tcW w:w="830" w:type="dxa"/>
            <w:vAlign w:val="top"/>
          </w:tcPr>
          <w:p w14:paraId="384A0B8E">
            <w:pPr>
              <w:pStyle w:val="6"/>
              <w:spacing w:before="152" w:line="231" w:lineRule="auto"/>
              <w:ind w:left="234"/>
              <w:rPr>
                <w:sz w:val="20"/>
                <w:szCs w:val="20"/>
              </w:rPr>
            </w:pPr>
            <w:r>
              <w:rPr>
                <w:spacing w:val="2"/>
                <w:sz w:val="20"/>
                <w:szCs w:val="20"/>
              </w:rPr>
              <w:t>西北</w:t>
            </w:r>
          </w:p>
        </w:tc>
        <w:tc>
          <w:tcPr>
            <w:tcW w:w="989" w:type="dxa"/>
            <w:gridSpan w:val="2"/>
            <w:vAlign w:val="top"/>
          </w:tcPr>
          <w:p w14:paraId="14B0ECC7">
            <w:pPr>
              <w:spacing w:before="187" w:line="195" w:lineRule="auto"/>
              <w:ind w:left="36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370</w:t>
            </w:r>
          </w:p>
        </w:tc>
        <w:tc>
          <w:tcPr>
            <w:tcW w:w="1213" w:type="dxa"/>
            <w:vMerge w:val="restart"/>
            <w:tcBorders>
              <w:bottom w:val="nil"/>
              <w:right w:val="single" w:color="000000" w:sz="6" w:space="0"/>
            </w:tcBorders>
            <w:vAlign w:val="top"/>
          </w:tcPr>
          <w:p w14:paraId="57914AC3">
            <w:pPr>
              <w:pStyle w:val="6"/>
              <w:spacing w:before="291" w:line="254" w:lineRule="auto"/>
              <w:ind w:left="84" w:right="85" w:hanging="8"/>
              <w:rPr>
                <w:sz w:val="20"/>
                <w:szCs w:val="20"/>
              </w:rPr>
            </w:pPr>
            <w:r>
              <w:rPr>
                <w:spacing w:val="8"/>
                <w:sz w:val="20"/>
                <w:szCs w:val="20"/>
              </w:rPr>
              <w:t>环境空气功</w:t>
            </w:r>
            <w:r>
              <w:rPr>
                <w:spacing w:val="6"/>
                <w:sz w:val="20"/>
                <w:szCs w:val="20"/>
              </w:rPr>
              <w:t>能区二类区</w:t>
            </w:r>
          </w:p>
        </w:tc>
      </w:tr>
      <w:tr w14:paraId="11F7FE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9" w:hRule="atLeast"/>
        </w:trPr>
        <w:tc>
          <w:tcPr>
            <w:tcW w:w="410" w:type="dxa"/>
            <w:vMerge w:val="continue"/>
            <w:tcBorders>
              <w:top w:val="nil"/>
              <w:left w:val="single" w:color="000000" w:sz="6" w:space="0"/>
              <w:bottom w:val="nil"/>
            </w:tcBorders>
            <w:textDirection w:val="tbRlV"/>
            <w:vAlign w:val="top"/>
          </w:tcPr>
          <w:p w14:paraId="47357234">
            <w:pPr>
              <w:rPr>
                <w:rFonts w:ascii="Arial"/>
                <w:sz w:val="21"/>
              </w:rPr>
            </w:pPr>
          </w:p>
        </w:tc>
        <w:tc>
          <w:tcPr>
            <w:tcW w:w="1412" w:type="dxa"/>
            <w:tcBorders>
              <w:bottom w:val="single" w:color="000000" w:sz="10" w:space="0"/>
            </w:tcBorders>
            <w:vAlign w:val="top"/>
          </w:tcPr>
          <w:p w14:paraId="34E54C82">
            <w:pPr>
              <w:pStyle w:val="6"/>
              <w:spacing w:before="33" w:line="238" w:lineRule="auto"/>
              <w:ind w:left="423" w:right="50" w:hanging="315"/>
              <w:rPr>
                <w:sz w:val="20"/>
                <w:szCs w:val="20"/>
              </w:rPr>
            </w:pPr>
            <w:r>
              <w:rPr>
                <w:spacing w:val="8"/>
                <w:sz w:val="20"/>
                <w:szCs w:val="20"/>
              </w:rPr>
              <w:t>德成中英文附</w:t>
            </w:r>
            <w:r>
              <w:rPr>
                <w:spacing w:val="6"/>
                <w:sz w:val="20"/>
                <w:szCs w:val="20"/>
              </w:rPr>
              <w:t>属学校</w:t>
            </w:r>
          </w:p>
        </w:tc>
        <w:tc>
          <w:tcPr>
            <w:tcW w:w="1187" w:type="dxa"/>
            <w:gridSpan w:val="2"/>
            <w:tcBorders>
              <w:bottom w:val="single" w:color="000000" w:sz="10" w:space="0"/>
            </w:tcBorders>
            <w:vAlign w:val="top"/>
          </w:tcPr>
          <w:p w14:paraId="04332E50">
            <w:pPr>
              <w:spacing w:before="206" w:line="195" w:lineRule="auto"/>
              <w:ind w:left="13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115.349016</w:t>
            </w:r>
          </w:p>
        </w:tc>
        <w:tc>
          <w:tcPr>
            <w:tcW w:w="1250" w:type="dxa"/>
            <w:gridSpan w:val="3"/>
            <w:tcBorders>
              <w:bottom w:val="single" w:color="000000" w:sz="10" w:space="0"/>
            </w:tcBorders>
            <w:vAlign w:val="top"/>
          </w:tcPr>
          <w:p w14:paraId="6B8F2E83">
            <w:pPr>
              <w:spacing w:before="206" w:line="195" w:lineRule="auto"/>
              <w:ind w:left="19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23.008668</w:t>
            </w:r>
          </w:p>
        </w:tc>
        <w:tc>
          <w:tcPr>
            <w:tcW w:w="832" w:type="dxa"/>
            <w:tcBorders>
              <w:bottom w:val="single" w:color="000000" w:sz="10" w:space="0"/>
            </w:tcBorders>
            <w:vAlign w:val="top"/>
          </w:tcPr>
          <w:p w14:paraId="1AD95327">
            <w:pPr>
              <w:pStyle w:val="6"/>
              <w:spacing w:before="168" w:line="228" w:lineRule="auto"/>
              <w:ind w:left="234"/>
              <w:rPr>
                <w:sz w:val="20"/>
                <w:szCs w:val="20"/>
              </w:rPr>
            </w:pPr>
            <w:r>
              <w:rPr>
                <w:spacing w:val="2"/>
                <w:sz w:val="20"/>
                <w:szCs w:val="20"/>
              </w:rPr>
              <w:t>学校</w:t>
            </w:r>
          </w:p>
        </w:tc>
        <w:tc>
          <w:tcPr>
            <w:tcW w:w="779" w:type="dxa"/>
            <w:tcBorders>
              <w:bottom w:val="single" w:color="000000" w:sz="10" w:space="0"/>
            </w:tcBorders>
            <w:vAlign w:val="top"/>
          </w:tcPr>
          <w:p w14:paraId="480522A5">
            <w:pPr>
              <w:spacing w:before="206" w:line="195" w:lineRule="auto"/>
              <w:ind w:left="22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1500</w:t>
            </w:r>
          </w:p>
        </w:tc>
        <w:tc>
          <w:tcPr>
            <w:tcW w:w="830" w:type="dxa"/>
            <w:tcBorders>
              <w:bottom w:val="single" w:color="000000" w:sz="10" w:space="0"/>
            </w:tcBorders>
            <w:vAlign w:val="top"/>
          </w:tcPr>
          <w:p w14:paraId="6D9209F8">
            <w:pPr>
              <w:pStyle w:val="6"/>
              <w:spacing w:before="167" w:line="228" w:lineRule="auto"/>
              <w:ind w:left="237"/>
              <w:rPr>
                <w:sz w:val="20"/>
                <w:szCs w:val="20"/>
              </w:rPr>
            </w:pPr>
            <w:r>
              <w:rPr>
                <w:spacing w:val="1"/>
                <w:sz w:val="20"/>
                <w:szCs w:val="20"/>
              </w:rPr>
              <w:t>东南</w:t>
            </w:r>
          </w:p>
        </w:tc>
        <w:tc>
          <w:tcPr>
            <w:tcW w:w="989" w:type="dxa"/>
            <w:gridSpan w:val="2"/>
            <w:tcBorders>
              <w:bottom w:val="single" w:color="000000" w:sz="10" w:space="0"/>
            </w:tcBorders>
            <w:vAlign w:val="top"/>
          </w:tcPr>
          <w:p w14:paraId="48D826F7">
            <w:pPr>
              <w:spacing w:before="206" w:line="195" w:lineRule="auto"/>
              <w:ind w:left="410"/>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213" w:type="dxa"/>
            <w:vMerge w:val="continue"/>
            <w:tcBorders>
              <w:top w:val="nil"/>
              <w:bottom w:val="single" w:color="000000" w:sz="10" w:space="0"/>
              <w:right w:val="single" w:color="000000" w:sz="6" w:space="0"/>
            </w:tcBorders>
            <w:vAlign w:val="top"/>
          </w:tcPr>
          <w:p w14:paraId="4AD4462F">
            <w:pPr>
              <w:rPr>
                <w:rFonts w:ascii="Arial"/>
                <w:sz w:val="21"/>
              </w:rPr>
            </w:pPr>
          </w:p>
        </w:tc>
      </w:tr>
      <w:tr w14:paraId="7E0F63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49" w:hRule="atLeast"/>
        </w:trPr>
        <w:tc>
          <w:tcPr>
            <w:tcW w:w="410" w:type="dxa"/>
            <w:vMerge w:val="continue"/>
            <w:tcBorders>
              <w:top w:val="nil"/>
              <w:left w:val="single" w:color="000000" w:sz="6" w:space="0"/>
              <w:bottom w:val="nil"/>
            </w:tcBorders>
            <w:textDirection w:val="tbRlV"/>
            <w:vAlign w:val="top"/>
          </w:tcPr>
          <w:p w14:paraId="7936EE6B">
            <w:pPr>
              <w:rPr>
                <w:rFonts w:ascii="Arial"/>
                <w:sz w:val="21"/>
              </w:rPr>
            </w:pPr>
          </w:p>
        </w:tc>
        <w:tc>
          <w:tcPr>
            <w:tcW w:w="8492" w:type="dxa"/>
            <w:gridSpan w:val="12"/>
            <w:tcBorders>
              <w:top w:val="single" w:color="000000" w:sz="10" w:space="0"/>
              <w:bottom w:val="single" w:color="000000" w:sz="10" w:space="0"/>
              <w:right w:val="single" w:color="000000" w:sz="6" w:space="0"/>
            </w:tcBorders>
            <w:vAlign w:val="top"/>
          </w:tcPr>
          <w:p w14:paraId="0A38A255">
            <w:pPr>
              <w:pStyle w:val="6"/>
              <w:spacing w:before="107" w:line="220" w:lineRule="auto"/>
              <w:ind w:left="30"/>
              <w:outlineLvl w:val="0"/>
            </w:pPr>
            <w:r>
              <w:rPr>
                <w:b/>
                <w:bCs/>
                <w:spacing w:val="-5"/>
              </w:rPr>
              <w:t>二、声环境</w:t>
            </w:r>
          </w:p>
          <w:p w14:paraId="5BE7E56D">
            <w:pPr>
              <w:pStyle w:val="6"/>
              <w:spacing w:before="102" w:line="219" w:lineRule="auto"/>
              <w:ind w:left="507"/>
            </w:pPr>
            <w:r>
              <w:rPr>
                <w:spacing w:val="-1"/>
              </w:rPr>
              <w:t>本项目</w:t>
            </w:r>
            <w:r>
              <w:rPr>
                <w:spacing w:val="-49"/>
              </w:rPr>
              <w:t xml:space="preserve"> </w:t>
            </w:r>
            <w:r>
              <w:rPr>
                <w:rFonts w:ascii="Times New Roman" w:hAnsi="Times New Roman" w:eastAsia="Times New Roman" w:cs="Times New Roman"/>
                <w:spacing w:val="-1"/>
              </w:rPr>
              <w:t xml:space="preserve">50m </w:t>
            </w:r>
            <w:r>
              <w:rPr>
                <w:spacing w:val="-1"/>
              </w:rPr>
              <w:t>范围内声环境保护目标具体情况见下表。</w:t>
            </w:r>
          </w:p>
          <w:p w14:paraId="387B572F">
            <w:pPr>
              <w:pStyle w:val="6"/>
              <w:spacing w:before="183" w:line="212" w:lineRule="auto"/>
              <w:ind w:left="2181"/>
            </w:pPr>
            <w:r>
              <w:rPr>
                <w:b/>
                <w:bCs/>
                <w:spacing w:val="-2"/>
              </w:rPr>
              <w:t>表</w:t>
            </w:r>
            <w:r>
              <w:rPr>
                <w:spacing w:val="-48"/>
              </w:rPr>
              <w:t xml:space="preserve"> </w:t>
            </w:r>
            <w:r>
              <w:rPr>
                <w:rFonts w:ascii="Times New Roman" w:hAnsi="Times New Roman" w:eastAsia="Times New Roman" w:cs="Times New Roman"/>
                <w:b/>
                <w:bCs/>
                <w:spacing w:val="-2"/>
              </w:rPr>
              <w:t xml:space="preserve">3-6  </w:t>
            </w:r>
            <w:r>
              <w:rPr>
                <w:b/>
                <w:bCs/>
                <w:spacing w:val="-2"/>
              </w:rPr>
              <w:t>声环境保护目标（</w:t>
            </w:r>
            <w:r>
              <w:rPr>
                <w:rFonts w:ascii="Times New Roman" w:hAnsi="Times New Roman" w:eastAsia="Times New Roman" w:cs="Times New Roman"/>
                <w:b/>
                <w:bCs/>
                <w:spacing w:val="-2"/>
              </w:rPr>
              <w:t xml:space="preserve">50m </w:t>
            </w:r>
            <w:r>
              <w:rPr>
                <w:b/>
                <w:bCs/>
                <w:spacing w:val="-2"/>
              </w:rPr>
              <w:t>范围内）</w:t>
            </w:r>
          </w:p>
        </w:tc>
      </w:tr>
      <w:tr w14:paraId="1F0E70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10" w:type="dxa"/>
            <w:vMerge w:val="continue"/>
            <w:tcBorders>
              <w:top w:val="nil"/>
              <w:left w:val="single" w:color="000000" w:sz="6" w:space="0"/>
              <w:bottom w:val="nil"/>
            </w:tcBorders>
            <w:textDirection w:val="tbRlV"/>
            <w:vAlign w:val="top"/>
          </w:tcPr>
          <w:p w14:paraId="6D64F2B9">
            <w:pPr>
              <w:rPr>
                <w:rFonts w:ascii="Arial"/>
                <w:sz w:val="21"/>
              </w:rPr>
            </w:pPr>
          </w:p>
        </w:tc>
        <w:tc>
          <w:tcPr>
            <w:tcW w:w="1412" w:type="dxa"/>
            <w:vMerge w:val="restart"/>
            <w:tcBorders>
              <w:top w:val="single" w:color="000000" w:sz="10" w:space="0"/>
              <w:bottom w:val="nil"/>
            </w:tcBorders>
            <w:vAlign w:val="top"/>
          </w:tcPr>
          <w:p w14:paraId="5FE00E6F">
            <w:pPr>
              <w:pStyle w:val="6"/>
              <w:spacing w:before="68" w:line="254" w:lineRule="auto"/>
              <w:ind w:left="419" w:right="50" w:hanging="313"/>
              <w:rPr>
                <w:sz w:val="20"/>
                <w:szCs w:val="20"/>
              </w:rPr>
            </w:pPr>
            <w:r>
              <w:rPr>
                <w:b/>
                <w:bCs/>
                <w:spacing w:val="6"/>
                <w:sz w:val="20"/>
                <w:szCs w:val="20"/>
              </w:rPr>
              <w:t>声环境保护目</w:t>
            </w:r>
            <w:r>
              <w:rPr>
                <w:b/>
                <w:bCs/>
                <w:spacing w:val="5"/>
                <w:sz w:val="20"/>
                <w:szCs w:val="20"/>
              </w:rPr>
              <w:t>标名称</w:t>
            </w:r>
          </w:p>
        </w:tc>
        <w:tc>
          <w:tcPr>
            <w:tcW w:w="2107" w:type="dxa"/>
            <w:gridSpan w:val="4"/>
            <w:tcBorders>
              <w:top w:val="single" w:color="000000" w:sz="10" w:space="0"/>
            </w:tcBorders>
            <w:vAlign w:val="top"/>
          </w:tcPr>
          <w:p w14:paraId="088A2B17">
            <w:pPr>
              <w:pStyle w:val="6"/>
              <w:spacing w:before="45" w:line="229" w:lineRule="auto"/>
              <w:ind w:left="453"/>
              <w:rPr>
                <w:sz w:val="20"/>
                <w:szCs w:val="20"/>
              </w:rPr>
            </w:pPr>
            <w:r>
              <w:rPr>
                <w:b/>
                <w:bCs/>
                <w:spacing w:val="5"/>
                <w:sz w:val="20"/>
                <w:szCs w:val="20"/>
              </w:rPr>
              <w:t>空间相对位置</w:t>
            </w:r>
          </w:p>
        </w:tc>
        <w:tc>
          <w:tcPr>
            <w:tcW w:w="1162" w:type="dxa"/>
            <w:gridSpan w:val="2"/>
            <w:vMerge w:val="restart"/>
            <w:tcBorders>
              <w:top w:val="single" w:color="000000" w:sz="10" w:space="0"/>
              <w:bottom w:val="nil"/>
            </w:tcBorders>
            <w:vAlign w:val="top"/>
          </w:tcPr>
          <w:p w14:paraId="527BA803">
            <w:pPr>
              <w:pStyle w:val="6"/>
              <w:spacing w:before="68" w:line="254" w:lineRule="auto"/>
              <w:ind w:left="273" w:right="38" w:hanging="199"/>
              <w:rPr>
                <w:rFonts w:ascii="Times New Roman" w:hAnsi="Times New Roman" w:eastAsia="Times New Roman" w:cs="Times New Roman"/>
                <w:sz w:val="20"/>
                <w:szCs w:val="20"/>
              </w:rPr>
            </w:pPr>
            <w:r>
              <w:rPr>
                <w:b/>
                <w:bCs/>
                <w:spacing w:val="6"/>
                <w:sz w:val="20"/>
                <w:szCs w:val="20"/>
              </w:rPr>
              <w:t>距厂界最近</w:t>
            </w:r>
            <w:r>
              <w:rPr>
                <w:b/>
                <w:bCs/>
                <w:spacing w:val="4"/>
                <w:sz w:val="20"/>
                <w:szCs w:val="20"/>
              </w:rPr>
              <w:t>距离</w:t>
            </w:r>
            <w:r>
              <w:rPr>
                <w:rFonts w:ascii="Times New Roman" w:hAnsi="Times New Roman" w:eastAsia="Times New Roman" w:cs="Times New Roman"/>
                <w:b/>
                <w:bCs/>
                <w:spacing w:val="4"/>
                <w:sz w:val="20"/>
                <w:szCs w:val="20"/>
              </w:rPr>
              <w:t>/m</w:t>
            </w:r>
          </w:p>
        </w:tc>
        <w:tc>
          <w:tcPr>
            <w:tcW w:w="779" w:type="dxa"/>
            <w:vMerge w:val="restart"/>
            <w:tcBorders>
              <w:top w:val="single" w:color="000000" w:sz="10" w:space="0"/>
              <w:bottom w:val="nil"/>
            </w:tcBorders>
            <w:vAlign w:val="top"/>
          </w:tcPr>
          <w:p w14:paraId="5B44774A">
            <w:pPr>
              <w:pStyle w:val="6"/>
              <w:spacing w:before="206" w:line="229" w:lineRule="auto"/>
              <w:ind w:left="195"/>
              <w:rPr>
                <w:sz w:val="20"/>
                <w:szCs w:val="20"/>
              </w:rPr>
            </w:pPr>
            <w:r>
              <w:rPr>
                <w:b/>
                <w:bCs/>
                <w:spacing w:val="3"/>
                <w:sz w:val="20"/>
                <w:szCs w:val="20"/>
              </w:rPr>
              <w:t>方位</w:t>
            </w:r>
          </w:p>
        </w:tc>
        <w:tc>
          <w:tcPr>
            <w:tcW w:w="1159" w:type="dxa"/>
            <w:gridSpan w:val="2"/>
            <w:vMerge w:val="restart"/>
            <w:tcBorders>
              <w:top w:val="single" w:color="000000" w:sz="10" w:space="0"/>
              <w:bottom w:val="nil"/>
            </w:tcBorders>
            <w:vAlign w:val="top"/>
          </w:tcPr>
          <w:p w14:paraId="25C7CF7E">
            <w:pPr>
              <w:pStyle w:val="6"/>
              <w:spacing w:before="69" w:line="228" w:lineRule="auto"/>
              <w:ind w:left="143"/>
              <w:rPr>
                <w:rFonts w:ascii="Times New Roman" w:hAnsi="Times New Roman" w:eastAsia="Times New Roman" w:cs="Times New Roman"/>
                <w:sz w:val="20"/>
                <w:szCs w:val="20"/>
              </w:rPr>
            </w:pPr>
            <w:r>
              <w:rPr>
                <w:b/>
                <w:bCs/>
                <w:spacing w:val="5"/>
                <w:sz w:val="20"/>
                <w:szCs w:val="20"/>
              </w:rPr>
              <w:t>执行标准</w:t>
            </w:r>
            <w:r>
              <w:rPr>
                <w:rFonts w:ascii="Times New Roman" w:hAnsi="Times New Roman" w:eastAsia="Times New Roman" w:cs="Times New Roman"/>
                <w:b/>
                <w:bCs/>
                <w:spacing w:val="5"/>
                <w:sz w:val="20"/>
                <w:szCs w:val="20"/>
              </w:rPr>
              <w:t>/</w:t>
            </w:r>
          </w:p>
          <w:p w14:paraId="4D391B8B">
            <w:pPr>
              <w:pStyle w:val="6"/>
              <w:spacing w:before="26" w:line="228" w:lineRule="auto"/>
              <w:ind w:left="69"/>
              <w:rPr>
                <w:sz w:val="20"/>
                <w:szCs w:val="20"/>
              </w:rPr>
            </w:pPr>
            <w:r>
              <w:rPr>
                <w:b/>
                <w:bCs/>
                <w:spacing w:val="5"/>
                <w:sz w:val="20"/>
                <w:szCs w:val="20"/>
              </w:rPr>
              <w:t>功能区类别</w:t>
            </w:r>
          </w:p>
        </w:tc>
        <w:tc>
          <w:tcPr>
            <w:tcW w:w="1873" w:type="dxa"/>
            <w:gridSpan w:val="2"/>
            <w:vMerge w:val="restart"/>
            <w:tcBorders>
              <w:top w:val="single" w:color="000000" w:sz="10" w:space="0"/>
              <w:bottom w:val="nil"/>
              <w:right w:val="single" w:color="000000" w:sz="6" w:space="0"/>
            </w:tcBorders>
            <w:vAlign w:val="top"/>
          </w:tcPr>
          <w:p w14:paraId="38D94E2D">
            <w:pPr>
              <w:pStyle w:val="6"/>
              <w:spacing w:before="68" w:line="254" w:lineRule="auto"/>
              <w:ind w:left="612" w:right="102" w:hanging="525"/>
              <w:rPr>
                <w:sz w:val="20"/>
                <w:szCs w:val="20"/>
              </w:rPr>
            </w:pPr>
            <w:r>
              <w:rPr>
                <w:b/>
                <w:bCs/>
                <w:spacing w:val="6"/>
                <w:sz w:val="20"/>
                <w:szCs w:val="20"/>
              </w:rPr>
              <w:t>声环境保护目标情</w:t>
            </w:r>
            <w:r>
              <w:rPr>
                <w:b/>
                <w:bCs/>
                <w:spacing w:val="5"/>
                <w:sz w:val="20"/>
                <w:szCs w:val="20"/>
              </w:rPr>
              <w:t>况说明</w:t>
            </w:r>
          </w:p>
        </w:tc>
      </w:tr>
      <w:tr w14:paraId="766FF4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10" w:type="dxa"/>
            <w:vMerge w:val="continue"/>
            <w:tcBorders>
              <w:top w:val="nil"/>
              <w:left w:val="single" w:color="000000" w:sz="6" w:space="0"/>
              <w:bottom w:val="nil"/>
            </w:tcBorders>
            <w:textDirection w:val="tbRlV"/>
            <w:vAlign w:val="top"/>
          </w:tcPr>
          <w:p w14:paraId="0AE03256">
            <w:pPr>
              <w:rPr>
                <w:rFonts w:ascii="Arial"/>
                <w:sz w:val="21"/>
              </w:rPr>
            </w:pPr>
          </w:p>
        </w:tc>
        <w:tc>
          <w:tcPr>
            <w:tcW w:w="1412" w:type="dxa"/>
            <w:vMerge w:val="continue"/>
            <w:tcBorders>
              <w:top w:val="nil"/>
            </w:tcBorders>
            <w:vAlign w:val="top"/>
          </w:tcPr>
          <w:p w14:paraId="2D1EC634">
            <w:pPr>
              <w:rPr>
                <w:rFonts w:ascii="Arial"/>
                <w:sz w:val="21"/>
              </w:rPr>
            </w:pPr>
          </w:p>
        </w:tc>
        <w:tc>
          <w:tcPr>
            <w:tcW w:w="835" w:type="dxa"/>
            <w:vAlign w:val="top"/>
          </w:tcPr>
          <w:p w14:paraId="47A4DEAB">
            <w:pPr>
              <w:spacing w:before="96" w:line="192" w:lineRule="auto"/>
              <w:ind w:left="361"/>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X</w:t>
            </w:r>
          </w:p>
        </w:tc>
        <w:tc>
          <w:tcPr>
            <w:tcW w:w="615" w:type="dxa"/>
            <w:gridSpan w:val="2"/>
            <w:vAlign w:val="top"/>
          </w:tcPr>
          <w:p w14:paraId="2C450D60">
            <w:pPr>
              <w:spacing w:before="96" w:line="192" w:lineRule="auto"/>
              <w:ind w:left="24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Y</w:t>
            </w:r>
          </w:p>
        </w:tc>
        <w:tc>
          <w:tcPr>
            <w:tcW w:w="657" w:type="dxa"/>
            <w:vAlign w:val="top"/>
          </w:tcPr>
          <w:p w14:paraId="498A4CBE">
            <w:pPr>
              <w:spacing w:before="96" w:line="192" w:lineRule="auto"/>
              <w:ind w:left="28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Z</w:t>
            </w:r>
          </w:p>
        </w:tc>
        <w:tc>
          <w:tcPr>
            <w:tcW w:w="1162" w:type="dxa"/>
            <w:gridSpan w:val="2"/>
            <w:vMerge w:val="continue"/>
            <w:tcBorders>
              <w:top w:val="nil"/>
            </w:tcBorders>
            <w:vAlign w:val="top"/>
          </w:tcPr>
          <w:p w14:paraId="13FD4257">
            <w:pPr>
              <w:rPr>
                <w:rFonts w:ascii="Arial"/>
                <w:sz w:val="21"/>
              </w:rPr>
            </w:pPr>
          </w:p>
        </w:tc>
        <w:tc>
          <w:tcPr>
            <w:tcW w:w="779" w:type="dxa"/>
            <w:vMerge w:val="continue"/>
            <w:tcBorders>
              <w:top w:val="nil"/>
            </w:tcBorders>
            <w:vAlign w:val="top"/>
          </w:tcPr>
          <w:p w14:paraId="4D39351E">
            <w:pPr>
              <w:rPr>
                <w:rFonts w:ascii="Arial"/>
                <w:sz w:val="21"/>
              </w:rPr>
            </w:pPr>
          </w:p>
        </w:tc>
        <w:tc>
          <w:tcPr>
            <w:tcW w:w="1159" w:type="dxa"/>
            <w:gridSpan w:val="2"/>
            <w:vMerge w:val="continue"/>
            <w:tcBorders>
              <w:top w:val="nil"/>
            </w:tcBorders>
            <w:vAlign w:val="top"/>
          </w:tcPr>
          <w:p w14:paraId="5BFDBB05">
            <w:pPr>
              <w:rPr>
                <w:rFonts w:ascii="Arial"/>
                <w:sz w:val="21"/>
              </w:rPr>
            </w:pPr>
          </w:p>
        </w:tc>
        <w:tc>
          <w:tcPr>
            <w:tcW w:w="1873" w:type="dxa"/>
            <w:gridSpan w:val="2"/>
            <w:vMerge w:val="continue"/>
            <w:tcBorders>
              <w:top w:val="nil"/>
              <w:right w:val="single" w:color="000000" w:sz="6" w:space="0"/>
            </w:tcBorders>
            <w:vAlign w:val="top"/>
          </w:tcPr>
          <w:p w14:paraId="755BE6FC">
            <w:pPr>
              <w:rPr>
                <w:rFonts w:ascii="Arial"/>
                <w:sz w:val="21"/>
              </w:rPr>
            </w:pPr>
          </w:p>
        </w:tc>
      </w:tr>
      <w:tr w14:paraId="2B3134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1" w:hRule="atLeast"/>
        </w:trPr>
        <w:tc>
          <w:tcPr>
            <w:tcW w:w="410" w:type="dxa"/>
            <w:vMerge w:val="continue"/>
            <w:tcBorders>
              <w:top w:val="nil"/>
              <w:left w:val="single" w:color="000000" w:sz="6" w:space="0"/>
              <w:bottom w:val="nil"/>
            </w:tcBorders>
            <w:textDirection w:val="tbRlV"/>
            <w:vAlign w:val="top"/>
          </w:tcPr>
          <w:p w14:paraId="75834A0C">
            <w:pPr>
              <w:rPr>
                <w:rFonts w:ascii="Arial"/>
                <w:sz w:val="21"/>
              </w:rPr>
            </w:pPr>
          </w:p>
        </w:tc>
        <w:tc>
          <w:tcPr>
            <w:tcW w:w="1412" w:type="dxa"/>
            <w:tcBorders>
              <w:bottom w:val="single" w:color="000000" w:sz="10" w:space="0"/>
            </w:tcBorders>
            <w:vAlign w:val="top"/>
          </w:tcPr>
          <w:p w14:paraId="7A4EFF0C">
            <w:pPr>
              <w:pStyle w:val="6"/>
              <w:spacing w:before="172" w:line="252" w:lineRule="auto"/>
              <w:ind w:left="422" w:right="52" w:hanging="317"/>
              <w:rPr>
                <w:sz w:val="20"/>
                <w:szCs w:val="20"/>
              </w:rPr>
            </w:pPr>
            <w:r>
              <w:rPr>
                <w:spacing w:val="8"/>
                <w:sz w:val="20"/>
                <w:szCs w:val="20"/>
              </w:rPr>
              <w:t>德成中英文附</w:t>
            </w:r>
            <w:r>
              <w:rPr>
                <w:spacing w:val="6"/>
                <w:sz w:val="20"/>
                <w:szCs w:val="20"/>
              </w:rPr>
              <w:t>属学校</w:t>
            </w:r>
          </w:p>
        </w:tc>
        <w:tc>
          <w:tcPr>
            <w:tcW w:w="835" w:type="dxa"/>
            <w:tcBorders>
              <w:bottom w:val="single" w:color="000000" w:sz="10" w:space="0"/>
            </w:tcBorders>
            <w:vAlign w:val="top"/>
          </w:tcPr>
          <w:p w14:paraId="79FE7CCD">
            <w:pPr>
              <w:spacing w:line="285" w:lineRule="auto"/>
              <w:rPr>
                <w:rFonts w:ascii="Arial"/>
                <w:sz w:val="21"/>
              </w:rPr>
            </w:pPr>
          </w:p>
          <w:p w14:paraId="6999A9B8">
            <w:pPr>
              <w:spacing w:before="58" w:line="195" w:lineRule="auto"/>
              <w:ind w:left="340"/>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615" w:type="dxa"/>
            <w:gridSpan w:val="2"/>
            <w:tcBorders>
              <w:bottom w:val="single" w:color="000000" w:sz="10" w:space="0"/>
            </w:tcBorders>
            <w:vAlign w:val="top"/>
          </w:tcPr>
          <w:p w14:paraId="2C578A7B">
            <w:pPr>
              <w:spacing w:line="285" w:lineRule="auto"/>
              <w:rPr>
                <w:rFonts w:ascii="Arial"/>
                <w:sz w:val="21"/>
              </w:rPr>
            </w:pPr>
          </w:p>
          <w:p w14:paraId="749D56C7">
            <w:pPr>
              <w:spacing w:before="58" w:line="195" w:lineRule="auto"/>
              <w:ind w:left="278"/>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657" w:type="dxa"/>
            <w:tcBorders>
              <w:bottom w:val="single" w:color="000000" w:sz="10" w:space="0"/>
            </w:tcBorders>
            <w:vAlign w:val="top"/>
          </w:tcPr>
          <w:p w14:paraId="3D63B3C5">
            <w:pPr>
              <w:spacing w:line="285" w:lineRule="auto"/>
              <w:rPr>
                <w:rFonts w:ascii="Arial"/>
                <w:sz w:val="21"/>
              </w:rPr>
            </w:pPr>
          </w:p>
          <w:p w14:paraId="11ED7DEF">
            <w:pPr>
              <w:spacing w:before="58" w:line="195" w:lineRule="auto"/>
              <w:ind w:left="316"/>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162" w:type="dxa"/>
            <w:gridSpan w:val="2"/>
            <w:tcBorders>
              <w:bottom w:val="single" w:color="000000" w:sz="10" w:space="0"/>
            </w:tcBorders>
            <w:vAlign w:val="top"/>
          </w:tcPr>
          <w:p w14:paraId="7FD139EF">
            <w:pPr>
              <w:spacing w:line="285" w:lineRule="auto"/>
              <w:rPr>
                <w:rFonts w:ascii="Arial"/>
                <w:sz w:val="21"/>
              </w:rPr>
            </w:pPr>
          </w:p>
          <w:p w14:paraId="69A0E161">
            <w:pPr>
              <w:spacing w:before="58" w:line="195" w:lineRule="auto"/>
              <w:ind w:left="495"/>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779" w:type="dxa"/>
            <w:tcBorders>
              <w:bottom w:val="single" w:color="000000" w:sz="10" w:space="0"/>
            </w:tcBorders>
            <w:vAlign w:val="top"/>
          </w:tcPr>
          <w:p w14:paraId="06D71888">
            <w:pPr>
              <w:spacing w:line="242" w:lineRule="auto"/>
              <w:rPr>
                <w:rFonts w:ascii="Arial"/>
                <w:sz w:val="21"/>
              </w:rPr>
            </w:pPr>
          </w:p>
          <w:p w14:paraId="4FA34BB1">
            <w:pPr>
              <w:pStyle w:val="6"/>
              <w:spacing w:before="65" w:line="228" w:lineRule="auto"/>
              <w:ind w:left="204"/>
              <w:rPr>
                <w:sz w:val="20"/>
                <w:szCs w:val="20"/>
              </w:rPr>
            </w:pPr>
            <w:r>
              <w:rPr>
                <w:spacing w:val="1"/>
                <w:sz w:val="20"/>
                <w:szCs w:val="20"/>
              </w:rPr>
              <w:t>东南</w:t>
            </w:r>
          </w:p>
        </w:tc>
        <w:tc>
          <w:tcPr>
            <w:tcW w:w="1159" w:type="dxa"/>
            <w:gridSpan w:val="2"/>
            <w:tcBorders>
              <w:bottom w:val="single" w:color="000000" w:sz="10" w:space="0"/>
            </w:tcBorders>
            <w:vAlign w:val="top"/>
          </w:tcPr>
          <w:p w14:paraId="6DA3A892">
            <w:pPr>
              <w:pStyle w:val="6"/>
              <w:spacing w:before="171" w:line="252" w:lineRule="auto"/>
              <w:ind w:left="303" w:right="70" w:hanging="257"/>
              <w:rPr>
                <w:sz w:val="20"/>
                <w:szCs w:val="20"/>
              </w:rPr>
            </w:pPr>
            <w:r>
              <w:rPr>
                <w:spacing w:val="7"/>
                <w:sz w:val="20"/>
                <w:szCs w:val="20"/>
              </w:rPr>
              <w:t>声环境功能</w:t>
            </w:r>
            <w:r>
              <w:rPr>
                <w:rFonts w:ascii="Times New Roman" w:hAnsi="Times New Roman" w:eastAsia="Times New Roman" w:cs="Times New Roman"/>
                <w:spacing w:val="1"/>
                <w:sz w:val="20"/>
                <w:szCs w:val="20"/>
              </w:rPr>
              <w:t>3</w:t>
            </w:r>
            <w:r>
              <w:rPr>
                <w:rFonts w:ascii="Times New Roman" w:hAnsi="Times New Roman" w:eastAsia="Times New Roman" w:cs="Times New Roman"/>
                <w:spacing w:val="13"/>
                <w:w w:val="101"/>
                <w:sz w:val="20"/>
                <w:szCs w:val="20"/>
              </w:rPr>
              <w:t xml:space="preserve"> </w:t>
            </w:r>
            <w:r>
              <w:rPr>
                <w:spacing w:val="1"/>
                <w:sz w:val="20"/>
                <w:szCs w:val="20"/>
              </w:rPr>
              <w:t>类区</w:t>
            </w:r>
          </w:p>
        </w:tc>
        <w:tc>
          <w:tcPr>
            <w:tcW w:w="1873" w:type="dxa"/>
            <w:gridSpan w:val="2"/>
            <w:tcBorders>
              <w:bottom w:val="single" w:color="000000" w:sz="10" w:space="0"/>
              <w:right w:val="single" w:color="000000" w:sz="6" w:space="0"/>
            </w:tcBorders>
            <w:vAlign w:val="top"/>
          </w:tcPr>
          <w:p w14:paraId="189C6336">
            <w:pPr>
              <w:pStyle w:val="6"/>
              <w:spacing w:before="35" w:line="228" w:lineRule="auto"/>
              <w:ind w:left="85"/>
              <w:rPr>
                <w:sz w:val="20"/>
                <w:szCs w:val="20"/>
              </w:rPr>
            </w:pPr>
            <w:r>
              <w:rPr>
                <w:spacing w:val="8"/>
                <w:sz w:val="20"/>
                <w:szCs w:val="20"/>
              </w:rPr>
              <w:t>所在地属于工业用</w:t>
            </w:r>
          </w:p>
          <w:p w14:paraId="6702B930">
            <w:pPr>
              <w:pStyle w:val="6"/>
              <w:spacing w:before="25" w:line="228" w:lineRule="auto"/>
              <w:jc w:val="right"/>
              <w:rPr>
                <w:sz w:val="20"/>
                <w:szCs w:val="20"/>
              </w:rPr>
            </w:pPr>
            <w:r>
              <w:rPr>
                <w:spacing w:val="2"/>
                <w:sz w:val="20"/>
                <w:szCs w:val="20"/>
              </w:rPr>
              <w:t>地，周边主要道路、</w:t>
            </w:r>
          </w:p>
          <w:p w14:paraId="4318FFA1">
            <w:pPr>
              <w:pStyle w:val="6"/>
              <w:spacing w:before="24" w:line="222" w:lineRule="auto"/>
              <w:ind w:left="299"/>
              <w:rPr>
                <w:sz w:val="20"/>
                <w:szCs w:val="20"/>
              </w:rPr>
            </w:pPr>
            <w:r>
              <w:rPr>
                <w:spacing w:val="7"/>
                <w:sz w:val="20"/>
                <w:szCs w:val="20"/>
              </w:rPr>
              <w:t>工业企业位置</w:t>
            </w:r>
          </w:p>
        </w:tc>
      </w:tr>
      <w:tr w14:paraId="1BD62B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71" w:hRule="atLeast"/>
        </w:trPr>
        <w:tc>
          <w:tcPr>
            <w:tcW w:w="410" w:type="dxa"/>
            <w:vMerge w:val="continue"/>
            <w:tcBorders>
              <w:top w:val="nil"/>
              <w:left w:val="single" w:color="000000" w:sz="6" w:space="0"/>
              <w:bottom w:val="single" w:color="000000" w:sz="6" w:space="0"/>
            </w:tcBorders>
            <w:textDirection w:val="tbRlV"/>
            <w:vAlign w:val="top"/>
          </w:tcPr>
          <w:p w14:paraId="54981593">
            <w:pPr>
              <w:rPr>
                <w:rFonts w:ascii="Arial"/>
                <w:sz w:val="21"/>
              </w:rPr>
            </w:pPr>
          </w:p>
        </w:tc>
        <w:tc>
          <w:tcPr>
            <w:tcW w:w="8492" w:type="dxa"/>
            <w:gridSpan w:val="12"/>
            <w:tcBorders>
              <w:top w:val="single" w:color="000000" w:sz="10" w:space="0"/>
              <w:bottom w:val="single" w:color="000000" w:sz="6" w:space="0"/>
              <w:right w:val="single" w:color="000000" w:sz="6" w:space="0"/>
            </w:tcBorders>
            <w:vAlign w:val="top"/>
          </w:tcPr>
          <w:p w14:paraId="68741471">
            <w:pPr>
              <w:pStyle w:val="6"/>
              <w:spacing w:before="110" w:line="219" w:lineRule="auto"/>
              <w:ind w:left="26"/>
              <w:outlineLvl w:val="0"/>
            </w:pPr>
            <w:r>
              <w:rPr>
                <w:b/>
                <w:bCs/>
                <w:spacing w:val="-4"/>
              </w:rPr>
              <w:t>三、地下水环境</w:t>
            </w:r>
          </w:p>
          <w:p w14:paraId="510DE970">
            <w:pPr>
              <w:pStyle w:val="6"/>
              <w:spacing w:before="103" w:line="362" w:lineRule="auto"/>
              <w:ind w:left="26" w:right="23" w:firstLine="480"/>
            </w:pPr>
            <w:r>
              <w:rPr>
                <w:spacing w:val="1"/>
              </w:rPr>
              <w:t>本项目</w:t>
            </w:r>
            <w:r>
              <w:rPr>
                <w:spacing w:val="-30"/>
              </w:rPr>
              <w:t xml:space="preserve"> </w:t>
            </w:r>
            <w:r>
              <w:rPr>
                <w:rFonts w:ascii="Times New Roman" w:hAnsi="Times New Roman" w:eastAsia="Times New Roman" w:cs="Times New Roman"/>
                <w:spacing w:val="1"/>
              </w:rPr>
              <w:t>500m</w:t>
            </w:r>
            <w:r>
              <w:rPr>
                <w:rFonts w:ascii="Times New Roman" w:hAnsi="Times New Roman" w:eastAsia="Times New Roman" w:cs="Times New Roman"/>
                <w:spacing w:val="18"/>
              </w:rPr>
              <w:t xml:space="preserve"> </w:t>
            </w:r>
            <w:r>
              <w:rPr>
                <w:spacing w:val="1"/>
              </w:rPr>
              <w:t>范围内无地下水集中式饮用水水源和热水、矿泉水、温泉等特</w:t>
            </w:r>
            <w:r>
              <w:rPr>
                <w:spacing w:val="-2"/>
              </w:rPr>
              <w:t>殊地下水资源。</w:t>
            </w:r>
          </w:p>
          <w:p w14:paraId="39EF44D0">
            <w:pPr>
              <w:pStyle w:val="6"/>
              <w:spacing w:before="71" w:line="220" w:lineRule="auto"/>
              <w:ind w:left="49"/>
              <w:outlineLvl w:val="0"/>
            </w:pPr>
            <w:r>
              <w:rPr>
                <w:b/>
                <w:bCs/>
                <w:spacing w:val="-8"/>
              </w:rPr>
              <w:t>四、生态环境</w:t>
            </w:r>
          </w:p>
          <w:p w14:paraId="40A9A480">
            <w:pPr>
              <w:pStyle w:val="6"/>
              <w:spacing w:before="102" w:line="219" w:lineRule="auto"/>
              <w:ind w:left="507"/>
            </w:pPr>
            <w:r>
              <w:t>本项目利用现有厂房进行生产，无新增用地，</w:t>
            </w:r>
            <w:r>
              <w:rPr>
                <w:spacing w:val="-1"/>
              </w:rPr>
              <w:t>不涉及生态环境保护目标。</w:t>
            </w:r>
          </w:p>
        </w:tc>
      </w:tr>
    </w:tbl>
    <w:p w14:paraId="1CED0F65">
      <w:pPr>
        <w:pStyle w:val="2"/>
      </w:pPr>
    </w:p>
    <w:p w14:paraId="742F971B">
      <w:pPr>
        <w:sectPr>
          <w:footerReference r:id="rId83" w:type="default"/>
          <w:pgSz w:w="11906" w:h="16839"/>
          <w:pgMar w:top="1431" w:right="1494" w:bottom="1156" w:left="1494" w:header="0" w:footer="994" w:gutter="0"/>
          <w:cols w:space="720" w:num="1"/>
        </w:sectPr>
      </w:pPr>
    </w:p>
    <w:p w14:paraId="55F3ED51">
      <w:pPr>
        <w:spacing w:before="28"/>
      </w:pPr>
      <w:r>
        <w:pict>
          <v:shape id="_x0000_s1030" o:spid="_x0000_s1030" style="position:absolute;left:0pt;margin-left:517.4pt;margin-top:683.15pt;height:47.3pt;width:0.5pt;mso-position-horizontal-relative:page;mso-position-vertical-relative:page;z-index:251665408;mso-width-relative:page;mso-height-relative:page;" filled="f" stroked="t" coordsize="10,945" o:allowincell="f" path="m4,0l4,945e">
            <v:fill on="f" focussize="0,0"/>
            <v:stroke weight="0.48pt" color="#000000" miterlimit="2" joinstyle="bevel"/>
            <v:imagedata o:title=""/>
            <o:lock v:ext="edit"/>
          </v:shape>
        </w:pict>
      </w:r>
    </w:p>
    <w:tbl>
      <w:tblPr>
        <w:tblStyle w:val="5"/>
        <w:tblW w:w="8902"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11"/>
        <w:gridCol w:w="1642"/>
        <w:gridCol w:w="663"/>
        <w:gridCol w:w="974"/>
        <w:gridCol w:w="349"/>
        <w:gridCol w:w="1134"/>
        <w:gridCol w:w="129"/>
        <w:gridCol w:w="288"/>
        <w:gridCol w:w="540"/>
        <w:gridCol w:w="294"/>
        <w:gridCol w:w="948"/>
        <w:gridCol w:w="1530"/>
      </w:tblGrid>
      <w:tr w14:paraId="1A0B70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01" w:hRule="atLeast"/>
        </w:trPr>
        <w:tc>
          <w:tcPr>
            <w:tcW w:w="411" w:type="dxa"/>
            <w:vMerge w:val="restart"/>
            <w:tcBorders>
              <w:top w:val="single" w:color="000000" w:sz="6" w:space="0"/>
              <w:left w:val="single" w:color="000000" w:sz="6" w:space="0"/>
              <w:bottom w:val="nil"/>
            </w:tcBorders>
            <w:textDirection w:val="tbRlV"/>
            <w:vAlign w:val="top"/>
          </w:tcPr>
          <w:p w14:paraId="3391C26F">
            <w:pPr>
              <w:pStyle w:val="6"/>
              <w:spacing w:before="86" w:line="209" w:lineRule="auto"/>
              <w:ind w:left="4638"/>
            </w:pPr>
            <w:r>
              <w:rPr>
                <w:spacing w:val="-1"/>
              </w:rPr>
              <w:t>污</w:t>
            </w:r>
            <w:r>
              <w:rPr>
                <w:spacing w:val="111"/>
              </w:rPr>
              <w:t xml:space="preserve"> </w:t>
            </w:r>
            <w:r>
              <w:rPr>
                <w:spacing w:val="-1"/>
              </w:rPr>
              <w:t>染</w:t>
            </w:r>
            <w:r>
              <w:rPr>
                <w:spacing w:val="109"/>
              </w:rPr>
              <w:t xml:space="preserve"> </w:t>
            </w:r>
            <w:r>
              <w:rPr>
                <w:spacing w:val="-1"/>
              </w:rPr>
              <w:t>物</w:t>
            </w:r>
            <w:r>
              <w:rPr>
                <w:spacing w:val="105"/>
              </w:rPr>
              <w:t xml:space="preserve"> </w:t>
            </w:r>
            <w:r>
              <w:rPr>
                <w:spacing w:val="-1"/>
              </w:rPr>
              <w:t>排</w:t>
            </w:r>
            <w:r>
              <w:rPr>
                <w:spacing w:val="109"/>
              </w:rPr>
              <w:t xml:space="preserve"> </w:t>
            </w:r>
            <w:r>
              <w:rPr>
                <w:spacing w:val="-1"/>
              </w:rPr>
              <w:t>放</w:t>
            </w:r>
            <w:r>
              <w:rPr>
                <w:spacing w:val="106"/>
              </w:rPr>
              <w:t xml:space="preserve"> </w:t>
            </w:r>
            <w:r>
              <w:rPr>
                <w:spacing w:val="-1"/>
              </w:rPr>
              <w:t>控</w:t>
            </w:r>
            <w:r>
              <w:rPr>
                <w:spacing w:val="108"/>
              </w:rPr>
              <w:t xml:space="preserve"> </w:t>
            </w:r>
            <w:r>
              <w:rPr>
                <w:spacing w:val="-1"/>
              </w:rPr>
              <w:t>制</w:t>
            </w:r>
            <w:r>
              <w:rPr>
                <w:spacing w:val="108"/>
              </w:rPr>
              <w:t xml:space="preserve"> </w:t>
            </w:r>
            <w:r>
              <w:rPr>
                <w:spacing w:val="-1"/>
              </w:rPr>
              <w:t>标</w:t>
            </w:r>
            <w:r>
              <w:rPr>
                <w:spacing w:val="106"/>
              </w:rPr>
              <w:t xml:space="preserve"> </w:t>
            </w:r>
            <w:r>
              <w:rPr>
                <w:spacing w:val="-1"/>
              </w:rPr>
              <w:t>准</w:t>
            </w:r>
          </w:p>
        </w:tc>
        <w:tc>
          <w:tcPr>
            <w:tcW w:w="8491" w:type="dxa"/>
            <w:gridSpan w:val="11"/>
            <w:tcBorders>
              <w:top w:val="single" w:color="000000" w:sz="6" w:space="0"/>
              <w:bottom w:val="single" w:color="000000" w:sz="10" w:space="0"/>
              <w:right w:val="single" w:color="000000" w:sz="6" w:space="0"/>
            </w:tcBorders>
            <w:vAlign w:val="top"/>
          </w:tcPr>
          <w:p w14:paraId="36CCC028">
            <w:pPr>
              <w:pStyle w:val="6"/>
              <w:spacing w:before="118" w:line="220" w:lineRule="auto"/>
              <w:ind w:left="29"/>
              <w:outlineLvl w:val="0"/>
            </w:pPr>
            <w:r>
              <w:rPr>
                <w:b/>
                <w:bCs/>
                <w:spacing w:val="-3"/>
              </w:rPr>
              <w:t>一、大气污染物排放标准</w:t>
            </w:r>
          </w:p>
          <w:p w14:paraId="032E5451">
            <w:pPr>
              <w:pStyle w:val="6"/>
              <w:spacing w:before="182" w:line="220" w:lineRule="auto"/>
              <w:ind w:left="512"/>
            </w:pPr>
            <w:r>
              <w:rPr>
                <w:rFonts w:ascii="Times New Roman" w:hAnsi="Times New Roman" w:eastAsia="Times New Roman" w:cs="Times New Roman"/>
                <w:b/>
                <w:bCs/>
                <w:spacing w:val="-8"/>
              </w:rPr>
              <w:t>1</w:t>
            </w:r>
            <w:r>
              <w:rPr>
                <w:rFonts w:ascii="Times New Roman" w:hAnsi="Times New Roman" w:eastAsia="Times New Roman" w:cs="Times New Roman"/>
                <w:b/>
                <w:bCs/>
                <w:spacing w:val="-32"/>
              </w:rPr>
              <w:t xml:space="preserve"> </w:t>
            </w:r>
            <w:r>
              <w:rPr>
                <w:b/>
                <w:bCs/>
                <w:spacing w:val="-8"/>
              </w:rPr>
              <w:t>、有组织废气</w:t>
            </w:r>
          </w:p>
          <w:p w14:paraId="3FB04F3F">
            <w:pPr>
              <w:pStyle w:val="6"/>
              <w:spacing w:before="183" w:line="330" w:lineRule="auto"/>
              <w:ind w:left="28" w:firstLine="474"/>
            </w:pPr>
            <w:r>
              <w:rPr>
                <w:spacing w:val="-1"/>
              </w:rPr>
              <w:t>本项目真空注胶产生的有机废气有组织排放执行《固定污染源挥发性有机物</w:t>
            </w:r>
            <w:r>
              <w:rPr>
                <w:spacing w:val="-4"/>
              </w:rPr>
              <w:t>综合排放标准》（</w:t>
            </w:r>
            <w:r>
              <w:rPr>
                <w:rFonts w:ascii="Times New Roman" w:hAnsi="Times New Roman" w:eastAsia="Times New Roman" w:cs="Times New Roman"/>
                <w:spacing w:val="-4"/>
              </w:rPr>
              <w:t>DB442367-2022</w:t>
            </w:r>
            <w:r>
              <w:rPr>
                <w:spacing w:val="-4"/>
              </w:rPr>
              <w:t>）表</w:t>
            </w:r>
            <w:r>
              <w:rPr>
                <w:spacing w:val="-28"/>
              </w:rPr>
              <w:t xml:space="preserve"> </w:t>
            </w:r>
            <w:r>
              <w:rPr>
                <w:rFonts w:ascii="Times New Roman" w:hAnsi="Times New Roman" w:eastAsia="Times New Roman" w:cs="Times New Roman"/>
                <w:spacing w:val="-4"/>
              </w:rPr>
              <w:t xml:space="preserve">1 </w:t>
            </w:r>
            <w:r>
              <w:rPr>
                <w:spacing w:val="-4"/>
              </w:rPr>
              <w:t>挥发性有机物排放限值，</w:t>
            </w:r>
            <w:r>
              <w:rPr>
                <w:b/>
                <w:bCs/>
                <w:spacing w:val="-4"/>
              </w:rPr>
              <w:t>具体标准见表。</w:t>
            </w:r>
          </w:p>
          <w:p w14:paraId="2BDA82CF">
            <w:pPr>
              <w:pStyle w:val="6"/>
              <w:spacing w:line="210" w:lineRule="auto"/>
              <w:ind w:left="682"/>
            </w:pPr>
            <w:r>
              <w:rPr>
                <w:b/>
                <w:bCs/>
                <w:spacing w:val="-2"/>
              </w:rPr>
              <w:t>表</w:t>
            </w:r>
            <w:r>
              <w:rPr>
                <w:rFonts w:ascii="Times New Roman" w:hAnsi="Times New Roman" w:eastAsia="Times New Roman" w:cs="Times New Roman"/>
                <w:b/>
                <w:bCs/>
                <w:spacing w:val="-2"/>
              </w:rPr>
              <w:t>3-7</w:t>
            </w:r>
            <w:r>
              <w:rPr>
                <w:rFonts w:ascii="Times New Roman" w:hAnsi="Times New Roman" w:eastAsia="Times New Roman" w:cs="Times New Roman"/>
                <w:b/>
                <w:bCs/>
                <w:spacing w:val="8"/>
              </w:rPr>
              <w:t xml:space="preserve">  </w:t>
            </w:r>
            <w:r>
              <w:rPr>
                <w:b/>
                <w:bCs/>
                <w:spacing w:val="-2"/>
              </w:rPr>
              <w:t>《固定污染源挥发性有机物综合排放标准》（单位：</w:t>
            </w:r>
            <w:r>
              <w:rPr>
                <w:rFonts w:ascii="Times New Roman" w:hAnsi="Times New Roman" w:eastAsia="Times New Roman" w:cs="Times New Roman"/>
                <w:b/>
                <w:bCs/>
                <w:spacing w:val="-2"/>
              </w:rPr>
              <w:t>mg/m</w:t>
            </w:r>
            <w:r>
              <w:rPr>
                <w:rFonts w:ascii="Times New Roman" w:hAnsi="Times New Roman" w:eastAsia="Times New Roman" w:cs="Times New Roman"/>
                <w:b/>
                <w:bCs/>
                <w:spacing w:val="-2"/>
                <w:position w:val="8"/>
                <w:sz w:val="15"/>
                <w:szCs w:val="15"/>
              </w:rPr>
              <w:t>3</w:t>
            </w:r>
            <w:r>
              <w:rPr>
                <w:b/>
                <w:bCs/>
                <w:spacing w:val="-2"/>
              </w:rPr>
              <w:t>）</w:t>
            </w:r>
          </w:p>
        </w:tc>
      </w:tr>
      <w:tr w14:paraId="63F446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11" w:type="dxa"/>
            <w:vMerge w:val="continue"/>
            <w:tcBorders>
              <w:top w:val="nil"/>
              <w:left w:val="single" w:color="000000" w:sz="6" w:space="0"/>
              <w:bottom w:val="nil"/>
            </w:tcBorders>
            <w:textDirection w:val="tbRlV"/>
            <w:vAlign w:val="top"/>
          </w:tcPr>
          <w:p w14:paraId="2DEE3B8E">
            <w:pPr>
              <w:rPr>
                <w:rFonts w:ascii="Arial"/>
                <w:sz w:val="21"/>
              </w:rPr>
            </w:pPr>
          </w:p>
        </w:tc>
        <w:tc>
          <w:tcPr>
            <w:tcW w:w="4891" w:type="dxa"/>
            <w:gridSpan w:val="6"/>
            <w:tcBorders>
              <w:top w:val="single" w:color="000000" w:sz="10" w:space="0"/>
            </w:tcBorders>
            <w:vAlign w:val="top"/>
          </w:tcPr>
          <w:p w14:paraId="378D1A82">
            <w:pPr>
              <w:pStyle w:val="6"/>
              <w:spacing w:before="43" w:line="228" w:lineRule="auto"/>
              <w:ind w:left="1944"/>
              <w:rPr>
                <w:sz w:val="20"/>
                <w:szCs w:val="20"/>
              </w:rPr>
            </w:pPr>
            <w:r>
              <w:rPr>
                <w:b/>
                <w:bCs/>
                <w:spacing w:val="6"/>
                <w:sz w:val="20"/>
                <w:szCs w:val="20"/>
              </w:rPr>
              <w:t>污染物项目</w:t>
            </w:r>
          </w:p>
        </w:tc>
        <w:tc>
          <w:tcPr>
            <w:tcW w:w="3600" w:type="dxa"/>
            <w:gridSpan w:val="5"/>
            <w:tcBorders>
              <w:top w:val="single" w:color="000000" w:sz="10" w:space="0"/>
              <w:right w:val="single" w:color="000000" w:sz="6" w:space="0"/>
            </w:tcBorders>
            <w:vAlign w:val="top"/>
          </w:tcPr>
          <w:p w14:paraId="0FC0E91C">
            <w:pPr>
              <w:pStyle w:val="6"/>
              <w:spacing w:before="43" w:line="228" w:lineRule="auto"/>
              <w:ind w:left="951"/>
              <w:rPr>
                <w:sz w:val="20"/>
                <w:szCs w:val="20"/>
              </w:rPr>
            </w:pPr>
            <w:r>
              <w:rPr>
                <w:b/>
                <w:bCs/>
                <w:spacing w:val="7"/>
                <w:sz w:val="20"/>
                <w:szCs w:val="20"/>
              </w:rPr>
              <w:t>最高允许浓度限值</w:t>
            </w:r>
          </w:p>
        </w:tc>
      </w:tr>
      <w:tr w14:paraId="5ACCB0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11" w:type="dxa"/>
            <w:vMerge w:val="continue"/>
            <w:tcBorders>
              <w:top w:val="nil"/>
              <w:left w:val="single" w:color="000000" w:sz="6" w:space="0"/>
              <w:bottom w:val="nil"/>
            </w:tcBorders>
            <w:textDirection w:val="tbRlV"/>
            <w:vAlign w:val="top"/>
          </w:tcPr>
          <w:p w14:paraId="77710625">
            <w:pPr>
              <w:rPr>
                <w:rFonts w:ascii="Arial"/>
                <w:sz w:val="21"/>
              </w:rPr>
            </w:pPr>
          </w:p>
        </w:tc>
        <w:tc>
          <w:tcPr>
            <w:tcW w:w="4891" w:type="dxa"/>
            <w:gridSpan w:val="6"/>
            <w:tcBorders>
              <w:bottom w:val="single" w:color="000000" w:sz="10" w:space="0"/>
            </w:tcBorders>
            <w:vAlign w:val="top"/>
          </w:tcPr>
          <w:p w14:paraId="06AE29D6">
            <w:pPr>
              <w:spacing w:before="91" w:line="195" w:lineRule="auto"/>
              <w:ind w:left="2142"/>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NMHC</w:t>
            </w:r>
          </w:p>
        </w:tc>
        <w:tc>
          <w:tcPr>
            <w:tcW w:w="3600" w:type="dxa"/>
            <w:gridSpan w:val="5"/>
            <w:tcBorders>
              <w:bottom w:val="single" w:color="000000" w:sz="10" w:space="0"/>
              <w:right w:val="single" w:color="000000" w:sz="6" w:space="0"/>
            </w:tcBorders>
            <w:vAlign w:val="top"/>
          </w:tcPr>
          <w:p w14:paraId="447779C9">
            <w:pPr>
              <w:spacing w:before="91" w:line="195" w:lineRule="auto"/>
              <w:ind w:left="169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80</w:t>
            </w:r>
          </w:p>
        </w:tc>
      </w:tr>
      <w:tr w14:paraId="3DE5B4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19" w:hRule="atLeast"/>
        </w:trPr>
        <w:tc>
          <w:tcPr>
            <w:tcW w:w="411" w:type="dxa"/>
            <w:vMerge w:val="continue"/>
            <w:tcBorders>
              <w:top w:val="nil"/>
              <w:left w:val="single" w:color="000000" w:sz="6" w:space="0"/>
              <w:bottom w:val="nil"/>
            </w:tcBorders>
            <w:textDirection w:val="tbRlV"/>
            <w:vAlign w:val="top"/>
          </w:tcPr>
          <w:p w14:paraId="1AD56B78">
            <w:pPr>
              <w:rPr>
                <w:rFonts w:ascii="Arial"/>
                <w:sz w:val="21"/>
              </w:rPr>
            </w:pPr>
          </w:p>
        </w:tc>
        <w:tc>
          <w:tcPr>
            <w:tcW w:w="8491" w:type="dxa"/>
            <w:gridSpan w:val="11"/>
            <w:tcBorders>
              <w:top w:val="single" w:color="000000" w:sz="10" w:space="0"/>
              <w:bottom w:val="single" w:color="000000" w:sz="10" w:space="0"/>
              <w:right w:val="single" w:color="000000" w:sz="6" w:space="0"/>
            </w:tcBorders>
            <w:vAlign w:val="top"/>
          </w:tcPr>
          <w:p w14:paraId="6602FA41">
            <w:pPr>
              <w:pStyle w:val="6"/>
              <w:spacing w:before="109" w:line="220" w:lineRule="auto"/>
              <w:ind w:left="502"/>
            </w:pPr>
            <w:r>
              <w:rPr>
                <w:rFonts w:ascii="Times New Roman" w:hAnsi="Times New Roman" w:eastAsia="Times New Roman" w:cs="Times New Roman"/>
                <w:b/>
                <w:bCs/>
                <w:spacing w:val="-7"/>
              </w:rPr>
              <w:t>2</w:t>
            </w:r>
            <w:r>
              <w:rPr>
                <w:rFonts w:ascii="Times New Roman" w:hAnsi="Times New Roman" w:eastAsia="Times New Roman" w:cs="Times New Roman"/>
                <w:b/>
                <w:bCs/>
                <w:spacing w:val="-29"/>
              </w:rPr>
              <w:t xml:space="preserve"> </w:t>
            </w:r>
            <w:r>
              <w:rPr>
                <w:b/>
                <w:bCs/>
                <w:spacing w:val="-7"/>
              </w:rPr>
              <w:t>、无组织废气</w:t>
            </w:r>
          </w:p>
          <w:p w14:paraId="7F45536D">
            <w:pPr>
              <w:pStyle w:val="6"/>
              <w:spacing w:before="180" w:line="330" w:lineRule="auto"/>
              <w:ind w:left="27" w:right="23" w:firstLine="481"/>
            </w:pPr>
            <w:r>
              <w:rPr>
                <w:spacing w:val="1"/>
              </w:rPr>
              <w:t>项目厂区的有机废气无组织排放执行《固定污染源挥发性有</w:t>
            </w:r>
            <w:r>
              <w:t>机物综合排放标</w:t>
            </w:r>
            <w:r>
              <w:rPr>
                <w:spacing w:val="1"/>
              </w:rPr>
              <w:t>准》（</w:t>
            </w:r>
            <w:r>
              <w:rPr>
                <w:rFonts w:ascii="Times New Roman" w:hAnsi="Times New Roman" w:eastAsia="Times New Roman" w:cs="Times New Roman"/>
              </w:rPr>
              <w:t>DB</w:t>
            </w:r>
            <w:r>
              <w:rPr>
                <w:rFonts w:ascii="Times New Roman" w:hAnsi="Times New Roman" w:eastAsia="Times New Roman" w:cs="Times New Roman"/>
                <w:spacing w:val="1"/>
              </w:rPr>
              <w:t>442367-2022</w:t>
            </w:r>
            <w:r>
              <w:rPr>
                <w:spacing w:val="1"/>
              </w:rPr>
              <w:t>）表</w:t>
            </w:r>
            <w:r>
              <w:rPr>
                <w:spacing w:val="-49"/>
              </w:rPr>
              <w:t xml:space="preserve"> </w:t>
            </w:r>
            <w:r>
              <w:rPr>
                <w:rFonts w:ascii="Times New Roman" w:hAnsi="Times New Roman" w:eastAsia="Times New Roman" w:cs="Times New Roman"/>
                <w:spacing w:val="1"/>
              </w:rPr>
              <w:t xml:space="preserve">3 </w:t>
            </w:r>
            <w:r>
              <w:rPr>
                <w:spacing w:val="1"/>
              </w:rPr>
              <w:t>厂区内</w:t>
            </w:r>
            <w:r>
              <w:rPr>
                <w:rFonts w:ascii="Times New Roman" w:hAnsi="Times New Roman" w:eastAsia="Times New Roman" w:cs="Times New Roman"/>
              </w:rPr>
              <w:t>VOCs</w:t>
            </w:r>
            <w:r>
              <w:rPr>
                <w:rFonts w:ascii="Times New Roman" w:hAnsi="Times New Roman" w:eastAsia="Times New Roman" w:cs="Times New Roman"/>
                <w:spacing w:val="1"/>
              </w:rPr>
              <w:t xml:space="preserve"> </w:t>
            </w:r>
            <w:r>
              <w:rPr>
                <w:spacing w:val="1"/>
              </w:rPr>
              <w:t>无组织排放限值，标准见下表。</w:t>
            </w:r>
          </w:p>
          <w:p w14:paraId="70D9185F">
            <w:pPr>
              <w:pStyle w:val="6"/>
              <w:spacing w:line="211" w:lineRule="auto"/>
              <w:ind w:left="1361"/>
            </w:pPr>
            <w:r>
              <w:rPr>
                <w:b/>
                <w:bCs/>
                <w:spacing w:val="1"/>
              </w:rPr>
              <w:t>表</w:t>
            </w:r>
            <w:r>
              <w:rPr>
                <w:spacing w:val="-57"/>
              </w:rPr>
              <w:t xml:space="preserve"> </w:t>
            </w:r>
            <w:r>
              <w:rPr>
                <w:rFonts w:ascii="Times New Roman" w:hAnsi="Times New Roman" w:eastAsia="Times New Roman" w:cs="Times New Roman"/>
                <w:b/>
                <w:bCs/>
                <w:spacing w:val="1"/>
              </w:rPr>
              <w:t xml:space="preserve">3-8  </w:t>
            </w:r>
            <w:r>
              <w:rPr>
                <w:b/>
                <w:bCs/>
                <w:spacing w:val="1"/>
              </w:rPr>
              <w:t>厂区内</w:t>
            </w:r>
            <w:r>
              <w:rPr>
                <w:rFonts w:ascii="Times New Roman" w:hAnsi="Times New Roman" w:eastAsia="Times New Roman" w:cs="Times New Roman"/>
                <w:b/>
                <w:bCs/>
              </w:rPr>
              <w:t>VOCs</w:t>
            </w:r>
            <w:r>
              <w:rPr>
                <w:rFonts w:ascii="Times New Roman" w:hAnsi="Times New Roman" w:eastAsia="Times New Roman" w:cs="Times New Roman"/>
                <w:b/>
                <w:bCs/>
                <w:spacing w:val="1"/>
              </w:rPr>
              <w:t xml:space="preserve"> </w:t>
            </w:r>
            <w:r>
              <w:rPr>
                <w:b/>
                <w:bCs/>
                <w:spacing w:val="1"/>
              </w:rPr>
              <w:t>无组织排放标准（单位：</w:t>
            </w:r>
            <w:r>
              <w:rPr>
                <w:rFonts w:ascii="Times New Roman" w:hAnsi="Times New Roman" w:eastAsia="Times New Roman" w:cs="Times New Roman"/>
                <w:b/>
                <w:bCs/>
              </w:rPr>
              <w:t>mg</w:t>
            </w:r>
            <w:r>
              <w:rPr>
                <w:rFonts w:ascii="Times New Roman" w:hAnsi="Times New Roman" w:eastAsia="Times New Roman" w:cs="Times New Roman"/>
                <w:b/>
                <w:bCs/>
                <w:spacing w:val="1"/>
              </w:rPr>
              <w:t>/m</w:t>
            </w:r>
            <w:r>
              <w:rPr>
                <w:rFonts w:ascii="Times New Roman" w:hAnsi="Times New Roman" w:eastAsia="Times New Roman" w:cs="Times New Roman"/>
                <w:b/>
                <w:bCs/>
                <w:spacing w:val="1"/>
                <w:position w:val="8"/>
                <w:sz w:val="15"/>
                <w:szCs w:val="15"/>
              </w:rPr>
              <w:t>3</w:t>
            </w:r>
            <w:r>
              <w:rPr>
                <w:b/>
                <w:bCs/>
                <w:spacing w:val="1"/>
              </w:rPr>
              <w:t>）</w:t>
            </w:r>
          </w:p>
        </w:tc>
      </w:tr>
      <w:tr w14:paraId="36E673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411" w:type="dxa"/>
            <w:vMerge w:val="continue"/>
            <w:tcBorders>
              <w:top w:val="nil"/>
              <w:left w:val="single" w:color="000000" w:sz="6" w:space="0"/>
              <w:bottom w:val="nil"/>
            </w:tcBorders>
            <w:textDirection w:val="tbRlV"/>
            <w:vAlign w:val="top"/>
          </w:tcPr>
          <w:p w14:paraId="302FF6FF">
            <w:pPr>
              <w:rPr>
                <w:rFonts w:ascii="Arial"/>
                <w:sz w:val="21"/>
              </w:rPr>
            </w:pPr>
          </w:p>
        </w:tc>
        <w:tc>
          <w:tcPr>
            <w:tcW w:w="1642" w:type="dxa"/>
            <w:tcBorders>
              <w:top w:val="single" w:color="000000" w:sz="10" w:space="0"/>
            </w:tcBorders>
            <w:vAlign w:val="top"/>
          </w:tcPr>
          <w:p w14:paraId="5FBE86FC">
            <w:pPr>
              <w:pStyle w:val="6"/>
              <w:spacing w:before="60" w:line="228" w:lineRule="auto"/>
              <w:ind w:left="324"/>
              <w:rPr>
                <w:sz w:val="20"/>
                <w:szCs w:val="20"/>
              </w:rPr>
            </w:pPr>
            <w:r>
              <w:rPr>
                <w:b/>
                <w:bCs/>
                <w:spacing w:val="6"/>
                <w:sz w:val="20"/>
                <w:szCs w:val="20"/>
              </w:rPr>
              <w:t>污染物项目</w:t>
            </w:r>
          </w:p>
        </w:tc>
        <w:tc>
          <w:tcPr>
            <w:tcW w:w="1637" w:type="dxa"/>
            <w:gridSpan w:val="2"/>
            <w:tcBorders>
              <w:top w:val="single" w:color="000000" w:sz="10" w:space="0"/>
            </w:tcBorders>
            <w:vAlign w:val="top"/>
          </w:tcPr>
          <w:p w14:paraId="0A25ABBD">
            <w:pPr>
              <w:pStyle w:val="6"/>
              <w:spacing w:before="60" w:line="228" w:lineRule="auto"/>
              <w:ind w:left="420"/>
              <w:rPr>
                <w:sz w:val="20"/>
                <w:szCs w:val="20"/>
              </w:rPr>
            </w:pPr>
            <w:r>
              <w:rPr>
                <w:b/>
                <w:bCs/>
                <w:spacing w:val="6"/>
                <w:sz w:val="20"/>
                <w:szCs w:val="20"/>
              </w:rPr>
              <w:t>排放限值</w:t>
            </w:r>
          </w:p>
        </w:tc>
        <w:tc>
          <w:tcPr>
            <w:tcW w:w="2734" w:type="dxa"/>
            <w:gridSpan w:val="6"/>
            <w:tcBorders>
              <w:top w:val="single" w:color="000000" w:sz="10" w:space="0"/>
            </w:tcBorders>
            <w:vAlign w:val="top"/>
          </w:tcPr>
          <w:p w14:paraId="48D33A25">
            <w:pPr>
              <w:pStyle w:val="6"/>
              <w:spacing w:before="60" w:line="228" w:lineRule="auto"/>
              <w:ind w:left="977"/>
              <w:rPr>
                <w:sz w:val="20"/>
                <w:szCs w:val="20"/>
              </w:rPr>
            </w:pPr>
            <w:r>
              <w:rPr>
                <w:b/>
                <w:bCs/>
                <w:spacing w:val="2"/>
                <w:sz w:val="20"/>
                <w:szCs w:val="20"/>
              </w:rPr>
              <w:t>限值含义</w:t>
            </w:r>
          </w:p>
        </w:tc>
        <w:tc>
          <w:tcPr>
            <w:tcW w:w="2478" w:type="dxa"/>
            <w:gridSpan w:val="2"/>
            <w:tcBorders>
              <w:top w:val="single" w:color="000000" w:sz="10" w:space="0"/>
              <w:right w:val="single" w:color="000000" w:sz="6" w:space="0"/>
            </w:tcBorders>
            <w:vAlign w:val="top"/>
          </w:tcPr>
          <w:p w14:paraId="585C3BA0">
            <w:pPr>
              <w:pStyle w:val="6"/>
              <w:spacing w:before="60" w:line="228" w:lineRule="auto"/>
              <w:ind w:left="282"/>
              <w:rPr>
                <w:sz w:val="20"/>
                <w:szCs w:val="20"/>
              </w:rPr>
            </w:pPr>
            <w:r>
              <w:rPr>
                <w:b/>
                <w:bCs/>
                <w:spacing w:val="7"/>
                <w:sz w:val="20"/>
                <w:szCs w:val="20"/>
              </w:rPr>
              <w:t>无组织排放监控位置</w:t>
            </w:r>
          </w:p>
        </w:tc>
      </w:tr>
      <w:tr w14:paraId="7CBE27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11" w:type="dxa"/>
            <w:vMerge w:val="continue"/>
            <w:tcBorders>
              <w:top w:val="nil"/>
              <w:left w:val="single" w:color="000000" w:sz="6" w:space="0"/>
              <w:bottom w:val="nil"/>
            </w:tcBorders>
            <w:textDirection w:val="tbRlV"/>
            <w:vAlign w:val="top"/>
          </w:tcPr>
          <w:p w14:paraId="48BD58A4">
            <w:pPr>
              <w:rPr>
                <w:rFonts w:ascii="Arial"/>
                <w:sz w:val="21"/>
              </w:rPr>
            </w:pPr>
          </w:p>
        </w:tc>
        <w:tc>
          <w:tcPr>
            <w:tcW w:w="1642" w:type="dxa"/>
            <w:vMerge w:val="restart"/>
            <w:tcBorders>
              <w:bottom w:val="nil"/>
            </w:tcBorders>
            <w:vAlign w:val="top"/>
          </w:tcPr>
          <w:p w14:paraId="02767EBA">
            <w:pPr>
              <w:pStyle w:val="6"/>
              <w:spacing w:before="232" w:line="228" w:lineRule="auto"/>
              <w:ind w:left="328"/>
              <w:rPr>
                <w:sz w:val="20"/>
                <w:szCs w:val="20"/>
              </w:rPr>
            </w:pPr>
            <w:r>
              <w:rPr>
                <w:spacing w:val="7"/>
                <w:sz w:val="20"/>
                <w:szCs w:val="20"/>
              </w:rPr>
              <w:t>非甲烷总烃</w:t>
            </w:r>
          </w:p>
        </w:tc>
        <w:tc>
          <w:tcPr>
            <w:tcW w:w="1637" w:type="dxa"/>
            <w:gridSpan w:val="2"/>
            <w:vAlign w:val="top"/>
          </w:tcPr>
          <w:p w14:paraId="2EEF3319">
            <w:pPr>
              <w:spacing w:before="92" w:line="195" w:lineRule="auto"/>
              <w:ind w:left="790"/>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2734" w:type="dxa"/>
            <w:gridSpan w:val="6"/>
            <w:vAlign w:val="top"/>
          </w:tcPr>
          <w:p w14:paraId="3D36BC29">
            <w:pPr>
              <w:pStyle w:val="6"/>
              <w:spacing w:before="56" w:line="228" w:lineRule="auto"/>
              <w:ind w:left="231"/>
              <w:rPr>
                <w:sz w:val="20"/>
                <w:szCs w:val="20"/>
              </w:rPr>
            </w:pPr>
            <w:r>
              <w:rPr>
                <w:spacing w:val="5"/>
                <w:sz w:val="20"/>
                <w:szCs w:val="20"/>
              </w:rPr>
              <w:t>监控点处</w:t>
            </w:r>
            <w:r>
              <w:rPr>
                <w:spacing w:val="33"/>
                <w:sz w:val="20"/>
                <w:szCs w:val="20"/>
              </w:rPr>
              <w:t xml:space="preserve"> </w:t>
            </w:r>
            <w:r>
              <w:rPr>
                <w:rFonts w:ascii="Times New Roman" w:hAnsi="Times New Roman" w:eastAsia="Times New Roman" w:cs="Times New Roman"/>
                <w:spacing w:val="5"/>
                <w:sz w:val="20"/>
                <w:szCs w:val="20"/>
              </w:rPr>
              <w:t xml:space="preserve">1h  </w:t>
            </w:r>
            <w:r>
              <w:rPr>
                <w:spacing w:val="5"/>
                <w:sz w:val="20"/>
                <w:szCs w:val="20"/>
              </w:rPr>
              <w:t>平均浓度值</w:t>
            </w:r>
          </w:p>
        </w:tc>
        <w:tc>
          <w:tcPr>
            <w:tcW w:w="2478" w:type="dxa"/>
            <w:gridSpan w:val="2"/>
            <w:vMerge w:val="restart"/>
            <w:tcBorders>
              <w:bottom w:val="nil"/>
              <w:right w:val="single" w:color="000000" w:sz="6" w:space="0"/>
            </w:tcBorders>
            <w:vAlign w:val="top"/>
          </w:tcPr>
          <w:p w14:paraId="69075FB1">
            <w:pPr>
              <w:pStyle w:val="6"/>
              <w:spacing w:before="232" w:line="228" w:lineRule="auto"/>
              <w:ind w:left="284"/>
              <w:rPr>
                <w:sz w:val="20"/>
                <w:szCs w:val="20"/>
              </w:rPr>
            </w:pPr>
            <w:r>
              <w:rPr>
                <w:spacing w:val="9"/>
                <w:sz w:val="20"/>
                <w:szCs w:val="20"/>
              </w:rPr>
              <w:t>在厂房外设置监控点</w:t>
            </w:r>
          </w:p>
        </w:tc>
      </w:tr>
      <w:tr w14:paraId="5AF961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trPr>
        <w:tc>
          <w:tcPr>
            <w:tcW w:w="411" w:type="dxa"/>
            <w:vMerge w:val="continue"/>
            <w:tcBorders>
              <w:top w:val="nil"/>
              <w:left w:val="single" w:color="000000" w:sz="6" w:space="0"/>
              <w:bottom w:val="nil"/>
            </w:tcBorders>
            <w:textDirection w:val="tbRlV"/>
            <w:vAlign w:val="top"/>
          </w:tcPr>
          <w:p w14:paraId="029692D0">
            <w:pPr>
              <w:rPr>
                <w:rFonts w:ascii="Arial"/>
                <w:sz w:val="21"/>
              </w:rPr>
            </w:pPr>
          </w:p>
        </w:tc>
        <w:tc>
          <w:tcPr>
            <w:tcW w:w="1642" w:type="dxa"/>
            <w:vMerge w:val="continue"/>
            <w:tcBorders>
              <w:top w:val="nil"/>
              <w:bottom w:val="single" w:color="000000" w:sz="10" w:space="0"/>
            </w:tcBorders>
            <w:vAlign w:val="top"/>
          </w:tcPr>
          <w:p w14:paraId="58A5145E">
            <w:pPr>
              <w:rPr>
                <w:rFonts w:ascii="Arial"/>
                <w:sz w:val="21"/>
              </w:rPr>
            </w:pPr>
          </w:p>
        </w:tc>
        <w:tc>
          <w:tcPr>
            <w:tcW w:w="1637" w:type="dxa"/>
            <w:gridSpan w:val="2"/>
            <w:tcBorders>
              <w:bottom w:val="single" w:color="000000" w:sz="10" w:space="0"/>
            </w:tcBorders>
            <w:vAlign w:val="top"/>
          </w:tcPr>
          <w:p w14:paraId="03BA096D">
            <w:pPr>
              <w:spacing w:before="106" w:line="195" w:lineRule="auto"/>
              <w:ind w:left="73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2734" w:type="dxa"/>
            <w:gridSpan w:val="6"/>
            <w:tcBorders>
              <w:bottom w:val="single" w:color="000000" w:sz="10" w:space="0"/>
            </w:tcBorders>
            <w:vAlign w:val="top"/>
          </w:tcPr>
          <w:p w14:paraId="4C60EEC0">
            <w:pPr>
              <w:pStyle w:val="6"/>
              <w:spacing w:before="70" w:line="228" w:lineRule="auto"/>
              <w:ind w:left="231"/>
              <w:rPr>
                <w:sz w:val="20"/>
                <w:szCs w:val="20"/>
              </w:rPr>
            </w:pPr>
            <w:r>
              <w:rPr>
                <w:spacing w:val="9"/>
                <w:sz w:val="20"/>
                <w:szCs w:val="20"/>
              </w:rPr>
              <w:t>监控点处任意一次浓度值</w:t>
            </w:r>
          </w:p>
        </w:tc>
        <w:tc>
          <w:tcPr>
            <w:tcW w:w="2478" w:type="dxa"/>
            <w:gridSpan w:val="2"/>
            <w:vMerge w:val="continue"/>
            <w:tcBorders>
              <w:top w:val="nil"/>
              <w:bottom w:val="single" w:color="000000" w:sz="10" w:space="0"/>
              <w:right w:val="single" w:color="000000" w:sz="6" w:space="0"/>
            </w:tcBorders>
            <w:vAlign w:val="top"/>
          </w:tcPr>
          <w:p w14:paraId="6A661550">
            <w:pPr>
              <w:rPr>
                <w:rFonts w:ascii="Arial"/>
                <w:sz w:val="21"/>
              </w:rPr>
            </w:pPr>
          </w:p>
        </w:tc>
      </w:tr>
      <w:tr w14:paraId="5807CC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6" w:hRule="atLeast"/>
        </w:trPr>
        <w:tc>
          <w:tcPr>
            <w:tcW w:w="411" w:type="dxa"/>
            <w:vMerge w:val="continue"/>
            <w:tcBorders>
              <w:top w:val="nil"/>
              <w:left w:val="single" w:color="000000" w:sz="6" w:space="0"/>
              <w:bottom w:val="nil"/>
            </w:tcBorders>
            <w:textDirection w:val="tbRlV"/>
            <w:vAlign w:val="top"/>
          </w:tcPr>
          <w:p w14:paraId="20D2F258">
            <w:pPr>
              <w:rPr>
                <w:rFonts w:ascii="Arial"/>
                <w:sz w:val="21"/>
              </w:rPr>
            </w:pPr>
          </w:p>
        </w:tc>
        <w:tc>
          <w:tcPr>
            <w:tcW w:w="8491" w:type="dxa"/>
            <w:gridSpan w:val="11"/>
            <w:tcBorders>
              <w:top w:val="single" w:color="000000" w:sz="10" w:space="0"/>
              <w:bottom w:val="single" w:color="000000" w:sz="10" w:space="0"/>
              <w:right w:val="single" w:color="000000" w:sz="6" w:space="0"/>
            </w:tcBorders>
            <w:vAlign w:val="top"/>
          </w:tcPr>
          <w:p w14:paraId="5429EE53">
            <w:pPr>
              <w:pStyle w:val="6"/>
              <w:spacing w:before="111" w:line="219" w:lineRule="auto"/>
              <w:ind w:right="28"/>
              <w:jc w:val="right"/>
              <w:outlineLvl w:val="0"/>
            </w:pPr>
            <w:r>
              <w:rPr>
                <w:spacing w:val="2"/>
              </w:rPr>
              <w:t>项目厂界颗粒物无组织排放执行《大气污染物排放限值》（</w:t>
            </w:r>
            <w:r>
              <w:rPr>
                <w:rFonts w:ascii="Times New Roman" w:hAnsi="Times New Roman" w:eastAsia="Times New Roman" w:cs="Times New Roman"/>
              </w:rPr>
              <w:t>DB</w:t>
            </w:r>
            <w:r>
              <w:rPr>
                <w:rFonts w:ascii="Times New Roman" w:hAnsi="Times New Roman" w:eastAsia="Times New Roman" w:cs="Times New Roman"/>
                <w:spacing w:val="2"/>
              </w:rPr>
              <w:t>4427-2001</w:t>
            </w:r>
            <w:r>
              <w:rPr>
                <w:spacing w:val="2"/>
              </w:rPr>
              <w:t>）</w:t>
            </w:r>
          </w:p>
          <w:p w14:paraId="7F1D4962">
            <w:pPr>
              <w:pStyle w:val="6"/>
              <w:spacing w:before="183" w:line="219" w:lineRule="auto"/>
              <w:ind w:left="25"/>
            </w:pPr>
            <w:r>
              <w:rPr>
                <w:spacing w:val="-1"/>
              </w:rPr>
              <w:t>第二时段无组织排放监控浓度限值。</w:t>
            </w:r>
          </w:p>
          <w:p w14:paraId="6F4C44FE">
            <w:pPr>
              <w:pStyle w:val="6"/>
              <w:spacing w:before="151" w:line="220" w:lineRule="auto"/>
              <w:ind w:left="2669"/>
            </w:pPr>
            <w:r>
              <w:rPr>
                <w:b/>
                <w:bCs/>
                <w:spacing w:val="-3"/>
              </w:rPr>
              <w:t>表</w:t>
            </w:r>
            <w:r>
              <w:rPr>
                <w:spacing w:val="-40"/>
              </w:rPr>
              <w:t xml:space="preserve"> </w:t>
            </w:r>
            <w:r>
              <w:rPr>
                <w:rFonts w:ascii="Times New Roman" w:hAnsi="Times New Roman" w:eastAsia="Times New Roman" w:cs="Times New Roman"/>
                <w:b/>
                <w:bCs/>
                <w:spacing w:val="-3"/>
              </w:rPr>
              <w:t xml:space="preserve">3-9  </w:t>
            </w:r>
            <w:r>
              <w:rPr>
                <w:b/>
                <w:bCs/>
                <w:spacing w:val="-3"/>
              </w:rPr>
              <w:t>厂界污染物无组织排放标准</w:t>
            </w:r>
          </w:p>
        </w:tc>
      </w:tr>
      <w:tr w14:paraId="352C75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11" w:type="dxa"/>
            <w:vMerge w:val="continue"/>
            <w:tcBorders>
              <w:top w:val="nil"/>
              <w:left w:val="single" w:color="000000" w:sz="6" w:space="0"/>
              <w:bottom w:val="nil"/>
            </w:tcBorders>
            <w:textDirection w:val="tbRlV"/>
            <w:vAlign w:val="top"/>
          </w:tcPr>
          <w:p w14:paraId="2D82ADBD">
            <w:pPr>
              <w:rPr>
                <w:rFonts w:ascii="Arial"/>
                <w:sz w:val="21"/>
              </w:rPr>
            </w:pPr>
          </w:p>
        </w:tc>
        <w:tc>
          <w:tcPr>
            <w:tcW w:w="2305" w:type="dxa"/>
            <w:gridSpan w:val="2"/>
            <w:tcBorders>
              <w:top w:val="single" w:color="000000" w:sz="10" w:space="0"/>
            </w:tcBorders>
            <w:vAlign w:val="top"/>
          </w:tcPr>
          <w:p w14:paraId="2D67B7BA">
            <w:pPr>
              <w:pStyle w:val="6"/>
              <w:spacing w:before="48" w:line="228" w:lineRule="auto"/>
              <w:ind w:left="864"/>
              <w:rPr>
                <w:sz w:val="20"/>
                <w:szCs w:val="20"/>
              </w:rPr>
            </w:pPr>
            <w:r>
              <w:rPr>
                <w:b/>
                <w:bCs/>
                <w:spacing w:val="5"/>
                <w:sz w:val="20"/>
                <w:szCs w:val="20"/>
              </w:rPr>
              <w:t>污染物</w:t>
            </w:r>
          </w:p>
        </w:tc>
        <w:tc>
          <w:tcPr>
            <w:tcW w:w="2874" w:type="dxa"/>
            <w:gridSpan w:val="5"/>
            <w:tcBorders>
              <w:top w:val="single" w:color="000000" w:sz="10" w:space="0"/>
            </w:tcBorders>
            <w:vAlign w:val="top"/>
          </w:tcPr>
          <w:p w14:paraId="7B9C7DC8">
            <w:pPr>
              <w:pStyle w:val="6"/>
              <w:spacing w:before="48" w:line="228" w:lineRule="auto"/>
              <w:ind w:left="1034"/>
              <w:rPr>
                <w:sz w:val="20"/>
                <w:szCs w:val="20"/>
              </w:rPr>
            </w:pPr>
            <w:r>
              <w:rPr>
                <w:b/>
                <w:bCs/>
                <w:spacing w:val="6"/>
                <w:sz w:val="20"/>
                <w:szCs w:val="20"/>
              </w:rPr>
              <w:t>监控点位</w:t>
            </w:r>
          </w:p>
        </w:tc>
        <w:tc>
          <w:tcPr>
            <w:tcW w:w="3312" w:type="dxa"/>
            <w:gridSpan w:val="4"/>
            <w:tcBorders>
              <w:top w:val="single" w:color="000000" w:sz="10" w:space="0"/>
              <w:right w:val="single" w:color="000000" w:sz="6" w:space="0"/>
            </w:tcBorders>
            <w:vAlign w:val="top"/>
          </w:tcPr>
          <w:p w14:paraId="5D5C1FC2">
            <w:pPr>
              <w:pStyle w:val="6"/>
              <w:spacing w:before="48" w:line="228" w:lineRule="auto"/>
              <w:ind w:left="492"/>
              <w:rPr>
                <w:sz w:val="20"/>
                <w:szCs w:val="20"/>
              </w:rPr>
            </w:pPr>
            <w:r>
              <w:rPr>
                <w:b/>
                <w:bCs/>
                <w:spacing w:val="7"/>
                <w:sz w:val="20"/>
                <w:szCs w:val="20"/>
              </w:rPr>
              <w:t>无组织排放监控浓度限值</w:t>
            </w:r>
          </w:p>
        </w:tc>
      </w:tr>
      <w:tr w14:paraId="5397A9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11" w:type="dxa"/>
            <w:vMerge w:val="continue"/>
            <w:tcBorders>
              <w:top w:val="nil"/>
              <w:left w:val="single" w:color="000000" w:sz="6" w:space="0"/>
              <w:bottom w:val="nil"/>
            </w:tcBorders>
            <w:textDirection w:val="tbRlV"/>
            <w:vAlign w:val="top"/>
          </w:tcPr>
          <w:p w14:paraId="15B663C7">
            <w:pPr>
              <w:rPr>
                <w:rFonts w:ascii="Arial"/>
                <w:sz w:val="21"/>
              </w:rPr>
            </w:pPr>
          </w:p>
        </w:tc>
        <w:tc>
          <w:tcPr>
            <w:tcW w:w="2305" w:type="dxa"/>
            <w:gridSpan w:val="2"/>
            <w:tcBorders>
              <w:bottom w:val="single" w:color="000000" w:sz="10" w:space="0"/>
            </w:tcBorders>
            <w:vAlign w:val="top"/>
          </w:tcPr>
          <w:p w14:paraId="393048B6">
            <w:pPr>
              <w:pStyle w:val="6"/>
              <w:spacing w:before="58" w:line="228" w:lineRule="auto"/>
              <w:ind w:left="863"/>
              <w:rPr>
                <w:sz w:val="20"/>
                <w:szCs w:val="20"/>
              </w:rPr>
            </w:pPr>
            <w:r>
              <w:rPr>
                <w:spacing w:val="7"/>
                <w:sz w:val="20"/>
                <w:szCs w:val="20"/>
              </w:rPr>
              <w:t>颗粒物</w:t>
            </w:r>
          </w:p>
        </w:tc>
        <w:tc>
          <w:tcPr>
            <w:tcW w:w="2874" w:type="dxa"/>
            <w:gridSpan w:val="5"/>
            <w:tcBorders>
              <w:bottom w:val="single" w:color="000000" w:sz="10" w:space="0"/>
            </w:tcBorders>
            <w:vAlign w:val="top"/>
          </w:tcPr>
          <w:p w14:paraId="34FFE7B4">
            <w:pPr>
              <w:pStyle w:val="6"/>
              <w:spacing w:before="57" w:line="228" w:lineRule="auto"/>
              <w:ind w:left="617"/>
              <w:rPr>
                <w:sz w:val="20"/>
                <w:szCs w:val="20"/>
              </w:rPr>
            </w:pPr>
            <w:r>
              <w:rPr>
                <w:spacing w:val="8"/>
                <w:sz w:val="20"/>
                <w:szCs w:val="20"/>
              </w:rPr>
              <w:t>周界外浓度最高点</w:t>
            </w:r>
          </w:p>
        </w:tc>
        <w:tc>
          <w:tcPr>
            <w:tcW w:w="3312" w:type="dxa"/>
            <w:gridSpan w:val="4"/>
            <w:tcBorders>
              <w:bottom w:val="single" w:color="000000" w:sz="10" w:space="0"/>
              <w:right w:val="single" w:color="000000" w:sz="6" w:space="0"/>
            </w:tcBorders>
            <w:vAlign w:val="top"/>
          </w:tcPr>
          <w:p w14:paraId="1F886254">
            <w:pPr>
              <w:spacing w:before="93" w:line="195" w:lineRule="auto"/>
              <w:ind w:left="153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r>
      <w:tr w14:paraId="4D46F1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12" w:hRule="atLeast"/>
        </w:trPr>
        <w:tc>
          <w:tcPr>
            <w:tcW w:w="411" w:type="dxa"/>
            <w:vMerge w:val="continue"/>
            <w:tcBorders>
              <w:top w:val="nil"/>
              <w:left w:val="single" w:color="000000" w:sz="6" w:space="0"/>
              <w:bottom w:val="nil"/>
            </w:tcBorders>
            <w:textDirection w:val="tbRlV"/>
            <w:vAlign w:val="top"/>
          </w:tcPr>
          <w:p w14:paraId="42EB4DC4">
            <w:pPr>
              <w:rPr>
                <w:rFonts w:ascii="Arial"/>
                <w:sz w:val="21"/>
              </w:rPr>
            </w:pPr>
          </w:p>
        </w:tc>
        <w:tc>
          <w:tcPr>
            <w:tcW w:w="8491" w:type="dxa"/>
            <w:gridSpan w:val="11"/>
            <w:tcBorders>
              <w:top w:val="single" w:color="000000" w:sz="10" w:space="0"/>
              <w:bottom w:val="single" w:color="000000" w:sz="10" w:space="0"/>
              <w:right w:val="single" w:color="000000" w:sz="6" w:space="0"/>
            </w:tcBorders>
            <w:vAlign w:val="top"/>
          </w:tcPr>
          <w:p w14:paraId="1B633809">
            <w:pPr>
              <w:pStyle w:val="6"/>
              <w:spacing w:before="268" w:line="219" w:lineRule="auto"/>
              <w:ind w:left="29"/>
              <w:outlineLvl w:val="0"/>
            </w:pPr>
            <w:r>
              <w:rPr>
                <w:b/>
                <w:bCs/>
                <w:spacing w:val="-4"/>
              </w:rPr>
              <w:t>二、水污染物排放标准</w:t>
            </w:r>
          </w:p>
          <w:p w14:paraId="6BBE3905">
            <w:pPr>
              <w:pStyle w:val="6"/>
              <w:spacing w:before="183" w:line="219" w:lineRule="auto"/>
              <w:ind w:left="512"/>
            </w:pPr>
            <w:r>
              <w:rPr>
                <w:rFonts w:ascii="Times New Roman" w:hAnsi="Times New Roman" w:eastAsia="Times New Roman" w:cs="Times New Roman"/>
                <w:b/>
                <w:bCs/>
                <w:spacing w:val="-9"/>
              </w:rPr>
              <w:t>1</w:t>
            </w:r>
            <w:r>
              <w:rPr>
                <w:rFonts w:ascii="Times New Roman" w:hAnsi="Times New Roman" w:eastAsia="Times New Roman" w:cs="Times New Roman"/>
                <w:b/>
                <w:bCs/>
                <w:spacing w:val="-31"/>
              </w:rPr>
              <w:t xml:space="preserve"> </w:t>
            </w:r>
            <w:r>
              <w:rPr>
                <w:b/>
                <w:bCs/>
                <w:spacing w:val="-9"/>
              </w:rPr>
              <w:t>、生活污水</w:t>
            </w:r>
          </w:p>
          <w:p w14:paraId="0C3AEEF4">
            <w:pPr>
              <w:pStyle w:val="6"/>
              <w:spacing w:before="184" w:line="350" w:lineRule="auto"/>
              <w:ind w:left="20" w:right="21" w:firstLine="486"/>
              <w:jc w:val="both"/>
            </w:pPr>
            <w:r>
              <w:rPr>
                <w:spacing w:val="15"/>
              </w:rPr>
              <w:t>本项目生活污水经厂区三级化粪池预处理后达到</w:t>
            </w:r>
            <w:r>
              <w:rPr>
                <w:b/>
                <w:bCs/>
                <w:spacing w:val="15"/>
              </w:rPr>
              <w:t>《水污染物排放限值》</w:t>
            </w:r>
            <w:r>
              <w:rPr>
                <w:spacing w:val="12"/>
              </w:rPr>
              <w:t xml:space="preserve"> </w:t>
            </w:r>
            <w:r>
              <w:rPr>
                <w:b/>
                <w:bCs/>
                <w:spacing w:val="-3"/>
              </w:rPr>
              <w:t>（</w:t>
            </w:r>
            <w:r>
              <w:rPr>
                <w:rFonts w:ascii="Times New Roman" w:hAnsi="Times New Roman" w:eastAsia="Times New Roman" w:cs="Times New Roman"/>
                <w:b/>
                <w:bCs/>
                <w:spacing w:val="-3"/>
              </w:rPr>
              <w:t>DB44/26-2001</w:t>
            </w:r>
            <w:r>
              <w:rPr>
                <w:b/>
                <w:bCs/>
                <w:spacing w:val="-3"/>
              </w:rPr>
              <w:t>）第二时段三级标准及《污水排入城镇下水道水质标准》（</w:t>
            </w:r>
            <w:r>
              <w:rPr>
                <w:rFonts w:ascii="Times New Roman" w:hAnsi="Times New Roman" w:eastAsia="Times New Roman" w:cs="Times New Roman"/>
                <w:b/>
                <w:bCs/>
                <w:spacing w:val="-3"/>
              </w:rPr>
              <w:t>GB/T</w:t>
            </w:r>
            <w:r>
              <w:rPr>
                <w:rFonts w:ascii="Times New Roman" w:hAnsi="Times New Roman" w:eastAsia="Times New Roman" w:cs="Times New Roman"/>
                <w:b/>
                <w:bCs/>
                <w:spacing w:val="1"/>
              </w:rPr>
              <w:t xml:space="preserve"> </w:t>
            </w:r>
            <w:r>
              <w:rPr>
                <w:rFonts w:ascii="Times New Roman" w:hAnsi="Times New Roman" w:eastAsia="Times New Roman" w:cs="Times New Roman"/>
                <w:b/>
                <w:bCs/>
              </w:rPr>
              <w:t>31962-2015</w:t>
            </w:r>
            <w:r>
              <w:rPr>
                <w:b/>
                <w:bCs/>
              </w:rPr>
              <w:t>）</w:t>
            </w:r>
            <w:r>
              <w:rPr>
                <w:rFonts w:ascii="Times New Roman" w:hAnsi="Times New Roman" w:eastAsia="Times New Roman" w:cs="Times New Roman"/>
                <w:b/>
                <w:bCs/>
              </w:rPr>
              <w:t xml:space="preserve">C </w:t>
            </w:r>
            <w:r>
              <w:rPr>
                <w:b/>
                <w:bCs/>
              </w:rPr>
              <w:t>级标准较严者后通过市政污水管网排入海丰县城第二污水处理厂</w:t>
            </w:r>
            <w:r>
              <w:rPr>
                <w:b/>
                <w:bCs/>
                <w:spacing w:val="1"/>
              </w:rPr>
              <w:t>进行深度处理</w:t>
            </w:r>
            <w:r>
              <w:rPr>
                <w:spacing w:val="1"/>
              </w:rPr>
              <w:t>，尾水执行《水污染物排放限值</w:t>
            </w:r>
            <w:r>
              <w:t>》（</w:t>
            </w:r>
            <w:r>
              <w:rPr>
                <w:rFonts w:ascii="Times New Roman" w:hAnsi="Times New Roman" w:eastAsia="Times New Roman" w:cs="Times New Roman"/>
              </w:rPr>
              <w:t>DB44/26-2001</w:t>
            </w:r>
            <w:r>
              <w:t>）第二时段一级</w:t>
            </w:r>
            <w:r>
              <w:rPr>
                <w:spacing w:val="-2"/>
              </w:rPr>
              <w:t>标准和《城镇污水处理厂污染物排放标准》（</w:t>
            </w:r>
            <w:r>
              <w:rPr>
                <w:rFonts w:ascii="Times New Roman" w:hAnsi="Times New Roman" w:eastAsia="Times New Roman" w:cs="Times New Roman"/>
                <w:spacing w:val="-2"/>
              </w:rPr>
              <w:t>GB18918-2002</w:t>
            </w:r>
            <w:r>
              <w:rPr>
                <w:spacing w:val="-2"/>
              </w:rPr>
              <w:t>）一级</w:t>
            </w:r>
            <w:r>
              <w:rPr>
                <w:spacing w:val="-47"/>
              </w:rPr>
              <w:t xml:space="preserve"> </w:t>
            </w:r>
            <w:r>
              <w:rPr>
                <w:rFonts w:ascii="Times New Roman" w:hAnsi="Times New Roman" w:eastAsia="Times New Roman" w:cs="Times New Roman"/>
                <w:spacing w:val="-2"/>
              </w:rPr>
              <w:t xml:space="preserve">A </w:t>
            </w:r>
            <w:r>
              <w:rPr>
                <w:spacing w:val="-2"/>
              </w:rPr>
              <w:t>标准较严者</w:t>
            </w:r>
            <w:r>
              <w:rPr>
                <w:spacing w:val="-1"/>
              </w:rPr>
              <w:t>后排入横河，最终汇入黄江，具体数据见下表。</w:t>
            </w:r>
          </w:p>
          <w:p w14:paraId="672BF59A">
            <w:pPr>
              <w:pStyle w:val="6"/>
              <w:spacing w:before="1" w:line="204" w:lineRule="auto"/>
              <w:ind w:left="922"/>
            </w:pPr>
            <w:r>
              <w:rPr>
                <w:b/>
                <w:bCs/>
                <w:spacing w:val="-2"/>
              </w:rPr>
              <w:t>表</w:t>
            </w:r>
            <w:r>
              <w:rPr>
                <w:rFonts w:ascii="Times New Roman" w:hAnsi="Times New Roman" w:eastAsia="Times New Roman" w:cs="Times New Roman"/>
                <w:b/>
                <w:bCs/>
                <w:spacing w:val="-2"/>
              </w:rPr>
              <w:t xml:space="preserve">3-10  </w:t>
            </w:r>
            <w:r>
              <w:rPr>
                <w:b/>
                <w:bCs/>
                <w:spacing w:val="-2"/>
              </w:rPr>
              <w:t>海丰县城第二污水处理厂尾水排放标准（单位：</w:t>
            </w:r>
            <w:r>
              <w:rPr>
                <w:rFonts w:ascii="Times New Roman" w:hAnsi="Times New Roman" w:eastAsia="Times New Roman" w:cs="Times New Roman"/>
                <w:b/>
                <w:bCs/>
                <w:spacing w:val="-2"/>
              </w:rPr>
              <w:t>mg/L</w:t>
            </w:r>
            <w:r>
              <w:rPr>
                <w:b/>
                <w:bCs/>
                <w:spacing w:val="-2"/>
              </w:rPr>
              <w:t>）</w:t>
            </w:r>
          </w:p>
        </w:tc>
      </w:tr>
      <w:tr w14:paraId="45E281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11" w:type="dxa"/>
            <w:vMerge w:val="continue"/>
            <w:tcBorders>
              <w:top w:val="nil"/>
              <w:left w:val="single" w:color="000000" w:sz="6" w:space="0"/>
              <w:bottom w:val="nil"/>
            </w:tcBorders>
            <w:textDirection w:val="tbRlV"/>
            <w:vAlign w:val="top"/>
          </w:tcPr>
          <w:p w14:paraId="2B6D2D6C">
            <w:pPr>
              <w:rPr>
                <w:rFonts w:ascii="Arial"/>
                <w:sz w:val="21"/>
              </w:rPr>
            </w:pPr>
          </w:p>
        </w:tc>
        <w:tc>
          <w:tcPr>
            <w:tcW w:w="3628" w:type="dxa"/>
            <w:gridSpan w:val="4"/>
            <w:tcBorders>
              <w:top w:val="single" w:color="000000" w:sz="10" w:space="0"/>
            </w:tcBorders>
            <w:vAlign w:val="top"/>
          </w:tcPr>
          <w:p w14:paraId="2C8CD50C">
            <w:pPr>
              <w:pStyle w:val="6"/>
              <w:spacing w:before="54" w:line="224" w:lineRule="auto"/>
              <w:ind w:left="1540"/>
              <w:rPr>
                <w:sz w:val="20"/>
                <w:szCs w:val="20"/>
              </w:rPr>
            </w:pPr>
            <w:r>
              <w:rPr>
                <w:b/>
                <w:bCs/>
                <w:spacing w:val="5"/>
                <w:sz w:val="20"/>
                <w:szCs w:val="20"/>
              </w:rPr>
              <w:t>污染物</w:t>
            </w:r>
          </w:p>
        </w:tc>
        <w:tc>
          <w:tcPr>
            <w:tcW w:w="1134" w:type="dxa"/>
            <w:tcBorders>
              <w:top w:val="single" w:color="000000" w:sz="10" w:space="0"/>
            </w:tcBorders>
            <w:vAlign w:val="top"/>
          </w:tcPr>
          <w:p w14:paraId="2364B67D">
            <w:pPr>
              <w:spacing w:before="90" w:line="202" w:lineRule="auto"/>
              <w:ind w:left="289"/>
              <w:rPr>
                <w:rFonts w:ascii="Times New Roman" w:hAnsi="Times New Roman" w:eastAsia="Times New Roman" w:cs="Times New Roman"/>
                <w:sz w:val="13"/>
                <w:szCs w:val="13"/>
              </w:rPr>
            </w:pPr>
            <w:r>
              <w:rPr>
                <w:rFonts w:ascii="Times New Roman" w:hAnsi="Times New Roman" w:eastAsia="Times New Roman" w:cs="Times New Roman"/>
                <w:b/>
                <w:bCs/>
                <w:spacing w:val="4"/>
                <w:sz w:val="20"/>
                <w:szCs w:val="20"/>
              </w:rPr>
              <w:t>COD</w:t>
            </w:r>
            <w:r>
              <w:rPr>
                <w:rFonts w:ascii="Times New Roman" w:hAnsi="Times New Roman" w:eastAsia="Times New Roman" w:cs="Times New Roman"/>
                <w:b/>
                <w:bCs/>
                <w:spacing w:val="4"/>
                <w:position w:val="-1"/>
                <w:sz w:val="13"/>
                <w:szCs w:val="13"/>
              </w:rPr>
              <w:t>Cr</w:t>
            </w:r>
          </w:p>
        </w:tc>
        <w:tc>
          <w:tcPr>
            <w:tcW w:w="957" w:type="dxa"/>
            <w:gridSpan w:val="3"/>
            <w:tcBorders>
              <w:top w:val="single" w:color="000000" w:sz="10" w:space="0"/>
            </w:tcBorders>
            <w:vAlign w:val="top"/>
          </w:tcPr>
          <w:p w14:paraId="5FBAE993">
            <w:pPr>
              <w:spacing w:before="90" w:line="202" w:lineRule="auto"/>
              <w:ind w:left="243"/>
              <w:rPr>
                <w:rFonts w:ascii="Times New Roman" w:hAnsi="Times New Roman" w:eastAsia="Times New Roman" w:cs="Times New Roman"/>
                <w:sz w:val="13"/>
                <w:szCs w:val="13"/>
              </w:rPr>
            </w:pPr>
            <w:r>
              <w:rPr>
                <w:rFonts w:ascii="Times New Roman" w:hAnsi="Times New Roman" w:eastAsia="Times New Roman" w:cs="Times New Roman"/>
                <w:b/>
                <w:bCs/>
                <w:spacing w:val="5"/>
                <w:sz w:val="20"/>
                <w:szCs w:val="20"/>
              </w:rPr>
              <w:t>BOD</w:t>
            </w:r>
            <w:r>
              <w:rPr>
                <w:rFonts w:ascii="Times New Roman" w:hAnsi="Times New Roman" w:eastAsia="Times New Roman" w:cs="Times New Roman"/>
                <w:b/>
                <w:bCs/>
                <w:spacing w:val="5"/>
                <w:position w:val="-1"/>
                <w:sz w:val="13"/>
                <w:szCs w:val="13"/>
              </w:rPr>
              <w:t>5</w:t>
            </w:r>
          </w:p>
        </w:tc>
        <w:tc>
          <w:tcPr>
            <w:tcW w:w="1242" w:type="dxa"/>
            <w:gridSpan w:val="2"/>
            <w:tcBorders>
              <w:top w:val="single" w:color="000000" w:sz="10" w:space="0"/>
            </w:tcBorders>
            <w:vAlign w:val="top"/>
          </w:tcPr>
          <w:p w14:paraId="42B93A79">
            <w:pPr>
              <w:spacing w:before="90" w:line="195" w:lineRule="auto"/>
              <w:ind w:left="536"/>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SS</w:t>
            </w:r>
          </w:p>
        </w:tc>
        <w:tc>
          <w:tcPr>
            <w:tcW w:w="1530" w:type="dxa"/>
            <w:tcBorders>
              <w:top w:val="single" w:color="000000" w:sz="10" w:space="0"/>
              <w:right w:val="single" w:color="000000" w:sz="6" w:space="0"/>
            </w:tcBorders>
            <w:vAlign w:val="top"/>
          </w:tcPr>
          <w:p w14:paraId="147B795D">
            <w:pPr>
              <w:spacing w:before="93" w:line="208" w:lineRule="auto"/>
              <w:ind w:left="448"/>
              <w:rPr>
                <w:rFonts w:ascii="Times New Roman" w:hAnsi="Times New Roman" w:eastAsia="Times New Roman" w:cs="Times New Roman"/>
                <w:sz w:val="20"/>
                <w:szCs w:val="20"/>
              </w:rPr>
            </w:pPr>
            <w:r>
              <w:rPr>
                <w:rFonts w:ascii="Times New Roman" w:hAnsi="Times New Roman" w:eastAsia="Times New Roman" w:cs="Times New Roman"/>
                <w:b/>
                <w:bCs/>
                <w:sz w:val="20"/>
                <w:szCs w:val="20"/>
              </w:rPr>
              <w:t>NH</w:t>
            </w:r>
            <w:r>
              <w:rPr>
                <w:rFonts w:ascii="Times New Roman" w:hAnsi="Times New Roman" w:eastAsia="Times New Roman" w:cs="Times New Roman"/>
                <w:b/>
                <w:bCs/>
                <w:spacing w:val="8"/>
                <w:sz w:val="13"/>
                <w:szCs w:val="13"/>
              </w:rPr>
              <w:t>3</w:t>
            </w:r>
            <w:r>
              <w:rPr>
                <w:rFonts w:ascii="Times New Roman" w:hAnsi="Times New Roman" w:eastAsia="Times New Roman" w:cs="Times New Roman"/>
                <w:b/>
                <w:bCs/>
                <w:spacing w:val="8"/>
                <w:sz w:val="20"/>
                <w:szCs w:val="20"/>
              </w:rPr>
              <w:t>-N</w:t>
            </w:r>
          </w:p>
        </w:tc>
      </w:tr>
      <w:tr w14:paraId="4D459B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6" w:hRule="atLeast"/>
        </w:trPr>
        <w:tc>
          <w:tcPr>
            <w:tcW w:w="411" w:type="dxa"/>
            <w:vMerge w:val="continue"/>
            <w:tcBorders>
              <w:top w:val="nil"/>
              <w:left w:val="single" w:color="000000" w:sz="6" w:space="0"/>
              <w:bottom w:val="nil"/>
            </w:tcBorders>
            <w:textDirection w:val="tbRlV"/>
            <w:vAlign w:val="top"/>
          </w:tcPr>
          <w:p w14:paraId="553CF877">
            <w:pPr>
              <w:rPr>
                <w:rFonts w:ascii="Arial"/>
                <w:sz w:val="21"/>
              </w:rPr>
            </w:pPr>
          </w:p>
        </w:tc>
        <w:tc>
          <w:tcPr>
            <w:tcW w:w="3628" w:type="dxa"/>
            <w:gridSpan w:val="4"/>
            <w:tcBorders>
              <w:bottom w:val="single" w:color="000000" w:sz="10" w:space="0"/>
            </w:tcBorders>
            <w:vAlign w:val="top"/>
          </w:tcPr>
          <w:p w14:paraId="799CE71B">
            <w:pPr>
              <w:pStyle w:val="6"/>
              <w:spacing w:before="62" w:line="260" w:lineRule="auto"/>
              <w:ind w:left="471" w:right="215" w:hanging="187"/>
              <w:rPr>
                <w:sz w:val="20"/>
                <w:szCs w:val="20"/>
              </w:rPr>
            </w:pPr>
            <w:r>
              <w:rPr>
                <w:spacing w:val="8"/>
                <w:sz w:val="20"/>
                <w:szCs w:val="20"/>
              </w:rPr>
              <w:t>《污水排入城镇下水道水质标准》</w:t>
            </w:r>
            <w:r>
              <w:rPr>
                <w:spacing w:val="1"/>
                <w:sz w:val="20"/>
                <w:szCs w:val="20"/>
              </w:rPr>
              <w:t xml:space="preserve"> </w:t>
            </w:r>
            <w:r>
              <w:rPr>
                <w:spacing w:val="4"/>
                <w:sz w:val="20"/>
                <w:szCs w:val="20"/>
              </w:rPr>
              <w:t>（</w:t>
            </w:r>
            <w:r>
              <w:rPr>
                <w:rFonts w:ascii="Times New Roman" w:hAnsi="Times New Roman" w:eastAsia="Times New Roman" w:cs="Times New Roman"/>
                <w:sz w:val="20"/>
                <w:szCs w:val="20"/>
              </w:rPr>
              <w:t>GB</w:t>
            </w:r>
            <w:r>
              <w:rPr>
                <w:rFonts w:ascii="Times New Roman" w:hAnsi="Times New Roman" w:eastAsia="Times New Roman" w:cs="Times New Roman"/>
                <w:spacing w:val="4"/>
                <w:sz w:val="20"/>
                <w:szCs w:val="20"/>
              </w:rPr>
              <w:t>/T 31962-2015</w:t>
            </w:r>
            <w:r>
              <w:rPr>
                <w:spacing w:val="4"/>
                <w:sz w:val="20"/>
                <w:szCs w:val="20"/>
              </w:rPr>
              <w:t>）</w:t>
            </w:r>
            <w:r>
              <w:rPr>
                <w:rFonts w:ascii="Times New Roman" w:hAnsi="Times New Roman" w:eastAsia="Times New Roman" w:cs="Times New Roman"/>
                <w:spacing w:val="4"/>
                <w:sz w:val="20"/>
                <w:szCs w:val="20"/>
              </w:rPr>
              <w:t>C</w:t>
            </w:r>
            <w:r>
              <w:rPr>
                <w:rFonts w:ascii="Times New Roman" w:hAnsi="Times New Roman" w:eastAsia="Times New Roman" w:cs="Times New Roman"/>
                <w:spacing w:val="33"/>
                <w:sz w:val="20"/>
                <w:szCs w:val="20"/>
              </w:rPr>
              <w:t xml:space="preserve"> </w:t>
            </w:r>
            <w:r>
              <w:rPr>
                <w:spacing w:val="4"/>
                <w:sz w:val="20"/>
                <w:szCs w:val="20"/>
              </w:rPr>
              <w:t>级标准</w:t>
            </w:r>
          </w:p>
        </w:tc>
        <w:tc>
          <w:tcPr>
            <w:tcW w:w="1134" w:type="dxa"/>
            <w:tcBorders>
              <w:bottom w:val="single" w:color="000000" w:sz="10" w:space="0"/>
            </w:tcBorders>
            <w:vAlign w:val="top"/>
          </w:tcPr>
          <w:p w14:paraId="2FFD5748">
            <w:pPr>
              <w:spacing w:before="255" w:line="195" w:lineRule="auto"/>
              <w:ind w:left="44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300</w:t>
            </w:r>
          </w:p>
        </w:tc>
        <w:tc>
          <w:tcPr>
            <w:tcW w:w="957" w:type="dxa"/>
            <w:gridSpan w:val="3"/>
            <w:tcBorders>
              <w:bottom w:val="single" w:color="000000" w:sz="10" w:space="0"/>
            </w:tcBorders>
            <w:vAlign w:val="top"/>
          </w:tcPr>
          <w:p w14:paraId="1260A02A">
            <w:pPr>
              <w:spacing w:before="255" w:line="195" w:lineRule="auto"/>
              <w:ind w:left="36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150</w:t>
            </w:r>
          </w:p>
        </w:tc>
        <w:tc>
          <w:tcPr>
            <w:tcW w:w="1242" w:type="dxa"/>
            <w:gridSpan w:val="2"/>
            <w:tcBorders>
              <w:bottom w:val="single" w:color="000000" w:sz="10" w:space="0"/>
            </w:tcBorders>
            <w:vAlign w:val="top"/>
          </w:tcPr>
          <w:p w14:paraId="7B17FB19">
            <w:pPr>
              <w:spacing w:before="255" w:line="195" w:lineRule="auto"/>
              <w:ind w:left="48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250</w:t>
            </w:r>
          </w:p>
        </w:tc>
        <w:tc>
          <w:tcPr>
            <w:tcW w:w="1530" w:type="dxa"/>
            <w:tcBorders>
              <w:bottom w:val="single" w:color="000000" w:sz="10" w:space="0"/>
              <w:right w:val="single" w:color="000000" w:sz="6" w:space="0"/>
            </w:tcBorders>
            <w:vAlign w:val="top"/>
          </w:tcPr>
          <w:p w14:paraId="6FB9CCF8">
            <w:pPr>
              <w:spacing w:before="255" w:line="195" w:lineRule="auto"/>
              <w:ind w:left="64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25</w:t>
            </w:r>
          </w:p>
        </w:tc>
      </w:tr>
      <w:tr w14:paraId="47DF6E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411" w:type="dxa"/>
            <w:vMerge w:val="continue"/>
            <w:tcBorders>
              <w:top w:val="nil"/>
              <w:left w:val="single" w:color="000000" w:sz="6" w:space="0"/>
              <w:bottom w:val="single" w:color="000000" w:sz="6" w:space="0"/>
            </w:tcBorders>
            <w:textDirection w:val="tbRlV"/>
            <w:vAlign w:val="top"/>
          </w:tcPr>
          <w:p w14:paraId="12AAF9F8">
            <w:pPr>
              <w:rPr>
                <w:rFonts w:ascii="Arial"/>
                <w:sz w:val="21"/>
              </w:rPr>
            </w:pPr>
          </w:p>
        </w:tc>
        <w:tc>
          <w:tcPr>
            <w:tcW w:w="8491" w:type="dxa"/>
            <w:gridSpan w:val="11"/>
            <w:tcBorders>
              <w:top w:val="single" w:color="000000" w:sz="10" w:space="0"/>
              <w:bottom w:val="single" w:color="000000" w:sz="6" w:space="0"/>
              <w:right w:val="single" w:color="000000" w:sz="6" w:space="0"/>
            </w:tcBorders>
            <w:vAlign w:val="top"/>
          </w:tcPr>
          <w:p w14:paraId="60045626">
            <w:pPr>
              <w:rPr>
                <w:rFonts w:ascii="Arial"/>
                <w:sz w:val="21"/>
              </w:rPr>
            </w:pPr>
          </w:p>
        </w:tc>
      </w:tr>
    </w:tbl>
    <w:p w14:paraId="18DBEDA9">
      <w:pPr>
        <w:pStyle w:val="2"/>
      </w:pPr>
    </w:p>
    <w:p w14:paraId="0D7F29B9">
      <w:pPr>
        <w:sectPr>
          <w:footerReference r:id="rId84" w:type="default"/>
          <w:pgSz w:w="11906" w:h="16839"/>
          <w:pgMar w:top="1431" w:right="1494" w:bottom="1156" w:left="1494" w:header="0" w:footer="994" w:gutter="0"/>
          <w:cols w:space="720" w:num="1"/>
        </w:sectPr>
      </w:pPr>
    </w:p>
    <w:p w14:paraId="0B6DD4E2">
      <w:pPr>
        <w:spacing w:before="28"/>
      </w:pPr>
      <w:r>
        <w:pict>
          <v:shape id="_x0000_s1031" o:spid="_x0000_s1031" style="position:absolute;left:0pt;margin-left:517.3pt;margin-top:404.45pt;height:127.3pt;width:0.5pt;mso-position-horizontal-relative:page;mso-position-vertical-relative:page;z-index:251666432;mso-width-relative:page;mso-height-relative:page;" filled="f" stroked="t" coordsize="10,2546" o:allowincell="f" path="m4,0l4,2545e">
            <v:fill on="f" focussize="0,0"/>
            <v:stroke weight="0.48pt" color="#000000" miterlimit="2" joinstyle="bevel"/>
            <v:imagedata o:title=""/>
            <o:lock v:ext="edit"/>
          </v:shape>
        </w:pict>
      </w:r>
      <w:r>
        <w:pict>
          <v:shape id="_x0000_s1032" o:spid="_x0000_s1032" style="position:absolute;left:0pt;margin-left:517.4pt;margin-top:87.45pt;height:126.9pt;width:0.5pt;mso-position-horizontal-relative:page;mso-position-vertical-relative:page;z-index:251667456;mso-width-relative:page;mso-height-relative:page;" filled="f" stroked="t" coordsize="10,2538" o:allowincell="f" path="m4,0l4,2537e">
            <v:fill on="f" focussize="0,0"/>
            <v:stroke weight="0.48pt" color="#000000" miterlimit="2" joinstyle="bevel"/>
            <v:imagedata o:title=""/>
            <o:lock v:ext="edit"/>
          </v:shape>
        </w:pict>
      </w:r>
    </w:p>
    <w:tbl>
      <w:tblPr>
        <w:tblStyle w:val="5"/>
        <w:tblW w:w="8902"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11"/>
        <w:gridCol w:w="3217"/>
        <w:gridCol w:w="415"/>
        <w:gridCol w:w="660"/>
        <w:gridCol w:w="476"/>
        <w:gridCol w:w="610"/>
        <w:gridCol w:w="348"/>
        <w:gridCol w:w="482"/>
        <w:gridCol w:w="762"/>
        <w:gridCol w:w="356"/>
        <w:gridCol w:w="1165"/>
      </w:tblGrid>
      <w:tr w14:paraId="2DA67C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3" w:hRule="atLeast"/>
        </w:trPr>
        <w:tc>
          <w:tcPr>
            <w:tcW w:w="411" w:type="dxa"/>
            <w:vMerge w:val="restart"/>
            <w:tcBorders>
              <w:top w:val="single" w:color="000000" w:sz="6" w:space="0"/>
              <w:left w:val="single" w:color="000000" w:sz="6" w:space="0"/>
              <w:bottom w:val="nil"/>
            </w:tcBorders>
            <w:vAlign w:val="top"/>
          </w:tcPr>
          <w:p w14:paraId="3BF4731A">
            <w:pPr>
              <w:rPr>
                <w:rFonts w:ascii="Arial"/>
                <w:sz w:val="21"/>
              </w:rPr>
            </w:pPr>
          </w:p>
        </w:tc>
        <w:tc>
          <w:tcPr>
            <w:tcW w:w="3632" w:type="dxa"/>
            <w:gridSpan w:val="2"/>
            <w:tcBorders>
              <w:top w:val="single" w:color="000000" w:sz="6" w:space="0"/>
            </w:tcBorders>
            <w:vAlign w:val="top"/>
          </w:tcPr>
          <w:p w14:paraId="0B3B33D5">
            <w:pPr>
              <w:pStyle w:val="6"/>
              <w:spacing w:before="85" w:line="228" w:lineRule="auto"/>
              <w:ind w:left="495"/>
              <w:rPr>
                <w:sz w:val="20"/>
                <w:szCs w:val="20"/>
              </w:rPr>
            </w:pPr>
            <w:r>
              <w:rPr>
                <w:spacing w:val="8"/>
                <w:sz w:val="20"/>
                <w:szCs w:val="20"/>
              </w:rPr>
              <w:t>《广东省水污染物排放限值》</w:t>
            </w:r>
          </w:p>
          <w:p w14:paraId="456010A0">
            <w:pPr>
              <w:pStyle w:val="6"/>
              <w:spacing w:before="65" w:line="228" w:lineRule="auto"/>
              <w:ind w:left="183"/>
              <w:rPr>
                <w:sz w:val="20"/>
                <w:szCs w:val="20"/>
              </w:rPr>
            </w:pPr>
            <w:r>
              <w:rPr>
                <w:spacing w:val="7"/>
                <w:sz w:val="20"/>
                <w:szCs w:val="20"/>
              </w:rPr>
              <w:t>（</w:t>
            </w:r>
            <w:r>
              <w:rPr>
                <w:rFonts w:ascii="Times New Roman" w:hAnsi="Times New Roman" w:eastAsia="Times New Roman" w:cs="Times New Roman"/>
                <w:sz w:val="20"/>
                <w:szCs w:val="20"/>
              </w:rPr>
              <w:t>DB</w:t>
            </w:r>
            <w:r>
              <w:rPr>
                <w:rFonts w:ascii="Times New Roman" w:hAnsi="Times New Roman" w:eastAsia="Times New Roman" w:cs="Times New Roman"/>
                <w:spacing w:val="7"/>
                <w:sz w:val="20"/>
                <w:szCs w:val="20"/>
              </w:rPr>
              <w:t>44/26-2001</w:t>
            </w:r>
            <w:r>
              <w:rPr>
                <w:spacing w:val="7"/>
                <w:sz w:val="20"/>
                <w:szCs w:val="20"/>
              </w:rPr>
              <w:t>）第二时段三级标准</w:t>
            </w:r>
          </w:p>
        </w:tc>
        <w:tc>
          <w:tcPr>
            <w:tcW w:w="1136" w:type="dxa"/>
            <w:gridSpan w:val="2"/>
            <w:tcBorders>
              <w:top w:val="single" w:color="000000" w:sz="6" w:space="0"/>
            </w:tcBorders>
            <w:vAlign w:val="top"/>
          </w:tcPr>
          <w:p w14:paraId="2B5D9F1A">
            <w:pPr>
              <w:spacing w:before="277" w:line="195" w:lineRule="auto"/>
              <w:ind w:left="44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500</w:t>
            </w:r>
          </w:p>
        </w:tc>
        <w:tc>
          <w:tcPr>
            <w:tcW w:w="958" w:type="dxa"/>
            <w:gridSpan w:val="2"/>
            <w:tcBorders>
              <w:top w:val="single" w:color="000000" w:sz="6" w:space="0"/>
            </w:tcBorders>
            <w:vAlign w:val="top"/>
          </w:tcPr>
          <w:p w14:paraId="2BF1F7F4">
            <w:pPr>
              <w:spacing w:before="277"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300</w:t>
            </w:r>
          </w:p>
        </w:tc>
        <w:tc>
          <w:tcPr>
            <w:tcW w:w="1244" w:type="dxa"/>
            <w:gridSpan w:val="2"/>
            <w:tcBorders>
              <w:top w:val="single" w:color="000000" w:sz="6" w:space="0"/>
            </w:tcBorders>
            <w:vAlign w:val="top"/>
          </w:tcPr>
          <w:p w14:paraId="2375781D">
            <w:pPr>
              <w:spacing w:before="277" w:line="195" w:lineRule="auto"/>
              <w:ind w:left="48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400</w:t>
            </w:r>
          </w:p>
        </w:tc>
        <w:tc>
          <w:tcPr>
            <w:tcW w:w="1521" w:type="dxa"/>
            <w:gridSpan w:val="2"/>
            <w:tcBorders>
              <w:top w:val="single" w:color="000000" w:sz="6" w:space="0"/>
              <w:right w:val="single" w:color="000000" w:sz="6" w:space="0"/>
            </w:tcBorders>
            <w:vAlign w:val="top"/>
          </w:tcPr>
          <w:p w14:paraId="7FDBDAC2">
            <w:pPr>
              <w:tabs>
                <w:tab w:val="left" w:pos="840"/>
              </w:tabs>
              <w:spacing w:before="147"/>
              <w:ind w:left="639"/>
              <w:rPr>
                <w:rFonts w:ascii="Arial"/>
                <w:sz w:val="21"/>
              </w:rPr>
            </w:pPr>
            <w:r>
              <w:rPr>
                <w:rFonts w:ascii="Arial" w:hAnsi="Arial" w:eastAsia="Arial" w:cs="Arial"/>
                <w:sz w:val="21"/>
                <w:szCs w:val="21"/>
                <w:u w:val="single" w:color="auto"/>
              </w:rPr>
              <w:tab/>
            </w:r>
          </w:p>
        </w:tc>
      </w:tr>
      <w:tr w14:paraId="6DEEF0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11" w:type="dxa"/>
            <w:vMerge w:val="continue"/>
            <w:tcBorders>
              <w:top w:val="nil"/>
              <w:left w:val="single" w:color="000000" w:sz="6" w:space="0"/>
              <w:bottom w:val="nil"/>
            </w:tcBorders>
            <w:vAlign w:val="top"/>
          </w:tcPr>
          <w:p w14:paraId="1CFE8192">
            <w:pPr>
              <w:rPr>
                <w:rFonts w:ascii="Arial"/>
                <w:sz w:val="21"/>
              </w:rPr>
            </w:pPr>
          </w:p>
        </w:tc>
        <w:tc>
          <w:tcPr>
            <w:tcW w:w="3632" w:type="dxa"/>
            <w:gridSpan w:val="2"/>
            <w:vAlign w:val="top"/>
          </w:tcPr>
          <w:p w14:paraId="42C812AD">
            <w:pPr>
              <w:pStyle w:val="6"/>
              <w:spacing w:before="53" w:line="228" w:lineRule="auto"/>
              <w:ind w:left="908"/>
              <w:rPr>
                <w:sz w:val="20"/>
                <w:szCs w:val="20"/>
              </w:rPr>
            </w:pPr>
            <w:r>
              <w:rPr>
                <w:b/>
                <w:bCs/>
                <w:spacing w:val="7"/>
                <w:sz w:val="20"/>
                <w:szCs w:val="20"/>
              </w:rPr>
              <w:t>厂区废水驳接口标准</w:t>
            </w:r>
          </w:p>
        </w:tc>
        <w:tc>
          <w:tcPr>
            <w:tcW w:w="1136" w:type="dxa"/>
            <w:gridSpan w:val="2"/>
            <w:vAlign w:val="top"/>
          </w:tcPr>
          <w:p w14:paraId="05A94C32">
            <w:pPr>
              <w:spacing w:before="89" w:line="195" w:lineRule="auto"/>
              <w:ind w:left="434"/>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300</w:t>
            </w:r>
          </w:p>
        </w:tc>
        <w:tc>
          <w:tcPr>
            <w:tcW w:w="958" w:type="dxa"/>
            <w:gridSpan w:val="2"/>
            <w:vAlign w:val="top"/>
          </w:tcPr>
          <w:p w14:paraId="4E800D3D">
            <w:pPr>
              <w:spacing w:before="89" w:line="195" w:lineRule="auto"/>
              <w:ind w:left="352"/>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150</w:t>
            </w:r>
          </w:p>
        </w:tc>
        <w:tc>
          <w:tcPr>
            <w:tcW w:w="1244" w:type="dxa"/>
            <w:gridSpan w:val="2"/>
            <w:vAlign w:val="top"/>
          </w:tcPr>
          <w:p w14:paraId="5E08C82C">
            <w:pPr>
              <w:spacing w:before="89" w:line="195" w:lineRule="auto"/>
              <w:ind w:left="482"/>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250</w:t>
            </w:r>
          </w:p>
        </w:tc>
        <w:tc>
          <w:tcPr>
            <w:tcW w:w="1521" w:type="dxa"/>
            <w:gridSpan w:val="2"/>
            <w:tcBorders>
              <w:right w:val="single" w:color="000000" w:sz="6" w:space="0"/>
            </w:tcBorders>
            <w:vAlign w:val="top"/>
          </w:tcPr>
          <w:p w14:paraId="4F251A13">
            <w:pPr>
              <w:spacing w:before="89" w:line="195" w:lineRule="auto"/>
              <w:ind w:left="637"/>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25</w:t>
            </w:r>
          </w:p>
        </w:tc>
      </w:tr>
      <w:tr w14:paraId="1E8197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411" w:type="dxa"/>
            <w:vMerge w:val="continue"/>
            <w:tcBorders>
              <w:top w:val="nil"/>
              <w:left w:val="single" w:color="000000" w:sz="6" w:space="0"/>
              <w:bottom w:val="nil"/>
            </w:tcBorders>
            <w:vAlign w:val="top"/>
          </w:tcPr>
          <w:p w14:paraId="25836F23">
            <w:pPr>
              <w:rPr>
                <w:rFonts w:ascii="Arial"/>
                <w:sz w:val="21"/>
              </w:rPr>
            </w:pPr>
          </w:p>
        </w:tc>
        <w:tc>
          <w:tcPr>
            <w:tcW w:w="3632" w:type="dxa"/>
            <w:gridSpan w:val="2"/>
            <w:vAlign w:val="top"/>
          </w:tcPr>
          <w:p w14:paraId="3D83CC1F">
            <w:pPr>
              <w:pStyle w:val="6"/>
              <w:spacing w:before="52" w:line="261" w:lineRule="auto"/>
              <w:ind w:left="242" w:right="116" w:hanging="64"/>
              <w:rPr>
                <w:sz w:val="20"/>
                <w:szCs w:val="20"/>
              </w:rPr>
            </w:pPr>
            <w:r>
              <w:rPr>
                <w:spacing w:val="8"/>
                <w:sz w:val="20"/>
                <w:szCs w:val="20"/>
              </w:rPr>
              <w:t>《城镇污水处理厂污染物排放标准》</w:t>
            </w:r>
            <w:r>
              <w:rPr>
                <w:spacing w:val="2"/>
                <w:sz w:val="20"/>
                <w:szCs w:val="20"/>
              </w:rPr>
              <w:t xml:space="preserve"> </w:t>
            </w:r>
            <w:r>
              <w:rPr>
                <w:spacing w:val="6"/>
                <w:sz w:val="20"/>
                <w:szCs w:val="20"/>
              </w:rPr>
              <w:t>（</w:t>
            </w:r>
            <w:r>
              <w:rPr>
                <w:rFonts w:ascii="Times New Roman" w:hAnsi="Times New Roman" w:eastAsia="Times New Roman" w:cs="Times New Roman"/>
                <w:sz w:val="20"/>
                <w:szCs w:val="20"/>
              </w:rPr>
              <w:t>GB</w:t>
            </w:r>
            <w:r>
              <w:rPr>
                <w:rFonts w:ascii="Times New Roman" w:hAnsi="Times New Roman" w:eastAsia="Times New Roman" w:cs="Times New Roman"/>
                <w:spacing w:val="6"/>
                <w:sz w:val="20"/>
                <w:szCs w:val="20"/>
              </w:rPr>
              <w:t>18918-2002</w:t>
            </w:r>
            <w:r>
              <w:rPr>
                <w:spacing w:val="6"/>
                <w:sz w:val="20"/>
                <w:szCs w:val="20"/>
              </w:rPr>
              <w:t>）中的一级</w:t>
            </w:r>
            <w:r>
              <w:rPr>
                <w:spacing w:val="-38"/>
                <w:sz w:val="20"/>
                <w:szCs w:val="20"/>
              </w:rPr>
              <w:t xml:space="preserve"> </w:t>
            </w:r>
            <w:r>
              <w:rPr>
                <w:rFonts w:ascii="Times New Roman" w:hAnsi="Times New Roman" w:eastAsia="Times New Roman" w:cs="Times New Roman"/>
                <w:spacing w:val="6"/>
                <w:sz w:val="20"/>
                <w:szCs w:val="20"/>
              </w:rPr>
              <w:t xml:space="preserve">A </w:t>
            </w:r>
            <w:r>
              <w:rPr>
                <w:spacing w:val="6"/>
                <w:sz w:val="20"/>
                <w:szCs w:val="20"/>
              </w:rPr>
              <w:t>标准</w:t>
            </w:r>
          </w:p>
        </w:tc>
        <w:tc>
          <w:tcPr>
            <w:tcW w:w="1136" w:type="dxa"/>
            <w:gridSpan w:val="2"/>
            <w:vAlign w:val="top"/>
          </w:tcPr>
          <w:p w14:paraId="37A6C507">
            <w:pPr>
              <w:spacing w:before="245" w:line="195" w:lineRule="auto"/>
              <w:ind w:left="42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≤50</w:t>
            </w:r>
          </w:p>
        </w:tc>
        <w:tc>
          <w:tcPr>
            <w:tcW w:w="958" w:type="dxa"/>
            <w:gridSpan w:val="2"/>
            <w:vAlign w:val="top"/>
          </w:tcPr>
          <w:p w14:paraId="1D1B13D8">
            <w:pPr>
              <w:spacing w:before="245" w:line="195" w:lineRule="auto"/>
              <w:ind w:left="33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c>
          <w:tcPr>
            <w:tcW w:w="1244" w:type="dxa"/>
            <w:gridSpan w:val="2"/>
            <w:vAlign w:val="top"/>
          </w:tcPr>
          <w:p w14:paraId="2B16F330">
            <w:pPr>
              <w:spacing w:before="245" w:line="195" w:lineRule="auto"/>
              <w:ind w:left="475"/>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c>
          <w:tcPr>
            <w:tcW w:w="1521" w:type="dxa"/>
            <w:gridSpan w:val="2"/>
            <w:tcBorders>
              <w:right w:val="single" w:color="000000" w:sz="6" w:space="0"/>
            </w:tcBorders>
            <w:vAlign w:val="top"/>
          </w:tcPr>
          <w:p w14:paraId="4B52D862">
            <w:pPr>
              <w:spacing w:before="248" w:line="192" w:lineRule="auto"/>
              <w:ind w:left="63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w:t>
            </w:r>
          </w:p>
        </w:tc>
      </w:tr>
      <w:tr w14:paraId="089775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411" w:type="dxa"/>
            <w:vMerge w:val="continue"/>
            <w:tcBorders>
              <w:top w:val="nil"/>
              <w:left w:val="single" w:color="000000" w:sz="6" w:space="0"/>
              <w:bottom w:val="nil"/>
            </w:tcBorders>
            <w:vAlign w:val="top"/>
          </w:tcPr>
          <w:p w14:paraId="65503543">
            <w:pPr>
              <w:rPr>
                <w:rFonts w:ascii="Arial"/>
                <w:sz w:val="21"/>
              </w:rPr>
            </w:pPr>
          </w:p>
        </w:tc>
        <w:tc>
          <w:tcPr>
            <w:tcW w:w="3632" w:type="dxa"/>
            <w:gridSpan w:val="2"/>
            <w:vAlign w:val="top"/>
          </w:tcPr>
          <w:p w14:paraId="26C7BFF0">
            <w:pPr>
              <w:pStyle w:val="6"/>
              <w:spacing w:before="53" w:line="228" w:lineRule="auto"/>
              <w:ind w:left="810"/>
              <w:rPr>
                <w:sz w:val="20"/>
                <w:szCs w:val="20"/>
              </w:rPr>
            </w:pPr>
            <w:r>
              <w:rPr>
                <w:spacing w:val="7"/>
                <w:sz w:val="20"/>
                <w:szCs w:val="20"/>
              </w:rPr>
              <w:t>《水污染物排放限值》</w:t>
            </w:r>
          </w:p>
          <w:p w14:paraId="2E236FD2">
            <w:pPr>
              <w:pStyle w:val="6"/>
              <w:spacing w:before="64" w:line="228" w:lineRule="auto"/>
              <w:ind w:left="183"/>
              <w:rPr>
                <w:sz w:val="20"/>
                <w:szCs w:val="20"/>
              </w:rPr>
            </w:pPr>
            <w:r>
              <w:rPr>
                <w:spacing w:val="6"/>
                <w:sz w:val="20"/>
                <w:szCs w:val="20"/>
              </w:rPr>
              <w:t>（</w:t>
            </w:r>
            <w:r>
              <w:rPr>
                <w:rFonts w:ascii="Times New Roman" w:hAnsi="Times New Roman" w:eastAsia="Times New Roman" w:cs="Times New Roman"/>
                <w:sz w:val="20"/>
                <w:szCs w:val="20"/>
              </w:rPr>
              <w:t>DB</w:t>
            </w:r>
            <w:r>
              <w:rPr>
                <w:rFonts w:ascii="Times New Roman" w:hAnsi="Times New Roman" w:eastAsia="Times New Roman" w:cs="Times New Roman"/>
                <w:spacing w:val="6"/>
                <w:sz w:val="20"/>
                <w:szCs w:val="20"/>
              </w:rPr>
              <w:t>44/26-2001</w:t>
            </w:r>
            <w:r>
              <w:rPr>
                <w:spacing w:val="6"/>
                <w:sz w:val="20"/>
                <w:szCs w:val="20"/>
              </w:rPr>
              <w:t>）第二时段一级标准</w:t>
            </w:r>
          </w:p>
        </w:tc>
        <w:tc>
          <w:tcPr>
            <w:tcW w:w="1136" w:type="dxa"/>
            <w:gridSpan w:val="2"/>
            <w:vAlign w:val="top"/>
          </w:tcPr>
          <w:p w14:paraId="0C6823CC">
            <w:pPr>
              <w:spacing w:before="246" w:line="195" w:lineRule="auto"/>
              <w:ind w:left="42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≤40</w:t>
            </w:r>
          </w:p>
        </w:tc>
        <w:tc>
          <w:tcPr>
            <w:tcW w:w="958" w:type="dxa"/>
            <w:gridSpan w:val="2"/>
            <w:vAlign w:val="top"/>
          </w:tcPr>
          <w:p w14:paraId="37A8427A">
            <w:pPr>
              <w:spacing w:before="246" w:line="195" w:lineRule="auto"/>
              <w:ind w:left="33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≤20</w:t>
            </w:r>
          </w:p>
        </w:tc>
        <w:tc>
          <w:tcPr>
            <w:tcW w:w="1244" w:type="dxa"/>
            <w:gridSpan w:val="2"/>
            <w:vAlign w:val="top"/>
          </w:tcPr>
          <w:p w14:paraId="23803EBB">
            <w:pPr>
              <w:spacing w:before="246" w:line="195" w:lineRule="auto"/>
              <w:ind w:left="475"/>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≤20</w:t>
            </w:r>
          </w:p>
        </w:tc>
        <w:tc>
          <w:tcPr>
            <w:tcW w:w="1521" w:type="dxa"/>
            <w:gridSpan w:val="2"/>
            <w:tcBorders>
              <w:right w:val="single" w:color="000000" w:sz="6" w:space="0"/>
            </w:tcBorders>
            <w:vAlign w:val="top"/>
          </w:tcPr>
          <w:p w14:paraId="345EA959">
            <w:pPr>
              <w:spacing w:before="246" w:line="195" w:lineRule="auto"/>
              <w:ind w:left="57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r>
      <w:tr w14:paraId="20A2DF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11" w:type="dxa"/>
            <w:vMerge w:val="continue"/>
            <w:tcBorders>
              <w:top w:val="nil"/>
              <w:left w:val="single" w:color="000000" w:sz="6" w:space="0"/>
              <w:bottom w:val="nil"/>
            </w:tcBorders>
            <w:vAlign w:val="top"/>
          </w:tcPr>
          <w:p w14:paraId="57C8D528">
            <w:pPr>
              <w:rPr>
                <w:rFonts w:ascii="Arial"/>
                <w:sz w:val="21"/>
              </w:rPr>
            </w:pPr>
          </w:p>
        </w:tc>
        <w:tc>
          <w:tcPr>
            <w:tcW w:w="3632" w:type="dxa"/>
            <w:gridSpan w:val="2"/>
            <w:tcBorders>
              <w:bottom w:val="single" w:color="000000" w:sz="10" w:space="0"/>
            </w:tcBorders>
            <w:vAlign w:val="top"/>
          </w:tcPr>
          <w:p w14:paraId="10C702F6">
            <w:pPr>
              <w:pStyle w:val="6"/>
              <w:spacing w:before="53" w:line="228" w:lineRule="auto"/>
              <w:ind w:left="273"/>
              <w:rPr>
                <w:sz w:val="20"/>
                <w:szCs w:val="20"/>
              </w:rPr>
            </w:pPr>
            <w:r>
              <w:rPr>
                <w:b/>
                <w:bCs/>
                <w:spacing w:val="8"/>
                <w:sz w:val="20"/>
                <w:szCs w:val="20"/>
              </w:rPr>
              <w:t>海丰县城第二污水处理厂尾水标准</w:t>
            </w:r>
          </w:p>
        </w:tc>
        <w:tc>
          <w:tcPr>
            <w:tcW w:w="1136" w:type="dxa"/>
            <w:gridSpan w:val="2"/>
            <w:tcBorders>
              <w:bottom w:val="single" w:color="000000" w:sz="10" w:space="0"/>
            </w:tcBorders>
            <w:vAlign w:val="top"/>
          </w:tcPr>
          <w:p w14:paraId="22D1C331">
            <w:pPr>
              <w:spacing w:before="90" w:line="195" w:lineRule="auto"/>
              <w:ind w:left="427"/>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≤40</w:t>
            </w:r>
          </w:p>
        </w:tc>
        <w:tc>
          <w:tcPr>
            <w:tcW w:w="958" w:type="dxa"/>
            <w:gridSpan w:val="2"/>
            <w:tcBorders>
              <w:bottom w:val="single" w:color="000000" w:sz="10" w:space="0"/>
            </w:tcBorders>
            <w:vAlign w:val="top"/>
          </w:tcPr>
          <w:p w14:paraId="17FE0176">
            <w:pPr>
              <w:spacing w:before="90" w:line="195" w:lineRule="auto"/>
              <w:ind w:left="33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c>
          <w:tcPr>
            <w:tcW w:w="1244" w:type="dxa"/>
            <w:gridSpan w:val="2"/>
            <w:tcBorders>
              <w:bottom w:val="single" w:color="000000" w:sz="10" w:space="0"/>
            </w:tcBorders>
            <w:vAlign w:val="top"/>
          </w:tcPr>
          <w:p w14:paraId="49907F35">
            <w:pPr>
              <w:spacing w:before="90" w:line="195" w:lineRule="auto"/>
              <w:ind w:left="475"/>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c>
          <w:tcPr>
            <w:tcW w:w="1521" w:type="dxa"/>
            <w:gridSpan w:val="2"/>
            <w:tcBorders>
              <w:bottom w:val="single" w:color="000000" w:sz="10" w:space="0"/>
              <w:right w:val="single" w:color="000000" w:sz="6" w:space="0"/>
            </w:tcBorders>
            <w:vAlign w:val="top"/>
          </w:tcPr>
          <w:p w14:paraId="635E8A35">
            <w:pPr>
              <w:spacing w:before="93" w:line="192" w:lineRule="auto"/>
              <w:ind w:left="629"/>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≤5</w:t>
            </w:r>
          </w:p>
        </w:tc>
      </w:tr>
      <w:tr w14:paraId="765074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45" w:hRule="atLeast"/>
        </w:trPr>
        <w:tc>
          <w:tcPr>
            <w:tcW w:w="411" w:type="dxa"/>
            <w:vMerge w:val="continue"/>
            <w:tcBorders>
              <w:top w:val="nil"/>
              <w:left w:val="single" w:color="000000" w:sz="6" w:space="0"/>
              <w:bottom w:val="nil"/>
            </w:tcBorders>
            <w:vAlign w:val="top"/>
          </w:tcPr>
          <w:p w14:paraId="59D5868C">
            <w:pPr>
              <w:rPr>
                <w:rFonts w:ascii="Arial"/>
                <w:sz w:val="21"/>
              </w:rPr>
            </w:pPr>
          </w:p>
        </w:tc>
        <w:tc>
          <w:tcPr>
            <w:tcW w:w="8491" w:type="dxa"/>
            <w:gridSpan w:val="10"/>
            <w:tcBorders>
              <w:top w:val="single" w:color="000000" w:sz="10" w:space="0"/>
              <w:bottom w:val="single" w:color="000000" w:sz="10" w:space="0"/>
              <w:right w:val="single" w:color="000000" w:sz="6" w:space="0"/>
            </w:tcBorders>
            <w:vAlign w:val="top"/>
          </w:tcPr>
          <w:p w14:paraId="63AC5E43">
            <w:pPr>
              <w:pStyle w:val="6"/>
              <w:spacing w:before="265" w:line="219" w:lineRule="auto"/>
              <w:ind w:left="502"/>
              <w:outlineLvl w:val="0"/>
            </w:pPr>
            <w:r>
              <w:rPr>
                <w:rFonts w:ascii="Times New Roman" w:hAnsi="Times New Roman" w:eastAsia="Times New Roman" w:cs="Times New Roman"/>
                <w:b/>
                <w:bCs/>
                <w:spacing w:val="-7"/>
              </w:rPr>
              <w:t>2</w:t>
            </w:r>
            <w:r>
              <w:rPr>
                <w:rFonts w:ascii="Times New Roman" w:hAnsi="Times New Roman" w:eastAsia="Times New Roman" w:cs="Times New Roman"/>
                <w:b/>
                <w:bCs/>
                <w:spacing w:val="-33"/>
              </w:rPr>
              <w:t xml:space="preserve"> </w:t>
            </w:r>
            <w:r>
              <w:rPr>
                <w:b/>
                <w:bCs/>
                <w:spacing w:val="-7"/>
              </w:rPr>
              <w:t>、生产废水</w:t>
            </w:r>
          </w:p>
          <w:p w14:paraId="42B8B9C9">
            <w:pPr>
              <w:pStyle w:val="6"/>
              <w:spacing w:before="184" w:line="350" w:lineRule="auto"/>
              <w:ind w:left="25" w:right="23" w:firstLine="481"/>
              <w:jc w:val="both"/>
            </w:pPr>
            <w:r>
              <w:t>本项目生产废水主要为超声波清洗废水，超声波</w:t>
            </w:r>
            <w:r>
              <w:rPr>
                <w:spacing w:val="-1"/>
              </w:rPr>
              <w:t>清洗废水处置方案分近期和</w:t>
            </w:r>
            <w:r>
              <w:t>远期，其中</w:t>
            </w:r>
            <w:r>
              <w:rPr>
                <w:b/>
                <w:bCs/>
              </w:rPr>
              <w:t>近期：</w:t>
            </w:r>
            <w:r>
              <w:t>项目超声波清洗废水经废水</w:t>
            </w:r>
            <w:r>
              <w:rPr>
                <w:spacing w:val="-1"/>
              </w:rPr>
              <w:t>处理设施处理可以达《城市污水再</w:t>
            </w:r>
            <w:r>
              <w:t>生利用</w:t>
            </w:r>
            <w:r>
              <w:rPr>
                <w:rFonts w:ascii="Times New Roman" w:hAnsi="Times New Roman" w:eastAsia="Times New Roman" w:cs="Times New Roman"/>
              </w:rPr>
              <w:t>-</w:t>
            </w:r>
            <w:r>
              <w:t>工业用水水质》（</w:t>
            </w:r>
            <w:r>
              <w:rPr>
                <w:rFonts w:ascii="Times New Roman" w:hAnsi="Times New Roman" w:eastAsia="Times New Roman" w:cs="Times New Roman"/>
              </w:rPr>
              <w:t>GB/T19923-2</w:t>
            </w:r>
            <w:r>
              <w:rPr>
                <w:rFonts w:ascii="Times New Roman" w:hAnsi="Times New Roman" w:eastAsia="Times New Roman" w:cs="Times New Roman"/>
                <w:spacing w:val="-1"/>
              </w:rPr>
              <w:t>005</w:t>
            </w:r>
            <w:r>
              <w:rPr>
                <w:spacing w:val="-1"/>
              </w:rPr>
              <w:t>）中</w:t>
            </w:r>
            <w:r>
              <w:rPr>
                <w:rFonts w:ascii="Times New Roman" w:hAnsi="Times New Roman" w:eastAsia="Times New Roman" w:cs="Times New Roman"/>
                <w:spacing w:val="-1"/>
              </w:rPr>
              <w:t>“</w:t>
            </w:r>
            <w:r>
              <w:rPr>
                <w:spacing w:val="-1"/>
              </w:rPr>
              <w:t>洗涤用水</w:t>
            </w:r>
            <w:r>
              <w:rPr>
                <w:rFonts w:ascii="Times New Roman" w:hAnsi="Times New Roman" w:eastAsia="Times New Roman" w:cs="Times New Roman"/>
                <w:spacing w:val="-1"/>
              </w:rPr>
              <w:t>”</w:t>
            </w:r>
            <w:r>
              <w:rPr>
                <w:spacing w:val="-1"/>
              </w:rPr>
              <w:t>和</w:t>
            </w:r>
            <w:r>
              <w:rPr>
                <w:rFonts w:ascii="Times New Roman" w:hAnsi="Times New Roman" w:eastAsia="Times New Roman" w:cs="Times New Roman"/>
                <w:spacing w:val="-1"/>
              </w:rPr>
              <w:t>“</w:t>
            </w:r>
            <w:r>
              <w:rPr>
                <w:spacing w:val="-1"/>
              </w:rPr>
              <w:t>工艺与产品用水</w:t>
            </w:r>
            <w:r>
              <w:rPr>
                <w:rFonts w:ascii="Times New Roman" w:hAnsi="Times New Roman" w:eastAsia="Times New Roman" w:cs="Times New Roman"/>
                <w:spacing w:val="-1"/>
              </w:rPr>
              <w:t>”</w:t>
            </w:r>
            <w:r>
              <w:rPr>
                <w:spacing w:val="-1"/>
              </w:rPr>
              <w:t>较</w:t>
            </w:r>
            <w:r>
              <w:t>严者回用于生产，不外排；</w:t>
            </w:r>
            <w:r>
              <w:rPr>
                <w:b/>
                <w:bCs/>
              </w:rPr>
              <w:t>远期：</w:t>
            </w:r>
            <w:r>
              <w:t>项目超声波</w:t>
            </w:r>
            <w:r>
              <w:rPr>
                <w:spacing w:val="-1"/>
              </w:rPr>
              <w:t>清洗废水经废水处理设施处理可以</w:t>
            </w:r>
            <w:r>
              <w:t>达到水污染物排放限值》（</w:t>
            </w:r>
            <w:r>
              <w:rPr>
                <w:rFonts w:ascii="Times New Roman" w:hAnsi="Times New Roman" w:eastAsia="Times New Roman" w:cs="Times New Roman"/>
              </w:rPr>
              <w:t>DB44/26-2001</w:t>
            </w:r>
            <w:r>
              <w:t>）第二时段三级</w:t>
            </w:r>
            <w:r>
              <w:rPr>
                <w:spacing w:val="-1"/>
              </w:rPr>
              <w:t>标准后经市政污水管网纳入海丰县城第三污水处理厂进行深度处理，具体标准见下表。</w:t>
            </w:r>
          </w:p>
          <w:p w14:paraId="429518E3">
            <w:pPr>
              <w:pStyle w:val="6"/>
              <w:spacing w:line="208" w:lineRule="auto"/>
              <w:ind w:left="1613"/>
            </w:pPr>
            <w:r>
              <w:rPr>
                <w:b/>
                <w:bCs/>
                <w:spacing w:val="-2"/>
              </w:rPr>
              <w:t>表</w:t>
            </w:r>
            <w:r>
              <w:rPr>
                <w:spacing w:val="-46"/>
              </w:rPr>
              <w:t xml:space="preserve"> </w:t>
            </w:r>
            <w:r>
              <w:rPr>
                <w:rFonts w:ascii="Times New Roman" w:hAnsi="Times New Roman" w:eastAsia="Times New Roman" w:cs="Times New Roman"/>
                <w:b/>
                <w:bCs/>
                <w:spacing w:val="-2"/>
              </w:rPr>
              <w:t xml:space="preserve">3-11  </w:t>
            </w:r>
            <w:r>
              <w:rPr>
                <w:b/>
                <w:bCs/>
                <w:spacing w:val="-2"/>
              </w:rPr>
              <w:t>本项目生产废水执行标准（单位：</w:t>
            </w:r>
            <w:r>
              <w:rPr>
                <w:rFonts w:ascii="Times New Roman" w:hAnsi="Times New Roman" w:eastAsia="Times New Roman" w:cs="Times New Roman"/>
                <w:b/>
                <w:bCs/>
                <w:spacing w:val="-2"/>
              </w:rPr>
              <w:t>mg/L</w:t>
            </w:r>
            <w:r>
              <w:rPr>
                <w:b/>
                <w:bCs/>
                <w:spacing w:val="-2"/>
              </w:rPr>
              <w:t>）</w:t>
            </w:r>
          </w:p>
        </w:tc>
      </w:tr>
      <w:tr w14:paraId="0E61EF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411" w:type="dxa"/>
            <w:vMerge w:val="continue"/>
            <w:tcBorders>
              <w:top w:val="nil"/>
              <w:left w:val="single" w:color="000000" w:sz="6" w:space="0"/>
              <w:bottom w:val="nil"/>
            </w:tcBorders>
            <w:vAlign w:val="top"/>
          </w:tcPr>
          <w:p w14:paraId="12D8AA09">
            <w:pPr>
              <w:rPr>
                <w:rFonts w:ascii="Arial"/>
                <w:sz w:val="21"/>
              </w:rPr>
            </w:pPr>
          </w:p>
        </w:tc>
        <w:tc>
          <w:tcPr>
            <w:tcW w:w="3217" w:type="dxa"/>
            <w:tcBorders>
              <w:top w:val="single" w:color="000000" w:sz="10" w:space="0"/>
            </w:tcBorders>
            <w:vAlign w:val="top"/>
          </w:tcPr>
          <w:p w14:paraId="63654781">
            <w:pPr>
              <w:pStyle w:val="6"/>
              <w:spacing w:before="64" w:line="228" w:lineRule="auto"/>
              <w:ind w:left="1227"/>
              <w:rPr>
                <w:sz w:val="20"/>
                <w:szCs w:val="20"/>
              </w:rPr>
            </w:pPr>
            <w:r>
              <w:rPr>
                <w:b/>
                <w:bCs/>
                <w:spacing w:val="6"/>
                <w:sz w:val="20"/>
                <w:szCs w:val="20"/>
              </w:rPr>
              <w:t>标准名称</w:t>
            </w:r>
          </w:p>
        </w:tc>
        <w:tc>
          <w:tcPr>
            <w:tcW w:w="1075" w:type="dxa"/>
            <w:gridSpan w:val="2"/>
            <w:tcBorders>
              <w:top w:val="single" w:color="000000" w:sz="10" w:space="0"/>
            </w:tcBorders>
            <w:vAlign w:val="top"/>
          </w:tcPr>
          <w:p w14:paraId="1489021D">
            <w:pPr>
              <w:spacing w:before="99" w:line="195" w:lineRule="auto"/>
              <w:ind w:left="242"/>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CODcr</w:t>
            </w:r>
          </w:p>
        </w:tc>
        <w:tc>
          <w:tcPr>
            <w:tcW w:w="1086" w:type="dxa"/>
            <w:gridSpan w:val="2"/>
            <w:tcBorders>
              <w:top w:val="single" w:color="000000" w:sz="10" w:space="0"/>
            </w:tcBorders>
            <w:vAlign w:val="top"/>
          </w:tcPr>
          <w:p w14:paraId="57FBB511">
            <w:pPr>
              <w:pStyle w:val="6"/>
              <w:spacing w:before="63" w:line="228" w:lineRule="auto"/>
              <w:ind w:left="255"/>
              <w:rPr>
                <w:sz w:val="20"/>
                <w:szCs w:val="20"/>
              </w:rPr>
            </w:pPr>
            <w:r>
              <w:rPr>
                <w:b/>
                <w:bCs/>
                <w:spacing w:val="5"/>
                <w:sz w:val="20"/>
                <w:szCs w:val="20"/>
              </w:rPr>
              <w:t>石油类</w:t>
            </w:r>
          </w:p>
        </w:tc>
        <w:tc>
          <w:tcPr>
            <w:tcW w:w="830" w:type="dxa"/>
            <w:gridSpan w:val="2"/>
            <w:tcBorders>
              <w:top w:val="single" w:color="000000" w:sz="10" w:space="0"/>
            </w:tcBorders>
            <w:vAlign w:val="top"/>
          </w:tcPr>
          <w:p w14:paraId="65C9E3F6">
            <w:pPr>
              <w:spacing w:before="99" w:line="195" w:lineRule="auto"/>
              <w:ind w:left="325"/>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SS</w:t>
            </w:r>
          </w:p>
        </w:tc>
        <w:tc>
          <w:tcPr>
            <w:tcW w:w="1118" w:type="dxa"/>
            <w:gridSpan w:val="2"/>
            <w:tcBorders>
              <w:top w:val="single" w:color="000000" w:sz="10" w:space="0"/>
            </w:tcBorders>
            <w:vAlign w:val="top"/>
          </w:tcPr>
          <w:p w14:paraId="0CD3AEAF">
            <w:pPr>
              <w:spacing w:before="102" w:line="192" w:lineRule="auto"/>
              <w:ind w:left="444"/>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TP</w:t>
            </w:r>
          </w:p>
        </w:tc>
        <w:tc>
          <w:tcPr>
            <w:tcW w:w="1165" w:type="dxa"/>
            <w:tcBorders>
              <w:top w:val="single" w:color="000000" w:sz="10" w:space="0"/>
              <w:right w:val="single" w:color="000000" w:sz="6" w:space="0"/>
            </w:tcBorders>
            <w:vAlign w:val="top"/>
          </w:tcPr>
          <w:p w14:paraId="08767044">
            <w:pPr>
              <w:spacing w:before="102" w:line="208" w:lineRule="auto"/>
              <w:ind w:left="260"/>
              <w:rPr>
                <w:rFonts w:ascii="Times New Roman" w:hAnsi="Times New Roman" w:eastAsia="Times New Roman" w:cs="Times New Roman"/>
                <w:sz w:val="20"/>
                <w:szCs w:val="20"/>
              </w:rPr>
            </w:pPr>
            <w:r>
              <w:rPr>
                <w:rFonts w:ascii="Times New Roman" w:hAnsi="Times New Roman" w:eastAsia="Times New Roman" w:cs="Times New Roman"/>
                <w:b/>
                <w:bCs/>
                <w:sz w:val="20"/>
                <w:szCs w:val="20"/>
              </w:rPr>
              <w:t>NH</w:t>
            </w:r>
            <w:r>
              <w:rPr>
                <w:rFonts w:ascii="Times New Roman" w:hAnsi="Times New Roman" w:eastAsia="Times New Roman" w:cs="Times New Roman"/>
                <w:b/>
                <w:bCs/>
                <w:spacing w:val="7"/>
                <w:sz w:val="13"/>
                <w:szCs w:val="13"/>
              </w:rPr>
              <w:t>3</w:t>
            </w:r>
            <w:r>
              <w:rPr>
                <w:rFonts w:ascii="Times New Roman" w:hAnsi="Times New Roman" w:eastAsia="Times New Roman" w:cs="Times New Roman"/>
                <w:b/>
                <w:bCs/>
                <w:spacing w:val="7"/>
                <w:sz w:val="20"/>
                <w:szCs w:val="20"/>
              </w:rPr>
              <w:t>-N</w:t>
            </w:r>
          </w:p>
        </w:tc>
      </w:tr>
      <w:tr w14:paraId="1BFD60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2" w:hRule="atLeast"/>
        </w:trPr>
        <w:tc>
          <w:tcPr>
            <w:tcW w:w="411" w:type="dxa"/>
            <w:vMerge w:val="continue"/>
            <w:tcBorders>
              <w:top w:val="nil"/>
              <w:left w:val="single" w:color="000000" w:sz="6" w:space="0"/>
              <w:bottom w:val="nil"/>
            </w:tcBorders>
            <w:vAlign w:val="top"/>
          </w:tcPr>
          <w:p w14:paraId="1400C1D3">
            <w:pPr>
              <w:rPr>
                <w:rFonts w:ascii="Arial"/>
                <w:sz w:val="21"/>
              </w:rPr>
            </w:pPr>
          </w:p>
        </w:tc>
        <w:tc>
          <w:tcPr>
            <w:tcW w:w="3217" w:type="dxa"/>
            <w:vAlign w:val="top"/>
          </w:tcPr>
          <w:p w14:paraId="35A72A64">
            <w:pPr>
              <w:pStyle w:val="6"/>
              <w:spacing w:before="59" w:line="228" w:lineRule="auto"/>
              <w:ind w:left="253"/>
              <w:rPr>
                <w:sz w:val="20"/>
                <w:szCs w:val="20"/>
              </w:rPr>
            </w:pPr>
            <w:r>
              <w:rPr>
                <w:spacing w:val="8"/>
                <w:sz w:val="20"/>
                <w:szCs w:val="20"/>
              </w:rPr>
              <w:t>《城市污水再生利用</w:t>
            </w:r>
            <w:r>
              <w:rPr>
                <w:rFonts w:ascii="Times New Roman" w:hAnsi="Times New Roman" w:eastAsia="Times New Roman" w:cs="Times New Roman"/>
                <w:spacing w:val="8"/>
                <w:sz w:val="20"/>
                <w:szCs w:val="20"/>
              </w:rPr>
              <w:t>-</w:t>
            </w:r>
            <w:r>
              <w:rPr>
                <w:spacing w:val="8"/>
                <w:sz w:val="20"/>
                <w:szCs w:val="20"/>
              </w:rPr>
              <w:t>工业用水</w:t>
            </w:r>
          </w:p>
          <w:p w14:paraId="5ED2D04C">
            <w:pPr>
              <w:pStyle w:val="6"/>
              <w:spacing w:before="65" w:line="228" w:lineRule="auto"/>
              <w:ind w:left="156"/>
              <w:rPr>
                <w:sz w:val="20"/>
                <w:szCs w:val="20"/>
              </w:rPr>
            </w:pPr>
            <w:r>
              <w:rPr>
                <w:spacing w:val="3"/>
                <w:sz w:val="20"/>
                <w:szCs w:val="20"/>
              </w:rPr>
              <w:t>水质》（</w:t>
            </w:r>
            <w:r>
              <w:rPr>
                <w:rFonts w:ascii="Times New Roman" w:hAnsi="Times New Roman" w:eastAsia="Times New Roman" w:cs="Times New Roman"/>
                <w:sz w:val="20"/>
                <w:szCs w:val="20"/>
              </w:rPr>
              <w:t>GB</w:t>
            </w:r>
            <w:r>
              <w:rPr>
                <w:rFonts w:ascii="Times New Roman" w:hAnsi="Times New Roman" w:eastAsia="Times New Roman" w:cs="Times New Roman"/>
                <w:spacing w:val="3"/>
                <w:sz w:val="20"/>
                <w:szCs w:val="20"/>
              </w:rPr>
              <w:t>/T19923-2005</w:t>
            </w:r>
            <w:r>
              <w:rPr>
                <w:spacing w:val="3"/>
                <w:sz w:val="20"/>
                <w:szCs w:val="20"/>
              </w:rPr>
              <w:t>）中</w:t>
            </w:r>
            <w:r>
              <w:rPr>
                <w:rFonts w:ascii="Times New Roman" w:hAnsi="Times New Roman" w:eastAsia="Times New Roman" w:cs="Times New Roman"/>
                <w:spacing w:val="3"/>
                <w:sz w:val="20"/>
                <w:szCs w:val="20"/>
              </w:rPr>
              <w:t>“</w:t>
            </w:r>
            <w:r>
              <w:rPr>
                <w:spacing w:val="3"/>
                <w:sz w:val="20"/>
                <w:szCs w:val="20"/>
              </w:rPr>
              <w:t>洗</w:t>
            </w:r>
          </w:p>
          <w:p w14:paraId="6370563D">
            <w:pPr>
              <w:pStyle w:val="6"/>
              <w:spacing w:before="64" w:line="228" w:lineRule="auto"/>
              <w:ind w:left="247"/>
              <w:rPr>
                <w:sz w:val="20"/>
                <w:szCs w:val="20"/>
              </w:rPr>
            </w:pPr>
            <w:r>
              <w:rPr>
                <w:spacing w:val="8"/>
                <w:sz w:val="20"/>
                <w:szCs w:val="20"/>
              </w:rPr>
              <w:t>涤用水</w:t>
            </w:r>
            <w:r>
              <w:rPr>
                <w:rFonts w:ascii="Times New Roman" w:hAnsi="Times New Roman" w:eastAsia="Times New Roman" w:cs="Times New Roman"/>
                <w:spacing w:val="8"/>
                <w:sz w:val="20"/>
                <w:szCs w:val="20"/>
              </w:rPr>
              <w:t>”</w:t>
            </w:r>
            <w:r>
              <w:rPr>
                <w:spacing w:val="8"/>
                <w:sz w:val="20"/>
                <w:szCs w:val="20"/>
              </w:rPr>
              <w:t>和</w:t>
            </w:r>
            <w:r>
              <w:rPr>
                <w:rFonts w:ascii="Times New Roman" w:hAnsi="Times New Roman" w:eastAsia="Times New Roman" w:cs="Times New Roman"/>
                <w:spacing w:val="8"/>
                <w:sz w:val="20"/>
                <w:szCs w:val="20"/>
              </w:rPr>
              <w:t>“</w:t>
            </w:r>
            <w:r>
              <w:rPr>
                <w:spacing w:val="8"/>
                <w:sz w:val="20"/>
                <w:szCs w:val="20"/>
              </w:rPr>
              <w:t>工艺与产品用水</w:t>
            </w:r>
            <w:r>
              <w:rPr>
                <w:rFonts w:ascii="Times New Roman" w:hAnsi="Times New Roman" w:eastAsia="Times New Roman" w:cs="Times New Roman"/>
                <w:spacing w:val="8"/>
                <w:sz w:val="20"/>
                <w:szCs w:val="20"/>
              </w:rPr>
              <w:t>”</w:t>
            </w:r>
            <w:r>
              <w:rPr>
                <w:spacing w:val="8"/>
                <w:sz w:val="20"/>
                <w:szCs w:val="20"/>
              </w:rPr>
              <w:t>较</w:t>
            </w:r>
          </w:p>
          <w:p w14:paraId="44968BAC">
            <w:pPr>
              <w:pStyle w:val="6"/>
              <w:spacing w:before="65" w:line="227" w:lineRule="auto"/>
              <w:ind w:left="1439"/>
              <w:rPr>
                <w:sz w:val="20"/>
                <w:szCs w:val="20"/>
              </w:rPr>
            </w:pPr>
            <w:r>
              <w:rPr>
                <w:spacing w:val="4"/>
                <w:sz w:val="20"/>
                <w:szCs w:val="20"/>
              </w:rPr>
              <w:t>严者</w:t>
            </w:r>
          </w:p>
        </w:tc>
        <w:tc>
          <w:tcPr>
            <w:tcW w:w="1075" w:type="dxa"/>
            <w:gridSpan w:val="2"/>
            <w:vAlign w:val="top"/>
          </w:tcPr>
          <w:p w14:paraId="5F155912">
            <w:pPr>
              <w:spacing w:line="251" w:lineRule="auto"/>
              <w:rPr>
                <w:rFonts w:ascii="Arial"/>
                <w:sz w:val="21"/>
              </w:rPr>
            </w:pPr>
          </w:p>
          <w:p w14:paraId="70920C3E">
            <w:pPr>
              <w:spacing w:line="251" w:lineRule="auto"/>
              <w:rPr>
                <w:rFonts w:ascii="Arial"/>
                <w:sz w:val="21"/>
              </w:rPr>
            </w:pPr>
          </w:p>
          <w:p w14:paraId="03F33C86">
            <w:pPr>
              <w:spacing w:before="58" w:line="195" w:lineRule="auto"/>
              <w:ind w:left="464"/>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60</w:t>
            </w:r>
          </w:p>
        </w:tc>
        <w:tc>
          <w:tcPr>
            <w:tcW w:w="1086" w:type="dxa"/>
            <w:gridSpan w:val="2"/>
            <w:vAlign w:val="top"/>
          </w:tcPr>
          <w:p w14:paraId="3500F5E6">
            <w:pPr>
              <w:spacing w:line="251" w:lineRule="auto"/>
              <w:rPr>
                <w:rFonts w:ascii="Arial"/>
                <w:sz w:val="21"/>
              </w:rPr>
            </w:pPr>
          </w:p>
          <w:p w14:paraId="2D1427EC">
            <w:pPr>
              <w:spacing w:line="251" w:lineRule="auto"/>
              <w:rPr>
                <w:rFonts w:ascii="Arial"/>
                <w:sz w:val="21"/>
              </w:rPr>
            </w:pPr>
          </w:p>
          <w:p w14:paraId="56DB6DF4">
            <w:pPr>
              <w:spacing w:before="58" w:line="195" w:lineRule="auto"/>
              <w:ind w:left="523"/>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w:t>
            </w:r>
          </w:p>
        </w:tc>
        <w:tc>
          <w:tcPr>
            <w:tcW w:w="830" w:type="dxa"/>
            <w:gridSpan w:val="2"/>
            <w:vAlign w:val="top"/>
          </w:tcPr>
          <w:p w14:paraId="072F3E31">
            <w:pPr>
              <w:spacing w:line="251" w:lineRule="auto"/>
              <w:rPr>
                <w:rFonts w:ascii="Arial"/>
                <w:sz w:val="21"/>
              </w:rPr>
            </w:pPr>
          </w:p>
          <w:p w14:paraId="3F9C5970">
            <w:pPr>
              <w:spacing w:line="251" w:lineRule="auto"/>
              <w:rPr>
                <w:rFonts w:ascii="Arial"/>
                <w:sz w:val="21"/>
              </w:rPr>
            </w:pPr>
          </w:p>
          <w:p w14:paraId="647EE1CF">
            <w:pPr>
              <w:spacing w:before="58" w:line="195" w:lineRule="auto"/>
              <w:ind w:left="329"/>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30</w:t>
            </w:r>
          </w:p>
        </w:tc>
        <w:tc>
          <w:tcPr>
            <w:tcW w:w="1118" w:type="dxa"/>
            <w:gridSpan w:val="2"/>
            <w:vAlign w:val="top"/>
          </w:tcPr>
          <w:p w14:paraId="74341C98">
            <w:pPr>
              <w:spacing w:line="251" w:lineRule="auto"/>
              <w:rPr>
                <w:rFonts w:ascii="Arial"/>
                <w:sz w:val="21"/>
              </w:rPr>
            </w:pPr>
          </w:p>
          <w:p w14:paraId="70CB7827">
            <w:pPr>
              <w:spacing w:line="251" w:lineRule="auto"/>
              <w:rPr>
                <w:rFonts w:ascii="Arial"/>
                <w:sz w:val="21"/>
              </w:rPr>
            </w:pPr>
          </w:p>
          <w:p w14:paraId="19742859">
            <w:pPr>
              <w:spacing w:before="58" w:line="195" w:lineRule="auto"/>
              <w:ind w:left="532"/>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w:t>
            </w:r>
          </w:p>
        </w:tc>
        <w:tc>
          <w:tcPr>
            <w:tcW w:w="1165" w:type="dxa"/>
            <w:tcBorders>
              <w:right w:val="single" w:color="000000" w:sz="6" w:space="0"/>
            </w:tcBorders>
            <w:vAlign w:val="top"/>
          </w:tcPr>
          <w:p w14:paraId="671FF333">
            <w:pPr>
              <w:spacing w:line="251" w:lineRule="auto"/>
              <w:rPr>
                <w:rFonts w:ascii="Arial"/>
                <w:sz w:val="21"/>
              </w:rPr>
            </w:pPr>
          </w:p>
          <w:p w14:paraId="5217B921">
            <w:pPr>
              <w:spacing w:line="251" w:lineRule="auto"/>
              <w:rPr>
                <w:rFonts w:ascii="Arial"/>
                <w:sz w:val="21"/>
              </w:rPr>
            </w:pPr>
          </w:p>
          <w:p w14:paraId="0AB58D98">
            <w:pPr>
              <w:spacing w:before="58" w:line="195" w:lineRule="auto"/>
              <w:ind w:left="531"/>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w:t>
            </w:r>
          </w:p>
        </w:tc>
      </w:tr>
      <w:tr w14:paraId="78397B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9" w:hRule="atLeast"/>
        </w:trPr>
        <w:tc>
          <w:tcPr>
            <w:tcW w:w="411" w:type="dxa"/>
            <w:vMerge w:val="continue"/>
            <w:tcBorders>
              <w:top w:val="nil"/>
              <w:left w:val="single" w:color="000000" w:sz="6" w:space="0"/>
              <w:bottom w:val="nil"/>
            </w:tcBorders>
            <w:vAlign w:val="top"/>
          </w:tcPr>
          <w:p w14:paraId="5D761034">
            <w:pPr>
              <w:rPr>
                <w:rFonts w:ascii="Arial"/>
                <w:sz w:val="21"/>
              </w:rPr>
            </w:pPr>
          </w:p>
        </w:tc>
        <w:tc>
          <w:tcPr>
            <w:tcW w:w="3217" w:type="dxa"/>
            <w:tcBorders>
              <w:bottom w:val="single" w:color="000000" w:sz="10" w:space="0"/>
            </w:tcBorders>
            <w:vAlign w:val="top"/>
          </w:tcPr>
          <w:p w14:paraId="2EF83FAB">
            <w:pPr>
              <w:pStyle w:val="6"/>
              <w:spacing w:before="59" w:line="228" w:lineRule="auto"/>
              <w:ind w:left="603"/>
              <w:rPr>
                <w:sz w:val="20"/>
                <w:szCs w:val="20"/>
              </w:rPr>
            </w:pPr>
            <w:r>
              <w:rPr>
                <w:spacing w:val="7"/>
                <w:sz w:val="20"/>
                <w:szCs w:val="20"/>
              </w:rPr>
              <w:t>《水污染物排放限值》</w:t>
            </w:r>
          </w:p>
          <w:p w14:paraId="2106B707">
            <w:pPr>
              <w:pStyle w:val="6"/>
              <w:spacing w:before="65" w:line="228" w:lineRule="auto"/>
              <w:ind w:left="188"/>
              <w:rPr>
                <w:sz w:val="20"/>
                <w:szCs w:val="20"/>
              </w:rPr>
            </w:pPr>
            <w:r>
              <w:rPr>
                <w:spacing w:val="6"/>
                <w:sz w:val="20"/>
                <w:szCs w:val="20"/>
              </w:rPr>
              <w:t>（</w:t>
            </w:r>
            <w:r>
              <w:rPr>
                <w:rFonts w:ascii="Times New Roman" w:hAnsi="Times New Roman" w:eastAsia="Times New Roman" w:cs="Times New Roman"/>
                <w:sz w:val="20"/>
                <w:szCs w:val="20"/>
              </w:rPr>
              <w:t>DB</w:t>
            </w:r>
            <w:r>
              <w:rPr>
                <w:rFonts w:ascii="Times New Roman" w:hAnsi="Times New Roman" w:eastAsia="Times New Roman" w:cs="Times New Roman"/>
                <w:spacing w:val="6"/>
                <w:sz w:val="20"/>
                <w:szCs w:val="20"/>
              </w:rPr>
              <w:t>44/26-2001</w:t>
            </w:r>
            <w:r>
              <w:rPr>
                <w:spacing w:val="6"/>
                <w:sz w:val="20"/>
                <w:szCs w:val="20"/>
              </w:rPr>
              <w:t>）第二时段三级</w:t>
            </w:r>
          </w:p>
          <w:p w14:paraId="76273AC8">
            <w:pPr>
              <w:pStyle w:val="6"/>
              <w:spacing w:before="65" w:line="228" w:lineRule="auto"/>
              <w:ind w:left="1439"/>
              <w:rPr>
                <w:sz w:val="20"/>
                <w:szCs w:val="20"/>
              </w:rPr>
            </w:pPr>
            <w:r>
              <w:rPr>
                <w:spacing w:val="4"/>
                <w:sz w:val="20"/>
                <w:szCs w:val="20"/>
              </w:rPr>
              <w:t>标准</w:t>
            </w:r>
          </w:p>
        </w:tc>
        <w:tc>
          <w:tcPr>
            <w:tcW w:w="1075" w:type="dxa"/>
            <w:gridSpan w:val="2"/>
            <w:tcBorders>
              <w:bottom w:val="single" w:color="000000" w:sz="10" w:space="0"/>
            </w:tcBorders>
            <w:vAlign w:val="top"/>
          </w:tcPr>
          <w:p w14:paraId="4E3989BB">
            <w:pPr>
              <w:spacing w:line="348" w:lineRule="auto"/>
              <w:rPr>
                <w:rFonts w:ascii="Arial"/>
                <w:sz w:val="21"/>
              </w:rPr>
            </w:pPr>
          </w:p>
          <w:p w14:paraId="7CA3A9FF">
            <w:pPr>
              <w:spacing w:before="57" w:line="195" w:lineRule="auto"/>
              <w:ind w:left="407"/>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300</w:t>
            </w:r>
          </w:p>
        </w:tc>
        <w:tc>
          <w:tcPr>
            <w:tcW w:w="1086" w:type="dxa"/>
            <w:gridSpan w:val="2"/>
            <w:tcBorders>
              <w:bottom w:val="single" w:color="000000" w:sz="10" w:space="0"/>
            </w:tcBorders>
            <w:vAlign w:val="top"/>
          </w:tcPr>
          <w:p w14:paraId="2D04D997">
            <w:pPr>
              <w:spacing w:line="348" w:lineRule="auto"/>
              <w:rPr>
                <w:rFonts w:ascii="Arial"/>
                <w:sz w:val="21"/>
              </w:rPr>
            </w:pPr>
          </w:p>
          <w:p w14:paraId="28FBA183">
            <w:pPr>
              <w:spacing w:before="58" w:line="195" w:lineRule="auto"/>
              <w:ind w:left="471"/>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10</w:t>
            </w:r>
          </w:p>
        </w:tc>
        <w:tc>
          <w:tcPr>
            <w:tcW w:w="830" w:type="dxa"/>
            <w:gridSpan w:val="2"/>
            <w:tcBorders>
              <w:bottom w:val="single" w:color="000000" w:sz="10" w:space="0"/>
            </w:tcBorders>
            <w:vAlign w:val="top"/>
          </w:tcPr>
          <w:p w14:paraId="03039BFF">
            <w:pPr>
              <w:spacing w:line="348" w:lineRule="auto"/>
              <w:rPr>
                <w:rFonts w:ascii="Arial"/>
                <w:sz w:val="21"/>
              </w:rPr>
            </w:pPr>
          </w:p>
          <w:p w14:paraId="69344391">
            <w:pPr>
              <w:spacing w:before="58" w:line="195" w:lineRule="auto"/>
              <w:ind w:left="278"/>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250</w:t>
            </w:r>
          </w:p>
        </w:tc>
        <w:tc>
          <w:tcPr>
            <w:tcW w:w="1118" w:type="dxa"/>
            <w:gridSpan w:val="2"/>
            <w:tcBorders>
              <w:bottom w:val="single" w:color="000000" w:sz="10" w:space="0"/>
            </w:tcBorders>
            <w:vAlign w:val="top"/>
          </w:tcPr>
          <w:p w14:paraId="4795250E">
            <w:pPr>
              <w:spacing w:line="348" w:lineRule="auto"/>
              <w:rPr>
                <w:rFonts w:ascii="Arial"/>
                <w:sz w:val="21"/>
              </w:rPr>
            </w:pPr>
          </w:p>
          <w:p w14:paraId="259B57AB">
            <w:pPr>
              <w:spacing w:before="58" w:line="195" w:lineRule="auto"/>
              <w:ind w:left="532"/>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w:t>
            </w:r>
          </w:p>
        </w:tc>
        <w:tc>
          <w:tcPr>
            <w:tcW w:w="1165" w:type="dxa"/>
            <w:tcBorders>
              <w:bottom w:val="single" w:color="000000" w:sz="10" w:space="0"/>
              <w:right w:val="single" w:color="000000" w:sz="6" w:space="0"/>
            </w:tcBorders>
            <w:vAlign w:val="top"/>
          </w:tcPr>
          <w:p w14:paraId="489C5B97">
            <w:pPr>
              <w:spacing w:line="348" w:lineRule="auto"/>
              <w:rPr>
                <w:rFonts w:ascii="Arial"/>
                <w:sz w:val="21"/>
              </w:rPr>
            </w:pPr>
          </w:p>
          <w:p w14:paraId="1EF0818A">
            <w:pPr>
              <w:spacing w:before="58" w:line="195" w:lineRule="auto"/>
              <w:ind w:left="459"/>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25</w:t>
            </w:r>
          </w:p>
        </w:tc>
      </w:tr>
      <w:tr w14:paraId="10B84F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56" w:hRule="atLeast"/>
        </w:trPr>
        <w:tc>
          <w:tcPr>
            <w:tcW w:w="411" w:type="dxa"/>
            <w:vMerge w:val="continue"/>
            <w:tcBorders>
              <w:top w:val="nil"/>
              <w:left w:val="single" w:color="000000" w:sz="6" w:space="0"/>
              <w:bottom w:val="single" w:color="000000" w:sz="6" w:space="0"/>
            </w:tcBorders>
            <w:vAlign w:val="top"/>
          </w:tcPr>
          <w:p w14:paraId="5F9EDCFA">
            <w:pPr>
              <w:rPr>
                <w:rFonts w:ascii="Arial"/>
                <w:sz w:val="21"/>
              </w:rPr>
            </w:pPr>
          </w:p>
        </w:tc>
        <w:tc>
          <w:tcPr>
            <w:tcW w:w="8491" w:type="dxa"/>
            <w:gridSpan w:val="10"/>
            <w:tcBorders>
              <w:top w:val="single" w:color="000000" w:sz="10" w:space="0"/>
              <w:bottom w:val="single" w:color="000000" w:sz="6" w:space="0"/>
              <w:right w:val="single" w:color="000000" w:sz="6" w:space="0"/>
            </w:tcBorders>
            <w:vAlign w:val="top"/>
          </w:tcPr>
          <w:p w14:paraId="72B37D72">
            <w:pPr>
              <w:pStyle w:val="6"/>
              <w:spacing w:before="115" w:line="220" w:lineRule="auto"/>
              <w:ind w:left="25"/>
              <w:outlineLvl w:val="0"/>
            </w:pPr>
            <w:r>
              <w:rPr>
                <w:b/>
                <w:bCs/>
                <w:spacing w:val="-3"/>
              </w:rPr>
              <w:t>三、噪声排放标准</w:t>
            </w:r>
          </w:p>
          <w:p w14:paraId="6A3FA4B4">
            <w:pPr>
              <w:pStyle w:val="6"/>
              <w:spacing w:before="182" w:line="219" w:lineRule="auto"/>
              <w:ind w:right="23"/>
              <w:jc w:val="right"/>
              <w:outlineLvl w:val="0"/>
            </w:pPr>
            <w:r>
              <w:rPr>
                <w:spacing w:val="-12"/>
              </w:rPr>
              <w:t>项 目</w:t>
            </w:r>
            <w:r>
              <w:rPr>
                <w:spacing w:val="-30"/>
              </w:rPr>
              <w:t xml:space="preserve"> </w:t>
            </w:r>
            <w:r>
              <w:rPr>
                <w:spacing w:val="-12"/>
              </w:rPr>
              <w:t>营</w:t>
            </w:r>
            <w:r>
              <w:rPr>
                <w:spacing w:val="-53"/>
              </w:rPr>
              <w:t xml:space="preserve"> </w:t>
            </w:r>
            <w:r>
              <w:rPr>
                <w:spacing w:val="-12"/>
              </w:rPr>
              <w:t>运</w:t>
            </w:r>
            <w:r>
              <w:rPr>
                <w:spacing w:val="-51"/>
              </w:rPr>
              <w:t xml:space="preserve"> </w:t>
            </w:r>
            <w:r>
              <w:rPr>
                <w:spacing w:val="-12"/>
              </w:rPr>
              <w:t>期厂</w:t>
            </w:r>
            <w:r>
              <w:rPr>
                <w:spacing w:val="-49"/>
              </w:rPr>
              <w:t xml:space="preserve"> </w:t>
            </w:r>
            <w:r>
              <w:rPr>
                <w:spacing w:val="-12"/>
              </w:rPr>
              <w:t>界</w:t>
            </w:r>
            <w:r>
              <w:rPr>
                <w:spacing w:val="-42"/>
              </w:rPr>
              <w:t xml:space="preserve"> </w:t>
            </w:r>
            <w:r>
              <w:rPr>
                <w:spacing w:val="-12"/>
              </w:rPr>
              <w:t>噪</w:t>
            </w:r>
            <w:r>
              <w:rPr>
                <w:spacing w:val="-48"/>
              </w:rPr>
              <w:t xml:space="preserve"> </w:t>
            </w:r>
            <w:r>
              <w:rPr>
                <w:spacing w:val="-12"/>
              </w:rPr>
              <w:t>声</w:t>
            </w:r>
            <w:r>
              <w:rPr>
                <w:spacing w:val="-53"/>
              </w:rPr>
              <w:t xml:space="preserve"> </w:t>
            </w:r>
            <w:r>
              <w:rPr>
                <w:spacing w:val="-12"/>
              </w:rPr>
              <w:t>执</w:t>
            </w:r>
            <w:r>
              <w:rPr>
                <w:spacing w:val="-52"/>
              </w:rPr>
              <w:t xml:space="preserve"> </w:t>
            </w:r>
            <w:r>
              <w:rPr>
                <w:spacing w:val="-12"/>
              </w:rPr>
              <w:t>行</w:t>
            </w:r>
            <w:r>
              <w:rPr>
                <w:spacing w:val="-62"/>
              </w:rPr>
              <w:t xml:space="preserve"> </w:t>
            </w:r>
            <w:r>
              <w:rPr>
                <w:spacing w:val="-12"/>
              </w:rPr>
              <w:t>《</w:t>
            </w:r>
            <w:r>
              <w:rPr>
                <w:spacing w:val="-27"/>
              </w:rPr>
              <w:t xml:space="preserve"> </w:t>
            </w:r>
            <w:r>
              <w:rPr>
                <w:spacing w:val="-12"/>
              </w:rPr>
              <w:t>工</w:t>
            </w:r>
            <w:r>
              <w:rPr>
                <w:spacing w:val="-54"/>
              </w:rPr>
              <w:t xml:space="preserve"> </w:t>
            </w:r>
            <w:r>
              <w:rPr>
                <w:spacing w:val="-12"/>
              </w:rPr>
              <w:t>业</w:t>
            </w:r>
            <w:r>
              <w:rPr>
                <w:spacing w:val="-52"/>
              </w:rPr>
              <w:t xml:space="preserve"> </w:t>
            </w:r>
            <w:r>
              <w:rPr>
                <w:spacing w:val="-12"/>
              </w:rPr>
              <w:t>企</w:t>
            </w:r>
            <w:r>
              <w:rPr>
                <w:spacing w:val="-54"/>
              </w:rPr>
              <w:t xml:space="preserve"> </w:t>
            </w:r>
            <w:r>
              <w:rPr>
                <w:spacing w:val="-12"/>
              </w:rPr>
              <w:t>业</w:t>
            </w:r>
            <w:r>
              <w:rPr>
                <w:spacing w:val="-50"/>
              </w:rPr>
              <w:t xml:space="preserve"> </w:t>
            </w:r>
            <w:r>
              <w:rPr>
                <w:spacing w:val="-12"/>
              </w:rPr>
              <w:t>厂</w:t>
            </w:r>
            <w:r>
              <w:rPr>
                <w:spacing w:val="-47"/>
              </w:rPr>
              <w:t xml:space="preserve"> </w:t>
            </w:r>
            <w:r>
              <w:rPr>
                <w:spacing w:val="-12"/>
              </w:rPr>
              <w:t>界</w:t>
            </w:r>
            <w:r>
              <w:rPr>
                <w:spacing w:val="-55"/>
              </w:rPr>
              <w:t xml:space="preserve"> </w:t>
            </w:r>
            <w:r>
              <w:rPr>
                <w:spacing w:val="-12"/>
              </w:rPr>
              <w:t>环</w:t>
            </w:r>
            <w:r>
              <w:rPr>
                <w:spacing w:val="-53"/>
              </w:rPr>
              <w:t xml:space="preserve"> </w:t>
            </w:r>
            <w:r>
              <w:rPr>
                <w:spacing w:val="-12"/>
              </w:rPr>
              <w:t>境</w:t>
            </w:r>
            <w:r>
              <w:rPr>
                <w:spacing w:val="-41"/>
              </w:rPr>
              <w:t xml:space="preserve"> </w:t>
            </w:r>
            <w:r>
              <w:rPr>
                <w:spacing w:val="-12"/>
              </w:rPr>
              <w:t>噪</w:t>
            </w:r>
            <w:r>
              <w:rPr>
                <w:spacing w:val="-49"/>
              </w:rPr>
              <w:t xml:space="preserve"> </w:t>
            </w:r>
            <w:r>
              <w:rPr>
                <w:spacing w:val="-12"/>
              </w:rPr>
              <w:t>声</w:t>
            </w:r>
            <w:r>
              <w:rPr>
                <w:spacing w:val="-55"/>
              </w:rPr>
              <w:t xml:space="preserve"> </w:t>
            </w:r>
            <w:r>
              <w:rPr>
                <w:spacing w:val="-12"/>
              </w:rPr>
              <w:t>排</w:t>
            </w:r>
            <w:r>
              <w:rPr>
                <w:spacing w:val="-53"/>
              </w:rPr>
              <w:t xml:space="preserve"> </w:t>
            </w:r>
            <w:r>
              <w:rPr>
                <w:spacing w:val="-12"/>
              </w:rPr>
              <w:t>放</w:t>
            </w:r>
            <w:r>
              <w:rPr>
                <w:spacing w:val="-52"/>
              </w:rPr>
              <w:t xml:space="preserve"> </w:t>
            </w:r>
            <w:r>
              <w:rPr>
                <w:spacing w:val="-12"/>
              </w:rPr>
              <w:t>标</w:t>
            </w:r>
            <w:r>
              <w:rPr>
                <w:spacing w:val="-51"/>
              </w:rPr>
              <w:t xml:space="preserve"> </w:t>
            </w:r>
            <w:r>
              <w:rPr>
                <w:spacing w:val="-12"/>
              </w:rPr>
              <w:t>准</w:t>
            </w:r>
            <w:r>
              <w:rPr>
                <w:spacing w:val="-65"/>
              </w:rPr>
              <w:t xml:space="preserve"> </w:t>
            </w:r>
            <w:r>
              <w:rPr>
                <w:spacing w:val="-12"/>
              </w:rPr>
              <w:t>》</w:t>
            </w:r>
          </w:p>
          <w:p w14:paraId="34E8DE3B">
            <w:pPr>
              <w:pStyle w:val="6"/>
              <w:spacing w:before="183" w:line="219" w:lineRule="auto"/>
              <w:ind w:left="37"/>
            </w:pPr>
            <w:r>
              <w:rPr>
                <w:spacing w:val="-1"/>
              </w:rPr>
              <w:t>（</w:t>
            </w:r>
            <w:r>
              <w:rPr>
                <w:rFonts w:ascii="Times New Roman" w:hAnsi="Times New Roman" w:eastAsia="Times New Roman" w:cs="Times New Roman"/>
                <w:spacing w:val="-1"/>
              </w:rPr>
              <w:t>GB12348-2008</w:t>
            </w:r>
            <w:r>
              <w:rPr>
                <w:spacing w:val="-1"/>
              </w:rPr>
              <w:t>）</w:t>
            </w:r>
            <w:r>
              <w:rPr>
                <w:rFonts w:ascii="Times New Roman" w:hAnsi="Times New Roman" w:eastAsia="Times New Roman" w:cs="Times New Roman"/>
                <w:spacing w:val="-1"/>
              </w:rPr>
              <w:t xml:space="preserve">3 </w:t>
            </w:r>
            <w:r>
              <w:rPr>
                <w:spacing w:val="-1"/>
              </w:rPr>
              <w:t>类标准：昼间≤</w:t>
            </w:r>
            <w:r>
              <w:rPr>
                <w:rFonts w:ascii="Times New Roman" w:hAnsi="Times New Roman" w:eastAsia="Times New Roman" w:cs="Times New Roman"/>
                <w:spacing w:val="-1"/>
              </w:rPr>
              <w:t>65dB</w:t>
            </w:r>
            <w:r>
              <w:rPr>
                <w:spacing w:val="-1"/>
              </w:rPr>
              <w:t>（</w:t>
            </w:r>
            <w:r>
              <w:rPr>
                <w:rFonts w:ascii="Times New Roman" w:hAnsi="Times New Roman" w:eastAsia="Times New Roman" w:cs="Times New Roman"/>
                <w:spacing w:val="-1"/>
              </w:rPr>
              <w:t>A</w:t>
            </w:r>
            <w:r>
              <w:rPr>
                <w:spacing w:val="-1"/>
              </w:rPr>
              <w:t>）。</w:t>
            </w:r>
          </w:p>
          <w:p w14:paraId="05E68B1F">
            <w:pPr>
              <w:pStyle w:val="6"/>
              <w:spacing w:before="182" w:line="220" w:lineRule="auto"/>
              <w:ind w:left="48"/>
              <w:outlineLvl w:val="0"/>
            </w:pPr>
            <w:r>
              <w:rPr>
                <w:b/>
                <w:bCs/>
                <w:spacing w:val="-5"/>
              </w:rPr>
              <w:t>四、固体废物排放标准</w:t>
            </w:r>
          </w:p>
          <w:p w14:paraId="03D72BF8">
            <w:pPr>
              <w:pStyle w:val="6"/>
              <w:spacing w:before="104" w:line="360" w:lineRule="auto"/>
              <w:ind w:left="27" w:firstLine="478"/>
              <w:jc w:val="both"/>
            </w:pPr>
            <w:r>
              <w:rPr>
                <w:spacing w:val="-1"/>
              </w:rPr>
              <w:t>一般工业固废存放满足《中华人民共和国固体废物污染环境防治法》和《广东省固体废物污染环境防治条例》相关要求，并落实好防渗漏、防雨淋、防扬尘</w:t>
            </w:r>
            <w:r>
              <w:rPr>
                <w:spacing w:val="-11"/>
              </w:rPr>
              <w:t>等环境保护要求；危险废物执行《危险废物贮存污染控制标准》（</w:t>
            </w:r>
            <w:r>
              <w:rPr>
                <w:rFonts w:ascii="Times New Roman" w:hAnsi="Times New Roman" w:eastAsia="Times New Roman" w:cs="Times New Roman"/>
                <w:spacing w:val="-11"/>
              </w:rPr>
              <w:t>GB185</w:t>
            </w:r>
            <w:r>
              <w:rPr>
                <w:rFonts w:ascii="Times New Roman" w:hAnsi="Times New Roman" w:eastAsia="Times New Roman" w:cs="Times New Roman"/>
                <w:spacing w:val="-12"/>
              </w:rPr>
              <w:t>97-2023</w:t>
            </w:r>
            <w:r>
              <w:rPr>
                <w:spacing w:val="-12"/>
              </w:rPr>
              <w:t>）。</w:t>
            </w:r>
          </w:p>
        </w:tc>
      </w:tr>
    </w:tbl>
    <w:p w14:paraId="6EDA0BED">
      <w:pPr>
        <w:pStyle w:val="2"/>
      </w:pPr>
    </w:p>
    <w:p w14:paraId="1077671C">
      <w:pPr>
        <w:sectPr>
          <w:footerReference r:id="rId85" w:type="default"/>
          <w:pgSz w:w="11906" w:h="16839"/>
          <w:pgMar w:top="1431" w:right="1494" w:bottom="1156" w:left="1494" w:header="0" w:footer="994" w:gutter="0"/>
          <w:cols w:space="720" w:num="1"/>
        </w:sectPr>
      </w:pPr>
    </w:p>
    <w:p w14:paraId="40F2D33D">
      <w:pPr>
        <w:spacing w:before="28"/>
      </w:pPr>
      <w:r>
        <w:pict>
          <v:shape id="_x0000_s1033" o:spid="_x0000_s1033" style="position:absolute;left:0pt;margin-left:518.1pt;margin-top:330.7pt;height:31.8pt;width:0.5pt;mso-position-horizontal-relative:page;mso-position-vertical-relative:page;z-index:251668480;mso-width-relative:page;mso-height-relative:page;" filled="f" stroked="t" coordsize="10,635" o:allowincell="f" path="m4,0l4,635e">
            <v:fill on="f" focussize="0,0"/>
            <v:stroke weight="0.48pt" color="#000000" miterlimit="2" joinstyle="bevel"/>
            <v:imagedata o:title=""/>
            <o:lock v:ext="edit"/>
          </v:shape>
        </w:pict>
      </w:r>
    </w:p>
    <w:tbl>
      <w:tblPr>
        <w:tblStyle w:val="5"/>
        <w:tblW w:w="8902"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10"/>
        <w:gridCol w:w="1301"/>
        <w:gridCol w:w="1839"/>
        <w:gridCol w:w="1563"/>
        <w:gridCol w:w="1839"/>
        <w:gridCol w:w="1950"/>
      </w:tblGrid>
      <w:tr w14:paraId="462712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9" w:hRule="atLeast"/>
        </w:trPr>
        <w:tc>
          <w:tcPr>
            <w:tcW w:w="410" w:type="dxa"/>
            <w:vMerge w:val="restart"/>
            <w:tcBorders>
              <w:top w:val="single" w:color="000000" w:sz="6" w:space="0"/>
              <w:left w:val="single" w:color="000000" w:sz="6" w:space="0"/>
              <w:bottom w:val="nil"/>
            </w:tcBorders>
            <w:textDirection w:val="tbRlV"/>
            <w:vAlign w:val="top"/>
          </w:tcPr>
          <w:p w14:paraId="5F340690">
            <w:pPr>
              <w:pStyle w:val="6"/>
              <w:spacing w:before="85" w:line="209" w:lineRule="auto"/>
              <w:ind w:left="5338"/>
            </w:pPr>
            <w:r>
              <w:rPr>
                <w:spacing w:val="-1"/>
              </w:rPr>
              <w:t>总</w:t>
            </w:r>
            <w:r>
              <w:rPr>
                <w:spacing w:val="109"/>
              </w:rPr>
              <w:t xml:space="preserve"> </w:t>
            </w:r>
            <w:r>
              <w:rPr>
                <w:spacing w:val="-1"/>
              </w:rPr>
              <w:t>量</w:t>
            </w:r>
            <w:r>
              <w:rPr>
                <w:spacing w:val="106"/>
              </w:rPr>
              <w:t xml:space="preserve"> </w:t>
            </w:r>
            <w:r>
              <w:rPr>
                <w:spacing w:val="-1"/>
              </w:rPr>
              <w:t>控</w:t>
            </w:r>
            <w:r>
              <w:rPr>
                <w:spacing w:val="108"/>
              </w:rPr>
              <w:t xml:space="preserve"> </w:t>
            </w:r>
            <w:r>
              <w:rPr>
                <w:spacing w:val="-1"/>
              </w:rPr>
              <w:t>制</w:t>
            </w:r>
            <w:r>
              <w:rPr>
                <w:spacing w:val="106"/>
              </w:rPr>
              <w:t xml:space="preserve"> </w:t>
            </w:r>
            <w:r>
              <w:rPr>
                <w:spacing w:val="-1"/>
              </w:rPr>
              <w:t>指</w:t>
            </w:r>
            <w:r>
              <w:rPr>
                <w:spacing w:val="108"/>
              </w:rPr>
              <w:t xml:space="preserve"> </w:t>
            </w:r>
            <w:r>
              <w:rPr>
                <w:spacing w:val="-1"/>
              </w:rPr>
              <w:t>标</w:t>
            </w:r>
          </w:p>
        </w:tc>
        <w:tc>
          <w:tcPr>
            <w:tcW w:w="8492" w:type="dxa"/>
            <w:gridSpan w:val="5"/>
            <w:tcBorders>
              <w:top w:val="single" w:color="000000" w:sz="6" w:space="0"/>
              <w:bottom w:val="single" w:color="000000" w:sz="10" w:space="0"/>
              <w:right w:val="single" w:color="000000" w:sz="6" w:space="0"/>
            </w:tcBorders>
            <w:vAlign w:val="top"/>
          </w:tcPr>
          <w:p w14:paraId="66EA13BF">
            <w:pPr>
              <w:pStyle w:val="6"/>
              <w:spacing w:before="38" w:line="362" w:lineRule="auto"/>
              <w:ind w:left="26" w:right="63" w:firstLine="480"/>
            </w:pPr>
            <w:r>
              <w:t>根据《广东省生态环境保护</w:t>
            </w:r>
            <w:r>
              <w:rPr>
                <w:rFonts w:ascii="Times New Roman" w:hAnsi="Times New Roman" w:eastAsia="Times New Roman" w:cs="Times New Roman"/>
              </w:rPr>
              <w:t>“</w:t>
            </w:r>
            <w:r>
              <w:t>十四五</w:t>
            </w:r>
            <w:r>
              <w:rPr>
                <w:rFonts w:ascii="Times New Roman" w:hAnsi="Times New Roman" w:eastAsia="Times New Roman" w:cs="Times New Roman"/>
              </w:rPr>
              <w:t>”</w:t>
            </w:r>
            <w:r>
              <w:t>规划》的规定，广东省对</w:t>
            </w:r>
            <w:r>
              <w:rPr>
                <w:b/>
                <w:bCs/>
              </w:rPr>
              <w:t>化学需氧量、</w:t>
            </w:r>
            <w:r>
              <w:rPr>
                <w:b/>
                <w:bCs/>
                <w:spacing w:val="-1"/>
              </w:rPr>
              <w:t>氨氮、氮氧化物、有机废气</w:t>
            </w:r>
            <w:r>
              <w:rPr>
                <w:spacing w:val="-1"/>
              </w:rPr>
              <w:t>主要污染物实行排放总量控制计划管理。</w:t>
            </w:r>
          </w:p>
          <w:p w14:paraId="02094008">
            <w:pPr>
              <w:pStyle w:val="6"/>
              <w:spacing w:before="41" w:line="219" w:lineRule="auto"/>
              <w:ind w:left="30"/>
            </w:pPr>
            <w:r>
              <w:rPr>
                <w:b/>
                <w:bCs/>
                <w:spacing w:val="-3"/>
              </w:rPr>
              <w:t>一、水污染物排放总量控制指标</w:t>
            </w:r>
          </w:p>
          <w:p w14:paraId="05F79AA0">
            <w:pPr>
              <w:pStyle w:val="6"/>
              <w:spacing w:before="151" w:line="352" w:lineRule="auto"/>
              <w:ind w:left="25" w:right="23" w:firstLine="482"/>
              <w:jc w:val="both"/>
            </w:pPr>
            <w:r>
              <w:rPr>
                <w:spacing w:val="-1"/>
              </w:rPr>
              <w:t>本项目的超声波清洗废水和生活污水总量为</w:t>
            </w:r>
            <w:r>
              <w:rPr>
                <w:spacing w:val="-50"/>
              </w:rPr>
              <w:t xml:space="preserve"> </w:t>
            </w:r>
            <w:r>
              <w:rPr>
                <w:rFonts w:ascii="Times New Roman" w:hAnsi="Times New Roman" w:eastAsia="Times New Roman" w:cs="Times New Roman"/>
                <w:spacing w:val="-1"/>
              </w:rPr>
              <w:t>3675t/a</w:t>
            </w:r>
            <w:r>
              <w:rPr>
                <w:spacing w:val="-1"/>
              </w:rPr>
              <w:t>，排入海丰县城</w:t>
            </w:r>
            <w:r>
              <w:rPr>
                <w:spacing w:val="-2"/>
              </w:rPr>
              <w:t>生活污水</w:t>
            </w:r>
            <w:r>
              <w:rPr>
                <w:spacing w:val="1"/>
              </w:rPr>
              <w:t>处理厂进行深度处理达标后排放，污染物总量由海丰县城生活污水处理厂</w:t>
            </w:r>
            <w:r>
              <w:t>统筹申</w:t>
            </w:r>
            <w:r>
              <w:rPr>
                <w:spacing w:val="-1"/>
              </w:rPr>
              <w:t>请指标，本项目不再另外申请总量控制指标。</w:t>
            </w:r>
          </w:p>
          <w:p w14:paraId="32CA37CC">
            <w:pPr>
              <w:pStyle w:val="6"/>
              <w:spacing w:line="220" w:lineRule="auto"/>
              <w:ind w:left="30"/>
            </w:pPr>
            <w:r>
              <w:rPr>
                <w:b/>
                <w:bCs/>
                <w:spacing w:val="-3"/>
              </w:rPr>
              <w:t>二、大气污染物排放总量控制指标</w:t>
            </w:r>
          </w:p>
          <w:p w14:paraId="08CD0B9C">
            <w:pPr>
              <w:pStyle w:val="6"/>
              <w:spacing w:before="152" w:line="340" w:lineRule="auto"/>
              <w:ind w:left="27" w:right="23" w:firstLine="480"/>
              <w:jc w:val="both"/>
            </w:pPr>
            <w:r>
              <w:rPr>
                <w:spacing w:val="1"/>
              </w:rPr>
              <w:t>本项目真空注胶产生的污染物为非甲烷总烃，以</w:t>
            </w:r>
            <w:r>
              <w:rPr>
                <w:spacing w:val="-58"/>
              </w:rPr>
              <w:t xml:space="preserve"> </w:t>
            </w:r>
            <w:r>
              <w:rPr>
                <w:rFonts w:ascii="Times New Roman" w:hAnsi="Times New Roman" w:eastAsia="Times New Roman" w:cs="Times New Roman"/>
              </w:rPr>
              <w:t>VOCs</w:t>
            </w:r>
            <w:r>
              <w:rPr>
                <w:rFonts w:ascii="Times New Roman" w:hAnsi="Times New Roman" w:eastAsia="Times New Roman" w:cs="Times New Roman"/>
                <w:spacing w:val="1"/>
              </w:rPr>
              <w:t xml:space="preserve"> </w:t>
            </w:r>
            <w:r>
              <w:rPr>
                <w:spacing w:val="1"/>
              </w:rPr>
              <w:t>形式申请总</w:t>
            </w:r>
            <w:r>
              <w:t>量控制指</w:t>
            </w:r>
            <w:r>
              <w:rPr>
                <w:spacing w:val="1"/>
              </w:rPr>
              <w:t>标，由汕尾市生态环境局海丰县分局划拨，本项目污染物排放总量</w:t>
            </w:r>
            <w:r>
              <w:t>控制指标建议</w:t>
            </w:r>
            <w:r>
              <w:rPr>
                <w:spacing w:val="-3"/>
              </w:rPr>
              <w:t>见下表。</w:t>
            </w:r>
          </w:p>
          <w:p w14:paraId="7E858D98">
            <w:pPr>
              <w:pStyle w:val="6"/>
              <w:spacing w:before="1" w:line="210" w:lineRule="auto"/>
              <w:ind w:left="1514"/>
            </w:pPr>
            <w:r>
              <w:rPr>
                <w:b/>
                <w:bCs/>
                <w:spacing w:val="-2"/>
              </w:rPr>
              <w:t>表</w:t>
            </w:r>
            <w:r>
              <w:rPr>
                <w:spacing w:val="-46"/>
              </w:rPr>
              <w:t xml:space="preserve"> </w:t>
            </w:r>
            <w:r>
              <w:rPr>
                <w:rFonts w:ascii="Times New Roman" w:hAnsi="Times New Roman" w:eastAsia="Times New Roman" w:cs="Times New Roman"/>
                <w:b/>
                <w:bCs/>
                <w:spacing w:val="-2"/>
              </w:rPr>
              <w:t xml:space="preserve">3-12  </w:t>
            </w:r>
            <w:r>
              <w:rPr>
                <w:b/>
                <w:bCs/>
                <w:spacing w:val="-2"/>
              </w:rPr>
              <w:t>本项目大气污染物排放总量控制指标（</w:t>
            </w:r>
            <w:r>
              <w:rPr>
                <w:rFonts w:ascii="Times New Roman" w:hAnsi="Times New Roman" w:eastAsia="Times New Roman" w:cs="Times New Roman"/>
                <w:b/>
                <w:bCs/>
                <w:spacing w:val="-2"/>
              </w:rPr>
              <w:t>t/a</w:t>
            </w:r>
            <w:r>
              <w:rPr>
                <w:b/>
                <w:bCs/>
                <w:spacing w:val="-2"/>
              </w:rPr>
              <w:t>）</w:t>
            </w:r>
          </w:p>
        </w:tc>
      </w:tr>
      <w:tr w14:paraId="7BAB67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10" w:type="dxa"/>
            <w:vMerge w:val="continue"/>
            <w:tcBorders>
              <w:top w:val="nil"/>
              <w:left w:val="single" w:color="000000" w:sz="6" w:space="0"/>
              <w:bottom w:val="nil"/>
            </w:tcBorders>
            <w:textDirection w:val="tbRlV"/>
            <w:vAlign w:val="top"/>
          </w:tcPr>
          <w:p w14:paraId="0782C6B4">
            <w:pPr>
              <w:rPr>
                <w:rFonts w:ascii="Arial"/>
                <w:sz w:val="21"/>
              </w:rPr>
            </w:pPr>
          </w:p>
        </w:tc>
        <w:tc>
          <w:tcPr>
            <w:tcW w:w="1301" w:type="dxa"/>
            <w:tcBorders>
              <w:top w:val="single" w:color="000000" w:sz="10" w:space="0"/>
            </w:tcBorders>
            <w:vAlign w:val="top"/>
          </w:tcPr>
          <w:p w14:paraId="43BFD89A">
            <w:pPr>
              <w:pStyle w:val="6"/>
              <w:spacing w:before="46" w:line="228" w:lineRule="auto"/>
              <w:ind w:left="365"/>
              <w:rPr>
                <w:sz w:val="20"/>
                <w:szCs w:val="20"/>
              </w:rPr>
            </w:pPr>
            <w:r>
              <w:rPr>
                <w:b/>
                <w:bCs/>
                <w:spacing w:val="5"/>
                <w:sz w:val="20"/>
                <w:szCs w:val="20"/>
              </w:rPr>
              <w:t>污染物</w:t>
            </w:r>
          </w:p>
        </w:tc>
        <w:tc>
          <w:tcPr>
            <w:tcW w:w="1839" w:type="dxa"/>
            <w:tcBorders>
              <w:top w:val="single" w:color="000000" w:sz="10" w:space="0"/>
            </w:tcBorders>
            <w:vAlign w:val="top"/>
          </w:tcPr>
          <w:p w14:paraId="64D32FA3">
            <w:pPr>
              <w:pStyle w:val="6"/>
              <w:spacing w:before="46" w:line="228" w:lineRule="auto"/>
              <w:ind w:left="209"/>
              <w:rPr>
                <w:sz w:val="20"/>
                <w:szCs w:val="20"/>
              </w:rPr>
            </w:pPr>
            <w:r>
              <w:rPr>
                <w:b/>
                <w:bCs/>
                <w:spacing w:val="7"/>
                <w:sz w:val="20"/>
                <w:szCs w:val="20"/>
              </w:rPr>
              <w:t>现有项目排放量</w:t>
            </w:r>
          </w:p>
        </w:tc>
        <w:tc>
          <w:tcPr>
            <w:tcW w:w="1563" w:type="dxa"/>
            <w:tcBorders>
              <w:top w:val="single" w:color="000000" w:sz="10" w:space="0"/>
            </w:tcBorders>
            <w:vAlign w:val="top"/>
          </w:tcPr>
          <w:p w14:paraId="4645E6C4">
            <w:pPr>
              <w:pStyle w:val="6"/>
              <w:spacing w:before="46" w:line="227" w:lineRule="auto"/>
              <w:ind w:left="172"/>
              <w:rPr>
                <w:sz w:val="20"/>
                <w:szCs w:val="20"/>
              </w:rPr>
            </w:pPr>
            <w:r>
              <w:rPr>
                <w:b/>
                <w:bCs/>
                <w:spacing w:val="6"/>
                <w:sz w:val="20"/>
                <w:szCs w:val="20"/>
              </w:rPr>
              <w:t>本项目排放量</w:t>
            </w:r>
          </w:p>
        </w:tc>
        <w:tc>
          <w:tcPr>
            <w:tcW w:w="1839" w:type="dxa"/>
            <w:tcBorders>
              <w:top w:val="single" w:color="000000" w:sz="10" w:space="0"/>
            </w:tcBorders>
            <w:vAlign w:val="top"/>
          </w:tcPr>
          <w:p w14:paraId="491E9ADB">
            <w:pPr>
              <w:pStyle w:val="6"/>
              <w:spacing w:before="45" w:line="228" w:lineRule="auto"/>
              <w:ind w:left="223"/>
              <w:rPr>
                <w:sz w:val="20"/>
                <w:szCs w:val="20"/>
              </w:rPr>
            </w:pPr>
            <w:r>
              <w:rPr>
                <w:b/>
                <w:bCs/>
                <w:spacing w:val="3"/>
                <w:sz w:val="20"/>
                <w:szCs w:val="20"/>
              </w:rPr>
              <w:t>以老带新削减量</w:t>
            </w:r>
          </w:p>
        </w:tc>
        <w:tc>
          <w:tcPr>
            <w:tcW w:w="1950" w:type="dxa"/>
            <w:tcBorders>
              <w:top w:val="single" w:color="000000" w:sz="10" w:space="0"/>
              <w:right w:val="single" w:color="000000" w:sz="6" w:space="0"/>
            </w:tcBorders>
            <w:vAlign w:val="top"/>
          </w:tcPr>
          <w:p w14:paraId="1A5225D1">
            <w:pPr>
              <w:pStyle w:val="6"/>
              <w:spacing w:before="45" w:line="228" w:lineRule="auto"/>
              <w:ind w:left="237"/>
              <w:rPr>
                <w:sz w:val="20"/>
                <w:szCs w:val="20"/>
              </w:rPr>
            </w:pPr>
            <w:r>
              <w:rPr>
                <w:b/>
                <w:bCs/>
                <w:spacing w:val="6"/>
                <w:sz w:val="20"/>
                <w:szCs w:val="20"/>
              </w:rPr>
              <w:t>改扩建后排放量</w:t>
            </w:r>
          </w:p>
        </w:tc>
      </w:tr>
      <w:tr w14:paraId="3DA306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10" w:type="dxa"/>
            <w:vMerge w:val="continue"/>
            <w:tcBorders>
              <w:top w:val="nil"/>
              <w:left w:val="single" w:color="000000" w:sz="6" w:space="0"/>
              <w:bottom w:val="nil"/>
            </w:tcBorders>
            <w:textDirection w:val="tbRlV"/>
            <w:vAlign w:val="top"/>
          </w:tcPr>
          <w:p w14:paraId="603DEC86">
            <w:pPr>
              <w:rPr>
                <w:rFonts w:ascii="Arial"/>
                <w:sz w:val="21"/>
              </w:rPr>
            </w:pPr>
          </w:p>
        </w:tc>
        <w:tc>
          <w:tcPr>
            <w:tcW w:w="1301" w:type="dxa"/>
            <w:tcBorders>
              <w:bottom w:val="single" w:color="000000" w:sz="10" w:space="0"/>
            </w:tcBorders>
            <w:vAlign w:val="top"/>
          </w:tcPr>
          <w:p w14:paraId="263FFC1D">
            <w:pPr>
              <w:spacing w:before="91" w:line="195" w:lineRule="auto"/>
              <w:ind w:left="400"/>
              <w:rPr>
                <w:rFonts w:ascii="Times New Roman" w:hAnsi="Times New Roman" w:eastAsia="Times New Roman" w:cs="Times New Roman"/>
                <w:sz w:val="20"/>
                <w:szCs w:val="20"/>
              </w:rPr>
            </w:pPr>
            <w:r>
              <w:rPr>
                <w:rFonts w:ascii="Times New Roman" w:hAnsi="Times New Roman" w:eastAsia="Times New Roman" w:cs="Times New Roman"/>
                <w:b/>
                <w:bCs/>
                <w:spacing w:val="5"/>
                <w:sz w:val="20"/>
                <w:szCs w:val="20"/>
              </w:rPr>
              <w:t>VOCs</w:t>
            </w:r>
          </w:p>
        </w:tc>
        <w:tc>
          <w:tcPr>
            <w:tcW w:w="1839" w:type="dxa"/>
            <w:tcBorders>
              <w:bottom w:val="single" w:color="000000" w:sz="10" w:space="0"/>
            </w:tcBorders>
            <w:vAlign w:val="top"/>
          </w:tcPr>
          <w:p w14:paraId="4AD6044F">
            <w:pPr>
              <w:spacing w:before="91" w:line="195" w:lineRule="auto"/>
              <w:ind w:left="65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0.0464</w:t>
            </w:r>
          </w:p>
        </w:tc>
        <w:tc>
          <w:tcPr>
            <w:tcW w:w="1563" w:type="dxa"/>
            <w:tcBorders>
              <w:bottom w:val="single" w:color="000000" w:sz="10" w:space="0"/>
            </w:tcBorders>
            <w:vAlign w:val="top"/>
          </w:tcPr>
          <w:p w14:paraId="6FB895E4">
            <w:pPr>
              <w:spacing w:before="91" w:line="195" w:lineRule="auto"/>
              <w:ind w:left="513"/>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0.1302</w:t>
            </w:r>
          </w:p>
        </w:tc>
        <w:tc>
          <w:tcPr>
            <w:tcW w:w="1839" w:type="dxa"/>
            <w:tcBorders>
              <w:bottom w:val="single" w:color="000000" w:sz="10" w:space="0"/>
            </w:tcBorders>
            <w:vAlign w:val="top"/>
          </w:tcPr>
          <w:p w14:paraId="317A74DC">
            <w:pPr>
              <w:spacing w:before="91" w:line="195" w:lineRule="auto"/>
              <w:ind w:left="650"/>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0.0027</w:t>
            </w:r>
          </w:p>
        </w:tc>
        <w:tc>
          <w:tcPr>
            <w:tcW w:w="1950" w:type="dxa"/>
            <w:tcBorders>
              <w:bottom w:val="single" w:color="000000" w:sz="10" w:space="0"/>
              <w:right w:val="single" w:color="000000" w:sz="6" w:space="0"/>
            </w:tcBorders>
            <w:vAlign w:val="top"/>
          </w:tcPr>
          <w:p w14:paraId="222DB4B7">
            <w:pPr>
              <w:spacing w:before="91" w:line="195" w:lineRule="auto"/>
              <w:ind w:left="678"/>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0.1739</w:t>
            </w:r>
          </w:p>
        </w:tc>
      </w:tr>
      <w:tr w14:paraId="4AA651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39" w:hRule="atLeast"/>
        </w:trPr>
        <w:tc>
          <w:tcPr>
            <w:tcW w:w="410" w:type="dxa"/>
            <w:vMerge w:val="continue"/>
            <w:tcBorders>
              <w:top w:val="nil"/>
              <w:left w:val="single" w:color="000000" w:sz="6" w:space="0"/>
              <w:bottom w:val="single" w:color="000000" w:sz="6" w:space="0"/>
            </w:tcBorders>
            <w:textDirection w:val="tbRlV"/>
            <w:vAlign w:val="top"/>
          </w:tcPr>
          <w:p w14:paraId="4C87279A">
            <w:pPr>
              <w:rPr>
                <w:rFonts w:ascii="Arial"/>
                <w:sz w:val="21"/>
              </w:rPr>
            </w:pPr>
          </w:p>
        </w:tc>
        <w:tc>
          <w:tcPr>
            <w:tcW w:w="8492" w:type="dxa"/>
            <w:gridSpan w:val="5"/>
            <w:tcBorders>
              <w:top w:val="single" w:color="000000" w:sz="10" w:space="0"/>
              <w:bottom w:val="single" w:color="000000" w:sz="6" w:space="0"/>
              <w:right w:val="single" w:color="000000" w:sz="6" w:space="0"/>
            </w:tcBorders>
            <w:vAlign w:val="top"/>
          </w:tcPr>
          <w:p w14:paraId="3E21ADA7">
            <w:pPr>
              <w:pStyle w:val="6"/>
              <w:spacing w:before="111" w:line="361" w:lineRule="auto"/>
              <w:ind w:left="26" w:firstLine="478"/>
              <w:jc w:val="both"/>
            </w:pPr>
            <w:r>
              <w:t>根据广东海丰经济开发区管理委员会关于《广东德康威尔科技</w:t>
            </w:r>
            <w:r>
              <w:rPr>
                <w:spacing w:val="-1"/>
              </w:rPr>
              <w:t>有限公司年产</w:t>
            </w:r>
            <w:r>
              <w:rPr>
                <w:spacing w:val="-2"/>
              </w:rPr>
              <w:t>模组</w:t>
            </w:r>
            <w:r>
              <w:rPr>
                <w:spacing w:val="-32"/>
              </w:rPr>
              <w:t xml:space="preserve"> </w:t>
            </w:r>
            <w:r>
              <w:rPr>
                <w:rFonts w:ascii="Times New Roman" w:hAnsi="Times New Roman" w:eastAsia="Times New Roman" w:cs="Times New Roman"/>
                <w:spacing w:val="-2"/>
              </w:rPr>
              <w:t>10</w:t>
            </w:r>
            <w:r>
              <w:rPr>
                <w:rFonts w:ascii="Times New Roman" w:hAnsi="Times New Roman" w:eastAsia="Times New Roman" w:cs="Times New Roman"/>
                <w:spacing w:val="15"/>
                <w:w w:val="101"/>
              </w:rPr>
              <w:t xml:space="preserve"> </w:t>
            </w:r>
            <w:r>
              <w:rPr>
                <w:spacing w:val="-2"/>
              </w:rPr>
              <w:t>万件及电机</w:t>
            </w:r>
            <w:r>
              <w:rPr>
                <w:spacing w:val="-53"/>
              </w:rPr>
              <w:t xml:space="preserve"> </w:t>
            </w:r>
            <w:r>
              <w:rPr>
                <w:rFonts w:ascii="Times New Roman" w:hAnsi="Times New Roman" w:eastAsia="Times New Roman" w:cs="Times New Roman"/>
                <w:spacing w:val="-2"/>
              </w:rPr>
              <w:t>20</w:t>
            </w:r>
            <w:r>
              <w:rPr>
                <w:rFonts w:ascii="Times New Roman" w:hAnsi="Times New Roman" w:eastAsia="Times New Roman" w:cs="Times New Roman"/>
                <w:spacing w:val="17"/>
              </w:rPr>
              <w:t xml:space="preserve"> </w:t>
            </w:r>
            <w:r>
              <w:rPr>
                <w:spacing w:val="-2"/>
              </w:rPr>
              <w:t>万件改扩建项目挥发性有机物总量指标的情况说明》（见</w:t>
            </w:r>
            <w:r>
              <w:rPr>
                <w:spacing w:val="-6"/>
              </w:rPr>
              <w:t>附件</w:t>
            </w:r>
            <w:r>
              <w:rPr>
                <w:spacing w:val="-31"/>
              </w:rPr>
              <w:t xml:space="preserve"> </w:t>
            </w:r>
            <w:r>
              <w:rPr>
                <w:rFonts w:ascii="Times New Roman" w:hAnsi="Times New Roman" w:eastAsia="Times New Roman" w:cs="Times New Roman"/>
                <w:spacing w:val="-6"/>
              </w:rPr>
              <w:t>12</w:t>
            </w:r>
            <w:r>
              <w:rPr>
                <w:spacing w:val="-14"/>
              </w:rPr>
              <w:t>），</w:t>
            </w:r>
            <w:r>
              <w:rPr>
                <w:spacing w:val="-6"/>
              </w:rPr>
              <w:t>本项目区域目前</w:t>
            </w:r>
            <w:r>
              <w:rPr>
                <w:spacing w:val="-58"/>
              </w:rPr>
              <w:t xml:space="preserve"> </w:t>
            </w:r>
            <w:r>
              <w:rPr>
                <w:rFonts w:ascii="Times New Roman" w:hAnsi="Times New Roman" w:eastAsia="Times New Roman" w:cs="Times New Roman"/>
                <w:spacing w:val="-6"/>
              </w:rPr>
              <w:t>VOCs</w:t>
            </w:r>
            <w:r>
              <w:rPr>
                <w:rFonts w:ascii="Times New Roman" w:hAnsi="Times New Roman" w:eastAsia="Times New Roman" w:cs="Times New Roman"/>
                <w:spacing w:val="16"/>
              </w:rPr>
              <w:t xml:space="preserve"> </w:t>
            </w:r>
            <w:r>
              <w:rPr>
                <w:spacing w:val="-6"/>
              </w:rPr>
              <w:t>总量指标剩余量为</w:t>
            </w:r>
            <w:r>
              <w:rPr>
                <w:spacing w:val="-51"/>
              </w:rPr>
              <w:t xml:space="preserve"> </w:t>
            </w:r>
            <w:r>
              <w:rPr>
                <w:rFonts w:ascii="Times New Roman" w:hAnsi="Times New Roman" w:eastAsia="Times New Roman" w:cs="Times New Roman"/>
                <w:spacing w:val="-6"/>
              </w:rPr>
              <w:t>30.0172</w:t>
            </w:r>
            <w:r>
              <w:rPr>
                <w:rFonts w:ascii="Times New Roman" w:hAnsi="Times New Roman" w:eastAsia="Times New Roman" w:cs="Times New Roman"/>
                <w:spacing w:val="20"/>
                <w:w w:val="101"/>
              </w:rPr>
              <w:t xml:space="preserve"> </w:t>
            </w:r>
            <w:r>
              <w:rPr>
                <w:spacing w:val="-6"/>
              </w:rPr>
              <w:t>吨，总量指标充足，</w:t>
            </w:r>
            <w:r>
              <w:t>本项目扩建后的</w:t>
            </w:r>
            <w:r>
              <w:rPr>
                <w:spacing w:val="-35"/>
              </w:rPr>
              <w:t xml:space="preserve"> </w:t>
            </w:r>
            <w:r>
              <w:rPr>
                <w:rFonts w:ascii="Times New Roman" w:hAnsi="Times New Roman" w:eastAsia="Times New Roman" w:cs="Times New Roman"/>
              </w:rPr>
              <w:t xml:space="preserve">VOCs </w:t>
            </w:r>
            <w:r>
              <w:t>排放量为</w:t>
            </w:r>
            <w:r>
              <w:rPr>
                <w:spacing w:val="-47"/>
              </w:rPr>
              <w:t xml:space="preserve"> </w:t>
            </w:r>
            <w:r>
              <w:rPr>
                <w:rFonts w:ascii="Times New Roman" w:hAnsi="Times New Roman" w:eastAsia="Times New Roman" w:cs="Times New Roman"/>
              </w:rPr>
              <w:t>0.</w:t>
            </w:r>
            <w:r>
              <w:rPr>
                <w:rFonts w:ascii="Times New Roman" w:hAnsi="Times New Roman" w:eastAsia="Times New Roman" w:cs="Times New Roman"/>
                <w:spacing w:val="-32"/>
              </w:rPr>
              <w:t xml:space="preserve"> </w:t>
            </w:r>
            <w:r>
              <w:rPr>
                <w:rFonts w:ascii="Times New Roman" w:hAnsi="Times New Roman" w:eastAsia="Times New Roman" w:cs="Times New Roman"/>
              </w:rPr>
              <w:t>1739t/a</w:t>
            </w:r>
            <w:r>
              <w:rPr>
                <w:rFonts w:ascii="Times New Roman" w:hAnsi="Times New Roman" w:eastAsia="Times New Roman" w:cs="Times New Roman"/>
                <w:spacing w:val="-27"/>
              </w:rPr>
              <w:t xml:space="preserve"> </w:t>
            </w:r>
            <w:r>
              <w:t>，根据《汕尾市生态环境局关于印发</w:t>
            </w:r>
            <w:r>
              <w:rPr>
                <w:rFonts w:ascii="Times New Roman" w:hAnsi="Times New Roman" w:eastAsia="Times New Roman" w:cs="Times New Roman"/>
              </w:rPr>
              <w:t>&lt;</w:t>
            </w:r>
            <w:r>
              <w:rPr>
                <w:spacing w:val="-5"/>
              </w:rPr>
              <w:t>汕尾市涉挥发性有机物项目环保管理规定</w:t>
            </w:r>
            <w:r>
              <w:rPr>
                <w:rFonts w:ascii="Times New Roman" w:hAnsi="Times New Roman" w:eastAsia="Times New Roman" w:cs="Times New Roman"/>
                <w:spacing w:val="-5"/>
              </w:rPr>
              <w:t>&gt;</w:t>
            </w:r>
            <w:r>
              <w:rPr>
                <w:rFonts w:ascii="Times New Roman" w:hAnsi="Times New Roman" w:eastAsia="Times New Roman" w:cs="Times New Roman"/>
                <w:spacing w:val="-32"/>
              </w:rPr>
              <w:t xml:space="preserve"> </w:t>
            </w:r>
            <w:r>
              <w:rPr>
                <w:spacing w:val="-5"/>
              </w:rPr>
              <w:t>的通知》，明确</w:t>
            </w:r>
            <w:r>
              <w:rPr>
                <w:spacing w:val="-6"/>
              </w:rPr>
              <w:t>排放总量小于</w:t>
            </w:r>
            <w:r>
              <w:rPr>
                <w:spacing w:val="-51"/>
              </w:rPr>
              <w:t xml:space="preserve"> </w:t>
            </w:r>
            <w:r>
              <w:rPr>
                <w:rFonts w:ascii="Times New Roman" w:hAnsi="Times New Roman" w:eastAsia="Times New Roman" w:cs="Times New Roman"/>
                <w:spacing w:val="-6"/>
              </w:rPr>
              <w:t>300</w:t>
            </w:r>
            <w:r>
              <w:rPr>
                <w:rFonts w:ascii="Times New Roman" w:hAnsi="Times New Roman" w:eastAsia="Times New Roman" w:cs="Times New Roman"/>
                <w:spacing w:val="17"/>
              </w:rPr>
              <w:t xml:space="preserve"> </w:t>
            </w:r>
            <w:r>
              <w:rPr>
                <w:spacing w:val="-6"/>
              </w:rPr>
              <w:t>公斤</w:t>
            </w:r>
            <w:r>
              <w:rPr>
                <w:spacing w:val="-1"/>
              </w:rPr>
              <w:t>的项目无需明确</w:t>
            </w:r>
            <w:r>
              <w:rPr>
                <w:spacing w:val="-56"/>
              </w:rPr>
              <w:t xml:space="preserve"> </w:t>
            </w:r>
            <w:r>
              <w:rPr>
                <w:rFonts w:ascii="Times New Roman" w:hAnsi="Times New Roman" w:eastAsia="Times New Roman" w:cs="Times New Roman"/>
                <w:spacing w:val="-1"/>
              </w:rPr>
              <w:t>VOCs</w:t>
            </w:r>
            <w:r>
              <w:rPr>
                <w:rFonts w:ascii="Times New Roman" w:hAnsi="Times New Roman" w:eastAsia="Times New Roman" w:cs="Times New Roman"/>
                <w:spacing w:val="18"/>
                <w:w w:val="101"/>
              </w:rPr>
              <w:t xml:space="preserve"> </w:t>
            </w:r>
            <w:r>
              <w:rPr>
                <w:spacing w:val="-1"/>
              </w:rPr>
              <w:t>总量指标来源，无需实施</w:t>
            </w:r>
            <w:r>
              <w:rPr>
                <w:spacing w:val="-58"/>
              </w:rPr>
              <w:t xml:space="preserve"> </w:t>
            </w:r>
            <w:r>
              <w:rPr>
                <w:rFonts w:ascii="Times New Roman" w:hAnsi="Times New Roman" w:eastAsia="Times New Roman" w:cs="Times New Roman"/>
                <w:spacing w:val="-1"/>
              </w:rPr>
              <w:t>VOCs</w:t>
            </w:r>
            <w:r>
              <w:rPr>
                <w:rFonts w:ascii="Times New Roman" w:hAnsi="Times New Roman" w:eastAsia="Times New Roman" w:cs="Times New Roman"/>
                <w:spacing w:val="18"/>
              </w:rPr>
              <w:t xml:space="preserve"> </w:t>
            </w:r>
            <w:r>
              <w:rPr>
                <w:spacing w:val="-1"/>
              </w:rPr>
              <w:t>总</w:t>
            </w:r>
            <w:r>
              <w:rPr>
                <w:spacing w:val="-2"/>
              </w:rPr>
              <w:t>量替代，可以不用申请</w:t>
            </w:r>
            <w:r>
              <w:rPr>
                <w:spacing w:val="-4"/>
              </w:rPr>
              <w:t>出量。</w:t>
            </w:r>
          </w:p>
        </w:tc>
      </w:tr>
    </w:tbl>
    <w:p w14:paraId="7D6A3F95">
      <w:pPr>
        <w:pStyle w:val="2"/>
      </w:pPr>
    </w:p>
    <w:p w14:paraId="2D229F8E">
      <w:pPr>
        <w:sectPr>
          <w:footerReference r:id="rId86" w:type="default"/>
          <w:pgSz w:w="11906" w:h="16839"/>
          <w:pgMar w:top="1431" w:right="1494" w:bottom="1156" w:left="1494" w:header="0" w:footer="994" w:gutter="0"/>
          <w:cols w:space="720" w:num="1"/>
        </w:sectPr>
      </w:pPr>
    </w:p>
    <w:p w14:paraId="6B0147A2">
      <w:pPr>
        <w:pStyle w:val="2"/>
        <w:spacing w:line="331" w:lineRule="auto"/>
      </w:pPr>
    </w:p>
    <w:p w14:paraId="36C81344">
      <w:pPr>
        <w:spacing w:before="97" w:line="222" w:lineRule="auto"/>
        <w:ind w:left="2566"/>
        <w:outlineLvl w:val="0"/>
        <w:rPr>
          <w:rFonts w:ascii="黑体" w:hAnsi="黑体" w:eastAsia="黑体" w:cs="黑体"/>
          <w:sz w:val="30"/>
          <w:szCs w:val="30"/>
        </w:rPr>
      </w:pPr>
      <w:bookmarkStart w:id="3" w:name="bookmark4"/>
      <w:bookmarkEnd w:id="3"/>
      <w:r>
        <w:rPr>
          <w:rFonts w:ascii="黑体" w:hAnsi="黑体" w:eastAsia="黑体" w:cs="黑体"/>
          <w:spacing w:val="-3"/>
          <w:sz w:val="30"/>
          <w:szCs w:val="30"/>
        </w:rPr>
        <w:t>四、主要环境影响和保护措施</w:t>
      </w:r>
    </w:p>
    <w:p w14:paraId="1B9B9E63">
      <w:pPr>
        <w:spacing w:line="102" w:lineRule="exact"/>
      </w:pPr>
    </w:p>
    <w:tbl>
      <w:tblPr>
        <w:tblStyle w:val="5"/>
        <w:tblW w:w="896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3"/>
        <w:gridCol w:w="8475"/>
      </w:tblGrid>
      <w:tr w14:paraId="4B175A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719" w:hRule="atLeast"/>
        </w:trPr>
        <w:tc>
          <w:tcPr>
            <w:tcW w:w="493" w:type="dxa"/>
            <w:textDirection w:val="tbRlV"/>
            <w:vAlign w:val="top"/>
          </w:tcPr>
          <w:p w14:paraId="3B193113">
            <w:pPr>
              <w:pStyle w:val="6"/>
              <w:spacing w:before="123" w:line="209" w:lineRule="auto"/>
              <w:ind w:left="4948"/>
            </w:pPr>
            <w:r>
              <w:rPr>
                <w:spacing w:val="25"/>
                <w:w w:val="118"/>
              </w:rPr>
              <w:t>施工期环境保护措施</w:t>
            </w:r>
          </w:p>
        </w:tc>
        <w:tc>
          <w:tcPr>
            <w:tcW w:w="8475" w:type="dxa"/>
            <w:vAlign w:val="top"/>
          </w:tcPr>
          <w:p w14:paraId="0BDE3F80">
            <w:pPr>
              <w:spacing w:line="242" w:lineRule="auto"/>
              <w:rPr>
                <w:rFonts w:ascii="Arial"/>
                <w:sz w:val="21"/>
              </w:rPr>
            </w:pPr>
          </w:p>
          <w:p w14:paraId="5CDF7A2A">
            <w:pPr>
              <w:spacing w:line="242" w:lineRule="auto"/>
              <w:rPr>
                <w:rFonts w:ascii="Arial"/>
                <w:sz w:val="21"/>
              </w:rPr>
            </w:pPr>
          </w:p>
          <w:p w14:paraId="4BF8A69B">
            <w:pPr>
              <w:spacing w:line="242" w:lineRule="auto"/>
              <w:rPr>
                <w:rFonts w:ascii="Arial"/>
                <w:sz w:val="21"/>
              </w:rPr>
            </w:pPr>
          </w:p>
          <w:p w14:paraId="7F943648">
            <w:pPr>
              <w:spacing w:line="242" w:lineRule="auto"/>
              <w:rPr>
                <w:rFonts w:ascii="Arial"/>
                <w:sz w:val="21"/>
              </w:rPr>
            </w:pPr>
          </w:p>
          <w:p w14:paraId="11F89D87">
            <w:pPr>
              <w:spacing w:line="242" w:lineRule="auto"/>
              <w:rPr>
                <w:rFonts w:ascii="Arial"/>
                <w:sz w:val="21"/>
              </w:rPr>
            </w:pPr>
          </w:p>
          <w:p w14:paraId="5FE94C42">
            <w:pPr>
              <w:spacing w:line="242" w:lineRule="auto"/>
              <w:rPr>
                <w:rFonts w:ascii="Arial"/>
                <w:sz w:val="21"/>
              </w:rPr>
            </w:pPr>
          </w:p>
          <w:p w14:paraId="20FC128E">
            <w:pPr>
              <w:spacing w:line="243" w:lineRule="auto"/>
              <w:rPr>
                <w:rFonts w:ascii="Arial"/>
                <w:sz w:val="21"/>
              </w:rPr>
            </w:pPr>
          </w:p>
          <w:p w14:paraId="323A84A2">
            <w:pPr>
              <w:spacing w:line="243" w:lineRule="auto"/>
              <w:rPr>
                <w:rFonts w:ascii="Arial"/>
                <w:sz w:val="21"/>
              </w:rPr>
            </w:pPr>
          </w:p>
          <w:p w14:paraId="651C4658">
            <w:pPr>
              <w:spacing w:line="243" w:lineRule="auto"/>
              <w:rPr>
                <w:rFonts w:ascii="Arial"/>
                <w:sz w:val="21"/>
              </w:rPr>
            </w:pPr>
          </w:p>
          <w:p w14:paraId="3EAFE0F5">
            <w:pPr>
              <w:spacing w:line="243" w:lineRule="auto"/>
              <w:rPr>
                <w:rFonts w:ascii="Arial"/>
                <w:sz w:val="21"/>
              </w:rPr>
            </w:pPr>
          </w:p>
          <w:p w14:paraId="46888FF1">
            <w:pPr>
              <w:spacing w:line="243" w:lineRule="auto"/>
              <w:rPr>
                <w:rFonts w:ascii="Arial"/>
                <w:sz w:val="21"/>
              </w:rPr>
            </w:pPr>
          </w:p>
          <w:p w14:paraId="1071F983">
            <w:pPr>
              <w:spacing w:line="243" w:lineRule="auto"/>
              <w:rPr>
                <w:rFonts w:ascii="Arial"/>
                <w:sz w:val="21"/>
              </w:rPr>
            </w:pPr>
          </w:p>
          <w:p w14:paraId="2B2476BB">
            <w:pPr>
              <w:spacing w:line="243" w:lineRule="auto"/>
              <w:rPr>
                <w:rFonts w:ascii="Arial"/>
                <w:sz w:val="21"/>
              </w:rPr>
            </w:pPr>
          </w:p>
          <w:p w14:paraId="17919C89">
            <w:pPr>
              <w:spacing w:line="243" w:lineRule="auto"/>
              <w:rPr>
                <w:rFonts w:ascii="Arial"/>
                <w:sz w:val="21"/>
              </w:rPr>
            </w:pPr>
          </w:p>
          <w:p w14:paraId="301659BE">
            <w:pPr>
              <w:spacing w:line="243" w:lineRule="auto"/>
              <w:rPr>
                <w:rFonts w:ascii="Arial"/>
                <w:sz w:val="21"/>
              </w:rPr>
            </w:pPr>
          </w:p>
          <w:p w14:paraId="113FE7A0">
            <w:pPr>
              <w:spacing w:line="243" w:lineRule="auto"/>
              <w:rPr>
                <w:rFonts w:ascii="Arial"/>
                <w:sz w:val="21"/>
              </w:rPr>
            </w:pPr>
          </w:p>
          <w:p w14:paraId="42B9E4DE">
            <w:pPr>
              <w:spacing w:line="243" w:lineRule="auto"/>
              <w:rPr>
                <w:rFonts w:ascii="Arial"/>
                <w:sz w:val="21"/>
              </w:rPr>
            </w:pPr>
          </w:p>
          <w:p w14:paraId="76C4495A">
            <w:pPr>
              <w:spacing w:line="243" w:lineRule="auto"/>
              <w:rPr>
                <w:rFonts w:ascii="Arial"/>
                <w:sz w:val="21"/>
              </w:rPr>
            </w:pPr>
          </w:p>
          <w:p w14:paraId="5D36DDD4">
            <w:pPr>
              <w:spacing w:line="243" w:lineRule="auto"/>
              <w:rPr>
                <w:rFonts w:ascii="Arial"/>
                <w:sz w:val="21"/>
              </w:rPr>
            </w:pPr>
          </w:p>
          <w:p w14:paraId="529171C6">
            <w:pPr>
              <w:spacing w:line="243" w:lineRule="auto"/>
              <w:rPr>
                <w:rFonts w:ascii="Arial"/>
                <w:sz w:val="21"/>
              </w:rPr>
            </w:pPr>
          </w:p>
          <w:p w14:paraId="4B526D31">
            <w:pPr>
              <w:spacing w:line="243" w:lineRule="auto"/>
              <w:rPr>
                <w:rFonts w:ascii="Arial"/>
                <w:sz w:val="21"/>
              </w:rPr>
            </w:pPr>
          </w:p>
          <w:p w14:paraId="57A87F24">
            <w:pPr>
              <w:spacing w:line="243" w:lineRule="auto"/>
              <w:rPr>
                <w:rFonts w:ascii="Arial"/>
                <w:sz w:val="21"/>
              </w:rPr>
            </w:pPr>
          </w:p>
          <w:p w14:paraId="7BF00515">
            <w:pPr>
              <w:spacing w:line="243" w:lineRule="auto"/>
              <w:rPr>
                <w:rFonts w:ascii="Arial"/>
                <w:sz w:val="21"/>
              </w:rPr>
            </w:pPr>
          </w:p>
          <w:p w14:paraId="276408B3">
            <w:pPr>
              <w:pStyle w:val="6"/>
              <w:spacing w:before="78" w:line="360" w:lineRule="auto"/>
              <w:ind w:left="116" w:right="107" w:firstLine="480"/>
              <w:jc w:val="both"/>
            </w:pPr>
            <w:r>
              <w:rPr>
                <w:spacing w:val="3"/>
              </w:rPr>
              <w:t>项目依托现有项目厂房进行扩建，施工期对</w:t>
            </w:r>
            <w:r>
              <w:rPr>
                <w:spacing w:val="2"/>
              </w:rPr>
              <w:t>环境造成的影响主要为设备进厂安装产生的噪声及施工垃圾。设备安装工期短，影响较小，应合理安排施工</w:t>
            </w:r>
            <w:r>
              <w:rPr>
                <w:spacing w:val="-1"/>
              </w:rPr>
              <w:t>时间，避免噪声扰民；施工期产生的垃圾应及时清运。</w:t>
            </w:r>
          </w:p>
        </w:tc>
      </w:tr>
    </w:tbl>
    <w:p w14:paraId="1F8D2AF8">
      <w:pPr>
        <w:pStyle w:val="2"/>
      </w:pPr>
    </w:p>
    <w:p w14:paraId="1A6EE8B0">
      <w:pPr>
        <w:sectPr>
          <w:footerReference r:id="rId87" w:type="default"/>
          <w:pgSz w:w="11906" w:h="16839"/>
          <w:pgMar w:top="1431" w:right="1466" w:bottom="1156" w:left="1466" w:header="0" w:footer="994" w:gutter="0"/>
          <w:cols w:space="720" w:num="1"/>
        </w:sectPr>
      </w:pPr>
    </w:p>
    <w:p w14:paraId="70225BF6">
      <w:pPr>
        <w:spacing w:before="18"/>
      </w:pPr>
    </w:p>
    <w:p w14:paraId="0D6AD219">
      <w:pPr>
        <w:spacing w:before="18"/>
      </w:pPr>
    </w:p>
    <w:tbl>
      <w:tblPr>
        <w:tblStyle w:val="5"/>
        <w:tblW w:w="1418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88"/>
        <w:gridCol w:w="115"/>
        <w:gridCol w:w="750"/>
        <w:gridCol w:w="895"/>
        <w:gridCol w:w="941"/>
        <w:gridCol w:w="995"/>
        <w:gridCol w:w="954"/>
        <w:gridCol w:w="1075"/>
        <w:gridCol w:w="1104"/>
        <w:gridCol w:w="1013"/>
        <w:gridCol w:w="980"/>
        <w:gridCol w:w="695"/>
        <w:gridCol w:w="913"/>
        <w:gridCol w:w="900"/>
        <w:gridCol w:w="1058"/>
        <w:gridCol w:w="1189"/>
        <w:gridCol w:w="121"/>
      </w:tblGrid>
      <w:tr w14:paraId="0EDD2A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80" w:hRule="atLeast"/>
        </w:trPr>
        <w:tc>
          <w:tcPr>
            <w:tcW w:w="488" w:type="dxa"/>
            <w:vMerge w:val="restart"/>
            <w:tcBorders>
              <w:bottom w:val="nil"/>
            </w:tcBorders>
            <w:textDirection w:val="tbRlV"/>
            <w:vAlign w:val="top"/>
          </w:tcPr>
          <w:p w14:paraId="044AC319">
            <w:pPr>
              <w:pStyle w:val="6"/>
              <w:spacing w:before="121" w:line="209" w:lineRule="auto"/>
              <w:ind w:left="2550"/>
            </w:pPr>
            <w:r>
              <w:rPr>
                <w:spacing w:val="22"/>
                <w:w w:val="118"/>
              </w:rPr>
              <w:t>运营期环境影响和保护措施</w:t>
            </w:r>
          </w:p>
        </w:tc>
        <w:tc>
          <w:tcPr>
            <w:tcW w:w="13698" w:type="dxa"/>
            <w:gridSpan w:val="16"/>
            <w:tcBorders>
              <w:bottom w:val="single" w:color="000000" w:sz="10" w:space="0"/>
            </w:tcBorders>
            <w:vAlign w:val="top"/>
          </w:tcPr>
          <w:p w14:paraId="60713A57">
            <w:pPr>
              <w:pStyle w:val="6"/>
              <w:spacing w:before="118" w:line="220" w:lineRule="auto"/>
              <w:ind w:left="117"/>
              <w:outlineLvl w:val="0"/>
            </w:pPr>
            <w:r>
              <w:rPr>
                <w:b/>
                <w:bCs/>
                <w:spacing w:val="-6"/>
              </w:rPr>
              <w:t>一、废气</w:t>
            </w:r>
          </w:p>
          <w:p w14:paraId="0371A960">
            <w:pPr>
              <w:pStyle w:val="6"/>
              <w:spacing w:before="259" w:line="219" w:lineRule="auto"/>
              <w:ind w:left="597"/>
            </w:pPr>
            <w:r>
              <w:rPr>
                <w:b/>
                <w:bCs/>
                <w:spacing w:val="-2"/>
              </w:rPr>
              <w:t>项目营运期大气污染源主要为真空注胶产生的非甲烷总烃、喷砂和磨床产生的颗粒物，详见下表。</w:t>
            </w:r>
          </w:p>
          <w:p w14:paraId="4B3B04FE">
            <w:pPr>
              <w:pStyle w:val="6"/>
              <w:spacing w:before="182" w:line="212" w:lineRule="auto"/>
              <w:ind w:left="3501"/>
            </w:pPr>
            <w:r>
              <w:rPr>
                <w:b/>
                <w:bCs/>
                <w:spacing w:val="-2"/>
              </w:rPr>
              <w:t>表</w:t>
            </w:r>
            <w:r>
              <w:rPr>
                <w:spacing w:val="-55"/>
              </w:rPr>
              <w:t xml:space="preserve"> </w:t>
            </w:r>
            <w:r>
              <w:rPr>
                <w:rFonts w:ascii="Times New Roman" w:hAnsi="Times New Roman" w:eastAsia="Times New Roman" w:cs="Times New Roman"/>
                <w:b/>
                <w:bCs/>
                <w:spacing w:val="-2"/>
              </w:rPr>
              <w:t xml:space="preserve">4-1 </w:t>
            </w:r>
            <w:r>
              <w:rPr>
                <w:b/>
                <w:bCs/>
                <w:spacing w:val="-2"/>
              </w:rPr>
              <w:t>本改扩建项目废气污染源源强核算结果及相关参数一览表</w:t>
            </w:r>
          </w:p>
          <w:tbl>
            <w:tblPr>
              <w:tblStyle w:val="5"/>
              <w:tblW w:w="13471" w:type="dxa"/>
              <w:tblInd w:w="10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54"/>
              <w:gridCol w:w="895"/>
              <w:gridCol w:w="941"/>
              <w:gridCol w:w="995"/>
              <w:gridCol w:w="954"/>
              <w:gridCol w:w="1075"/>
              <w:gridCol w:w="1104"/>
              <w:gridCol w:w="1013"/>
              <w:gridCol w:w="980"/>
              <w:gridCol w:w="695"/>
              <w:gridCol w:w="913"/>
              <w:gridCol w:w="900"/>
              <w:gridCol w:w="1058"/>
              <w:gridCol w:w="1194"/>
            </w:tblGrid>
            <w:tr w14:paraId="65494C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754" w:type="dxa"/>
                  <w:vMerge w:val="restart"/>
                  <w:tcBorders>
                    <w:top w:val="single" w:color="000000" w:sz="10" w:space="0"/>
                    <w:bottom w:val="nil"/>
                  </w:tcBorders>
                  <w:vAlign w:val="top"/>
                </w:tcPr>
                <w:p w14:paraId="2CF8BA7B">
                  <w:pPr>
                    <w:spacing w:line="462" w:lineRule="auto"/>
                    <w:rPr>
                      <w:rFonts w:ascii="Arial"/>
                      <w:sz w:val="21"/>
                    </w:rPr>
                  </w:pPr>
                </w:p>
                <w:p w14:paraId="2BF31D90">
                  <w:pPr>
                    <w:pStyle w:val="6"/>
                    <w:spacing w:before="65" w:line="229" w:lineRule="auto"/>
                    <w:ind w:left="173"/>
                    <w:rPr>
                      <w:sz w:val="20"/>
                      <w:szCs w:val="20"/>
                    </w:rPr>
                  </w:pPr>
                  <w:r>
                    <w:rPr>
                      <w:b/>
                      <w:bCs/>
                      <w:spacing w:val="2"/>
                      <w:sz w:val="20"/>
                      <w:szCs w:val="20"/>
                    </w:rPr>
                    <w:t>工序</w:t>
                  </w:r>
                </w:p>
              </w:tc>
              <w:tc>
                <w:tcPr>
                  <w:tcW w:w="895" w:type="dxa"/>
                  <w:vMerge w:val="restart"/>
                  <w:tcBorders>
                    <w:top w:val="single" w:color="000000" w:sz="10" w:space="0"/>
                    <w:bottom w:val="nil"/>
                  </w:tcBorders>
                  <w:vAlign w:val="top"/>
                </w:tcPr>
                <w:p w14:paraId="70DCE965">
                  <w:pPr>
                    <w:spacing w:line="462" w:lineRule="auto"/>
                    <w:rPr>
                      <w:rFonts w:ascii="Arial"/>
                      <w:sz w:val="21"/>
                    </w:rPr>
                  </w:pPr>
                </w:p>
                <w:p w14:paraId="53E80186">
                  <w:pPr>
                    <w:pStyle w:val="6"/>
                    <w:spacing w:before="65" w:line="228" w:lineRule="auto"/>
                    <w:ind w:left="136"/>
                    <w:rPr>
                      <w:sz w:val="20"/>
                      <w:szCs w:val="20"/>
                    </w:rPr>
                  </w:pPr>
                  <w:r>
                    <w:rPr>
                      <w:b/>
                      <w:bCs/>
                      <w:spacing w:val="5"/>
                      <w:sz w:val="20"/>
                      <w:szCs w:val="20"/>
                    </w:rPr>
                    <w:t>污染物</w:t>
                  </w:r>
                </w:p>
              </w:tc>
              <w:tc>
                <w:tcPr>
                  <w:tcW w:w="941" w:type="dxa"/>
                  <w:vMerge w:val="restart"/>
                  <w:tcBorders>
                    <w:top w:val="single" w:color="000000" w:sz="10" w:space="0"/>
                    <w:bottom w:val="nil"/>
                  </w:tcBorders>
                  <w:vAlign w:val="top"/>
                </w:tcPr>
                <w:p w14:paraId="50556EF7">
                  <w:pPr>
                    <w:spacing w:line="462" w:lineRule="auto"/>
                    <w:rPr>
                      <w:rFonts w:ascii="Arial"/>
                      <w:sz w:val="21"/>
                    </w:rPr>
                  </w:pPr>
                </w:p>
                <w:p w14:paraId="15F08F9C">
                  <w:pPr>
                    <w:pStyle w:val="6"/>
                    <w:spacing w:before="65" w:line="228" w:lineRule="auto"/>
                    <w:ind w:left="158"/>
                    <w:rPr>
                      <w:sz w:val="20"/>
                      <w:szCs w:val="20"/>
                    </w:rPr>
                  </w:pPr>
                  <w:r>
                    <w:rPr>
                      <w:b/>
                      <w:bCs/>
                      <w:spacing w:val="5"/>
                      <w:sz w:val="20"/>
                      <w:szCs w:val="20"/>
                    </w:rPr>
                    <w:t>污染源</w:t>
                  </w:r>
                </w:p>
              </w:tc>
              <w:tc>
                <w:tcPr>
                  <w:tcW w:w="995" w:type="dxa"/>
                  <w:tcBorders>
                    <w:top w:val="single" w:color="000000" w:sz="10" w:space="0"/>
                  </w:tcBorders>
                  <w:vAlign w:val="top"/>
                </w:tcPr>
                <w:p w14:paraId="65592D00">
                  <w:pPr>
                    <w:pStyle w:val="6"/>
                    <w:spacing w:before="57" w:line="259" w:lineRule="auto"/>
                    <w:ind w:left="290" w:right="181" w:hanging="103"/>
                    <w:rPr>
                      <w:sz w:val="20"/>
                      <w:szCs w:val="20"/>
                    </w:rPr>
                  </w:pPr>
                  <w:r>
                    <w:rPr>
                      <w:b/>
                      <w:bCs/>
                      <w:spacing w:val="5"/>
                      <w:sz w:val="20"/>
                      <w:szCs w:val="20"/>
                    </w:rPr>
                    <w:t>污染物</w:t>
                  </w:r>
                  <w:r>
                    <w:rPr>
                      <w:b/>
                      <w:bCs/>
                      <w:spacing w:val="3"/>
                      <w:sz w:val="20"/>
                      <w:szCs w:val="20"/>
                    </w:rPr>
                    <w:t>产生</w:t>
                  </w:r>
                </w:p>
              </w:tc>
              <w:tc>
                <w:tcPr>
                  <w:tcW w:w="4146" w:type="dxa"/>
                  <w:gridSpan w:val="4"/>
                  <w:tcBorders>
                    <w:top w:val="single" w:color="000000" w:sz="10" w:space="0"/>
                  </w:tcBorders>
                  <w:vAlign w:val="top"/>
                </w:tcPr>
                <w:p w14:paraId="7F78C2EF">
                  <w:pPr>
                    <w:pStyle w:val="6"/>
                    <w:spacing w:before="213" w:line="228" w:lineRule="auto"/>
                    <w:ind w:left="1657"/>
                    <w:rPr>
                      <w:sz w:val="20"/>
                      <w:szCs w:val="20"/>
                    </w:rPr>
                  </w:pPr>
                  <w:r>
                    <w:rPr>
                      <w:b/>
                      <w:bCs/>
                      <w:spacing w:val="6"/>
                      <w:sz w:val="20"/>
                      <w:szCs w:val="20"/>
                    </w:rPr>
                    <w:t>产生情况</w:t>
                  </w:r>
                </w:p>
              </w:tc>
              <w:tc>
                <w:tcPr>
                  <w:tcW w:w="1675" w:type="dxa"/>
                  <w:gridSpan w:val="2"/>
                  <w:tcBorders>
                    <w:top w:val="single" w:color="000000" w:sz="10" w:space="0"/>
                  </w:tcBorders>
                  <w:vAlign w:val="top"/>
                </w:tcPr>
                <w:p w14:paraId="4F125174">
                  <w:pPr>
                    <w:pStyle w:val="6"/>
                    <w:spacing w:before="213" w:line="228" w:lineRule="auto"/>
                    <w:ind w:left="427"/>
                    <w:rPr>
                      <w:sz w:val="20"/>
                      <w:szCs w:val="20"/>
                    </w:rPr>
                  </w:pPr>
                  <w:r>
                    <w:rPr>
                      <w:b/>
                      <w:bCs/>
                      <w:spacing w:val="5"/>
                      <w:sz w:val="20"/>
                      <w:szCs w:val="20"/>
                    </w:rPr>
                    <w:t>治理措施</w:t>
                  </w:r>
                </w:p>
              </w:tc>
              <w:tc>
                <w:tcPr>
                  <w:tcW w:w="2871" w:type="dxa"/>
                  <w:gridSpan w:val="3"/>
                  <w:tcBorders>
                    <w:top w:val="single" w:color="000000" w:sz="10" w:space="0"/>
                  </w:tcBorders>
                  <w:vAlign w:val="top"/>
                </w:tcPr>
                <w:p w14:paraId="12FCC596">
                  <w:pPr>
                    <w:pStyle w:val="6"/>
                    <w:spacing w:before="213" w:line="228" w:lineRule="auto"/>
                    <w:ind w:left="1020"/>
                    <w:rPr>
                      <w:sz w:val="20"/>
                      <w:szCs w:val="20"/>
                    </w:rPr>
                  </w:pPr>
                  <w:r>
                    <w:rPr>
                      <w:b/>
                      <w:bCs/>
                      <w:spacing w:val="6"/>
                      <w:sz w:val="20"/>
                      <w:szCs w:val="20"/>
                    </w:rPr>
                    <w:t>排放情况</w:t>
                  </w:r>
                </w:p>
              </w:tc>
              <w:tc>
                <w:tcPr>
                  <w:tcW w:w="1194" w:type="dxa"/>
                  <w:vMerge w:val="restart"/>
                  <w:tcBorders>
                    <w:top w:val="single" w:color="000000" w:sz="10" w:space="0"/>
                    <w:bottom w:val="nil"/>
                  </w:tcBorders>
                  <w:vAlign w:val="top"/>
                </w:tcPr>
                <w:p w14:paraId="09B9236B">
                  <w:pPr>
                    <w:spacing w:line="307" w:lineRule="auto"/>
                    <w:rPr>
                      <w:rFonts w:ascii="Arial"/>
                      <w:sz w:val="21"/>
                    </w:rPr>
                  </w:pPr>
                </w:p>
                <w:p w14:paraId="01396287">
                  <w:pPr>
                    <w:pStyle w:val="6"/>
                    <w:spacing w:before="65" w:line="229" w:lineRule="auto"/>
                    <w:ind w:left="179"/>
                    <w:rPr>
                      <w:sz w:val="20"/>
                      <w:szCs w:val="20"/>
                    </w:rPr>
                  </w:pPr>
                  <w:r>
                    <w:rPr>
                      <w:b/>
                      <w:bCs/>
                      <w:spacing w:val="6"/>
                      <w:sz w:val="20"/>
                      <w:szCs w:val="20"/>
                    </w:rPr>
                    <w:t>排放时间</w:t>
                  </w:r>
                </w:p>
                <w:p w14:paraId="5935E01E">
                  <w:pPr>
                    <w:spacing w:before="102" w:line="192" w:lineRule="auto"/>
                    <w:ind w:left="543"/>
                    <w:rPr>
                      <w:rFonts w:ascii="Times New Roman" w:hAnsi="Times New Roman" w:eastAsia="Times New Roman" w:cs="Times New Roman"/>
                      <w:sz w:val="20"/>
                      <w:szCs w:val="20"/>
                    </w:rPr>
                  </w:pPr>
                  <w:r>
                    <w:rPr>
                      <w:rFonts w:ascii="Times New Roman" w:hAnsi="Times New Roman" w:eastAsia="Times New Roman" w:cs="Times New Roman"/>
                      <w:b/>
                      <w:bCs/>
                      <w:sz w:val="20"/>
                      <w:szCs w:val="20"/>
                    </w:rPr>
                    <w:t>h</w:t>
                  </w:r>
                </w:p>
              </w:tc>
            </w:tr>
            <w:tr w14:paraId="7E8529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25" w:hRule="atLeast"/>
              </w:trPr>
              <w:tc>
                <w:tcPr>
                  <w:tcW w:w="754" w:type="dxa"/>
                  <w:vMerge w:val="continue"/>
                  <w:tcBorders>
                    <w:top w:val="nil"/>
                  </w:tcBorders>
                  <w:vAlign w:val="top"/>
                </w:tcPr>
                <w:p w14:paraId="3B0286D5">
                  <w:pPr>
                    <w:rPr>
                      <w:rFonts w:ascii="Arial"/>
                      <w:sz w:val="21"/>
                    </w:rPr>
                  </w:pPr>
                </w:p>
              </w:tc>
              <w:tc>
                <w:tcPr>
                  <w:tcW w:w="895" w:type="dxa"/>
                  <w:vMerge w:val="continue"/>
                  <w:tcBorders>
                    <w:top w:val="nil"/>
                  </w:tcBorders>
                  <w:vAlign w:val="top"/>
                </w:tcPr>
                <w:p w14:paraId="31EE300F">
                  <w:pPr>
                    <w:rPr>
                      <w:rFonts w:ascii="Arial"/>
                      <w:sz w:val="21"/>
                    </w:rPr>
                  </w:pPr>
                </w:p>
              </w:tc>
              <w:tc>
                <w:tcPr>
                  <w:tcW w:w="941" w:type="dxa"/>
                  <w:vMerge w:val="continue"/>
                  <w:tcBorders>
                    <w:top w:val="nil"/>
                  </w:tcBorders>
                  <w:vAlign w:val="top"/>
                </w:tcPr>
                <w:p w14:paraId="2B6D8786">
                  <w:pPr>
                    <w:rPr>
                      <w:rFonts w:ascii="Arial"/>
                      <w:sz w:val="21"/>
                    </w:rPr>
                  </w:pPr>
                </w:p>
              </w:tc>
              <w:tc>
                <w:tcPr>
                  <w:tcW w:w="995" w:type="dxa"/>
                  <w:vAlign w:val="top"/>
                </w:tcPr>
                <w:p w14:paraId="1944ADE1">
                  <w:pPr>
                    <w:pStyle w:val="6"/>
                    <w:spacing w:before="56" w:line="228" w:lineRule="auto"/>
                    <w:ind w:left="293"/>
                    <w:rPr>
                      <w:sz w:val="20"/>
                      <w:szCs w:val="20"/>
                    </w:rPr>
                  </w:pPr>
                  <w:r>
                    <w:rPr>
                      <w:b/>
                      <w:bCs/>
                      <w:spacing w:val="2"/>
                      <w:sz w:val="20"/>
                      <w:szCs w:val="20"/>
                    </w:rPr>
                    <w:t>核算</w:t>
                  </w:r>
                </w:p>
                <w:p w14:paraId="25D1098D">
                  <w:pPr>
                    <w:pStyle w:val="6"/>
                    <w:spacing w:before="65" w:line="227" w:lineRule="auto"/>
                    <w:ind w:left="291"/>
                    <w:rPr>
                      <w:sz w:val="20"/>
                      <w:szCs w:val="20"/>
                    </w:rPr>
                  </w:pPr>
                  <w:r>
                    <w:rPr>
                      <w:b/>
                      <w:bCs/>
                      <w:spacing w:val="3"/>
                      <w:sz w:val="20"/>
                      <w:szCs w:val="20"/>
                    </w:rPr>
                    <w:t>方法</w:t>
                  </w:r>
                </w:p>
              </w:tc>
              <w:tc>
                <w:tcPr>
                  <w:tcW w:w="954" w:type="dxa"/>
                  <w:vAlign w:val="top"/>
                </w:tcPr>
                <w:p w14:paraId="690F0014">
                  <w:pPr>
                    <w:pStyle w:val="6"/>
                    <w:spacing w:before="56" w:line="228" w:lineRule="auto"/>
                    <w:ind w:left="164"/>
                    <w:rPr>
                      <w:sz w:val="20"/>
                      <w:szCs w:val="20"/>
                    </w:rPr>
                  </w:pPr>
                  <w:r>
                    <w:rPr>
                      <w:b/>
                      <w:bCs/>
                      <w:spacing w:val="4"/>
                      <w:sz w:val="20"/>
                      <w:szCs w:val="20"/>
                    </w:rPr>
                    <w:t>产生量</w:t>
                  </w:r>
                </w:p>
                <w:p w14:paraId="5F3A778F">
                  <w:pPr>
                    <w:spacing w:before="101" w:line="195" w:lineRule="auto"/>
                    <w:ind w:left="359"/>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t/a</w:t>
                  </w:r>
                </w:p>
              </w:tc>
              <w:tc>
                <w:tcPr>
                  <w:tcW w:w="1075" w:type="dxa"/>
                  <w:vAlign w:val="top"/>
                </w:tcPr>
                <w:p w14:paraId="40848DCB">
                  <w:pPr>
                    <w:pStyle w:val="6"/>
                    <w:spacing w:before="56" w:line="228" w:lineRule="auto"/>
                    <w:ind w:left="110"/>
                    <w:rPr>
                      <w:sz w:val="20"/>
                      <w:szCs w:val="20"/>
                    </w:rPr>
                  </w:pPr>
                  <w:r>
                    <w:rPr>
                      <w:b/>
                      <w:bCs/>
                      <w:spacing w:val="6"/>
                      <w:sz w:val="20"/>
                      <w:szCs w:val="20"/>
                    </w:rPr>
                    <w:t>产生速率</w:t>
                  </w:r>
                </w:p>
                <w:p w14:paraId="4095EA46">
                  <w:pPr>
                    <w:spacing w:before="101" w:line="197" w:lineRule="auto"/>
                    <w:ind w:left="342"/>
                    <w:rPr>
                      <w:rFonts w:ascii="Times New Roman" w:hAnsi="Times New Roman" w:eastAsia="Times New Roman" w:cs="Times New Roman"/>
                      <w:sz w:val="20"/>
                      <w:szCs w:val="20"/>
                    </w:rPr>
                  </w:pPr>
                  <w:r>
                    <w:rPr>
                      <w:rFonts w:ascii="Times New Roman" w:hAnsi="Times New Roman" w:eastAsia="Times New Roman" w:cs="Times New Roman"/>
                      <w:b/>
                      <w:bCs/>
                      <w:sz w:val="20"/>
                      <w:szCs w:val="20"/>
                    </w:rPr>
                    <w:t>kg</w:t>
                  </w:r>
                  <w:r>
                    <w:rPr>
                      <w:rFonts w:ascii="Times New Roman" w:hAnsi="Times New Roman" w:eastAsia="Times New Roman" w:cs="Times New Roman"/>
                      <w:b/>
                      <w:bCs/>
                      <w:spacing w:val="4"/>
                      <w:sz w:val="20"/>
                      <w:szCs w:val="20"/>
                    </w:rPr>
                    <w:t>/h</w:t>
                  </w:r>
                </w:p>
              </w:tc>
              <w:tc>
                <w:tcPr>
                  <w:tcW w:w="1104" w:type="dxa"/>
                  <w:vAlign w:val="top"/>
                </w:tcPr>
                <w:p w14:paraId="5C656471">
                  <w:pPr>
                    <w:pStyle w:val="6"/>
                    <w:spacing w:before="57" w:line="273" w:lineRule="auto"/>
                    <w:ind w:left="266" w:right="153" w:hanging="153"/>
                    <w:rPr>
                      <w:rFonts w:ascii="Times New Roman" w:hAnsi="Times New Roman" w:eastAsia="Times New Roman" w:cs="Times New Roman"/>
                      <w:sz w:val="13"/>
                      <w:szCs w:val="13"/>
                    </w:rPr>
                  </w:pPr>
                  <w:r>
                    <w:rPr>
                      <w:b/>
                      <w:bCs/>
                      <w:spacing w:val="5"/>
                      <w:sz w:val="20"/>
                      <w:szCs w:val="20"/>
                    </w:rPr>
                    <w:t>产生浓度</w:t>
                  </w:r>
                  <w:r>
                    <w:rPr>
                      <w:rFonts w:ascii="Times New Roman" w:hAnsi="Times New Roman" w:eastAsia="Times New Roman" w:cs="Times New Roman"/>
                      <w:b/>
                      <w:bCs/>
                      <w:sz w:val="20"/>
                      <w:szCs w:val="20"/>
                    </w:rPr>
                    <w:t>mg</w:t>
                  </w:r>
                  <w:r>
                    <w:rPr>
                      <w:rFonts w:ascii="Times New Roman" w:hAnsi="Times New Roman" w:eastAsia="Times New Roman" w:cs="Times New Roman"/>
                      <w:b/>
                      <w:bCs/>
                      <w:spacing w:val="6"/>
                      <w:sz w:val="20"/>
                      <w:szCs w:val="20"/>
                    </w:rPr>
                    <w:t>/m</w:t>
                  </w:r>
                  <w:r>
                    <w:rPr>
                      <w:rFonts w:ascii="Times New Roman" w:hAnsi="Times New Roman" w:eastAsia="Times New Roman" w:cs="Times New Roman"/>
                      <w:b/>
                      <w:bCs/>
                      <w:spacing w:val="6"/>
                      <w:position w:val="6"/>
                      <w:sz w:val="13"/>
                      <w:szCs w:val="13"/>
                    </w:rPr>
                    <w:t>3</w:t>
                  </w:r>
                </w:p>
              </w:tc>
              <w:tc>
                <w:tcPr>
                  <w:tcW w:w="1013" w:type="dxa"/>
                  <w:vAlign w:val="top"/>
                </w:tcPr>
                <w:p w14:paraId="191822BF">
                  <w:pPr>
                    <w:pStyle w:val="6"/>
                    <w:spacing w:before="57" w:line="273" w:lineRule="auto"/>
                    <w:ind w:left="302" w:right="189" w:hanging="106"/>
                    <w:rPr>
                      <w:rFonts w:ascii="Times New Roman" w:hAnsi="Times New Roman" w:eastAsia="Times New Roman" w:cs="Times New Roman"/>
                      <w:sz w:val="20"/>
                      <w:szCs w:val="20"/>
                    </w:rPr>
                  </w:pPr>
                  <w:r>
                    <w:rPr>
                      <w:b/>
                      <w:bCs/>
                      <w:spacing w:val="5"/>
                      <w:sz w:val="20"/>
                      <w:szCs w:val="20"/>
                    </w:rPr>
                    <w:t>废气量</w:t>
                  </w:r>
                  <w:r>
                    <w:rPr>
                      <w:rFonts w:ascii="Times New Roman" w:hAnsi="Times New Roman" w:eastAsia="Times New Roman" w:cs="Times New Roman"/>
                      <w:b/>
                      <w:bCs/>
                      <w:spacing w:val="2"/>
                      <w:position w:val="-1"/>
                      <w:sz w:val="20"/>
                      <w:szCs w:val="20"/>
                    </w:rPr>
                    <w:t>m</w:t>
                  </w:r>
                  <w:r>
                    <w:rPr>
                      <w:rFonts w:ascii="Times New Roman" w:hAnsi="Times New Roman" w:eastAsia="Times New Roman" w:cs="Times New Roman"/>
                      <w:b/>
                      <w:bCs/>
                      <w:spacing w:val="2"/>
                      <w:position w:val="5"/>
                      <w:sz w:val="13"/>
                      <w:szCs w:val="13"/>
                    </w:rPr>
                    <w:t>3</w:t>
                  </w:r>
                  <w:r>
                    <w:rPr>
                      <w:rFonts w:ascii="Times New Roman" w:hAnsi="Times New Roman" w:eastAsia="Times New Roman" w:cs="Times New Roman"/>
                      <w:b/>
                      <w:bCs/>
                      <w:spacing w:val="2"/>
                      <w:position w:val="-1"/>
                      <w:sz w:val="20"/>
                      <w:szCs w:val="20"/>
                    </w:rPr>
                    <w:t>/h</w:t>
                  </w:r>
                </w:p>
              </w:tc>
              <w:tc>
                <w:tcPr>
                  <w:tcW w:w="980" w:type="dxa"/>
                  <w:vAlign w:val="top"/>
                </w:tcPr>
                <w:p w14:paraId="46795069">
                  <w:pPr>
                    <w:pStyle w:val="6"/>
                    <w:spacing w:before="212" w:line="238" w:lineRule="auto"/>
                    <w:ind w:left="288"/>
                    <w:rPr>
                      <w:sz w:val="20"/>
                      <w:szCs w:val="20"/>
                    </w:rPr>
                  </w:pPr>
                  <w:r>
                    <w:rPr>
                      <w:b/>
                      <w:bCs/>
                      <w:spacing w:val="2"/>
                      <w:sz w:val="20"/>
                      <w:szCs w:val="20"/>
                    </w:rPr>
                    <w:t>工艺</w:t>
                  </w:r>
                </w:p>
              </w:tc>
              <w:tc>
                <w:tcPr>
                  <w:tcW w:w="695" w:type="dxa"/>
                  <w:vAlign w:val="top"/>
                </w:tcPr>
                <w:p w14:paraId="32FC047C">
                  <w:pPr>
                    <w:pStyle w:val="6"/>
                    <w:spacing w:before="55" w:line="258" w:lineRule="auto"/>
                    <w:ind w:left="145" w:right="134" w:firstLine="108"/>
                    <w:rPr>
                      <w:rFonts w:ascii="Times New Roman" w:hAnsi="Times New Roman" w:eastAsia="Times New Roman" w:cs="Times New Roman"/>
                      <w:sz w:val="20"/>
                      <w:szCs w:val="20"/>
                    </w:rPr>
                  </w:pPr>
                  <w:r>
                    <w:rPr>
                      <w:b/>
                      <w:bCs/>
                      <w:spacing w:val="-7"/>
                      <w:sz w:val="20"/>
                      <w:szCs w:val="20"/>
                    </w:rPr>
                    <w:t>效</w:t>
                  </w:r>
                  <w:r>
                    <w:rPr>
                      <w:b/>
                      <w:bCs/>
                      <w:spacing w:val="4"/>
                      <w:sz w:val="20"/>
                      <w:szCs w:val="20"/>
                    </w:rPr>
                    <w:t>率</w:t>
                  </w:r>
                  <w:r>
                    <w:rPr>
                      <w:rFonts w:ascii="Times New Roman" w:hAnsi="Times New Roman" w:eastAsia="Times New Roman" w:cs="Times New Roman"/>
                      <w:b/>
                      <w:bCs/>
                      <w:spacing w:val="4"/>
                      <w:sz w:val="20"/>
                      <w:szCs w:val="20"/>
                    </w:rPr>
                    <w:t>%</w:t>
                  </w:r>
                </w:p>
              </w:tc>
              <w:tc>
                <w:tcPr>
                  <w:tcW w:w="913" w:type="dxa"/>
                  <w:vAlign w:val="top"/>
                </w:tcPr>
                <w:p w14:paraId="4A305666">
                  <w:pPr>
                    <w:pStyle w:val="6"/>
                    <w:spacing w:before="57" w:line="229" w:lineRule="auto"/>
                    <w:ind w:left="146"/>
                    <w:rPr>
                      <w:sz w:val="20"/>
                      <w:szCs w:val="20"/>
                    </w:rPr>
                  </w:pPr>
                  <w:r>
                    <w:rPr>
                      <w:b/>
                      <w:bCs/>
                      <w:spacing w:val="5"/>
                      <w:sz w:val="20"/>
                      <w:szCs w:val="20"/>
                    </w:rPr>
                    <w:t>排放量</w:t>
                  </w:r>
                </w:p>
                <w:p w14:paraId="14A5C3D6">
                  <w:pPr>
                    <w:spacing w:before="99" w:line="195" w:lineRule="auto"/>
                    <w:ind w:left="341"/>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t/a</w:t>
                  </w:r>
                </w:p>
              </w:tc>
              <w:tc>
                <w:tcPr>
                  <w:tcW w:w="900" w:type="dxa"/>
                  <w:vAlign w:val="top"/>
                </w:tcPr>
                <w:p w14:paraId="12F58C6D">
                  <w:pPr>
                    <w:pStyle w:val="6"/>
                    <w:spacing w:before="55" w:line="258" w:lineRule="auto"/>
                    <w:ind w:left="128" w:right="117" w:firstLine="12"/>
                    <w:rPr>
                      <w:rFonts w:ascii="Times New Roman" w:hAnsi="Times New Roman" w:eastAsia="Times New Roman" w:cs="Times New Roman"/>
                      <w:sz w:val="20"/>
                      <w:szCs w:val="20"/>
                    </w:rPr>
                  </w:pPr>
                  <w:r>
                    <w:rPr>
                      <w:b/>
                      <w:bCs/>
                      <w:spacing w:val="5"/>
                      <w:sz w:val="20"/>
                      <w:szCs w:val="20"/>
                    </w:rPr>
                    <w:t>排放速</w:t>
                  </w:r>
                  <w:r>
                    <w:rPr>
                      <w:b/>
                      <w:bCs/>
                      <w:spacing w:val="2"/>
                      <w:sz w:val="20"/>
                      <w:szCs w:val="20"/>
                    </w:rPr>
                    <w:t>率</w:t>
                  </w:r>
                  <w:r>
                    <w:rPr>
                      <w:spacing w:val="-39"/>
                      <w:sz w:val="20"/>
                      <w:szCs w:val="20"/>
                    </w:rPr>
                    <w:t xml:space="preserve"> </w:t>
                  </w:r>
                  <w:r>
                    <w:rPr>
                      <w:rFonts w:ascii="Times New Roman" w:hAnsi="Times New Roman" w:eastAsia="Times New Roman" w:cs="Times New Roman"/>
                      <w:b/>
                      <w:bCs/>
                      <w:sz w:val="20"/>
                      <w:szCs w:val="20"/>
                    </w:rPr>
                    <w:t>kg</w:t>
                  </w:r>
                  <w:r>
                    <w:rPr>
                      <w:rFonts w:ascii="Times New Roman" w:hAnsi="Times New Roman" w:eastAsia="Times New Roman" w:cs="Times New Roman"/>
                      <w:b/>
                      <w:bCs/>
                      <w:spacing w:val="2"/>
                      <w:sz w:val="20"/>
                      <w:szCs w:val="20"/>
                    </w:rPr>
                    <w:t>/h</w:t>
                  </w:r>
                </w:p>
              </w:tc>
              <w:tc>
                <w:tcPr>
                  <w:tcW w:w="1058" w:type="dxa"/>
                  <w:vAlign w:val="top"/>
                </w:tcPr>
                <w:p w14:paraId="5C3AD253">
                  <w:pPr>
                    <w:pStyle w:val="6"/>
                    <w:spacing w:before="55" w:line="258" w:lineRule="auto"/>
                    <w:ind w:left="113" w:right="102" w:firstLine="106"/>
                    <w:rPr>
                      <w:rFonts w:ascii="Times New Roman" w:hAnsi="Times New Roman" w:eastAsia="Times New Roman" w:cs="Times New Roman"/>
                      <w:sz w:val="13"/>
                      <w:szCs w:val="13"/>
                    </w:rPr>
                  </w:pPr>
                  <w:r>
                    <w:rPr>
                      <w:b/>
                      <w:bCs/>
                      <w:spacing w:val="5"/>
                      <w:sz w:val="20"/>
                      <w:szCs w:val="20"/>
                    </w:rPr>
                    <w:t>排放浓度</w:t>
                  </w:r>
                  <w:r>
                    <w:rPr>
                      <w:spacing w:val="-40"/>
                      <w:sz w:val="20"/>
                      <w:szCs w:val="20"/>
                    </w:rPr>
                    <w:t xml:space="preserve"> </w:t>
                  </w:r>
                  <w:r>
                    <w:rPr>
                      <w:rFonts w:ascii="Times New Roman" w:hAnsi="Times New Roman" w:eastAsia="Times New Roman" w:cs="Times New Roman"/>
                      <w:b/>
                      <w:bCs/>
                      <w:sz w:val="20"/>
                      <w:szCs w:val="20"/>
                    </w:rPr>
                    <w:t>mg</w:t>
                  </w:r>
                  <w:r>
                    <w:rPr>
                      <w:rFonts w:ascii="Times New Roman" w:hAnsi="Times New Roman" w:eastAsia="Times New Roman" w:cs="Times New Roman"/>
                      <w:b/>
                      <w:bCs/>
                      <w:spacing w:val="5"/>
                      <w:sz w:val="20"/>
                      <w:szCs w:val="20"/>
                    </w:rPr>
                    <w:t>/m</w:t>
                  </w:r>
                  <w:r>
                    <w:rPr>
                      <w:rFonts w:ascii="Times New Roman" w:hAnsi="Times New Roman" w:eastAsia="Times New Roman" w:cs="Times New Roman"/>
                      <w:b/>
                      <w:bCs/>
                      <w:spacing w:val="5"/>
                      <w:position w:val="6"/>
                      <w:sz w:val="13"/>
                      <w:szCs w:val="13"/>
                    </w:rPr>
                    <w:t>3</w:t>
                  </w:r>
                </w:p>
              </w:tc>
              <w:tc>
                <w:tcPr>
                  <w:tcW w:w="1194" w:type="dxa"/>
                  <w:vMerge w:val="continue"/>
                  <w:tcBorders>
                    <w:top w:val="nil"/>
                  </w:tcBorders>
                  <w:vAlign w:val="top"/>
                </w:tcPr>
                <w:p w14:paraId="73078607">
                  <w:pPr>
                    <w:rPr>
                      <w:rFonts w:ascii="Arial"/>
                      <w:sz w:val="21"/>
                    </w:rPr>
                  </w:pPr>
                </w:p>
              </w:tc>
            </w:tr>
            <w:tr w14:paraId="165C3C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5" w:hRule="atLeast"/>
              </w:trPr>
              <w:tc>
                <w:tcPr>
                  <w:tcW w:w="754" w:type="dxa"/>
                  <w:vMerge w:val="restart"/>
                  <w:tcBorders>
                    <w:bottom w:val="nil"/>
                  </w:tcBorders>
                  <w:vAlign w:val="top"/>
                </w:tcPr>
                <w:p w14:paraId="74FA1EED">
                  <w:pPr>
                    <w:spacing w:line="311" w:lineRule="auto"/>
                    <w:rPr>
                      <w:rFonts w:ascii="Arial"/>
                      <w:sz w:val="21"/>
                    </w:rPr>
                  </w:pPr>
                </w:p>
                <w:p w14:paraId="2F27E737">
                  <w:pPr>
                    <w:pStyle w:val="6"/>
                    <w:spacing w:before="65" w:line="289" w:lineRule="auto"/>
                    <w:ind w:left="173" w:right="165" w:firstLine="2"/>
                    <w:rPr>
                      <w:sz w:val="20"/>
                      <w:szCs w:val="20"/>
                    </w:rPr>
                  </w:pPr>
                  <w:r>
                    <w:rPr>
                      <w:spacing w:val="3"/>
                      <w:sz w:val="20"/>
                      <w:szCs w:val="20"/>
                    </w:rPr>
                    <w:t>真空</w:t>
                  </w:r>
                  <w:r>
                    <w:rPr>
                      <w:spacing w:val="4"/>
                      <w:sz w:val="20"/>
                      <w:szCs w:val="20"/>
                    </w:rPr>
                    <w:t>注胶</w:t>
                  </w:r>
                </w:p>
              </w:tc>
              <w:tc>
                <w:tcPr>
                  <w:tcW w:w="895" w:type="dxa"/>
                  <w:vMerge w:val="restart"/>
                  <w:tcBorders>
                    <w:bottom w:val="nil"/>
                  </w:tcBorders>
                  <w:vAlign w:val="top"/>
                </w:tcPr>
                <w:p w14:paraId="4457D53F">
                  <w:pPr>
                    <w:spacing w:line="310" w:lineRule="auto"/>
                    <w:rPr>
                      <w:rFonts w:ascii="Arial"/>
                      <w:sz w:val="21"/>
                    </w:rPr>
                  </w:pPr>
                </w:p>
                <w:p w14:paraId="378BC761">
                  <w:pPr>
                    <w:pStyle w:val="6"/>
                    <w:spacing w:before="65" w:line="290" w:lineRule="auto"/>
                    <w:ind w:left="245" w:right="134" w:hanging="107"/>
                    <w:rPr>
                      <w:sz w:val="20"/>
                      <w:szCs w:val="20"/>
                    </w:rPr>
                  </w:pPr>
                  <w:r>
                    <w:rPr>
                      <w:spacing w:val="5"/>
                      <w:sz w:val="20"/>
                      <w:szCs w:val="20"/>
                    </w:rPr>
                    <w:t>非甲烷</w:t>
                  </w:r>
                  <w:r>
                    <w:rPr>
                      <w:spacing w:val="2"/>
                      <w:sz w:val="20"/>
                      <w:szCs w:val="20"/>
                    </w:rPr>
                    <w:t>总烃</w:t>
                  </w:r>
                </w:p>
              </w:tc>
              <w:tc>
                <w:tcPr>
                  <w:tcW w:w="941" w:type="dxa"/>
                  <w:vAlign w:val="top"/>
                </w:tcPr>
                <w:p w14:paraId="14EFD816">
                  <w:pPr>
                    <w:spacing w:line="348" w:lineRule="auto"/>
                    <w:rPr>
                      <w:rFonts w:ascii="Arial"/>
                      <w:sz w:val="21"/>
                    </w:rPr>
                  </w:pPr>
                </w:p>
                <w:p w14:paraId="452BDB3A">
                  <w:pPr>
                    <w:spacing w:before="58" w:line="195" w:lineRule="auto"/>
                    <w:ind w:left="159"/>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pacing w:val="8"/>
                      <w:sz w:val="20"/>
                      <w:szCs w:val="20"/>
                    </w:rPr>
                    <w:t>002</w:t>
                  </w:r>
                </w:p>
              </w:tc>
              <w:tc>
                <w:tcPr>
                  <w:tcW w:w="995" w:type="dxa"/>
                  <w:vAlign w:val="top"/>
                </w:tcPr>
                <w:p w14:paraId="0356D22B">
                  <w:pPr>
                    <w:pStyle w:val="6"/>
                    <w:spacing w:before="217" w:line="289" w:lineRule="auto"/>
                    <w:ind w:left="292" w:right="183" w:hanging="107"/>
                    <w:rPr>
                      <w:sz w:val="20"/>
                      <w:szCs w:val="20"/>
                    </w:rPr>
                  </w:pPr>
                  <w:r>
                    <w:rPr>
                      <w:spacing w:val="6"/>
                      <w:sz w:val="20"/>
                      <w:szCs w:val="20"/>
                    </w:rPr>
                    <w:t>产污系</w:t>
                  </w:r>
                  <w:r>
                    <w:rPr>
                      <w:spacing w:val="3"/>
                      <w:sz w:val="20"/>
                      <w:szCs w:val="20"/>
                    </w:rPr>
                    <w:t>数法</w:t>
                  </w:r>
                </w:p>
              </w:tc>
              <w:tc>
                <w:tcPr>
                  <w:tcW w:w="954" w:type="dxa"/>
                  <w:vAlign w:val="top"/>
                </w:tcPr>
                <w:p w14:paraId="63988C59">
                  <w:pPr>
                    <w:spacing w:line="348" w:lineRule="auto"/>
                    <w:rPr>
                      <w:rFonts w:ascii="Arial"/>
                      <w:sz w:val="21"/>
                    </w:rPr>
                  </w:pPr>
                </w:p>
                <w:p w14:paraId="52D216AC">
                  <w:pPr>
                    <w:spacing w:before="58" w:line="195" w:lineRule="auto"/>
                    <w:ind w:left="24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0.372</w:t>
                  </w:r>
                </w:p>
              </w:tc>
              <w:tc>
                <w:tcPr>
                  <w:tcW w:w="1075" w:type="dxa"/>
                  <w:vAlign w:val="top"/>
                </w:tcPr>
                <w:p w14:paraId="47DB5767">
                  <w:pPr>
                    <w:spacing w:line="348" w:lineRule="auto"/>
                    <w:rPr>
                      <w:rFonts w:ascii="Arial"/>
                      <w:sz w:val="21"/>
                    </w:rPr>
                  </w:pPr>
                </w:p>
                <w:p w14:paraId="1A00FAB5">
                  <w:pPr>
                    <w:spacing w:before="58" w:line="195" w:lineRule="auto"/>
                    <w:ind w:left="30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0.155</w:t>
                  </w:r>
                </w:p>
              </w:tc>
              <w:tc>
                <w:tcPr>
                  <w:tcW w:w="1104" w:type="dxa"/>
                  <w:vAlign w:val="top"/>
                </w:tcPr>
                <w:p w14:paraId="177CCDF9">
                  <w:pPr>
                    <w:spacing w:line="348" w:lineRule="auto"/>
                    <w:rPr>
                      <w:rFonts w:ascii="Arial"/>
                      <w:sz w:val="21"/>
                    </w:rPr>
                  </w:pPr>
                </w:p>
                <w:p w14:paraId="7E3F311C">
                  <w:pPr>
                    <w:spacing w:before="58" w:line="195" w:lineRule="auto"/>
                    <w:ind w:left="453"/>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1013" w:type="dxa"/>
                  <w:vAlign w:val="top"/>
                </w:tcPr>
                <w:p w14:paraId="2E24A9C7">
                  <w:pPr>
                    <w:spacing w:line="348" w:lineRule="auto"/>
                    <w:rPr>
                      <w:rFonts w:ascii="Arial"/>
                      <w:sz w:val="21"/>
                    </w:rPr>
                  </w:pPr>
                </w:p>
                <w:p w14:paraId="79F3FB00">
                  <w:pPr>
                    <w:spacing w:before="58" w:line="195" w:lineRule="auto"/>
                    <w:ind w:left="30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3000</w:t>
                  </w:r>
                </w:p>
              </w:tc>
              <w:tc>
                <w:tcPr>
                  <w:tcW w:w="980" w:type="dxa"/>
                  <w:vAlign w:val="top"/>
                </w:tcPr>
                <w:p w14:paraId="12387C71">
                  <w:pPr>
                    <w:pStyle w:val="6"/>
                    <w:spacing w:before="61" w:line="228" w:lineRule="auto"/>
                    <w:ind w:left="186"/>
                    <w:rPr>
                      <w:sz w:val="20"/>
                      <w:szCs w:val="20"/>
                    </w:rPr>
                  </w:pPr>
                  <w:r>
                    <w:rPr>
                      <w:spacing w:val="5"/>
                      <w:sz w:val="20"/>
                      <w:szCs w:val="20"/>
                    </w:rPr>
                    <w:t>二级活</w:t>
                  </w:r>
                </w:p>
                <w:p w14:paraId="518CA983">
                  <w:pPr>
                    <w:pStyle w:val="6"/>
                    <w:spacing w:before="64" w:line="228" w:lineRule="auto"/>
                    <w:ind w:left="185"/>
                    <w:rPr>
                      <w:sz w:val="20"/>
                      <w:szCs w:val="20"/>
                    </w:rPr>
                  </w:pPr>
                  <w:r>
                    <w:rPr>
                      <w:spacing w:val="6"/>
                      <w:sz w:val="20"/>
                      <w:szCs w:val="20"/>
                    </w:rPr>
                    <w:t>性炭吸</w:t>
                  </w:r>
                </w:p>
                <w:p w14:paraId="68686510">
                  <w:pPr>
                    <w:pStyle w:val="6"/>
                    <w:spacing w:before="64" w:line="222" w:lineRule="auto"/>
                    <w:ind w:left="199"/>
                    <w:rPr>
                      <w:sz w:val="20"/>
                      <w:szCs w:val="20"/>
                    </w:rPr>
                  </w:pPr>
                  <w:r>
                    <w:rPr>
                      <w:spacing w:val="1"/>
                      <w:sz w:val="20"/>
                      <w:szCs w:val="20"/>
                    </w:rPr>
                    <w:t>附装置</w:t>
                  </w:r>
                </w:p>
              </w:tc>
              <w:tc>
                <w:tcPr>
                  <w:tcW w:w="695" w:type="dxa"/>
                  <w:vAlign w:val="top"/>
                </w:tcPr>
                <w:p w14:paraId="314959E1">
                  <w:pPr>
                    <w:spacing w:line="348" w:lineRule="auto"/>
                    <w:rPr>
                      <w:rFonts w:ascii="Arial"/>
                      <w:sz w:val="21"/>
                    </w:rPr>
                  </w:pPr>
                </w:p>
                <w:p w14:paraId="43A3D15B">
                  <w:pPr>
                    <w:spacing w:before="58" w:line="195" w:lineRule="auto"/>
                    <w:ind w:left="249"/>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913" w:type="dxa"/>
                  <w:vAlign w:val="top"/>
                </w:tcPr>
                <w:p w14:paraId="00E13AEC">
                  <w:pPr>
                    <w:spacing w:line="348" w:lineRule="auto"/>
                    <w:rPr>
                      <w:rFonts w:ascii="Arial"/>
                      <w:sz w:val="21"/>
                    </w:rPr>
                  </w:pPr>
                </w:p>
                <w:p w14:paraId="632D2282">
                  <w:pPr>
                    <w:spacing w:before="58" w:line="195" w:lineRule="auto"/>
                    <w:ind w:left="17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0.0372</w:t>
                  </w:r>
                </w:p>
              </w:tc>
              <w:tc>
                <w:tcPr>
                  <w:tcW w:w="900" w:type="dxa"/>
                  <w:vAlign w:val="top"/>
                </w:tcPr>
                <w:p w14:paraId="591FE4DA">
                  <w:pPr>
                    <w:spacing w:line="348" w:lineRule="auto"/>
                    <w:rPr>
                      <w:rFonts w:ascii="Arial"/>
                      <w:sz w:val="21"/>
                    </w:rPr>
                  </w:pPr>
                </w:p>
                <w:p w14:paraId="5A0D6B11">
                  <w:pPr>
                    <w:spacing w:before="58" w:line="195" w:lineRule="auto"/>
                    <w:ind w:left="16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0.0155</w:t>
                  </w:r>
                </w:p>
              </w:tc>
              <w:tc>
                <w:tcPr>
                  <w:tcW w:w="1058" w:type="dxa"/>
                  <w:vAlign w:val="top"/>
                </w:tcPr>
                <w:p w14:paraId="14E0FD9F">
                  <w:pPr>
                    <w:spacing w:line="348" w:lineRule="auto"/>
                    <w:rPr>
                      <w:rFonts w:ascii="Arial"/>
                      <w:sz w:val="21"/>
                    </w:rPr>
                  </w:pPr>
                </w:p>
                <w:p w14:paraId="0EA1957C">
                  <w:pPr>
                    <w:spacing w:before="58" w:line="195" w:lineRule="auto"/>
                    <w:ind w:left="459"/>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1194" w:type="dxa"/>
                  <w:vMerge w:val="restart"/>
                  <w:tcBorders>
                    <w:bottom w:val="nil"/>
                  </w:tcBorders>
                  <w:vAlign w:val="top"/>
                </w:tcPr>
                <w:p w14:paraId="2E9D46D7">
                  <w:pPr>
                    <w:spacing w:line="284" w:lineRule="auto"/>
                    <w:rPr>
                      <w:rFonts w:ascii="Arial"/>
                      <w:sz w:val="21"/>
                    </w:rPr>
                  </w:pPr>
                </w:p>
                <w:p w14:paraId="3019A41D">
                  <w:pPr>
                    <w:spacing w:line="284" w:lineRule="auto"/>
                    <w:rPr>
                      <w:rFonts w:ascii="Arial"/>
                      <w:sz w:val="21"/>
                    </w:rPr>
                  </w:pPr>
                </w:p>
                <w:p w14:paraId="31F54A5B">
                  <w:pPr>
                    <w:spacing w:line="285" w:lineRule="auto"/>
                    <w:rPr>
                      <w:rFonts w:ascii="Arial"/>
                      <w:sz w:val="21"/>
                    </w:rPr>
                  </w:pPr>
                </w:p>
                <w:p w14:paraId="328AD1B2">
                  <w:pPr>
                    <w:spacing w:line="285" w:lineRule="auto"/>
                    <w:rPr>
                      <w:rFonts w:ascii="Arial"/>
                      <w:sz w:val="21"/>
                    </w:rPr>
                  </w:pPr>
                </w:p>
                <w:p w14:paraId="1B007D21">
                  <w:pPr>
                    <w:spacing w:before="57" w:line="195" w:lineRule="auto"/>
                    <w:ind w:left="39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3000</w:t>
                  </w:r>
                </w:p>
              </w:tc>
            </w:tr>
            <w:tr w14:paraId="408BAE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754" w:type="dxa"/>
                  <w:vMerge w:val="continue"/>
                  <w:tcBorders>
                    <w:top w:val="nil"/>
                  </w:tcBorders>
                  <w:vAlign w:val="top"/>
                </w:tcPr>
                <w:p w14:paraId="270AB301">
                  <w:pPr>
                    <w:rPr>
                      <w:rFonts w:ascii="Arial"/>
                      <w:sz w:val="21"/>
                    </w:rPr>
                  </w:pPr>
                </w:p>
              </w:tc>
              <w:tc>
                <w:tcPr>
                  <w:tcW w:w="895" w:type="dxa"/>
                  <w:vMerge w:val="continue"/>
                  <w:tcBorders>
                    <w:top w:val="nil"/>
                  </w:tcBorders>
                  <w:vAlign w:val="top"/>
                </w:tcPr>
                <w:p w14:paraId="1476649C">
                  <w:pPr>
                    <w:rPr>
                      <w:rFonts w:ascii="Arial"/>
                      <w:sz w:val="21"/>
                    </w:rPr>
                  </w:pPr>
                </w:p>
              </w:tc>
              <w:tc>
                <w:tcPr>
                  <w:tcW w:w="941" w:type="dxa"/>
                  <w:vAlign w:val="top"/>
                </w:tcPr>
                <w:p w14:paraId="40E7479B">
                  <w:pPr>
                    <w:pStyle w:val="6"/>
                    <w:spacing w:before="66" w:line="220" w:lineRule="auto"/>
                    <w:ind w:left="160"/>
                    <w:rPr>
                      <w:sz w:val="20"/>
                      <w:szCs w:val="20"/>
                    </w:rPr>
                  </w:pPr>
                  <w:r>
                    <w:rPr>
                      <w:spacing w:val="6"/>
                      <w:sz w:val="20"/>
                      <w:szCs w:val="20"/>
                    </w:rPr>
                    <w:t>无组织</w:t>
                  </w:r>
                </w:p>
              </w:tc>
              <w:tc>
                <w:tcPr>
                  <w:tcW w:w="995" w:type="dxa"/>
                  <w:vAlign w:val="top"/>
                </w:tcPr>
                <w:p w14:paraId="5FDE51AA">
                  <w:pPr>
                    <w:spacing w:before="98" w:line="199" w:lineRule="auto"/>
                    <w:ind w:left="46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954" w:type="dxa"/>
                  <w:vAlign w:val="top"/>
                </w:tcPr>
                <w:p w14:paraId="05503B0E">
                  <w:pPr>
                    <w:spacing w:before="102" w:line="195" w:lineRule="auto"/>
                    <w:ind w:left="24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0.093</w:t>
                  </w:r>
                </w:p>
              </w:tc>
              <w:tc>
                <w:tcPr>
                  <w:tcW w:w="1075" w:type="dxa"/>
                  <w:vAlign w:val="top"/>
                </w:tcPr>
                <w:p w14:paraId="2EA91728">
                  <w:pPr>
                    <w:spacing w:before="102" w:line="195" w:lineRule="auto"/>
                    <w:ind w:left="25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0.0388</w:t>
                  </w:r>
                </w:p>
              </w:tc>
              <w:tc>
                <w:tcPr>
                  <w:tcW w:w="1104" w:type="dxa"/>
                  <w:vAlign w:val="top"/>
                </w:tcPr>
                <w:p w14:paraId="7AC6DB96">
                  <w:pPr>
                    <w:spacing w:before="98" w:line="199" w:lineRule="auto"/>
                    <w:ind w:left="52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013" w:type="dxa"/>
                  <w:vAlign w:val="top"/>
                </w:tcPr>
                <w:p w14:paraId="761AC05C">
                  <w:pPr>
                    <w:spacing w:before="98" w:line="199" w:lineRule="auto"/>
                    <w:ind w:left="4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980" w:type="dxa"/>
                  <w:vAlign w:val="top"/>
                </w:tcPr>
                <w:p w14:paraId="676E4FE9">
                  <w:pPr>
                    <w:spacing w:before="98" w:line="199" w:lineRule="auto"/>
                    <w:ind w:left="46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95" w:type="dxa"/>
                  <w:vAlign w:val="top"/>
                </w:tcPr>
                <w:p w14:paraId="10DACB2F">
                  <w:pPr>
                    <w:spacing w:before="98" w:line="199" w:lineRule="auto"/>
                    <w:ind w:left="31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913" w:type="dxa"/>
                  <w:vAlign w:val="top"/>
                </w:tcPr>
                <w:p w14:paraId="33EDF225">
                  <w:pPr>
                    <w:spacing w:before="102" w:line="195" w:lineRule="auto"/>
                    <w:ind w:left="22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0.093</w:t>
                  </w:r>
                </w:p>
              </w:tc>
              <w:tc>
                <w:tcPr>
                  <w:tcW w:w="900" w:type="dxa"/>
                  <w:vAlign w:val="top"/>
                </w:tcPr>
                <w:p w14:paraId="714A089E">
                  <w:pPr>
                    <w:spacing w:before="102" w:line="195" w:lineRule="auto"/>
                    <w:ind w:left="16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0.0388</w:t>
                  </w:r>
                </w:p>
              </w:tc>
              <w:tc>
                <w:tcPr>
                  <w:tcW w:w="1058" w:type="dxa"/>
                  <w:vAlign w:val="top"/>
                </w:tcPr>
                <w:p w14:paraId="3C295993">
                  <w:pPr>
                    <w:spacing w:before="98" w:line="199" w:lineRule="auto"/>
                    <w:ind w:left="49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94" w:type="dxa"/>
                  <w:vMerge w:val="continue"/>
                  <w:tcBorders>
                    <w:top w:val="nil"/>
                    <w:bottom w:val="nil"/>
                  </w:tcBorders>
                  <w:vAlign w:val="top"/>
                </w:tcPr>
                <w:p w14:paraId="5CBCE192">
                  <w:pPr>
                    <w:rPr>
                      <w:rFonts w:ascii="Arial"/>
                      <w:sz w:val="21"/>
                    </w:rPr>
                  </w:pPr>
                </w:p>
              </w:tc>
            </w:tr>
            <w:tr w14:paraId="388038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5" w:hRule="atLeast"/>
              </w:trPr>
              <w:tc>
                <w:tcPr>
                  <w:tcW w:w="754" w:type="dxa"/>
                  <w:vMerge w:val="restart"/>
                  <w:tcBorders>
                    <w:bottom w:val="nil"/>
                  </w:tcBorders>
                  <w:vAlign w:val="top"/>
                </w:tcPr>
                <w:p w14:paraId="2F9490E2">
                  <w:pPr>
                    <w:spacing w:line="317" w:lineRule="auto"/>
                    <w:rPr>
                      <w:rFonts w:ascii="Arial"/>
                      <w:sz w:val="21"/>
                    </w:rPr>
                  </w:pPr>
                </w:p>
                <w:p w14:paraId="680E94D3">
                  <w:pPr>
                    <w:pStyle w:val="6"/>
                    <w:spacing w:before="65" w:line="290" w:lineRule="auto"/>
                    <w:ind w:left="176" w:right="46" w:hanging="52"/>
                    <w:rPr>
                      <w:sz w:val="20"/>
                      <w:szCs w:val="20"/>
                    </w:rPr>
                  </w:pPr>
                  <w:r>
                    <w:rPr>
                      <w:spacing w:val="-8"/>
                      <w:sz w:val="20"/>
                      <w:szCs w:val="20"/>
                    </w:rPr>
                    <w:t>喷砂、</w:t>
                  </w:r>
                  <w:r>
                    <w:rPr>
                      <w:spacing w:val="3"/>
                      <w:sz w:val="20"/>
                      <w:szCs w:val="20"/>
                    </w:rPr>
                    <w:t>打磨</w:t>
                  </w:r>
                </w:p>
              </w:tc>
              <w:tc>
                <w:tcPr>
                  <w:tcW w:w="895" w:type="dxa"/>
                  <w:vMerge w:val="restart"/>
                  <w:tcBorders>
                    <w:bottom w:val="nil"/>
                  </w:tcBorders>
                  <w:vAlign w:val="top"/>
                </w:tcPr>
                <w:p w14:paraId="3D64EDD8">
                  <w:pPr>
                    <w:spacing w:line="473" w:lineRule="auto"/>
                    <w:rPr>
                      <w:rFonts w:ascii="Arial"/>
                      <w:sz w:val="21"/>
                    </w:rPr>
                  </w:pPr>
                </w:p>
                <w:p w14:paraId="294FBF2C">
                  <w:pPr>
                    <w:pStyle w:val="6"/>
                    <w:spacing w:before="65" w:line="228" w:lineRule="auto"/>
                    <w:ind w:left="134"/>
                    <w:rPr>
                      <w:sz w:val="20"/>
                      <w:szCs w:val="20"/>
                    </w:rPr>
                  </w:pPr>
                  <w:r>
                    <w:rPr>
                      <w:spacing w:val="7"/>
                      <w:sz w:val="20"/>
                      <w:szCs w:val="20"/>
                    </w:rPr>
                    <w:t>颗粒物</w:t>
                  </w:r>
                </w:p>
              </w:tc>
              <w:tc>
                <w:tcPr>
                  <w:tcW w:w="941" w:type="dxa"/>
                  <w:vAlign w:val="top"/>
                </w:tcPr>
                <w:p w14:paraId="4DDE0258">
                  <w:pPr>
                    <w:pStyle w:val="6"/>
                    <w:spacing w:before="68" w:line="228" w:lineRule="auto"/>
                    <w:ind w:left="160"/>
                    <w:rPr>
                      <w:sz w:val="20"/>
                      <w:szCs w:val="20"/>
                    </w:rPr>
                  </w:pPr>
                  <w:r>
                    <w:rPr>
                      <w:spacing w:val="6"/>
                      <w:sz w:val="20"/>
                      <w:szCs w:val="20"/>
                    </w:rPr>
                    <w:t>无组织</w:t>
                  </w:r>
                </w:p>
                <w:p w14:paraId="0E69B542">
                  <w:pPr>
                    <w:pStyle w:val="6"/>
                    <w:spacing w:before="64" w:line="217" w:lineRule="auto"/>
                    <w:ind w:left="159"/>
                    <w:rPr>
                      <w:sz w:val="20"/>
                      <w:szCs w:val="20"/>
                    </w:rPr>
                  </w:pPr>
                  <w:r>
                    <w:rPr>
                      <w:spacing w:val="6"/>
                      <w:sz w:val="20"/>
                      <w:szCs w:val="20"/>
                    </w:rPr>
                    <w:t>排放源</w:t>
                  </w:r>
                </w:p>
              </w:tc>
              <w:tc>
                <w:tcPr>
                  <w:tcW w:w="995" w:type="dxa"/>
                  <w:vAlign w:val="top"/>
                </w:tcPr>
                <w:p w14:paraId="09DCAF41">
                  <w:pPr>
                    <w:pStyle w:val="6"/>
                    <w:spacing w:before="66" w:line="253" w:lineRule="auto"/>
                    <w:ind w:left="292" w:right="183" w:hanging="107"/>
                    <w:rPr>
                      <w:sz w:val="20"/>
                      <w:szCs w:val="20"/>
                    </w:rPr>
                  </w:pPr>
                  <w:r>
                    <w:rPr>
                      <w:spacing w:val="6"/>
                      <w:sz w:val="20"/>
                      <w:szCs w:val="20"/>
                    </w:rPr>
                    <w:t>产污系</w:t>
                  </w:r>
                  <w:r>
                    <w:rPr>
                      <w:spacing w:val="3"/>
                      <w:sz w:val="20"/>
                      <w:szCs w:val="20"/>
                    </w:rPr>
                    <w:t>数法</w:t>
                  </w:r>
                </w:p>
              </w:tc>
              <w:tc>
                <w:tcPr>
                  <w:tcW w:w="954" w:type="dxa"/>
                  <w:vAlign w:val="top"/>
                </w:tcPr>
                <w:p w14:paraId="5C38BC99">
                  <w:pPr>
                    <w:spacing w:before="262" w:line="195" w:lineRule="auto"/>
                    <w:ind w:left="19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0.4474</w:t>
                  </w:r>
                </w:p>
              </w:tc>
              <w:tc>
                <w:tcPr>
                  <w:tcW w:w="1075" w:type="dxa"/>
                  <w:vAlign w:val="top"/>
                </w:tcPr>
                <w:p w14:paraId="47EB986C">
                  <w:pPr>
                    <w:spacing w:before="262" w:line="195" w:lineRule="auto"/>
                    <w:ind w:left="25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0.1491</w:t>
                  </w:r>
                </w:p>
              </w:tc>
              <w:tc>
                <w:tcPr>
                  <w:tcW w:w="1104" w:type="dxa"/>
                  <w:vAlign w:val="top"/>
                </w:tcPr>
                <w:p w14:paraId="2F2B217C">
                  <w:pPr>
                    <w:spacing w:before="258" w:line="199" w:lineRule="auto"/>
                    <w:ind w:left="52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013" w:type="dxa"/>
                  <w:vAlign w:val="top"/>
                </w:tcPr>
                <w:p w14:paraId="215A9908">
                  <w:pPr>
                    <w:spacing w:before="258" w:line="199" w:lineRule="auto"/>
                    <w:ind w:left="4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980" w:type="dxa"/>
                  <w:vAlign w:val="top"/>
                </w:tcPr>
                <w:p w14:paraId="544DA35E">
                  <w:pPr>
                    <w:pStyle w:val="6"/>
                    <w:spacing w:before="66" w:line="253" w:lineRule="auto"/>
                    <w:ind w:left="286" w:right="171" w:hanging="104"/>
                    <w:rPr>
                      <w:sz w:val="20"/>
                      <w:szCs w:val="20"/>
                    </w:rPr>
                  </w:pPr>
                  <w:r>
                    <w:rPr>
                      <w:spacing w:val="6"/>
                      <w:sz w:val="20"/>
                      <w:szCs w:val="20"/>
                    </w:rPr>
                    <w:t>布袋除</w:t>
                  </w:r>
                  <w:r>
                    <w:rPr>
                      <w:spacing w:val="3"/>
                      <w:sz w:val="20"/>
                      <w:szCs w:val="20"/>
                    </w:rPr>
                    <w:t>尘器</w:t>
                  </w:r>
                </w:p>
              </w:tc>
              <w:tc>
                <w:tcPr>
                  <w:tcW w:w="695" w:type="dxa"/>
                  <w:vAlign w:val="top"/>
                </w:tcPr>
                <w:p w14:paraId="47B89FCD">
                  <w:pPr>
                    <w:spacing w:before="262" w:line="195" w:lineRule="auto"/>
                    <w:ind w:left="249"/>
                    <w:rPr>
                      <w:rFonts w:ascii="Times New Roman" w:hAnsi="Times New Roman" w:eastAsia="Times New Roman" w:cs="Times New Roman"/>
                      <w:sz w:val="20"/>
                      <w:szCs w:val="20"/>
                    </w:rPr>
                  </w:pPr>
                  <w:r>
                    <w:rPr>
                      <w:rFonts w:ascii="Times New Roman" w:hAnsi="Times New Roman" w:eastAsia="Times New Roman" w:cs="Times New Roman"/>
                      <w:sz w:val="20"/>
                      <w:szCs w:val="20"/>
                    </w:rPr>
                    <w:t>95</w:t>
                  </w:r>
                </w:p>
              </w:tc>
              <w:tc>
                <w:tcPr>
                  <w:tcW w:w="913" w:type="dxa"/>
                  <w:vAlign w:val="top"/>
                </w:tcPr>
                <w:p w14:paraId="71C196EA">
                  <w:pPr>
                    <w:spacing w:before="262" w:line="195" w:lineRule="auto"/>
                    <w:ind w:left="17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0.0224</w:t>
                  </w:r>
                </w:p>
              </w:tc>
              <w:tc>
                <w:tcPr>
                  <w:tcW w:w="900" w:type="dxa"/>
                  <w:vAlign w:val="top"/>
                </w:tcPr>
                <w:p w14:paraId="597F96B0">
                  <w:pPr>
                    <w:spacing w:before="262" w:line="195" w:lineRule="auto"/>
                    <w:ind w:left="16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0.0075</w:t>
                  </w:r>
                </w:p>
              </w:tc>
              <w:tc>
                <w:tcPr>
                  <w:tcW w:w="1058" w:type="dxa"/>
                  <w:vAlign w:val="top"/>
                </w:tcPr>
                <w:p w14:paraId="6D35F93A">
                  <w:pPr>
                    <w:spacing w:before="258" w:line="199" w:lineRule="auto"/>
                    <w:ind w:left="49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94" w:type="dxa"/>
                  <w:vMerge w:val="continue"/>
                  <w:tcBorders>
                    <w:top w:val="nil"/>
                    <w:bottom w:val="nil"/>
                  </w:tcBorders>
                  <w:vAlign w:val="top"/>
                </w:tcPr>
                <w:p w14:paraId="4A159E55">
                  <w:pPr>
                    <w:rPr>
                      <w:rFonts w:ascii="Arial"/>
                      <w:sz w:val="21"/>
                    </w:rPr>
                  </w:pPr>
                </w:p>
              </w:tc>
            </w:tr>
            <w:tr w14:paraId="7F0283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8" w:hRule="atLeast"/>
              </w:trPr>
              <w:tc>
                <w:tcPr>
                  <w:tcW w:w="754" w:type="dxa"/>
                  <w:vMerge w:val="continue"/>
                  <w:tcBorders>
                    <w:top w:val="nil"/>
                    <w:bottom w:val="single" w:color="000000" w:sz="10" w:space="0"/>
                  </w:tcBorders>
                  <w:vAlign w:val="top"/>
                </w:tcPr>
                <w:p w14:paraId="663E9224">
                  <w:pPr>
                    <w:rPr>
                      <w:rFonts w:ascii="Arial"/>
                      <w:sz w:val="21"/>
                    </w:rPr>
                  </w:pPr>
                </w:p>
              </w:tc>
              <w:tc>
                <w:tcPr>
                  <w:tcW w:w="895" w:type="dxa"/>
                  <w:vMerge w:val="continue"/>
                  <w:tcBorders>
                    <w:top w:val="nil"/>
                    <w:bottom w:val="single" w:color="000000" w:sz="10" w:space="0"/>
                  </w:tcBorders>
                  <w:vAlign w:val="top"/>
                </w:tcPr>
                <w:p w14:paraId="25D90908">
                  <w:pPr>
                    <w:rPr>
                      <w:rFonts w:ascii="Arial"/>
                      <w:sz w:val="21"/>
                    </w:rPr>
                  </w:pPr>
                </w:p>
              </w:tc>
              <w:tc>
                <w:tcPr>
                  <w:tcW w:w="941" w:type="dxa"/>
                  <w:tcBorders>
                    <w:bottom w:val="single" w:color="000000" w:sz="10" w:space="0"/>
                  </w:tcBorders>
                  <w:vAlign w:val="top"/>
                </w:tcPr>
                <w:p w14:paraId="4D9204AB">
                  <w:pPr>
                    <w:pStyle w:val="6"/>
                    <w:spacing w:before="227" w:line="228" w:lineRule="auto"/>
                    <w:ind w:left="160"/>
                    <w:rPr>
                      <w:sz w:val="20"/>
                      <w:szCs w:val="20"/>
                    </w:rPr>
                  </w:pPr>
                  <w:r>
                    <w:rPr>
                      <w:spacing w:val="6"/>
                      <w:sz w:val="20"/>
                      <w:szCs w:val="20"/>
                    </w:rPr>
                    <w:t>无组织</w:t>
                  </w:r>
                </w:p>
              </w:tc>
              <w:tc>
                <w:tcPr>
                  <w:tcW w:w="995" w:type="dxa"/>
                  <w:tcBorders>
                    <w:bottom w:val="single" w:color="000000" w:sz="10" w:space="0"/>
                  </w:tcBorders>
                  <w:vAlign w:val="top"/>
                </w:tcPr>
                <w:p w14:paraId="7993AF54">
                  <w:pPr>
                    <w:pStyle w:val="6"/>
                    <w:spacing w:before="72" w:line="261" w:lineRule="auto"/>
                    <w:ind w:left="292" w:right="183" w:hanging="107"/>
                    <w:rPr>
                      <w:sz w:val="20"/>
                      <w:szCs w:val="20"/>
                    </w:rPr>
                  </w:pPr>
                  <w:r>
                    <w:rPr>
                      <w:spacing w:val="6"/>
                      <w:sz w:val="20"/>
                      <w:szCs w:val="20"/>
                    </w:rPr>
                    <w:t>产污系</w:t>
                  </w:r>
                  <w:r>
                    <w:rPr>
                      <w:spacing w:val="3"/>
                      <w:sz w:val="20"/>
                      <w:szCs w:val="20"/>
                    </w:rPr>
                    <w:t>数法</w:t>
                  </w:r>
                </w:p>
              </w:tc>
              <w:tc>
                <w:tcPr>
                  <w:tcW w:w="954" w:type="dxa"/>
                  <w:tcBorders>
                    <w:bottom w:val="single" w:color="000000" w:sz="10" w:space="0"/>
                  </w:tcBorders>
                  <w:vAlign w:val="top"/>
                </w:tcPr>
                <w:p w14:paraId="6FC0CAC1">
                  <w:pPr>
                    <w:spacing w:before="265" w:line="195" w:lineRule="auto"/>
                    <w:ind w:left="19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0.0235</w:t>
                  </w:r>
                </w:p>
              </w:tc>
              <w:tc>
                <w:tcPr>
                  <w:tcW w:w="1075" w:type="dxa"/>
                  <w:tcBorders>
                    <w:bottom w:val="single" w:color="000000" w:sz="10" w:space="0"/>
                  </w:tcBorders>
                  <w:vAlign w:val="top"/>
                </w:tcPr>
                <w:p w14:paraId="3CCD2465">
                  <w:pPr>
                    <w:spacing w:before="265" w:line="195" w:lineRule="auto"/>
                    <w:ind w:left="25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0.0078</w:t>
                  </w:r>
                </w:p>
              </w:tc>
              <w:tc>
                <w:tcPr>
                  <w:tcW w:w="1104" w:type="dxa"/>
                  <w:tcBorders>
                    <w:bottom w:val="single" w:color="000000" w:sz="10" w:space="0"/>
                  </w:tcBorders>
                  <w:vAlign w:val="top"/>
                </w:tcPr>
                <w:p w14:paraId="66FE2DB1">
                  <w:pPr>
                    <w:pStyle w:val="6"/>
                    <w:spacing w:before="227" w:line="233" w:lineRule="auto"/>
                    <w:ind w:left="503"/>
                    <w:rPr>
                      <w:sz w:val="20"/>
                      <w:szCs w:val="20"/>
                    </w:rPr>
                  </w:pPr>
                  <w:r>
                    <w:rPr>
                      <w:sz w:val="20"/>
                      <w:szCs w:val="20"/>
                    </w:rPr>
                    <w:t>/</w:t>
                  </w:r>
                </w:p>
              </w:tc>
              <w:tc>
                <w:tcPr>
                  <w:tcW w:w="1013" w:type="dxa"/>
                  <w:tcBorders>
                    <w:bottom w:val="single" w:color="000000" w:sz="10" w:space="0"/>
                  </w:tcBorders>
                  <w:vAlign w:val="top"/>
                </w:tcPr>
                <w:p w14:paraId="019FCA1D">
                  <w:pPr>
                    <w:spacing w:before="261" w:line="199" w:lineRule="auto"/>
                    <w:ind w:left="4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980" w:type="dxa"/>
                  <w:tcBorders>
                    <w:bottom w:val="single" w:color="000000" w:sz="10" w:space="0"/>
                  </w:tcBorders>
                  <w:vAlign w:val="top"/>
                </w:tcPr>
                <w:p w14:paraId="6F096B6C">
                  <w:pPr>
                    <w:spacing w:before="261" w:line="199" w:lineRule="auto"/>
                    <w:ind w:left="46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95" w:type="dxa"/>
                  <w:tcBorders>
                    <w:bottom w:val="single" w:color="000000" w:sz="10" w:space="0"/>
                  </w:tcBorders>
                  <w:vAlign w:val="top"/>
                </w:tcPr>
                <w:p w14:paraId="1112503B">
                  <w:pPr>
                    <w:pStyle w:val="6"/>
                    <w:spacing w:before="227" w:line="233" w:lineRule="auto"/>
                    <w:ind w:left="301"/>
                    <w:rPr>
                      <w:sz w:val="20"/>
                      <w:szCs w:val="20"/>
                    </w:rPr>
                  </w:pPr>
                  <w:r>
                    <w:rPr>
                      <w:sz w:val="20"/>
                      <w:szCs w:val="20"/>
                    </w:rPr>
                    <w:t>/</w:t>
                  </w:r>
                </w:p>
              </w:tc>
              <w:tc>
                <w:tcPr>
                  <w:tcW w:w="913" w:type="dxa"/>
                  <w:tcBorders>
                    <w:bottom w:val="single" w:color="000000" w:sz="10" w:space="0"/>
                  </w:tcBorders>
                  <w:vAlign w:val="top"/>
                </w:tcPr>
                <w:p w14:paraId="262B9E21">
                  <w:pPr>
                    <w:spacing w:before="265" w:line="195" w:lineRule="auto"/>
                    <w:ind w:left="17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0.0235</w:t>
                  </w:r>
                </w:p>
              </w:tc>
              <w:tc>
                <w:tcPr>
                  <w:tcW w:w="900" w:type="dxa"/>
                  <w:tcBorders>
                    <w:bottom w:val="single" w:color="000000" w:sz="10" w:space="0"/>
                  </w:tcBorders>
                  <w:vAlign w:val="top"/>
                </w:tcPr>
                <w:p w14:paraId="41986DBA">
                  <w:pPr>
                    <w:spacing w:before="265" w:line="195" w:lineRule="auto"/>
                    <w:ind w:left="16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0.0078</w:t>
                  </w:r>
                </w:p>
              </w:tc>
              <w:tc>
                <w:tcPr>
                  <w:tcW w:w="1058" w:type="dxa"/>
                  <w:tcBorders>
                    <w:bottom w:val="single" w:color="000000" w:sz="10" w:space="0"/>
                  </w:tcBorders>
                  <w:vAlign w:val="top"/>
                </w:tcPr>
                <w:p w14:paraId="05DF763D">
                  <w:pPr>
                    <w:spacing w:before="261" w:line="199" w:lineRule="auto"/>
                    <w:ind w:left="49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94" w:type="dxa"/>
                  <w:vMerge w:val="continue"/>
                  <w:tcBorders>
                    <w:top w:val="nil"/>
                    <w:bottom w:val="single" w:color="000000" w:sz="10" w:space="0"/>
                  </w:tcBorders>
                  <w:vAlign w:val="top"/>
                </w:tcPr>
                <w:p w14:paraId="097A4018">
                  <w:pPr>
                    <w:rPr>
                      <w:rFonts w:ascii="Arial"/>
                      <w:sz w:val="21"/>
                    </w:rPr>
                  </w:pPr>
                </w:p>
              </w:tc>
            </w:tr>
          </w:tbl>
          <w:p w14:paraId="67DB1C6B">
            <w:pPr>
              <w:pStyle w:val="6"/>
              <w:spacing w:before="35" w:line="211" w:lineRule="auto"/>
              <w:ind w:left="3260"/>
            </w:pPr>
            <w:r>
              <w:rPr>
                <w:b/>
                <w:bCs/>
                <w:spacing w:val="-2"/>
              </w:rPr>
              <w:t>表</w:t>
            </w:r>
            <w:r>
              <w:rPr>
                <w:spacing w:val="-53"/>
              </w:rPr>
              <w:t xml:space="preserve"> </w:t>
            </w:r>
            <w:r>
              <w:rPr>
                <w:rFonts w:ascii="Times New Roman" w:hAnsi="Times New Roman" w:eastAsia="Times New Roman" w:cs="Times New Roman"/>
                <w:b/>
                <w:bCs/>
                <w:spacing w:val="-2"/>
              </w:rPr>
              <w:t xml:space="preserve">4-2 </w:t>
            </w:r>
            <w:r>
              <w:rPr>
                <w:b/>
                <w:bCs/>
                <w:spacing w:val="-2"/>
              </w:rPr>
              <w:t>项目改扩建后全厂废气污染源源强核算结果及相关参数一览表</w:t>
            </w:r>
          </w:p>
        </w:tc>
      </w:tr>
      <w:tr w14:paraId="688EC9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4" w:hRule="atLeast"/>
        </w:trPr>
        <w:tc>
          <w:tcPr>
            <w:tcW w:w="488" w:type="dxa"/>
            <w:vMerge w:val="continue"/>
            <w:tcBorders>
              <w:top w:val="nil"/>
              <w:bottom w:val="nil"/>
            </w:tcBorders>
            <w:textDirection w:val="tbRlV"/>
            <w:vAlign w:val="top"/>
          </w:tcPr>
          <w:p w14:paraId="2930DC98">
            <w:pPr>
              <w:rPr>
                <w:rFonts w:ascii="Arial"/>
                <w:sz w:val="21"/>
              </w:rPr>
            </w:pPr>
          </w:p>
        </w:tc>
        <w:tc>
          <w:tcPr>
            <w:tcW w:w="115" w:type="dxa"/>
            <w:tcBorders>
              <w:top w:val="nil"/>
              <w:bottom w:val="nil"/>
            </w:tcBorders>
            <w:vAlign w:val="top"/>
          </w:tcPr>
          <w:p w14:paraId="3EBC9BD1">
            <w:pPr>
              <w:rPr>
                <w:rFonts w:ascii="Arial"/>
                <w:sz w:val="21"/>
              </w:rPr>
            </w:pPr>
          </w:p>
        </w:tc>
        <w:tc>
          <w:tcPr>
            <w:tcW w:w="750" w:type="dxa"/>
            <w:vMerge w:val="restart"/>
            <w:tcBorders>
              <w:top w:val="single" w:color="000000" w:sz="10" w:space="0"/>
              <w:bottom w:val="nil"/>
            </w:tcBorders>
            <w:vAlign w:val="top"/>
          </w:tcPr>
          <w:p w14:paraId="07D7A5EF">
            <w:pPr>
              <w:spacing w:line="453" w:lineRule="auto"/>
              <w:rPr>
                <w:rFonts w:ascii="Arial"/>
                <w:sz w:val="21"/>
              </w:rPr>
            </w:pPr>
          </w:p>
          <w:p w14:paraId="16250E83">
            <w:pPr>
              <w:pStyle w:val="6"/>
              <w:spacing w:before="65" w:line="229" w:lineRule="auto"/>
              <w:ind w:left="169"/>
              <w:rPr>
                <w:sz w:val="20"/>
                <w:szCs w:val="20"/>
              </w:rPr>
            </w:pPr>
            <w:r>
              <w:rPr>
                <w:b/>
                <w:bCs/>
                <w:spacing w:val="2"/>
                <w:sz w:val="20"/>
                <w:szCs w:val="20"/>
              </w:rPr>
              <w:t>工序</w:t>
            </w:r>
          </w:p>
        </w:tc>
        <w:tc>
          <w:tcPr>
            <w:tcW w:w="895" w:type="dxa"/>
            <w:vMerge w:val="restart"/>
            <w:tcBorders>
              <w:top w:val="single" w:color="000000" w:sz="10" w:space="0"/>
              <w:bottom w:val="nil"/>
            </w:tcBorders>
            <w:vAlign w:val="top"/>
          </w:tcPr>
          <w:p w14:paraId="7E7F787A">
            <w:pPr>
              <w:spacing w:line="453" w:lineRule="auto"/>
              <w:rPr>
                <w:rFonts w:ascii="Arial"/>
                <w:sz w:val="21"/>
              </w:rPr>
            </w:pPr>
          </w:p>
          <w:p w14:paraId="4AF26247">
            <w:pPr>
              <w:pStyle w:val="6"/>
              <w:spacing w:before="65" w:line="228" w:lineRule="auto"/>
              <w:ind w:left="136"/>
              <w:rPr>
                <w:sz w:val="20"/>
                <w:szCs w:val="20"/>
              </w:rPr>
            </w:pPr>
            <w:r>
              <w:rPr>
                <w:b/>
                <w:bCs/>
                <w:spacing w:val="5"/>
                <w:sz w:val="20"/>
                <w:szCs w:val="20"/>
              </w:rPr>
              <w:t>污染物</w:t>
            </w:r>
          </w:p>
        </w:tc>
        <w:tc>
          <w:tcPr>
            <w:tcW w:w="941" w:type="dxa"/>
            <w:vMerge w:val="restart"/>
            <w:tcBorders>
              <w:top w:val="single" w:color="000000" w:sz="10" w:space="0"/>
              <w:bottom w:val="nil"/>
            </w:tcBorders>
            <w:vAlign w:val="top"/>
          </w:tcPr>
          <w:p w14:paraId="6E7EE236">
            <w:pPr>
              <w:spacing w:line="453" w:lineRule="auto"/>
              <w:rPr>
                <w:rFonts w:ascii="Arial"/>
                <w:sz w:val="21"/>
              </w:rPr>
            </w:pPr>
          </w:p>
          <w:p w14:paraId="14FABEAE">
            <w:pPr>
              <w:pStyle w:val="6"/>
              <w:spacing w:before="65" w:line="228" w:lineRule="auto"/>
              <w:ind w:left="158"/>
              <w:rPr>
                <w:sz w:val="20"/>
                <w:szCs w:val="20"/>
              </w:rPr>
            </w:pPr>
            <w:r>
              <w:rPr>
                <w:b/>
                <w:bCs/>
                <w:spacing w:val="5"/>
                <w:sz w:val="20"/>
                <w:szCs w:val="20"/>
              </w:rPr>
              <w:t>污染源</w:t>
            </w:r>
          </w:p>
        </w:tc>
        <w:tc>
          <w:tcPr>
            <w:tcW w:w="995" w:type="dxa"/>
            <w:tcBorders>
              <w:top w:val="single" w:color="000000" w:sz="10" w:space="0"/>
            </w:tcBorders>
            <w:vAlign w:val="top"/>
          </w:tcPr>
          <w:p w14:paraId="31251421">
            <w:pPr>
              <w:pStyle w:val="6"/>
              <w:spacing w:before="49" w:line="256" w:lineRule="auto"/>
              <w:ind w:left="290" w:right="181" w:hanging="103"/>
              <w:rPr>
                <w:sz w:val="20"/>
                <w:szCs w:val="20"/>
              </w:rPr>
            </w:pPr>
            <w:r>
              <w:rPr>
                <w:b/>
                <w:bCs/>
                <w:spacing w:val="5"/>
                <w:sz w:val="20"/>
                <w:szCs w:val="20"/>
              </w:rPr>
              <w:t>污染物</w:t>
            </w:r>
            <w:r>
              <w:rPr>
                <w:b/>
                <w:bCs/>
                <w:spacing w:val="3"/>
                <w:sz w:val="20"/>
                <w:szCs w:val="20"/>
              </w:rPr>
              <w:t>产生</w:t>
            </w:r>
          </w:p>
        </w:tc>
        <w:tc>
          <w:tcPr>
            <w:tcW w:w="4146" w:type="dxa"/>
            <w:gridSpan w:val="4"/>
            <w:tcBorders>
              <w:top w:val="single" w:color="000000" w:sz="10" w:space="0"/>
            </w:tcBorders>
            <w:vAlign w:val="top"/>
          </w:tcPr>
          <w:p w14:paraId="6A4A621B">
            <w:pPr>
              <w:pStyle w:val="6"/>
              <w:spacing w:before="204" w:line="228" w:lineRule="auto"/>
              <w:ind w:left="1657"/>
              <w:rPr>
                <w:sz w:val="20"/>
                <w:szCs w:val="20"/>
              </w:rPr>
            </w:pPr>
            <w:r>
              <w:rPr>
                <w:b/>
                <w:bCs/>
                <w:spacing w:val="6"/>
                <w:sz w:val="20"/>
                <w:szCs w:val="20"/>
              </w:rPr>
              <w:t>产生情况</w:t>
            </w:r>
          </w:p>
        </w:tc>
        <w:tc>
          <w:tcPr>
            <w:tcW w:w="1675" w:type="dxa"/>
            <w:gridSpan w:val="2"/>
            <w:tcBorders>
              <w:top w:val="single" w:color="000000" w:sz="10" w:space="0"/>
            </w:tcBorders>
            <w:vAlign w:val="top"/>
          </w:tcPr>
          <w:p w14:paraId="61A46C29">
            <w:pPr>
              <w:pStyle w:val="6"/>
              <w:spacing w:before="204" w:line="228" w:lineRule="auto"/>
              <w:ind w:left="427"/>
              <w:rPr>
                <w:sz w:val="20"/>
                <w:szCs w:val="20"/>
              </w:rPr>
            </w:pPr>
            <w:r>
              <w:rPr>
                <w:b/>
                <w:bCs/>
                <w:spacing w:val="5"/>
                <w:sz w:val="20"/>
                <w:szCs w:val="20"/>
              </w:rPr>
              <w:t>治理措施</w:t>
            </w:r>
          </w:p>
        </w:tc>
        <w:tc>
          <w:tcPr>
            <w:tcW w:w="2871" w:type="dxa"/>
            <w:gridSpan w:val="3"/>
            <w:tcBorders>
              <w:top w:val="single" w:color="000000" w:sz="10" w:space="0"/>
            </w:tcBorders>
            <w:vAlign w:val="top"/>
          </w:tcPr>
          <w:p w14:paraId="717E7922">
            <w:pPr>
              <w:pStyle w:val="6"/>
              <w:spacing w:before="204" w:line="228" w:lineRule="auto"/>
              <w:ind w:left="1020"/>
              <w:rPr>
                <w:sz w:val="20"/>
                <w:szCs w:val="20"/>
              </w:rPr>
            </w:pPr>
            <w:r>
              <w:rPr>
                <w:b/>
                <w:bCs/>
                <w:spacing w:val="6"/>
                <w:sz w:val="20"/>
                <w:szCs w:val="20"/>
              </w:rPr>
              <w:t>排放情况</w:t>
            </w:r>
          </w:p>
        </w:tc>
        <w:tc>
          <w:tcPr>
            <w:tcW w:w="1189" w:type="dxa"/>
            <w:vMerge w:val="restart"/>
            <w:tcBorders>
              <w:top w:val="single" w:color="000000" w:sz="10" w:space="0"/>
              <w:bottom w:val="nil"/>
            </w:tcBorders>
            <w:vAlign w:val="top"/>
          </w:tcPr>
          <w:p w14:paraId="473CF133">
            <w:pPr>
              <w:spacing w:line="298" w:lineRule="auto"/>
              <w:rPr>
                <w:rFonts w:ascii="Arial"/>
                <w:sz w:val="21"/>
              </w:rPr>
            </w:pPr>
          </w:p>
          <w:p w14:paraId="64A909E6">
            <w:pPr>
              <w:pStyle w:val="6"/>
              <w:spacing w:before="65" w:line="229" w:lineRule="auto"/>
              <w:ind w:left="179"/>
              <w:rPr>
                <w:sz w:val="20"/>
                <w:szCs w:val="20"/>
              </w:rPr>
            </w:pPr>
            <w:r>
              <w:rPr>
                <w:b/>
                <w:bCs/>
                <w:spacing w:val="6"/>
                <w:sz w:val="20"/>
                <w:szCs w:val="20"/>
              </w:rPr>
              <w:t>排放时间</w:t>
            </w:r>
          </w:p>
          <w:p w14:paraId="79FB183B">
            <w:pPr>
              <w:spacing w:before="102" w:line="192" w:lineRule="auto"/>
              <w:ind w:left="543"/>
              <w:rPr>
                <w:rFonts w:ascii="Times New Roman" w:hAnsi="Times New Roman" w:eastAsia="Times New Roman" w:cs="Times New Roman"/>
                <w:sz w:val="20"/>
                <w:szCs w:val="20"/>
              </w:rPr>
            </w:pPr>
            <w:r>
              <w:rPr>
                <w:rFonts w:ascii="Times New Roman" w:hAnsi="Times New Roman" w:eastAsia="Times New Roman" w:cs="Times New Roman"/>
                <w:b/>
                <w:bCs/>
                <w:sz w:val="20"/>
                <w:szCs w:val="20"/>
              </w:rPr>
              <w:t>h</w:t>
            </w:r>
          </w:p>
        </w:tc>
        <w:tc>
          <w:tcPr>
            <w:tcW w:w="121" w:type="dxa"/>
            <w:tcBorders>
              <w:top w:val="nil"/>
              <w:bottom w:val="nil"/>
            </w:tcBorders>
            <w:vAlign w:val="top"/>
          </w:tcPr>
          <w:p w14:paraId="218AEC6F">
            <w:pPr>
              <w:rPr>
                <w:rFonts w:ascii="Arial"/>
                <w:sz w:val="21"/>
              </w:rPr>
            </w:pPr>
          </w:p>
        </w:tc>
      </w:tr>
      <w:tr w14:paraId="68D336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488" w:type="dxa"/>
            <w:vMerge w:val="continue"/>
            <w:tcBorders>
              <w:top w:val="nil"/>
              <w:bottom w:val="nil"/>
            </w:tcBorders>
            <w:textDirection w:val="tbRlV"/>
            <w:vAlign w:val="top"/>
          </w:tcPr>
          <w:p w14:paraId="76F16C27">
            <w:pPr>
              <w:rPr>
                <w:rFonts w:ascii="Arial"/>
                <w:sz w:val="21"/>
              </w:rPr>
            </w:pPr>
          </w:p>
        </w:tc>
        <w:tc>
          <w:tcPr>
            <w:tcW w:w="115" w:type="dxa"/>
            <w:tcBorders>
              <w:top w:val="nil"/>
              <w:bottom w:val="nil"/>
            </w:tcBorders>
            <w:vAlign w:val="top"/>
          </w:tcPr>
          <w:p w14:paraId="29E8E896">
            <w:pPr>
              <w:rPr>
                <w:rFonts w:ascii="Arial"/>
                <w:sz w:val="21"/>
              </w:rPr>
            </w:pPr>
          </w:p>
        </w:tc>
        <w:tc>
          <w:tcPr>
            <w:tcW w:w="750" w:type="dxa"/>
            <w:vMerge w:val="continue"/>
            <w:tcBorders>
              <w:top w:val="nil"/>
            </w:tcBorders>
            <w:vAlign w:val="top"/>
          </w:tcPr>
          <w:p w14:paraId="7179CC7D">
            <w:pPr>
              <w:rPr>
                <w:rFonts w:ascii="Arial"/>
                <w:sz w:val="21"/>
              </w:rPr>
            </w:pPr>
          </w:p>
        </w:tc>
        <w:tc>
          <w:tcPr>
            <w:tcW w:w="895" w:type="dxa"/>
            <w:vMerge w:val="continue"/>
            <w:tcBorders>
              <w:top w:val="nil"/>
            </w:tcBorders>
            <w:vAlign w:val="top"/>
          </w:tcPr>
          <w:p w14:paraId="24EE5FC1">
            <w:pPr>
              <w:rPr>
                <w:rFonts w:ascii="Arial"/>
                <w:sz w:val="21"/>
              </w:rPr>
            </w:pPr>
          </w:p>
        </w:tc>
        <w:tc>
          <w:tcPr>
            <w:tcW w:w="941" w:type="dxa"/>
            <w:vMerge w:val="continue"/>
            <w:tcBorders>
              <w:top w:val="nil"/>
            </w:tcBorders>
            <w:vAlign w:val="top"/>
          </w:tcPr>
          <w:p w14:paraId="360825AA">
            <w:pPr>
              <w:rPr>
                <w:rFonts w:ascii="Arial"/>
                <w:sz w:val="21"/>
              </w:rPr>
            </w:pPr>
          </w:p>
        </w:tc>
        <w:tc>
          <w:tcPr>
            <w:tcW w:w="995" w:type="dxa"/>
            <w:vAlign w:val="top"/>
          </w:tcPr>
          <w:p w14:paraId="3FD14CA3">
            <w:pPr>
              <w:pStyle w:val="6"/>
              <w:spacing w:before="62" w:line="228" w:lineRule="auto"/>
              <w:ind w:left="293"/>
              <w:rPr>
                <w:sz w:val="20"/>
                <w:szCs w:val="20"/>
              </w:rPr>
            </w:pPr>
            <w:r>
              <w:rPr>
                <w:b/>
                <w:bCs/>
                <w:spacing w:val="2"/>
                <w:sz w:val="20"/>
                <w:szCs w:val="20"/>
              </w:rPr>
              <w:t>核算</w:t>
            </w:r>
          </w:p>
          <w:p w14:paraId="209690B6">
            <w:pPr>
              <w:pStyle w:val="6"/>
              <w:spacing w:before="65" w:line="229" w:lineRule="auto"/>
              <w:ind w:left="291"/>
              <w:rPr>
                <w:sz w:val="20"/>
                <w:szCs w:val="20"/>
              </w:rPr>
            </w:pPr>
            <w:r>
              <w:rPr>
                <w:b/>
                <w:bCs/>
                <w:spacing w:val="3"/>
                <w:sz w:val="20"/>
                <w:szCs w:val="20"/>
              </w:rPr>
              <w:t>方法</w:t>
            </w:r>
          </w:p>
        </w:tc>
        <w:tc>
          <w:tcPr>
            <w:tcW w:w="954" w:type="dxa"/>
            <w:vAlign w:val="top"/>
          </w:tcPr>
          <w:p w14:paraId="5A6A7A78">
            <w:pPr>
              <w:pStyle w:val="6"/>
              <w:spacing w:before="62" w:line="228" w:lineRule="auto"/>
              <w:ind w:left="164"/>
              <w:rPr>
                <w:sz w:val="20"/>
                <w:szCs w:val="20"/>
              </w:rPr>
            </w:pPr>
            <w:r>
              <w:rPr>
                <w:b/>
                <w:bCs/>
                <w:spacing w:val="4"/>
                <w:sz w:val="20"/>
                <w:szCs w:val="20"/>
              </w:rPr>
              <w:t>产生量</w:t>
            </w:r>
          </w:p>
          <w:p w14:paraId="402903AD">
            <w:pPr>
              <w:spacing w:before="101" w:line="195" w:lineRule="auto"/>
              <w:ind w:left="359"/>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t/a</w:t>
            </w:r>
          </w:p>
        </w:tc>
        <w:tc>
          <w:tcPr>
            <w:tcW w:w="1075" w:type="dxa"/>
            <w:vAlign w:val="top"/>
          </w:tcPr>
          <w:p w14:paraId="6E63B555">
            <w:pPr>
              <w:pStyle w:val="6"/>
              <w:spacing w:before="62" w:line="228" w:lineRule="auto"/>
              <w:ind w:left="110"/>
              <w:rPr>
                <w:sz w:val="20"/>
                <w:szCs w:val="20"/>
              </w:rPr>
            </w:pPr>
            <w:r>
              <w:rPr>
                <w:b/>
                <w:bCs/>
                <w:spacing w:val="6"/>
                <w:sz w:val="20"/>
                <w:szCs w:val="20"/>
              </w:rPr>
              <w:t>产生速率</w:t>
            </w:r>
          </w:p>
          <w:p w14:paraId="4EB66CFF">
            <w:pPr>
              <w:spacing w:before="101" w:line="197" w:lineRule="auto"/>
              <w:ind w:left="342"/>
              <w:rPr>
                <w:rFonts w:ascii="Times New Roman" w:hAnsi="Times New Roman" w:eastAsia="Times New Roman" w:cs="Times New Roman"/>
                <w:sz w:val="20"/>
                <w:szCs w:val="20"/>
              </w:rPr>
            </w:pPr>
            <w:r>
              <w:rPr>
                <w:rFonts w:ascii="Times New Roman" w:hAnsi="Times New Roman" w:eastAsia="Times New Roman" w:cs="Times New Roman"/>
                <w:b/>
                <w:bCs/>
                <w:sz w:val="20"/>
                <w:szCs w:val="20"/>
              </w:rPr>
              <w:t>kg</w:t>
            </w:r>
            <w:r>
              <w:rPr>
                <w:rFonts w:ascii="Times New Roman" w:hAnsi="Times New Roman" w:eastAsia="Times New Roman" w:cs="Times New Roman"/>
                <w:b/>
                <w:bCs/>
                <w:spacing w:val="4"/>
                <w:sz w:val="20"/>
                <w:szCs w:val="20"/>
              </w:rPr>
              <w:t>/h</w:t>
            </w:r>
          </w:p>
        </w:tc>
        <w:tc>
          <w:tcPr>
            <w:tcW w:w="1104" w:type="dxa"/>
            <w:vAlign w:val="top"/>
          </w:tcPr>
          <w:p w14:paraId="306DC612">
            <w:pPr>
              <w:pStyle w:val="6"/>
              <w:spacing w:before="63" w:line="274" w:lineRule="auto"/>
              <w:ind w:left="266" w:right="153" w:hanging="153"/>
              <w:rPr>
                <w:rFonts w:ascii="Times New Roman" w:hAnsi="Times New Roman" w:eastAsia="Times New Roman" w:cs="Times New Roman"/>
                <w:sz w:val="13"/>
                <w:szCs w:val="13"/>
              </w:rPr>
            </w:pPr>
            <w:r>
              <w:rPr>
                <w:b/>
                <w:bCs/>
                <w:spacing w:val="5"/>
                <w:sz w:val="20"/>
                <w:szCs w:val="20"/>
              </w:rPr>
              <w:t>产生浓度</w:t>
            </w:r>
            <w:r>
              <w:rPr>
                <w:rFonts w:ascii="Times New Roman" w:hAnsi="Times New Roman" w:eastAsia="Times New Roman" w:cs="Times New Roman"/>
                <w:b/>
                <w:bCs/>
                <w:sz w:val="20"/>
                <w:szCs w:val="20"/>
              </w:rPr>
              <w:t>mg</w:t>
            </w:r>
            <w:r>
              <w:rPr>
                <w:rFonts w:ascii="Times New Roman" w:hAnsi="Times New Roman" w:eastAsia="Times New Roman" w:cs="Times New Roman"/>
                <w:b/>
                <w:bCs/>
                <w:spacing w:val="6"/>
                <w:sz w:val="20"/>
                <w:szCs w:val="20"/>
              </w:rPr>
              <w:t>/m</w:t>
            </w:r>
            <w:r>
              <w:rPr>
                <w:rFonts w:ascii="Times New Roman" w:hAnsi="Times New Roman" w:eastAsia="Times New Roman" w:cs="Times New Roman"/>
                <w:b/>
                <w:bCs/>
                <w:spacing w:val="6"/>
                <w:position w:val="6"/>
                <w:sz w:val="13"/>
                <w:szCs w:val="13"/>
              </w:rPr>
              <w:t>3</w:t>
            </w:r>
          </w:p>
        </w:tc>
        <w:tc>
          <w:tcPr>
            <w:tcW w:w="1013" w:type="dxa"/>
            <w:vAlign w:val="top"/>
          </w:tcPr>
          <w:p w14:paraId="5B2136E6">
            <w:pPr>
              <w:pStyle w:val="6"/>
              <w:spacing w:before="63" w:line="274" w:lineRule="auto"/>
              <w:ind w:left="302" w:right="189" w:hanging="106"/>
              <w:rPr>
                <w:rFonts w:ascii="Times New Roman" w:hAnsi="Times New Roman" w:eastAsia="Times New Roman" w:cs="Times New Roman"/>
                <w:sz w:val="20"/>
                <w:szCs w:val="20"/>
              </w:rPr>
            </w:pPr>
            <w:r>
              <w:rPr>
                <w:b/>
                <w:bCs/>
                <w:spacing w:val="5"/>
                <w:sz w:val="20"/>
                <w:szCs w:val="20"/>
              </w:rPr>
              <w:t>废气量</w:t>
            </w:r>
            <w:r>
              <w:rPr>
                <w:rFonts w:ascii="Times New Roman" w:hAnsi="Times New Roman" w:eastAsia="Times New Roman" w:cs="Times New Roman"/>
                <w:b/>
                <w:bCs/>
                <w:spacing w:val="2"/>
                <w:position w:val="-1"/>
                <w:sz w:val="20"/>
                <w:szCs w:val="20"/>
              </w:rPr>
              <w:t>m</w:t>
            </w:r>
            <w:r>
              <w:rPr>
                <w:rFonts w:ascii="Times New Roman" w:hAnsi="Times New Roman" w:eastAsia="Times New Roman" w:cs="Times New Roman"/>
                <w:b/>
                <w:bCs/>
                <w:spacing w:val="2"/>
                <w:position w:val="5"/>
                <w:sz w:val="13"/>
                <w:szCs w:val="13"/>
              </w:rPr>
              <w:t>3</w:t>
            </w:r>
            <w:r>
              <w:rPr>
                <w:rFonts w:ascii="Times New Roman" w:hAnsi="Times New Roman" w:eastAsia="Times New Roman" w:cs="Times New Roman"/>
                <w:b/>
                <w:bCs/>
                <w:spacing w:val="2"/>
                <w:position w:val="-1"/>
                <w:sz w:val="20"/>
                <w:szCs w:val="20"/>
              </w:rPr>
              <w:t>/h</w:t>
            </w:r>
          </w:p>
        </w:tc>
        <w:tc>
          <w:tcPr>
            <w:tcW w:w="980" w:type="dxa"/>
            <w:vAlign w:val="top"/>
          </w:tcPr>
          <w:p w14:paraId="628702C6">
            <w:pPr>
              <w:pStyle w:val="6"/>
              <w:spacing w:before="218" w:line="238" w:lineRule="auto"/>
              <w:ind w:left="288"/>
              <w:rPr>
                <w:sz w:val="20"/>
                <w:szCs w:val="20"/>
              </w:rPr>
            </w:pPr>
            <w:r>
              <w:rPr>
                <w:b/>
                <w:bCs/>
                <w:spacing w:val="2"/>
                <w:sz w:val="20"/>
                <w:szCs w:val="20"/>
              </w:rPr>
              <w:t>工艺</w:t>
            </w:r>
          </w:p>
        </w:tc>
        <w:tc>
          <w:tcPr>
            <w:tcW w:w="695" w:type="dxa"/>
            <w:vAlign w:val="top"/>
          </w:tcPr>
          <w:p w14:paraId="42D2616A">
            <w:pPr>
              <w:pStyle w:val="6"/>
              <w:spacing w:before="63" w:line="258" w:lineRule="auto"/>
              <w:ind w:left="145" w:right="134" w:firstLine="108"/>
              <w:rPr>
                <w:rFonts w:ascii="Times New Roman" w:hAnsi="Times New Roman" w:eastAsia="Times New Roman" w:cs="Times New Roman"/>
                <w:sz w:val="20"/>
                <w:szCs w:val="20"/>
              </w:rPr>
            </w:pPr>
            <w:r>
              <w:rPr>
                <w:b/>
                <w:bCs/>
                <w:spacing w:val="-7"/>
                <w:sz w:val="20"/>
                <w:szCs w:val="20"/>
              </w:rPr>
              <w:t>效</w:t>
            </w:r>
            <w:r>
              <w:rPr>
                <w:b/>
                <w:bCs/>
                <w:spacing w:val="4"/>
                <w:sz w:val="20"/>
                <w:szCs w:val="20"/>
              </w:rPr>
              <w:t>率</w:t>
            </w:r>
            <w:r>
              <w:rPr>
                <w:rFonts w:ascii="Times New Roman" w:hAnsi="Times New Roman" w:eastAsia="Times New Roman" w:cs="Times New Roman"/>
                <w:b/>
                <w:bCs/>
                <w:spacing w:val="4"/>
                <w:sz w:val="20"/>
                <w:szCs w:val="20"/>
              </w:rPr>
              <w:t>%</w:t>
            </w:r>
          </w:p>
        </w:tc>
        <w:tc>
          <w:tcPr>
            <w:tcW w:w="913" w:type="dxa"/>
            <w:vAlign w:val="top"/>
          </w:tcPr>
          <w:p w14:paraId="35AFD8B7">
            <w:pPr>
              <w:pStyle w:val="6"/>
              <w:spacing w:before="63" w:line="229" w:lineRule="auto"/>
              <w:ind w:left="146"/>
              <w:rPr>
                <w:sz w:val="20"/>
                <w:szCs w:val="20"/>
              </w:rPr>
            </w:pPr>
            <w:r>
              <w:rPr>
                <w:b/>
                <w:bCs/>
                <w:spacing w:val="5"/>
                <w:sz w:val="20"/>
                <w:szCs w:val="20"/>
              </w:rPr>
              <w:t>排放量</w:t>
            </w:r>
          </w:p>
          <w:p w14:paraId="5F2CE383">
            <w:pPr>
              <w:spacing w:before="99" w:line="195" w:lineRule="auto"/>
              <w:ind w:left="341"/>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t/a</w:t>
            </w:r>
          </w:p>
        </w:tc>
        <w:tc>
          <w:tcPr>
            <w:tcW w:w="900" w:type="dxa"/>
            <w:vAlign w:val="top"/>
          </w:tcPr>
          <w:p w14:paraId="3DDD5596">
            <w:pPr>
              <w:pStyle w:val="6"/>
              <w:spacing w:before="63" w:line="258" w:lineRule="auto"/>
              <w:ind w:left="128" w:right="117" w:firstLine="12"/>
              <w:rPr>
                <w:rFonts w:ascii="Times New Roman" w:hAnsi="Times New Roman" w:eastAsia="Times New Roman" w:cs="Times New Roman"/>
                <w:sz w:val="20"/>
                <w:szCs w:val="20"/>
              </w:rPr>
            </w:pPr>
            <w:r>
              <w:rPr>
                <w:b/>
                <w:bCs/>
                <w:spacing w:val="5"/>
                <w:sz w:val="20"/>
                <w:szCs w:val="20"/>
              </w:rPr>
              <w:t>排放速</w:t>
            </w:r>
            <w:r>
              <w:rPr>
                <w:b/>
                <w:bCs/>
                <w:spacing w:val="2"/>
                <w:sz w:val="20"/>
                <w:szCs w:val="20"/>
              </w:rPr>
              <w:t>率</w:t>
            </w:r>
            <w:r>
              <w:rPr>
                <w:spacing w:val="-39"/>
                <w:sz w:val="20"/>
                <w:szCs w:val="20"/>
              </w:rPr>
              <w:t xml:space="preserve"> </w:t>
            </w:r>
            <w:r>
              <w:rPr>
                <w:rFonts w:ascii="Times New Roman" w:hAnsi="Times New Roman" w:eastAsia="Times New Roman" w:cs="Times New Roman"/>
                <w:b/>
                <w:bCs/>
                <w:sz w:val="20"/>
                <w:szCs w:val="20"/>
              </w:rPr>
              <w:t>kg</w:t>
            </w:r>
            <w:r>
              <w:rPr>
                <w:rFonts w:ascii="Times New Roman" w:hAnsi="Times New Roman" w:eastAsia="Times New Roman" w:cs="Times New Roman"/>
                <w:b/>
                <w:bCs/>
                <w:spacing w:val="2"/>
                <w:sz w:val="20"/>
                <w:szCs w:val="20"/>
              </w:rPr>
              <w:t>/h</w:t>
            </w:r>
          </w:p>
        </w:tc>
        <w:tc>
          <w:tcPr>
            <w:tcW w:w="1058" w:type="dxa"/>
            <w:vAlign w:val="top"/>
          </w:tcPr>
          <w:p w14:paraId="4970BFCF">
            <w:pPr>
              <w:pStyle w:val="6"/>
              <w:spacing w:before="63" w:line="258" w:lineRule="auto"/>
              <w:ind w:left="113" w:right="102" w:firstLine="106"/>
              <w:rPr>
                <w:rFonts w:ascii="Times New Roman" w:hAnsi="Times New Roman" w:eastAsia="Times New Roman" w:cs="Times New Roman"/>
                <w:sz w:val="13"/>
                <w:szCs w:val="13"/>
              </w:rPr>
            </w:pPr>
            <w:r>
              <w:rPr>
                <w:b/>
                <w:bCs/>
                <w:spacing w:val="5"/>
                <w:sz w:val="20"/>
                <w:szCs w:val="20"/>
              </w:rPr>
              <w:t>排放浓度</w:t>
            </w:r>
            <w:r>
              <w:rPr>
                <w:spacing w:val="-40"/>
                <w:sz w:val="20"/>
                <w:szCs w:val="20"/>
              </w:rPr>
              <w:t xml:space="preserve"> </w:t>
            </w:r>
            <w:r>
              <w:rPr>
                <w:rFonts w:ascii="Times New Roman" w:hAnsi="Times New Roman" w:eastAsia="Times New Roman" w:cs="Times New Roman"/>
                <w:b/>
                <w:bCs/>
                <w:sz w:val="20"/>
                <w:szCs w:val="20"/>
              </w:rPr>
              <w:t>mg</w:t>
            </w:r>
            <w:r>
              <w:rPr>
                <w:rFonts w:ascii="Times New Roman" w:hAnsi="Times New Roman" w:eastAsia="Times New Roman" w:cs="Times New Roman"/>
                <w:b/>
                <w:bCs/>
                <w:spacing w:val="5"/>
                <w:sz w:val="20"/>
                <w:szCs w:val="20"/>
              </w:rPr>
              <w:t>/m</w:t>
            </w:r>
            <w:r>
              <w:rPr>
                <w:rFonts w:ascii="Times New Roman" w:hAnsi="Times New Roman" w:eastAsia="Times New Roman" w:cs="Times New Roman"/>
                <w:b/>
                <w:bCs/>
                <w:spacing w:val="5"/>
                <w:position w:val="6"/>
                <w:sz w:val="13"/>
                <w:szCs w:val="13"/>
              </w:rPr>
              <w:t>3</w:t>
            </w:r>
          </w:p>
        </w:tc>
        <w:tc>
          <w:tcPr>
            <w:tcW w:w="1189" w:type="dxa"/>
            <w:vMerge w:val="continue"/>
            <w:tcBorders>
              <w:top w:val="nil"/>
            </w:tcBorders>
            <w:vAlign w:val="top"/>
          </w:tcPr>
          <w:p w14:paraId="035DE66B">
            <w:pPr>
              <w:rPr>
                <w:rFonts w:ascii="Arial"/>
                <w:sz w:val="21"/>
              </w:rPr>
            </w:pPr>
          </w:p>
        </w:tc>
        <w:tc>
          <w:tcPr>
            <w:tcW w:w="121" w:type="dxa"/>
            <w:tcBorders>
              <w:top w:val="nil"/>
              <w:bottom w:val="nil"/>
            </w:tcBorders>
            <w:vAlign w:val="top"/>
          </w:tcPr>
          <w:p w14:paraId="194C07F2">
            <w:pPr>
              <w:rPr>
                <w:rFonts w:ascii="Arial"/>
                <w:sz w:val="21"/>
              </w:rPr>
            </w:pPr>
          </w:p>
        </w:tc>
      </w:tr>
      <w:tr w14:paraId="542B8B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6" w:hRule="atLeast"/>
        </w:trPr>
        <w:tc>
          <w:tcPr>
            <w:tcW w:w="488" w:type="dxa"/>
            <w:vMerge w:val="continue"/>
            <w:tcBorders>
              <w:top w:val="nil"/>
              <w:bottom w:val="nil"/>
            </w:tcBorders>
            <w:textDirection w:val="tbRlV"/>
            <w:vAlign w:val="top"/>
          </w:tcPr>
          <w:p w14:paraId="32E5CDDC">
            <w:pPr>
              <w:rPr>
                <w:rFonts w:ascii="Arial"/>
                <w:sz w:val="21"/>
              </w:rPr>
            </w:pPr>
          </w:p>
        </w:tc>
        <w:tc>
          <w:tcPr>
            <w:tcW w:w="115" w:type="dxa"/>
            <w:tcBorders>
              <w:top w:val="nil"/>
              <w:bottom w:val="nil"/>
            </w:tcBorders>
            <w:vAlign w:val="top"/>
          </w:tcPr>
          <w:p w14:paraId="52F0EE75">
            <w:pPr>
              <w:rPr>
                <w:rFonts w:ascii="Arial"/>
                <w:sz w:val="21"/>
              </w:rPr>
            </w:pPr>
          </w:p>
        </w:tc>
        <w:tc>
          <w:tcPr>
            <w:tcW w:w="750" w:type="dxa"/>
            <w:vMerge w:val="restart"/>
            <w:tcBorders>
              <w:bottom w:val="nil"/>
            </w:tcBorders>
            <w:vAlign w:val="top"/>
          </w:tcPr>
          <w:p w14:paraId="600D90AB">
            <w:pPr>
              <w:spacing w:line="309" w:lineRule="auto"/>
              <w:rPr>
                <w:rFonts w:ascii="Arial"/>
                <w:sz w:val="21"/>
              </w:rPr>
            </w:pPr>
          </w:p>
          <w:p w14:paraId="57BF756F">
            <w:pPr>
              <w:pStyle w:val="6"/>
              <w:spacing w:before="65" w:line="289" w:lineRule="auto"/>
              <w:ind w:left="169" w:right="165" w:firstLine="2"/>
              <w:rPr>
                <w:sz w:val="20"/>
                <w:szCs w:val="20"/>
              </w:rPr>
            </w:pPr>
            <w:r>
              <w:rPr>
                <w:spacing w:val="3"/>
                <w:sz w:val="20"/>
                <w:szCs w:val="20"/>
              </w:rPr>
              <w:t>真空</w:t>
            </w:r>
            <w:r>
              <w:rPr>
                <w:spacing w:val="4"/>
                <w:sz w:val="20"/>
                <w:szCs w:val="20"/>
              </w:rPr>
              <w:t>注胶</w:t>
            </w:r>
          </w:p>
        </w:tc>
        <w:tc>
          <w:tcPr>
            <w:tcW w:w="895" w:type="dxa"/>
            <w:vMerge w:val="restart"/>
            <w:tcBorders>
              <w:bottom w:val="nil"/>
            </w:tcBorders>
            <w:vAlign w:val="top"/>
          </w:tcPr>
          <w:p w14:paraId="32538AF1">
            <w:pPr>
              <w:spacing w:line="308" w:lineRule="auto"/>
              <w:rPr>
                <w:rFonts w:ascii="Arial"/>
                <w:sz w:val="21"/>
              </w:rPr>
            </w:pPr>
          </w:p>
          <w:p w14:paraId="3063383E">
            <w:pPr>
              <w:pStyle w:val="6"/>
              <w:spacing w:before="65" w:line="290" w:lineRule="auto"/>
              <w:ind w:left="245" w:right="134" w:hanging="107"/>
              <w:rPr>
                <w:sz w:val="20"/>
                <w:szCs w:val="20"/>
              </w:rPr>
            </w:pPr>
            <w:r>
              <w:rPr>
                <w:spacing w:val="5"/>
                <w:sz w:val="20"/>
                <w:szCs w:val="20"/>
              </w:rPr>
              <w:t>非甲烷</w:t>
            </w:r>
            <w:r>
              <w:rPr>
                <w:spacing w:val="2"/>
                <w:sz w:val="20"/>
                <w:szCs w:val="20"/>
              </w:rPr>
              <w:t>总烃</w:t>
            </w:r>
          </w:p>
        </w:tc>
        <w:tc>
          <w:tcPr>
            <w:tcW w:w="941" w:type="dxa"/>
            <w:vAlign w:val="top"/>
          </w:tcPr>
          <w:p w14:paraId="3E913DC6">
            <w:pPr>
              <w:spacing w:line="346" w:lineRule="auto"/>
              <w:rPr>
                <w:rFonts w:ascii="Arial"/>
                <w:sz w:val="21"/>
              </w:rPr>
            </w:pPr>
          </w:p>
          <w:p w14:paraId="3B40F24B">
            <w:pPr>
              <w:spacing w:before="58" w:line="195" w:lineRule="auto"/>
              <w:ind w:left="159"/>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pacing w:val="8"/>
                <w:sz w:val="20"/>
                <w:szCs w:val="20"/>
              </w:rPr>
              <w:t>001</w:t>
            </w:r>
          </w:p>
        </w:tc>
        <w:tc>
          <w:tcPr>
            <w:tcW w:w="995" w:type="dxa"/>
            <w:vAlign w:val="top"/>
          </w:tcPr>
          <w:p w14:paraId="5FF8F9EA">
            <w:pPr>
              <w:pStyle w:val="6"/>
              <w:spacing w:before="215" w:line="289" w:lineRule="auto"/>
              <w:ind w:left="292" w:right="183" w:hanging="107"/>
              <w:rPr>
                <w:sz w:val="20"/>
                <w:szCs w:val="20"/>
              </w:rPr>
            </w:pPr>
            <w:r>
              <w:rPr>
                <w:spacing w:val="6"/>
                <w:sz w:val="20"/>
                <w:szCs w:val="20"/>
              </w:rPr>
              <w:t>产污系</w:t>
            </w:r>
            <w:r>
              <w:rPr>
                <w:spacing w:val="3"/>
                <w:sz w:val="20"/>
                <w:szCs w:val="20"/>
              </w:rPr>
              <w:t>数法</w:t>
            </w:r>
          </w:p>
        </w:tc>
        <w:tc>
          <w:tcPr>
            <w:tcW w:w="954" w:type="dxa"/>
            <w:vAlign w:val="top"/>
          </w:tcPr>
          <w:p w14:paraId="0DDDF2C9">
            <w:pPr>
              <w:spacing w:line="349" w:lineRule="auto"/>
              <w:rPr>
                <w:rFonts w:ascii="Arial"/>
                <w:sz w:val="21"/>
              </w:rPr>
            </w:pPr>
          </w:p>
          <w:p w14:paraId="7C83C0A4">
            <w:pPr>
              <w:spacing w:before="57" w:line="195" w:lineRule="auto"/>
              <w:ind w:left="19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0.1247</w:t>
            </w:r>
          </w:p>
        </w:tc>
        <w:tc>
          <w:tcPr>
            <w:tcW w:w="1075" w:type="dxa"/>
            <w:vAlign w:val="top"/>
          </w:tcPr>
          <w:p w14:paraId="0EBD931E">
            <w:pPr>
              <w:spacing w:line="349" w:lineRule="auto"/>
              <w:rPr>
                <w:rFonts w:ascii="Arial"/>
                <w:sz w:val="21"/>
              </w:rPr>
            </w:pPr>
          </w:p>
          <w:p w14:paraId="07FE3F2A">
            <w:pPr>
              <w:spacing w:before="57" w:line="195" w:lineRule="auto"/>
              <w:ind w:left="25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0.0476</w:t>
            </w:r>
          </w:p>
        </w:tc>
        <w:tc>
          <w:tcPr>
            <w:tcW w:w="1104" w:type="dxa"/>
            <w:vAlign w:val="top"/>
          </w:tcPr>
          <w:p w14:paraId="4DF2DAB4">
            <w:pPr>
              <w:spacing w:line="349" w:lineRule="auto"/>
              <w:rPr>
                <w:rFonts w:ascii="Arial"/>
                <w:sz w:val="21"/>
              </w:rPr>
            </w:pPr>
          </w:p>
          <w:p w14:paraId="561CB847">
            <w:pPr>
              <w:spacing w:before="57" w:line="195" w:lineRule="auto"/>
              <w:ind w:left="452"/>
              <w:rPr>
                <w:rFonts w:ascii="Times New Roman" w:hAnsi="Times New Roman" w:eastAsia="Times New Roman" w:cs="Times New Roman"/>
                <w:sz w:val="20"/>
                <w:szCs w:val="20"/>
              </w:rPr>
            </w:pPr>
            <w:r>
              <w:rPr>
                <w:rFonts w:ascii="Times New Roman" w:hAnsi="Times New Roman" w:eastAsia="Times New Roman" w:cs="Times New Roman"/>
                <w:sz w:val="20"/>
                <w:szCs w:val="20"/>
              </w:rPr>
              <w:t>37</w:t>
            </w:r>
          </w:p>
        </w:tc>
        <w:tc>
          <w:tcPr>
            <w:tcW w:w="1013" w:type="dxa"/>
            <w:vAlign w:val="top"/>
          </w:tcPr>
          <w:p w14:paraId="49BAF30C">
            <w:pPr>
              <w:spacing w:line="349" w:lineRule="auto"/>
              <w:rPr>
                <w:rFonts w:ascii="Arial"/>
                <w:sz w:val="21"/>
              </w:rPr>
            </w:pPr>
          </w:p>
          <w:p w14:paraId="22B86626">
            <w:pPr>
              <w:spacing w:before="57" w:line="195" w:lineRule="auto"/>
              <w:ind w:left="31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1300</w:t>
            </w:r>
          </w:p>
        </w:tc>
        <w:tc>
          <w:tcPr>
            <w:tcW w:w="980" w:type="dxa"/>
            <w:vAlign w:val="top"/>
          </w:tcPr>
          <w:p w14:paraId="6F58A706">
            <w:pPr>
              <w:pStyle w:val="6"/>
              <w:spacing w:before="59" w:line="228" w:lineRule="auto"/>
              <w:ind w:left="186"/>
              <w:rPr>
                <w:sz w:val="20"/>
                <w:szCs w:val="20"/>
              </w:rPr>
            </w:pPr>
            <w:r>
              <w:rPr>
                <w:spacing w:val="5"/>
                <w:sz w:val="20"/>
                <w:szCs w:val="20"/>
              </w:rPr>
              <w:t>二级活</w:t>
            </w:r>
          </w:p>
          <w:p w14:paraId="2267C49E">
            <w:pPr>
              <w:pStyle w:val="6"/>
              <w:spacing w:before="65" w:line="228" w:lineRule="auto"/>
              <w:ind w:left="185"/>
              <w:rPr>
                <w:sz w:val="20"/>
                <w:szCs w:val="20"/>
              </w:rPr>
            </w:pPr>
            <w:r>
              <w:rPr>
                <w:spacing w:val="6"/>
                <w:sz w:val="20"/>
                <w:szCs w:val="20"/>
              </w:rPr>
              <w:t>性炭吸</w:t>
            </w:r>
          </w:p>
          <w:p w14:paraId="0312A96B">
            <w:pPr>
              <w:pStyle w:val="6"/>
              <w:spacing w:before="64" w:line="225" w:lineRule="auto"/>
              <w:ind w:left="199"/>
              <w:rPr>
                <w:sz w:val="20"/>
                <w:szCs w:val="20"/>
              </w:rPr>
            </w:pPr>
            <w:r>
              <w:rPr>
                <w:spacing w:val="1"/>
                <w:sz w:val="20"/>
                <w:szCs w:val="20"/>
              </w:rPr>
              <w:t>附装置</w:t>
            </w:r>
          </w:p>
        </w:tc>
        <w:tc>
          <w:tcPr>
            <w:tcW w:w="695" w:type="dxa"/>
            <w:vAlign w:val="top"/>
          </w:tcPr>
          <w:p w14:paraId="5062757A">
            <w:pPr>
              <w:spacing w:line="349" w:lineRule="auto"/>
              <w:rPr>
                <w:rFonts w:ascii="Arial"/>
                <w:sz w:val="21"/>
              </w:rPr>
            </w:pPr>
          </w:p>
          <w:p w14:paraId="60E0CBB3">
            <w:pPr>
              <w:spacing w:before="57" w:line="195" w:lineRule="auto"/>
              <w:ind w:left="249"/>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913" w:type="dxa"/>
            <w:vAlign w:val="top"/>
          </w:tcPr>
          <w:p w14:paraId="34746507">
            <w:pPr>
              <w:spacing w:line="349" w:lineRule="auto"/>
              <w:rPr>
                <w:rFonts w:ascii="Arial"/>
                <w:sz w:val="21"/>
              </w:rPr>
            </w:pPr>
          </w:p>
          <w:p w14:paraId="22B99F56">
            <w:pPr>
              <w:spacing w:before="57" w:line="195" w:lineRule="auto"/>
              <w:ind w:left="17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0.0125</w:t>
            </w:r>
          </w:p>
        </w:tc>
        <w:tc>
          <w:tcPr>
            <w:tcW w:w="900" w:type="dxa"/>
            <w:vAlign w:val="top"/>
          </w:tcPr>
          <w:p w14:paraId="5CAF7176">
            <w:pPr>
              <w:spacing w:line="349" w:lineRule="auto"/>
              <w:rPr>
                <w:rFonts w:ascii="Arial"/>
                <w:sz w:val="21"/>
              </w:rPr>
            </w:pPr>
          </w:p>
          <w:p w14:paraId="2884FFD3">
            <w:pPr>
              <w:spacing w:before="57" w:line="195" w:lineRule="auto"/>
              <w:ind w:left="16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0.0042</w:t>
            </w:r>
          </w:p>
        </w:tc>
        <w:tc>
          <w:tcPr>
            <w:tcW w:w="1058" w:type="dxa"/>
            <w:vAlign w:val="top"/>
          </w:tcPr>
          <w:p w14:paraId="459F35D8">
            <w:pPr>
              <w:spacing w:line="349" w:lineRule="auto"/>
              <w:rPr>
                <w:rFonts w:ascii="Arial"/>
                <w:sz w:val="21"/>
              </w:rPr>
            </w:pPr>
          </w:p>
          <w:p w14:paraId="46D421ED">
            <w:pPr>
              <w:spacing w:before="57" w:line="195" w:lineRule="auto"/>
              <w:ind w:left="404"/>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0.3</w:t>
            </w:r>
          </w:p>
        </w:tc>
        <w:tc>
          <w:tcPr>
            <w:tcW w:w="1189" w:type="dxa"/>
            <w:vMerge w:val="restart"/>
            <w:tcBorders>
              <w:bottom w:val="nil"/>
            </w:tcBorders>
            <w:vAlign w:val="top"/>
          </w:tcPr>
          <w:p w14:paraId="100F76FE">
            <w:pPr>
              <w:spacing w:line="273" w:lineRule="auto"/>
              <w:rPr>
                <w:rFonts w:ascii="Arial"/>
                <w:sz w:val="21"/>
              </w:rPr>
            </w:pPr>
          </w:p>
          <w:p w14:paraId="3C70E40F">
            <w:pPr>
              <w:spacing w:line="274" w:lineRule="auto"/>
              <w:rPr>
                <w:rFonts w:ascii="Arial"/>
                <w:sz w:val="21"/>
              </w:rPr>
            </w:pPr>
          </w:p>
          <w:p w14:paraId="210BE825">
            <w:pPr>
              <w:spacing w:line="274" w:lineRule="auto"/>
              <w:rPr>
                <w:rFonts w:ascii="Arial"/>
                <w:sz w:val="21"/>
              </w:rPr>
            </w:pPr>
          </w:p>
          <w:p w14:paraId="513AB058">
            <w:pPr>
              <w:spacing w:before="58" w:line="195" w:lineRule="auto"/>
              <w:ind w:left="39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3000</w:t>
            </w:r>
          </w:p>
        </w:tc>
        <w:tc>
          <w:tcPr>
            <w:tcW w:w="121" w:type="dxa"/>
            <w:tcBorders>
              <w:top w:val="nil"/>
              <w:bottom w:val="nil"/>
            </w:tcBorders>
            <w:vAlign w:val="top"/>
          </w:tcPr>
          <w:p w14:paraId="690121C3">
            <w:pPr>
              <w:rPr>
                <w:rFonts w:ascii="Arial"/>
                <w:sz w:val="21"/>
              </w:rPr>
            </w:pPr>
          </w:p>
        </w:tc>
      </w:tr>
      <w:tr w14:paraId="0F4A9F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trPr>
        <w:tc>
          <w:tcPr>
            <w:tcW w:w="488" w:type="dxa"/>
            <w:vMerge w:val="continue"/>
            <w:tcBorders>
              <w:top w:val="nil"/>
              <w:bottom w:val="nil"/>
            </w:tcBorders>
            <w:textDirection w:val="tbRlV"/>
            <w:vAlign w:val="top"/>
          </w:tcPr>
          <w:p w14:paraId="1694CB2E">
            <w:pPr>
              <w:rPr>
                <w:rFonts w:ascii="Arial"/>
                <w:sz w:val="21"/>
              </w:rPr>
            </w:pPr>
          </w:p>
        </w:tc>
        <w:tc>
          <w:tcPr>
            <w:tcW w:w="115" w:type="dxa"/>
            <w:tcBorders>
              <w:top w:val="nil"/>
              <w:bottom w:val="nil"/>
            </w:tcBorders>
            <w:vAlign w:val="top"/>
          </w:tcPr>
          <w:p w14:paraId="5D9559B1">
            <w:pPr>
              <w:rPr>
                <w:rFonts w:ascii="Arial"/>
                <w:sz w:val="21"/>
              </w:rPr>
            </w:pPr>
          </w:p>
        </w:tc>
        <w:tc>
          <w:tcPr>
            <w:tcW w:w="750" w:type="dxa"/>
            <w:vMerge w:val="continue"/>
            <w:tcBorders>
              <w:top w:val="nil"/>
            </w:tcBorders>
            <w:vAlign w:val="top"/>
          </w:tcPr>
          <w:p w14:paraId="59875854">
            <w:pPr>
              <w:rPr>
                <w:rFonts w:ascii="Arial"/>
                <w:sz w:val="21"/>
              </w:rPr>
            </w:pPr>
          </w:p>
        </w:tc>
        <w:tc>
          <w:tcPr>
            <w:tcW w:w="895" w:type="dxa"/>
            <w:vMerge w:val="continue"/>
            <w:tcBorders>
              <w:top w:val="nil"/>
            </w:tcBorders>
            <w:vAlign w:val="top"/>
          </w:tcPr>
          <w:p w14:paraId="19ABADF2">
            <w:pPr>
              <w:rPr>
                <w:rFonts w:ascii="Arial"/>
                <w:sz w:val="21"/>
              </w:rPr>
            </w:pPr>
          </w:p>
        </w:tc>
        <w:tc>
          <w:tcPr>
            <w:tcW w:w="941" w:type="dxa"/>
            <w:vAlign w:val="top"/>
          </w:tcPr>
          <w:p w14:paraId="3BD9FE2C">
            <w:pPr>
              <w:pStyle w:val="6"/>
              <w:spacing w:before="63" w:line="226" w:lineRule="auto"/>
              <w:ind w:left="160"/>
              <w:rPr>
                <w:sz w:val="20"/>
                <w:szCs w:val="20"/>
              </w:rPr>
            </w:pPr>
            <w:r>
              <w:rPr>
                <w:spacing w:val="6"/>
                <w:sz w:val="20"/>
                <w:szCs w:val="20"/>
              </w:rPr>
              <w:t>无组织</w:t>
            </w:r>
          </w:p>
        </w:tc>
        <w:tc>
          <w:tcPr>
            <w:tcW w:w="995" w:type="dxa"/>
            <w:vAlign w:val="top"/>
          </w:tcPr>
          <w:p w14:paraId="70FB58E6">
            <w:pPr>
              <w:spacing w:before="95" w:line="199" w:lineRule="auto"/>
              <w:ind w:left="46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954" w:type="dxa"/>
            <w:vAlign w:val="top"/>
          </w:tcPr>
          <w:p w14:paraId="6C813451">
            <w:pPr>
              <w:spacing w:before="101" w:line="195" w:lineRule="auto"/>
              <w:ind w:left="19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0.0312</w:t>
            </w:r>
          </w:p>
        </w:tc>
        <w:tc>
          <w:tcPr>
            <w:tcW w:w="1075" w:type="dxa"/>
            <w:vAlign w:val="top"/>
          </w:tcPr>
          <w:p w14:paraId="08BBA392">
            <w:pPr>
              <w:spacing w:before="101" w:line="195" w:lineRule="auto"/>
              <w:ind w:left="25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0.0104</w:t>
            </w:r>
          </w:p>
        </w:tc>
        <w:tc>
          <w:tcPr>
            <w:tcW w:w="1104" w:type="dxa"/>
            <w:vAlign w:val="top"/>
          </w:tcPr>
          <w:p w14:paraId="4342735D">
            <w:pPr>
              <w:spacing w:before="97" w:line="199" w:lineRule="auto"/>
              <w:ind w:left="52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013" w:type="dxa"/>
            <w:vAlign w:val="top"/>
          </w:tcPr>
          <w:p w14:paraId="47C729CC">
            <w:pPr>
              <w:spacing w:before="97" w:line="199" w:lineRule="auto"/>
              <w:ind w:left="4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980" w:type="dxa"/>
            <w:vAlign w:val="top"/>
          </w:tcPr>
          <w:p w14:paraId="31424AD6">
            <w:pPr>
              <w:spacing w:before="97" w:line="199" w:lineRule="auto"/>
              <w:ind w:left="46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95" w:type="dxa"/>
            <w:vAlign w:val="top"/>
          </w:tcPr>
          <w:p w14:paraId="1753289C">
            <w:pPr>
              <w:spacing w:before="97" w:line="199" w:lineRule="auto"/>
              <w:ind w:left="31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913" w:type="dxa"/>
            <w:vAlign w:val="top"/>
          </w:tcPr>
          <w:p w14:paraId="5B2E001F">
            <w:pPr>
              <w:spacing w:before="101" w:line="195" w:lineRule="auto"/>
              <w:ind w:left="17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0.0312</w:t>
            </w:r>
          </w:p>
        </w:tc>
        <w:tc>
          <w:tcPr>
            <w:tcW w:w="900" w:type="dxa"/>
            <w:vAlign w:val="top"/>
          </w:tcPr>
          <w:p w14:paraId="066C6A08">
            <w:pPr>
              <w:spacing w:before="101" w:line="195" w:lineRule="auto"/>
              <w:ind w:left="16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0.0104</w:t>
            </w:r>
          </w:p>
        </w:tc>
        <w:tc>
          <w:tcPr>
            <w:tcW w:w="1058" w:type="dxa"/>
            <w:vAlign w:val="top"/>
          </w:tcPr>
          <w:p w14:paraId="420B779A">
            <w:pPr>
              <w:spacing w:before="97" w:line="199" w:lineRule="auto"/>
              <w:ind w:left="49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89" w:type="dxa"/>
            <w:vMerge w:val="continue"/>
            <w:tcBorders>
              <w:top w:val="nil"/>
              <w:bottom w:val="nil"/>
            </w:tcBorders>
            <w:vAlign w:val="top"/>
          </w:tcPr>
          <w:p w14:paraId="45657966">
            <w:pPr>
              <w:rPr>
                <w:rFonts w:ascii="Arial"/>
                <w:sz w:val="21"/>
              </w:rPr>
            </w:pPr>
          </w:p>
        </w:tc>
        <w:tc>
          <w:tcPr>
            <w:tcW w:w="121" w:type="dxa"/>
            <w:tcBorders>
              <w:top w:val="nil"/>
              <w:bottom w:val="nil"/>
            </w:tcBorders>
            <w:vAlign w:val="top"/>
          </w:tcPr>
          <w:p w14:paraId="7942AB13">
            <w:pPr>
              <w:rPr>
                <w:rFonts w:ascii="Arial"/>
                <w:sz w:val="21"/>
              </w:rPr>
            </w:pPr>
          </w:p>
        </w:tc>
      </w:tr>
      <w:tr w14:paraId="74CBB0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3" w:hRule="atLeast"/>
        </w:trPr>
        <w:tc>
          <w:tcPr>
            <w:tcW w:w="488" w:type="dxa"/>
            <w:vMerge w:val="continue"/>
            <w:tcBorders>
              <w:top w:val="nil"/>
            </w:tcBorders>
            <w:textDirection w:val="tbRlV"/>
            <w:vAlign w:val="top"/>
          </w:tcPr>
          <w:p w14:paraId="18D162FC">
            <w:pPr>
              <w:rPr>
                <w:rFonts w:ascii="Arial"/>
                <w:sz w:val="21"/>
              </w:rPr>
            </w:pPr>
          </w:p>
        </w:tc>
        <w:tc>
          <w:tcPr>
            <w:tcW w:w="115" w:type="dxa"/>
            <w:tcBorders>
              <w:top w:val="nil"/>
            </w:tcBorders>
            <w:vAlign w:val="top"/>
          </w:tcPr>
          <w:p w14:paraId="2BC26CC4">
            <w:pPr>
              <w:rPr>
                <w:rFonts w:ascii="Arial"/>
                <w:sz w:val="21"/>
              </w:rPr>
            </w:pPr>
          </w:p>
        </w:tc>
        <w:tc>
          <w:tcPr>
            <w:tcW w:w="750" w:type="dxa"/>
            <w:tcBorders>
              <w:bottom w:val="single" w:color="000000" w:sz="4" w:space="0"/>
            </w:tcBorders>
            <w:vAlign w:val="top"/>
          </w:tcPr>
          <w:p w14:paraId="1F51120F">
            <w:pPr>
              <w:pStyle w:val="6"/>
              <w:spacing w:before="63" w:line="228" w:lineRule="auto"/>
              <w:ind w:left="172"/>
              <w:rPr>
                <w:sz w:val="20"/>
                <w:szCs w:val="20"/>
              </w:rPr>
            </w:pPr>
            <w:r>
              <w:rPr>
                <w:spacing w:val="3"/>
                <w:sz w:val="20"/>
                <w:szCs w:val="20"/>
              </w:rPr>
              <w:t>真空</w:t>
            </w:r>
          </w:p>
          <w:p w14:paraId="0014162B">
            <w:pPr>
              <w:pStyle w:val="6"/>
              <w:spacing w:before="64" w:line="228" w:lineRule="auto"/>
              <w:ind w:left="169"/>
              <w:rPr>
                <w:sz w:val="20"/>
                <w:szCs w:val="20"/>
              </w:rPr>
            </w:pPr>
            <w:r>
              <w:rPr>
                <w:spacing w:val="4"/>
                <w:sz w:val="20"/>
                <w:szCs w:val="20"/>
              </w:rPr>
              <w:t>注胶</w:t>
            </w:r>
          </w:p>
        </w:tc>
        <w:tc>
          <w:tcPr>
            <w:tcW w:w="895" w:type="dxa"/>
            <w:tcBorders>
              <w:bottom w:val="single" w:color="000000" w:sz="4" w:space="0"/>
            </w:tcBorders>
            <w:vAlign w:val="top"/>
          </w:tcPr>
          <w:p w14:paraId="2E4B22AA">
            <w:pPr>
              <w:pStyle w:val="6"/>
              <w:spacing w:before="65" w:line="262" w:lineRule="auto"/>
              <w:ind w:left="245" w:right="134" w:hanging="107"/>
              <w:rPr>
                <w:sz w:val="20"/>
                <w:szCs w:val="20"/>
              </w:rPr>
            </w:pPr>
            <w:r>
              <w:rPr>
                <w:spacing w:val="5"/>
                <w:sz w:val="20"/>
                <w:szCs w:val="20"/>
              </w:rPr>
              <w:t>非甲烷</w:t>
            </w:r>
            <w:r>
              <w:rPr>
                <w:spacing w:val="2"/>
                <w:sz w:val="20"/>
                <w:szCs w:val="20"/>
              </w:rPr>
              <w:t>总烃</w:t>
            </w:r>
          </w:p>
        </w:tc>
        <w:tc>
          <w:tcPr>
            <w:tcW w:w="941" w:type="dxa"/>
            <w:tcBorders>
              <w:bottom w:val="single" w:color="000000" w:sz="4" w:space="0"/>
            </w:tcBorders>
            <w:vAlign w:val="top"/>
          </w:tcPr>
          <w:p w14:paraId="210E00A6">
            <w:pPr>
              <w:spacing w:before="256" w:line="195" w:lineRule="auto"/>
              <w:ind w:left="159"/>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pacing w:val="8"/>
                <w:sz w:val="20"/>
                <w:szCs w:val="20"/>
              </w:rPr>
              <w:t>002</w:t>
            </w:r>
          </w:p>
        </w:tc>
        <w:tc>
          <w:tcPr>
            <w:tcW w:w="995" w:type="dxa"/>
            <w:tcBorders>
              <w:bottom w:val="single" w:color="000000" w:sz="4" w:space="0"/>
            </w:tcBorders>
            <w:vAlign w:val="top"/>
          </w:tcPr>
          <w:p w14:paraId="7F6EA352">
            <w:pPr>
              <w:pStyle w:val="6"/>
              <w:spacing w:before="65" w:line="262" w:lineRule="auto"/>
              <w:ind w:left="292" w:right="183" w:hanging="107"/>
              <w:rPr>
                <w:sz w:val="20"/>
                <w:szCs w:val="20"/>
              </w:rPr>
            </w:pPr>
            <w:r>
              <w:rPr>
                <w:spacing w:val="6"/>
                <w:sz w:val="20"/>
                <w:szCs w:val="20"/>
              </w:rPr>
              <w:t>产污系</w:t>
            </w:r>
            <w:r>
              <w:rPr>
                <w:spacing w:val="3"/>
                <w:sz w:val="20"/>
                <w:szCs w:val="20"/>
              </w:rPr>
              <w:t>数法</w:t>
            </w:r>
          </w:p>
        </w:tc>
        <w:tc>
          <w:tcPr>
            <w:tcW w:w="954" w:type="dxa"/>
            <w:tcBorders>
              <w:bottom w:val="single" w:color="000000" w:sz="4" w:space="0"/>
            </w:tcBorders>
            <w:vAlign w:val="top"/>
          </w:tcPr>
          <w:p w14:paraId="61813E8A">
            <w:pPr>
              <w:spacing w:before="256" w:line="195" w:lineRule="auto"/>
              <w:ind w:left="24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0.372</w:t>
            </w:r>
          </w:p>
        </w:tc>
        <w:tc>
          <w:tcPr>
            <w:tcW w:w="1075" w:type="dxa"/>
            <w:tcBorders>
              <w:bottom w:val="single" w:color="000000" w:sz="4" w:space="0"/>
            </w:tcBorders>
            <w:vAlign w:val="top"/>
          </w:tcPr>
          <w:p w14:paraId="2404C4B9">
            <w:pPr>
              <w:spacing w:before="256" w:line="195" w:lineRule="auto"/>
              <w:ind w:left="30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0.155</w:t>
            </w:r>
          </w:p>
        </w:tc>
        <w:tc>
          <w:tcPr>
            <w:tcW w:w="1104" w:type="dxa"/>
            <w:tcBorders>
              <w:bottom w:val="single" w:color="000000" w:sz="4" w:space="0"/>
            </w:tcBorders>
            <w:vAlign w:val="top"/>
          </w:tcPr>
          <w:p w14:paraId="79172195">
            <w:pPr>
              <w:spacing w:before="256" w:line="195" w:lineRule="auto"/>
              <w:ind w:left="453"/>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1013" w:type="dxa"/>
            <w:tcBorders>
              <w:bottom w:val="single" w:color="000000" w:sz="4" w:space="0"/>
            </w:tcBorders>
            <w:vAlign w:val="top"/>
          </w:tcPr>
          <w:p w14:paraId="23925E53">
            <w:pPr>
              <w:spacing w:before="256" w:line="195" w:lineRule="auto"/>
              <w:ind w:left="30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3000</w:t>
            </w:r>
          </w:p>
        </w:tc>
        <w:tc>
          <w:tcPr>
            <w:tcW w:w="980" w:type="dxa"/>
            <w:tcBorders>
              <w:bottom w:val="single" w:color="000000" w:sz="4" w:space="0"/>
            </w:tcBorders>
            <w:vAlign w:val="top"/>
          </w:tcPr>
          <w:p w14:paraId="6FF2CAE1">
            <w:pPr>
              <w:pStyle w:val="6"/>
              <w:spacing w:before="64" w:line="228" w:lineRule="auto"/>
              <w:ind w:left="186"/>
              <w:rPr>
                <w:sz w:val="20"/>
                <w:szCs w:val="20"/>
              </w:rPr>
            </w:pPr>
            <w:r>
              <w:rPr>
                <w:spacing w:val="5"/>
                <w:sz w:val="20"/>
                <w:szCs w:val="20"/>
              </w:rPr>
              <w:t>二级活</w:t>
            </w:r>
          </w:p>
          <w:p w14:paraId="20E37173">
            <w:pPr>
              <w:pStyle w:val="6"/>
              <w:spacing w:before="64" w:line="228" w:lineRule="auto"/>
              <w:ind w:left="185"/>
              <w:rPr>
                <w:sz w:val="20"/>
                <w:szCs w:val="20"/>
              </w:rPr>
            </w:pPr>
            <w:r>
              <w:rPr>
                <w:spacing w:val="6"/>
                <w:sz w:val="20"/>
                <w:szCs w:val="20"/>
              </w:rPr>
              <w:t>性炭吸</w:t>
            </w:r>
          </w:p>
        </w:tc>
        <w:tc>
          <w:tcPr>
            <w:tcW w:w="695" w:type="dxa"/>
            <w:tcBorders>
              <w:bottom w:val="single" w:color="000000" w:sz="4" w:space="0"/>
            </w:tcBorders>
            <w:vAlign w:val="top"/>
          </w:tcPr>
          <w:p w14:paraId="3CC24AC8">
            <w:pPr>
              <w:spacing w:before="256" w:line="195" w:lineRule="auto"/>
              <w:ind w:left="249"/>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913" w:type="dxa"/>
            <w:tcBorders>
              <w:bottom w:val="single" w:color="000000" w:sz="4" w:space="0"/>
            </w:tcBorders>
            <w:vAlign w:val="top"/>
          </w:tcPr>
          <w:p w14:paraId="39A7BDAE">
            <w:pPr>
              <w:spacing w:before="256" w:line="195" w:lineRule="auto"/>
              <w:ind w:left="17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0.0372</w:t>
            </w:r>
          </w:p>
        </w:tc>
        <w:tc>
          <w:tcPr>
            <w:tcW w:w="900" w:type="dxa"/>
            <w:tcBorders>
              <w:bottom w:val="single" w:color="000000" w:sz="4" w:space="0"/>
            </w:tcBorders>
            <w:vAlign w:val="top"/>
          </w:tcPr>
          <w:p w14:paraId="35D92142">
            <w:pPr>
              <w:spacing w:before="256" w:line="195" w:lineRule="auto"/>
              <w:ind w:left="16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0.0155</w:t>
            </w:r>
          </w:p>
        </w:tc>
        <w:tc>
          <w:tcPr>
            <w:tcW w:w="1058" w:type="dxa"/>
            <w:tcBorders>
              <w:bottom w:val="single" w:color="000000" w:sz="4" w:space="0"/>
            </w:tcBorders>
            <w:vAlign w:val="top"/>
          </w:tcPr>
          <w:p w14:paraId="02801CCF">
            <w:pPr>
              <w:spacing w:before="256" w:line="195" w:lineRule="auto"/>
              <w:ind w:left="459"/>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1189" w:type="dxa"/>
            <w:vMerge w:val="continue"/>
            <w:tcBorders>
              <w:top w:val="nil"/>
              <w:bottom w:val="single" w:color="000000" w:sz="4" w:space="0"/>
            </w:tcBorders>
            <w:vAlign w:val="top"/>
          </w:tcPr>
          <w:p w14:paraId="4769D920">
            <w:pPr>
              <w:rPr>
                <w:rFonts w:ascii="Arial"/>
                <w:sz w:val="21"/>
              </w:rPr>
            </w:pPr>
          </w:p>
        </w:tc>
        <w:tc>
          <w:tcPr>
            <w:tcW w:w="121" w:type="dxa"/>
            <w:tcBorders>
              <w:top w:val="nil"/>
            </w:tcBorders>
            <w:vAlign w:val="top"/>
          </w:tcPr>
          <w:p w14:paraId="4971CFFC">
            <w:pPr>
              <w:rPr>
                <w:rFonts w:ascii="Arial"/>
                <w:sz w:val="21"/>
              </w:rPr>
            </w:pPr>
          </w:p>
        </w:tc>
      </w:tr>
    </w:tbl>
    <w:p w14:paraId="7D129604">
      <w:pPr>
        <w:pStyle w:val="2"/>
      </w:pPr>
    </w:p>
    <w:p w14:paraId="1323D54E">
      <w:pPr>
        <w:sectPr>
          <w:footerReference r:id="rId88" w:type="default"/>
          <w:pgSz w:w="16839" w:h="11906"/>
          <w:pgMar w:top="1012" w:right="1323" w:bottom="1156" w:left="1323" w:header="0" w:footer="994" w:gutter="0"/>
          <w:cols w:space="720" w:num="1"/>
        </w:sectPr>
      </w:pPr>
    </w:p>
    <w:p w14:paraId="56AC30BD">
      <w:pPr>
        <w:spacing w:before="18"/>
      </w:pPr>
    </w:p>
    <w:p w14:paraId="5B690806">
      <w:pPr>
        <w:spacing w:before="18"/>
      </w:pPr>
    </w:p>
    <w:tbl>
      <w:tblPr>
        <w:tblStyle w:val="5"/>
        <w:tblW w:w="1418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88"/>
        <w:gridCol w:w="115"/>
        <w:gridCol w:w="750"/>
        <w:gridCol w:w="895"/>
        <w:gridCol w:w="941"/>
        <w:gridCol w:w="995"/>
        <w:gridCol w:w="954"/>
        <w:gridCol w:w="1075"/>
        <w:gridCol w:w="1104"/>
        <w:gridCol w:w="1013"/>
        <w:gridCol w:w="980"/>
        <w:gridCol w:w="695"/>
        <w:gridCol w:w="913"/>
        <w:gridCol w:w="900"/>
        <w:gridCol w:w="1058"/>
        <w:gridCol w:w="1189"/>
        <w:gridCol w:w="121"/>
      </w:tblGrid>
      <w:tr w14:paraId="7DEE9B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488" w:type="dxa"/>
            <w:vMerge w:val="restart"/>
            <w:tcBorders>
              <w:bottom w:val="nil"/>
            </w:tcBorders>
            <w:vAlign w:val="top"/>
          </w:tcPr>
          <w:p w14:paraId="24FDECCE">
            <w:pPr>
              <w:rPr>
                <w:rFonts w:ascii="Arial"/>
                <w:sz w:val="21"/>
              </w:rPr>
            </w:pPr>
          </w:p>
        </w:tc>
        <w:tc>
          <w:tcPr>
            <w:tcW w:w="115" w:type="dxa"/>
            <w:tcBorders>
              <w:bottom w:val="nil"/>
            </w:tcBorders>
            <w:vAlign w:val="top"/>
          </w:tcPr>
          <w:p w14:paraId="07BE617D">
            <w:pPr>
              <w:rPr>
                <w:rFonts w:ascii="Arial"/>
                <w:sz w:val="21"/>
              </w:rPr>
            </w:pPr>
          </w:p>
        </w:tc>
        <w:tc>
          <w:tcPr>
            <w:tcW w:w="750" w:type="dxa"/>
            <w:vMerge w:val="restart"/>
            <w:tcBorders>
              <w:bottom w:val="nil"/>
            </w:tcBorders>
            <w:vAlign w:val="top"/>
          </w:tcPr>
          <w:p w14:paraId="62CDCF91">
            <w:pPr>
              <w:rPr>
                <w:rFonts w:ascii="Arial"/>
                <w:sz w:val="21"/>
              </w:rPr>
            </w:pPr>
          </w:p>
        </w:tc>
        <w:tc>
          <w:tcPr>
            <w:tcW w:w="895" w:type="dxa"/>
            <w:vMerge w:val="restart"/>
            <w:tcBorders>
              <w:bottom w:val="nil"/>
            </w:tcBorders>
            <w:vAlign w:val="top"/>
          </w:tcPr>
          <w:p w14:paraId="5B70CB6C">
            <w:pPr>
              <w:rPr>
                <w:rFonts w:ascii="Arial"/>
                <w:sz w:val="21"/>
              </w:rPr>
            </w:pPr>
          </w:p>
        </w:tc>
        <w:tc>
          <w:tcPr>
            <w:tcW w:w="941" w:type="dxa"/>
            <w:vAlign w:val="top"/>
          </w:tcPr>
          <w:p w14:paraId="4C620CA1">
            <w:pPr>
              <w:rPr>
                <w:rFonts w:ascii="Arial"/>
                <w:sz w:val="21"/>
              </w:rPr>
            </w:pPr>
          </w:p>
        </w:tc>
        <w:tc>
          <w:tcPr>
            <w:tcW w:w="995" w:type="dxa"/>
            <w:vAlign w:val="top"/>
          </w:tcPr>
          <w:p w14:paraId="546C08C5">
            <w:pPr>
              <w:rPr>
                <w:rFonts w:ascii="Arial"/>
                <w:sz w:val="21"/>
              </w:rPr>
            </w:pPr>
          </w:p>
        </w:tc>
        <w:tc>
          <w:tcPr>
            <w:tcW w:w="954" w:type="dxa"/>
            <w:vAlign w:val="top"/>
          </w:tcPr>
          <w:p w14:paraId="0F9CAB2E">
            <w:pPr>
              <w:rPr>
                <w:rFonts w:ascii="Arial"/>
                <w:sz w:val="21"/>
              </w:rPr>
            </w:pPr>
          </w:p>
        </w:tc>
        <w:tc>
          <w:tcPr>
            <w:tcW w:w="1075" w:type="dxa"/>
            <w:vAlign w:val="top"/>
          </w:tcPr>
          <w:p w14:paraId="72685265">
            <w:pPr>
              <w:rPr>
                <w:rFonts w:ascii="Arial"/>
                <w:sz w:val="21"/>
              </w:rPr>
            </w:pPr>
          </w:p>
        </w:tc>
        <w:tc>
          <w:tcPr>
            <w:tcW w:w="1104" w:type="dxa"/>
            <w:vAlign w:val="top"/>
          </w:tcPr>
          <w:p w14:paraId="32A85C5F">
            <w:pPr>
              <w:rPr>
                <w:rFonts w:ascii="Arial"/>
                <w:sz w:val="21"/>
              </w:rPr>
            </w:pPr>
          </w:p>
        </w:tc>
        <w:tc>
          <w:tcPr>
            <w:tcW w:w="1013" w:type="dxa"/>
            <w:vAlign w:val="top"/>
          </w:tcPr>
          <w:p w14:paraId="3A3901E0">
            <w:pPr>
              <w:rPr>
                <w:rFonts w:ascii="Arial"/>
                <w:sz w:val="21"/>
              </w:rPr>
            </w:pPr>
          </w:p>
        </w:tc>
        <w:tc>
          <w:tcPr>
            <w:tcW w:w="980" w:type="dxa"/>
            <w:vAlign w:val="top"/>
          </w:tcPr>
          <w:p w14:paraId="00607574">
            <w:pPr>
              <w:pStyle w:val="6"/>
              <w:spacing w:before="66" w:line="227" w:lineRule="auto"/>
              <w:ind w:left="199"/>
              <w:rPr>
                <w:sz w:val="20"/>
                <w:szCs w:val="20"/>
              </w:rPr>
            </w:pPr>
            <w:r>
              <w:rPr>
                <w:spacing w:val="1"/>
                <w:sz w:val="20"/>
                <w:szCs w:val="20"/>
              </w:rPr>
              <w:t>附装置</w:t>
            </w:r>
          </w:p>
        </w:tc>
        <w:tc>
          <w:tcPr>
            <w:tcW w:w="695" w:type="dxa"/>
            <w:vAlign w:val="top"/>
          </w:tcPr>
          <w:p w14:paraId="5DD2576E">
            <w:pPr>
              <w:rPr>
                <w:rFonts w:ascii="Arial"/>
                <w:sz w:val="21"/>
              </w:rPr>
            </w:pPr>
          </w:p>
        </w:tc>
        <w:tc>
          <w:tcPr>
            <w:tcW w:w="913" w:type="dxa"/>
            <w:vAlign w:val="top"/>
          </w:tcPr>
          <w:p w14:paraId="481499F1">
            <w:pPr>
              <w:rPr>
                <w:rFonts w:ascii="Arial"/>
                <w:sz w:val="21"/>
              </w:rPr>
            </w:pPr>
          </w:p>
        </w:tc>
        <w:tc>
          <w:tcPr>
            <w:tcW w:w="900" w:type="dxa"/>
            <w:vAlign w:val="top"/>
          </w:tcPr>
          <w:p w14:paraId="1C07BB6F">
            <w:pPr>
              <w:rPr>
                <w:rFonts w:ascii="Arial"/>
                <w:sz w:val="21"/>
              </w:rPr>
            </w:pPr>
          </w:p>
        </w:tc>
        <w:tc>
          <w:tcPr>
            <w:tcW w:w="1058" w:type="dxa"/>
            <w:vAlign w:val="top"/>
          </w:tcPr>
          <w:p w14:paraId="0D86483E">
            <w:pPr>
              <w:rPr>
                <w:rFonts w:ascii="Arial"/>
                <w:sz w:val="21"/>
              </w:rPr>
            </w:pPr>
          </w:p>
        </w:tc>
        <w:tc>
          <w:tcPr>
            <w:tcW w:w="1189" w:type="dxa"/>
            <w:vMerge w:val="restart"/>
            <w:tcBorders>
              <w:bottom w:val="nil"/>
            </w:tcBorders>
            <w:vAlign w:val="top"/>
          </w:tcPr>
          <w:p w14:paraId="76DC8FD4">
            <w:pPr>
              <w:rPr>
                <w:rFonts w:ascii="Arial"/>
                <w:sz w:val="21"/>
              </w:rPr>
            </w:pPr>
          </w:p>
        </w:tc>
        <w:tc>
          <w:tcPr>
            <w:tcW w:w="121" w:type="dxa"/>
            <w:tcBorders>
              <w:bottom w:val="nil"/>
            </w:tcBorders>
            <w:vAlign w:val="top"/>
          </w:tcPr>
          <w:p w14:paraId="269E98AE">
            <w:pPr>
              <w:rPr>
                <w:rFonts w:ascii="Arial"/>
                <w:sz w:val="21"/>
              </w:rPr>
            </w:pPr>
          </w:p>
        </w:tc>
      </w:tr>
      <w:tr w14:paraId="5FD948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trPr>
        <w:tc>
          <w:tcPr>
            <w:tcW w:w="488" w:type="dxa"/>
            <w:vMerge w:val="continue"/>
            <w:tcBorders>
              <w:top w:val="nil"/>
              <w:bottom w:val="nil"/>
            </w:tcBorders>
            <w:vAlign w:val="top"/>
          </w:tcPr>
          <w:p w14:paraId="717166CE">
            <w:pPr>
              <w:rPr>
                <w:rFonts w:ascii="Arial"/>
                <w:sz w:val="21"/>
              </w:rPr>
            </w:pPr>
          </w:p>
        </w:tc>
        <w:tc>
          <w:tcPr>
            <w:tcW w:w="115" w:type="dxa"/>
            <w:tcBorders>
              <w:top w:val="nil"/>
              <w:bottom w:val="nil"/>
            </w:tcBorders>
            <w:vAlign w:val="top"/>
          </w:tcPr>
          <w:p w14:paraId="276ABA5A">
            <w:pPr>
              <w:rPr>
                <w:rFonts w:ascii="Arial"/>
                <w:sz w:val="21"/>
              </w:rPr>
            </w:pPr>
          </w:p>
        </w:tc>
        <w:tc>
          <w:tcPr>
            <w:tcW w:w="750" w:type="dxa"/>
            <w:vMerge w:val="continue"/>
            <w:tcBorders>
              <w:top w:val="nil"/>
            </w:tcBorders>
            <w:vAlign w:val="top"/>
          </w:tcPr>
          <w:p w14:paraId="06D01B47">
            <w:pPr>
              <w:rPr>
                <w:rFonts w:ascii="Arial"/>
                <w:sz w:val="21"/>
              </w:rPr>
            </w:pPr>
          </w:p>
        </w:tc>
        <w:tc>
          <w:tcPr>
            <w:tcW w:w="895" w:type="dxa"/>
            <w:vMerge w:val="continue"/>
            <w:tcBorders>
              <w:top w:val="nil"/>
            </w:tcBorders>
            <w:vAlign w:val="top"/>
          </w:tcPr>
          <w:p w14:paraId="3931D954">
            <w:pPr>
              <w:rPr>
                <w:rFonts w:ascii="Arial"/>
                <w:sz w:val="21"/>
              </w:rPr>
            </w:pPr>
          </w:p>
        </w:tc>
        <w:tc>
          <w:tcPr>
            <w:tcW w:w="941" w:type="dxa"/>
            <w:vAlign w:val="top"/>
          </w:tcPr>
          <w:p w14:paraId="2211A864">
            <w:pPr>
              <w:pStyle w:val="6"/>
              <w:spacing w:before="55" w:line="228" w:lineRule="auto"/>
              <w:ind w:left="160"/>
              <w:rPr>
                <w:sz w:val="20"/>
                <w:szCs w:val="20"/>
              </w:rPr>
            </w:pPr>
            <w:r>
              <w:rPr>
                <w:spacing w:val="6"/>
                <w:sz w:val="20"/>
                <w:szCs w:val="20"/>
              </w:rPr>
              <w:t>无组织</w:t>
            </w:r>
          </w:p>
        </w:tc>
        <w:tc>
          <w:tcPr>
            <w:tcW w:w="995" w:type="dxa"/>
            <w:vAlign w:val="top"/>
          </w:tcPr>
          <w:p w14:paraId="41B495C3">
            <w:pPr>
              <w:spacing w:before="86" w:line="199" w:lineRule="auto"/>
              <w:ind w:left="46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954" w:type="dxa"/>
            <w:vAlign w:val="top"/>
          </w:tcPr>
          <w:p w14:paraId="762B7CE2">
            <w:pPr>
              <w:spacing w:before="93" w:line="195" w:lineRule="auto"/>
              <w:ind w:left="24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0.093</w:t>
            </w:r>
          </w:p>
        </w:tc>
        <w:tc>
          <w:tcPr>
            <w:tcW w:w="1075" w:type="dxa"/>
            <w:vAlign w:val="top"/>
          </w:tcPr>
          <w:p w14:paraId="249EA4F9">
            <w:pPr>
              <w:spacing w:before="93" w:line="195" w:lineRule="auto"/>
              <w:ind w:left="25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0.0388</w:t>
            </w:r>
          </w:p>
        </w:tc>
        <w:tc>
          <w:tcPr>
            <w:tcW w:w="1104" w:type="dxa"/>
            <w:vAlign w:val="top"/>
          </w:tcPr>
          <w:p w14:paraId="4259C3FD">
            <w:pPr>
              <w:spacing w:before="89" w:line="199" w:lineRule="auto"/>
              <w:ind w:left="52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013" w:type="dxa"/>
            <w:vAlign w:val="top"/>
          </w:tcPr>
          <w:p w14:paraId="721CE498">
            <w:pPr>
              <w:spacing w:before="89" w:line="199" w:lineRule="auto"/>
              <w:ind w:left="4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980" w:type="dxa"/>
            <w:vAlign w:val="top"/>
          </w:tcPr>
          <w:p w14:paraId="3C0E9B9F">
            <w:pPr>
              <w:spacing w:before="89" w:line="199" w:lineRule="auto"/>
              <w:ind w:left="46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95" w:type="dxa"/>
            <w:vAlign w:val="top"/>
          </w:tcPr>
          <w:p w14:paraId="290B4042">
            <w:pPr>
              <w:spacing w:before="89" w:line="199" w:lineRule="auto"/>
              <w:ind w:left="31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913" w:type="dxa"/>
            <w:vAlign w:val="top"/>
          </w:tcPr>
          <w:p w14:paraId="10AD3FF4">
            <w:pPr>
              <w:spacing w:before="93" w:line="195" w:lineRule="auto"/>
              <w:ind w:left="22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0.093</w:t>
            </w:r>
          </w:p>
        </w:tc>
        <w:tc>
          <w:tcPr>
            <w:tcW w:w="900" w:type="dxa"/>
            <w:vAlign w:val="top"/>
          </w:tcPr>
          <w:p w14:paraId="0E900D9A">
            <w:pPr>
              <w:spacing w:before="93" w:line="195" w:lineRule="auto"/>
              <w:ind w:left="16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0.0388</w:t>
            </w:r>
          </w:p>
        </w:tc>
        <w:tc>
          <w:tcPr>
            <w:tcW w:w="1058" w:type="dxa"/>
            <w:vAlign w:val="top"/>
          </w:tcPr>
          <w:p w14:paraId="6C25CD9D">
            <w:pPr>
              <w:spacing w:before="89" w:line="199" w:lineRule="auto"/>
              <w:ind w:left="49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89" w:type="dxa"/>
            <w:vMerge w:val="continue"/>
            <w:tcBorders>
              <w:top w:val="nil"/>
              <w:bottom w:val="nil"/>
            </w:tcBorders>
            <w:vAlign w:val="top"/>
          </w:tcPr>
          <w:p w14:paraId="52AD8E24">
            <w:pPr>
              <w:rPr>
                <w:rFonts w:ascii="Arial"/>
                <w:sz w:val="21"/>
              </w:rPr>
            </w:pPr>
          </w:p>
        </w:tc>
        <w:tc>
          <w:tcPr>
            <w:tcW w:w="121" w:type="dxa"/>
            <w:tcBorders>
              <w:top w:val="nil"/>
              <w:bottom w:val="nil"/>
            </w:tcBorders>
            <w:vAlign w:val="top"/>
          </w:tcPr>
          <w:p w14:paraId="5CB6840A">
            <w:pPr>
              <w:rPr>
                <w:rFonts w:ascii="Arial"/>
                <w:sz w:val="21"/>
              </w:rPr>
            </w:pPr>
          </w:p>
        </w:tc>
      </w:tr>
      <w:tr w14:paraId="39E205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5" w:hRule="atLeast"/>
        </w:trPr>
        <w:tc>
          <w:tcPr>
            <w:tcW w:w="488" w:type="dxa"/>
            <w:vMerge w:val="continue"/>
            <w:tcBorders>
              <w:top w:val="nil"/>
              <w:bottom w:val="nil"/>
            </w:tcBorders>
            <w:vAlign w:val="top"/>
          </w:tcPr>
          <w:p w14:paraId="08DED379">
            <w:pPr>
              <w:rPr>
                <w:rFonts w:ascii="Arial"/>
                <w:sz w:val="21"/>
              </w:rPr>
            </w:pPr>
          </w:p>
        </w:tc>
        <w:tc>
          <w:tcPr>
            <w:tcW w:w="115" w:type="dxa"/>
            <w:tcBorders>
              <w:top w:val="nil"/>
              <w:bottom w:val="nil"/>
            </w:tcBorders>
            <w:vAlign w:val="top"/>
          </w:tcPr>
          <w:p w14:paraId="0D755C07">
            <w:pPr>
              <w:rPr>
                <w:rFonts w:ascii="Arial"/>
                <w:sz w:val="21"/>
              </w:rPr>
            </w:pPr>
          </w:p>
        </w:tc>
        <w:tc>
          <w:tcPr>
            <w:tcW w:w="750" w:type="dxa"/>
            <w:vMerge w:val="restart"/>
            <w:tcBorders>
              <w:bottom w:val="nil"/>
            </w:tcBorders>
            <w:vAlign w:val="top"/>
          </w:tcPr>
          <w:p w14:paraId="5D066637">
            <w:pPr>
              <w:spacing w:line="458" w:lineRule="auto"/>
              <w:rPr>
                <w:rFonts w:ascii="Arial"/>
                <w:sz w:val="21"/>
              </w:rPr>
            </w:pPr>
          </w:p>
          <w:p w14:paraId="5A61759A">
            <w:pPr>
              <w:pStyle w:val="6"/>
              <w:spacing w:before="65" w:line="228" w:lineRule="auto"/>
              <w:ind w:left="177"/>
              <w:rPr>
                <w:sz w:val="20"/>
                <w:szCs w:val="20"/>
              </w:rPr>
            </w:pPr>
            <w:r>
              <w:rPr>
                <w:sz w:val="20"/>
                <w:szCs w:val="20"/>
              </w:rPr>
              <w:t>喷砂</w:t>
            </w:r>
          </w:p>
        </w:tc>
        <w:tc>
          <w:tcPr>
            <w:tcW w:w="895" w:type="dxa"/>
            <w:vMerge w:val="restart"/>
            <w:tcBorders>
              <w:bottom w:val="nil"/>
            </w:tcBorders>
            <w:vAlign w:val="top"/>
          </w:tcPr>
          <w:p w14:paraId="0F6B7CD5">
            <w:pPr>
              <w:spacing w:line="458" w:lineRule="auto"/>
              <w:rPr>
                <w:rFonts w:ascii="Arial"/>
                <w:sz w:val="21"/>
              </w:rPr>
            </w:pPr>
          </w:p>
          <w:p w14:paraId="3594DAC5">
            <w:pPr>
              <w:pStyle w:val="6"/>
              <w:spacing w:before="65" w:line="228" w:lineRule="auto"/>
              <w:ind w:left="134"/>
              <w:rPr>
                <w:sz w:val="20"/>
                <w:szCs w:val="20"/>
              </w:rPr>
            </w:pPr>
            <w:r>
              <w:rPr>
                <w:spacing w:val="7"/>
                <w:sz w:val="20"/>
                <w:szCs w:val="20"/>
              </w:rPr>
              <w:t>颗粒物</w:t>
            </w:r>
          </w:p>
        </w:tc>
        <w:tc>
          <w:tcPr>
            <w:tcW w:w="941" w:type="dxa"/>
            <w:vAlign w:val="top"/>
          </w:tcPr>
          <w:p w14:paraId="76412141">
            <w:pPr>
              <w:pStyle w:val="6"/>
              <w:spacing w:before="53" w:line="228" w:lineRule="auto"/>
              <w:ind w:left="160"/>
              <w:rPr>
                <w:sz w:val="20"/>
                <w:szCs w:val="20"/>
              </w:rPr>
            </w:pPr>
            <w:r>
              <w:rPr>
                <w:spacing w:val="6"/>
                <w:sz w:val="20"/>
                <w:szCs w:val="20"/>
              </w:rPr>
              <w:t>无组织</w:t>
            </w:r>
          </w:p>
          <w:p w14:paraId="65B9D67B">
            <w:pPr>
              <w:pStyle w:val="6"/>
              <w:spacing w:before="64" w:line="229" w:lineRule="auto"/>
              <w:ind w:left="159"/>
              <w:rPr>
                <w:sz w:val="20"/>
                <w:szCs w:val="20"/>
              </w:rPr>
            </w:pPr>
            <w:r>
              <w:rPr>
                <w:spacing w:val="6"/>
                <w:sz w:val="20"/>
                <w:szCs w:val="20"/>
              </w:rPr>
              <w:t>排放源</w:t>
            </w:r>
          </w:p>
        </w:tc>
        <w:tc>
          <w:tcPr>
            <w:tcW w:w="995" w:type="dxa"/>
            <w:vAlign w:val="top"/>
          </w:tcPr>
          <w:p w14:paraId="65456DBE">
            <w:pPr>
              <w:pStyle w:val="6"/>
              <w:spacing w:before="53" w:line="259" w:lineRule="auto"/>
              <w:ind w:left="292" w:right="183" w:hanging="107"/>
              <w:rPr>
                <w:sz w:val="20"/>
                <w:szCs w:val="20"/>
              </w:rPr>
            </w:pPr>
            <w:r>
              <w:rPr>
                <w:spacing w:val="6"/>
                <w:sz w:val="20"/>
                <w:szCs w:val="20"/>
              </w:rPr>
              <w:t>产污系</w:t>
            </w:r>
            <w:r>
              <w:rPr>
                <w:spacing w:val="3"/>
                <w:sz w:val="20"/>
                <w:szCs w:val="20"/>
              </w:rPr>
              <w:t>数法</w:t>
            </w:r>
          </w:p>
        </w:tc>
        <w:tc>
          <w:tcPr>
            <w:tcW w:w="954" w:type="dxa"/>
            <w:vAlign w:val="top"/>
          </w:tcPr>
          <w:p w14:paraId="005747D6">
            <w:pPr>
              <w:spacing w:before="247" w:line="195" w:lineRule="auto"/>
              <w:ind w:left="19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0.4474</w:t>
            </w:r>
          </w:p>
        </w:tc>
        <w:tc>
          <w:tcPr>
            <w:tcW w:w="1075" w:type="dxa"/>
            <w:vAlign w:val="top"/>
          </w:tcPr>
          <w:p w14:paraId="4598293F">
            <w:pPr>
              <w:spacing w:before="247" w:line="195" w:lineRule="auto"/>
              <w:ind w:left="25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0.1491</w:t>
            </w:r>
          </w:p>
        </w:tc>
        <w:tc>
          <w:tcPr>
            <w:tcW w:w="1104" w:type="dxa"/>
            <w:vAlign w:val="top"/>
          </w:tcPr>
          <w:p w14:paraId="3D1A6A02">
            <w:pPr>
              <w:spacing w:before="243" w:line="199" w:lineRule="auto"/>
              <w:ind w:left="52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013" w:type="dxa"/>
            <w:vAlign w:val="top"/>
          </w:tcPr>
          <w:p w14:paraId="217EE5D8">
            <w:pPr>
              <w:spacing w:before="243" w:line="199" w:lineRule="auto"/>
              <w:ind w:left="4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980" w:type="dxa"/>
            <w:vAlign w:val="top"/>
          </w:tcPr>
          <w:p w14:paraId="454F013E">
            <w:pPr>
              <w:pStyle w:val="6"/>
              <w:spacing w:before="53" w:line="259" w:lineRule="auto"/>
              <w:ind w:left="286" w:right="171" w:hanging="104"/>
              <w:rPr>
                <w:sz w:val="20"/>
                <w:szCs w:val="20"/>
              </w:rPr>
            </w:pPr>
            <w:r>
              <w:rPr>
                <w:spacing w:val="6"/>
                <w:sz w:val="20"/>
                <w:szCs w:val="20"/>
              </w:rPr>
              <w:t>布袋除</w:t>
            </w:r>
            <w:r>
              <w:rPr>
                <w:spacing w:val="3"/>
                <w:sz w:val="20"/>
                <w:szCs w:val="20"/>
              </w:rPr>
              <w:t>尘器</w:t>
            </w:r>
          </w:p>
        </w:tc>
        <w:tc>
          <w:tcPr>
            <w:tcW w:w="695" w:type="dxa"/>
            <w:vAlign w:val="top"/>
          </w:tcPr>
          <w:p w14:paraId="5411B9A3">
            <w:pPr>
              <w:spacing w:before="247" w:line="195" w:lineRule="auto"/>
              <w:ind w:left="249"/>
              <w:rPr>
                <w:rFonts w:ascii="Times New Roman" w:hAnsi="Times New Roman" w:eastAsia="Times New Roman" w:cs="Times New Roman"/>
                <w:sz w:val="20"/>
                <w:szCs w:val="20"/>
              </w:rPr>
            </w:pPr>
            <w:r>
              <w:rPr>
                <w:rFonts w:ascii="Times New Roman" w:hAnsi="Times New Roman" w:eastAsia="Times New Roman" w:cs="Times New Roman"/>
                <w:sz w:val="20"/>
                <w:szCs w:val="20"/>
              </w:rPr>
              <w:t>95</w:t>
            </w:r>
          </w:p>
        </w:tc>
        <w:tc>
          <w:tcPr>
            <w:tcW w:w="913" w:type="dxa"/>
            <w:vAlign w:val="top"/>
          </w:tcPr>
          <w:p w14:paraId="78A2353E">
            <w:pPr>
              <w:spacing w:before="247" w:line="195" w:lineRule="auto"/>
              <w:ind w:left="17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0.0224</w:t>
            </w:r>
          </w:p>
        </w:tc>
        <w:tc>
          <w:tcPr>
            <w:tcW w:w="900" w:type="dxa"/>
            <w:vAlign w:val="top"/>
          </w:tcPr>
          <w:p w14:paraId="4EF96DC0">
            <w:pPr>
              <w:spacing w:before="247" w:line="195" w:lineRule="auto"/>
              <w:ind w:left="16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0.0075</w:t>
            </w:r>
          </w:p>
        </w:tc>
        <w:tc>
          <w:tcPr>
            <w:tcW w:w="1058" w:type="dxa"/>
            <w:vAlign w:val="top"/>
          </w:tcPr>
          <w:p w14:paraId="3660E895">
            <w:pPr>
              <w:spacing w:before="243" w:line="199" w:lineRule="auto"/>
              <w:ind w:left="49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89" w:type="dxa"/>
            <w:vMerge w:val="continue"/>
            <w:tcBorders>
              <w:top w:val="nil"/>
              <w:bottom w:val="nil"/>
            </w:tcBorders>
            <w:vAlign w:val="top"/>
          </w:tcPr>
          <w:p w14:paraId="30DB2D43">
            <w:pPr>
              <w:rPr>
                <w:rFonts w:ascii="Arial"/>
                <w:sz w:val="21"/>
              </w:rPr>
            </w:pPr>
          </w:p>
        </w:tc>
        <w:tc>
          <w:tcPr>
            <w:tcW w:w="121" w:type="dxa"/>
            <w:tcBorders>
              <w:top w:val="nil"/>
              <w:bottom w:val="nil"/>
            </w:tcBorders>
            <w:vAlign w:val="top"/>
          </w:tcPr>
          <w:p w14:paraId="3381EFC3">
            <w:pPr>
              <w:rPr>
                <w:rFonts w:ascii="Arial"/>
                <w:sz w:val="21"/>
              </w:rPr>
            </w:pPr>
          </w:p>
        </w:tc>
      </w:tr>
      <w:tr w14:paraId="67D2FD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2" w:hRule="atLeast"/>
        </w:trPr>
        <w:tc>
          <w:tcPr>
            <w:tcW w:w="488" w:type="dxa"/>
            <w:vMerge w:val="continue"/>
            <w:tcBorders>
              <w:top w:val="nil"/>
              <w:bottom w:val="nil"/>
            </w:tcBorders>
            <w:vAlign w:val="top"/>
          </w:tcPr>
          <w:p w14:paraId="09603417">
            <w:pPr>
              <w:rPr>
                <w:rFonts w:ascii="Arial"/>
                <w:sz w:val="21"/>
              </w:rPr>
            </w:pPr>
          </w:p>
        </w:tc>
        <w:tc>
          <w:tcPr>
            <w:tcW w:w="115" w:type="dxa"/>
            <w:tcBorders>
              <w:top w:val="nil"/>
              <w:bottom w:val="nil"/>
            </w:tcBorders>
            <w:vAlign w:val="top"/>
          </w:tcPr>
          <w:p w14:paraId="3842F8F6">
            <w:pPr>
              <w:rPr>
                <w:rFonts w:ascii="Arial"/>
                <w:sz w:val="21"/>
              </w:rPr>
            </w:pPr>
          </w:p>
        </w:tc>
        <w:tc>
          <w:tcPr>
            <w:tcW w:w="750" w:type="dxa"/>
            <w:vMerge w:val="continue"/>
            <w:tcBorders>
              <w:top w:val="nil"/>
              <w:bottom w:val="single" w:color="000000" w:sz="10" w:space="0"/>
            </w:tcBorders>
            <w:vAlign w:val="top"/>
          </w:tcPr>
          <w:p w14:paraId="3D77D738">
            <w:pPr>
              <w:rPr>
                <w:rFonts w:ascii="Arial"/>
                <w:sz w:val="21"/>
              </w:rPr>
            </w:pPr>
          </w:p>
        </w:tc>
        <w:tc>
          <w:tcPr>
            <w:tcW w:w="895" w:type="dxa"/>
            <w:vMerge w:val="continue"/>
            <w:tcBorders>
              <w:top w:val="nil"/>
              <w:bottom w:val="single" w:color="000000" w:sz="10" w:space="0"/>
            </w:tcBorders>
            <w:vAlign w:val="top"/>
          </w:tcPr>
          <w:p w14:paraId="63017B8A">
            <w:pPr>
              <w:rPr>
                <w:rFonts w:ascii="Arial"/>
                <w:sz w:val="21"/>
              </w:rPr>
            </w:pPr>
          </w:p>
        </w:tc>
        <w:tc>
          <w:tcPr>
            <w:tcW w:w="941" w:type="dxa"/>
            <w:tcBorders>
              <w:bottom w:val="single" w:color="000000" w:sz="10" w:space="0"/>
            </w:tcBorders>
            <w:vAlign w:val="top"/>
          </w:tcPr>
          <w:p w14:paraId="08F9138A">
            <w:pPr>
              <w:pStyle w:val="6"/>
              <w:spacing w:before="215" w:line="228" w:lineRule="auto"/>
              <w:ind w:left="160"/>
              <w:rPr>
                <w:sz w:val="20"/>
                <w:szCs w:val="20"/>
              </w:rPr>
            </w:pPr>
            <w:r>
              <w:rPr>
                <w:spacing w:val="6"/>
                <w:sz w:val="20"/>
                <w:szCs w:val="20"/>
              </w:rPr>
              <w:t>无组织</w:t>
            </w:r>
          </w:p>
        </w:tc>
        <w:tc>
          <w:tcPr>
            <w:tcW w:w="995" w:type="dxa"/>
            <w:tcBorders>
              <w:bottom w:val="single" w:color="000000" w:sz="10" w:space="0"/>
            </w:tcBorders>
            <w:vAlign w:val="top"/>
          </w:tcPr>
          <w:p w14:paraId="3B56529B">
            <w:pPr>
              <w:pStyle w:val="6"/>
              <w:spacing w:before="60" w:line="264" w:lineRule="auto"/>
              <w:ind w:left="292" w:right="183" w:hanging="107"/>
              <w:rPr>
                <w:sz w:val="20"/>
                <w:szCs w:val="20"/>
              </w:rPr>
            </w:pPr>
            <w:r>
              <w:rPr>
                <w:spacing w:val="6"/>
                <w:sz w:val="20"/>
                <w:szCs w:val="20"/>
              </w:rPr>
              <w:t>产污系</w:t>
            </w:r>
            <w:r>
              <w:rPr>
                <w:spacing w:val="3"/>
                <w:sz w:val="20"/>
                <w:szCs w:val="20"/>
              </w:rPr>
              <w:t>数法</w:t>
            </w:r>
          </w:p>
        </w:tc>
        <w:tc>
          <w:tcPr>
            <w:tcW w:w="954" w:type="dxa"/>
            <w:tcBorders>
              <w:bottom w:val="single" w:color="000000" w:sz="10" w:space="0"/>
            </w:tcBorders>
            <w:vAlign w:val="top"/>
          </w:tcPr>
          <w:p w14:paraId="150AD7F5">
            <w:pPr>
              <w:spacing w:before="251" w:line="195" w:lineRule="auto"/>
              <w:ind w:left="19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0.0235</w:t>
            </w:r>
          </w:p>
        </w:tc>
        <w:tc>
          <w:tcPr>
            <w:tcW w:w="1075" w:type="dxa"/>
            <w:tcBorders>
              <w:bottom w:val="single" w:color="000000" w:sz="10" w:space="0"/>
            </w:tcBorders>
            <w:vAlign w:val="top"/>
          </w:tcPr>
          <w:p w14:paraId="6E98C3F9">
            <w:pPr>
              <w:spacing w:before="251" w:line="195" w:lineRule="auto"/>
              <w:ind w:left="25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0.0078</w:t>
            </w:r>
          </w:p>
        </w:tc>
        <w:tc>
          <w:tcPr>
            <w:tcW w:w="1104" w:type="dxa"/>
            <w:tcBorders>
              <w:bottom w:val="single" w:color="000000" w:sz="10" w:space="0"/>
            </w:tcBorders>
            <w:vAlign w:val="top"/>
          </w:tcPr>
          <w:p w14:paraId="1CCA513F">
            <w:pPr>
              <w:pStyle w:val="6"/>
              <w:spacing w:before="215" w:line="233" w:lineRule="auto"/>
              <w:ind w:left="503"/>
              <w:rPr>
                <w:sz w:val="20"/>
                <w:szCs w:val="20"/>
              </w:rPr>
            </w:pPr>
            <w:r>
              <w:rPr>
                <w:sz w:val="20"/>
                <w:szCs w:val="20"/>
              </w:rPr>
              <w:t>/</w:t>
            </w:r>
          </w:p>
        </w:tc>
        <w:tc>
          <w:tcPr>
            <w:tcW w:w="1013" w:type="dxa"/>
            <w:tcBorders>
              <w:bottom w:val="single" w:color="000000" w:sz="10" w:space="0"/>
            </w:tcBorders>
            <w:vAlign w:val="top"/>
          </w:tcPr>
          <w:p w14:paraId="6999D79C">
            <w:pPr>
              <w:spacing w:before="247" w:line="199" w:lineRule="auto"/>
              <w:ind w:left="4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980" w:type="dxa"/>
            <w:tcBorders>
              <w:bottom w:val="single" w:color="000000" w:sz="10" w:space="0"/>
            </w:tcBorders>
            <w:vAlign w:val="top"/>
          </w:tcPr>
          <w:p w14:paraId="47757FB9">
            <w:pPr>
              <w:spacing w:before="247" w:line="199" w:lineRule="auto"/>
              <w:ind w:left="46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95" w:type="dxa"/>
            <w:tcBorders>
              <w:bottom w:val="single" w:color="000000" w:sz="10" w:space="0"/>
            </w:tcBorders>
            <w:vAlign w:val="top"/>
          </w:tcPr>
          <w:p w14:paraId="21B7D671">
            <w:pPr>
              <w:pStyle w:val="6"/>
              <w:spacing w:before="215" w:line="233" w:lineRule="auto"/>
              <w:ind w:left="301"/>
              <w:rPr>
                <w:sz w:val="20"/>
                <w:szCs w:val="20"/>
              </w:rPr>
            </w:pPr>
            <w:r>
              <w:rPr>
                <w:sz w:val="20"/>
                <w:szCs w:val="20"/>
              </w:rPr>
              <w:t>/</w:t>
            </w:r>
          </w:p>
        </w:tc>
        <w:tc>
          <w:tcPr>
            <w:tcW w:w="913" w:type="dxa"/>
            <w:tcBorders>
              <w:bottom w:val="single" w:color="000000" w:sz="10" w:space="0"/>
            </w:tcBorders>
            <w:vAlign w:val="top"/>
          </w:tcPr>
          <w:p w14:paraId="11C00880">
            <w:pPr>
              <w:spacing w:before="251" w:line="195" w:lineRule="auto"/>
              <w:ind w:left="17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0.0235</w:t>
            </w:r>
          </w:p>
        </w:tc>
        <w:tc>
          <w:tcPr>
            <w:tcW w:w="900" w:type="dxa"/>
            <w:tcBorders>
              <w:bottom w:val="single" w:color="000000" w:sz="10" w:space="0"/>
            </w:tcBorders>
            <w:vAlign w:val="top"/>
          </w:tcPr>
          <w:p w14:paraId="0859945D">
            <w:pPr>
              <w:spacing w:before="251" w:line="195" w:lineRule="auto"/>
              <w:ind w:left="16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0.0078</w:t>
            </w:r>
          </w:p>
        </w:tc>
        <w:tc>
          <w:tcPr>
            <w:tcW w:w="1058" w:type="dxa"/>
            <w:tcBorders>
              <w:bottom w:val="single" w:color="000000" w:sz="10" w:space="0"/>
            </w:tcBorders>
            <w:vAlign w:val="top"/>
          </w:tcPr>
          <w:p w14:paraId="7B1B8AA0">
            <w:pPr>
              <w:spacing w:before="247" w:line="199" w:lineRule="auto"/>
              <w:ind w:left="49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89" w:type="dxa"/>
            <w:vMerge w:val="continue"/>
            <w:tcBorders>
              <w:top w:val="nil"/>
              <w:bottom w:val="single" w:color="000000" w:sz="10" w:space="0"/>
            </w:tcBorders>
            <w:vAlign w:val="top"/>
          </w:tcPr>
          <w:p w14:paraId="76AFAC9F">
            <w:pPr>
              <w:rPr>
                <w:rFonts w:ascii="Arial"/>
                <w:sz w:val="21"/>
              </w:rPr>
            </w:pPr>
          </w:p>
        </w:tc>
        <w:tc>
          <w:tcPr>
            <w:tcW w:w="121" w:type="dxa"/>
            <w:tcBorders>
              <w:top w:val="nil"/>
              <w:bottom w:val="nil"/>
            </w:tcBorders>
            <w:vAlign w:val="top"/>
          </w:tcPr>
          <w:p w14:paraId="72DFA145">
            <w:pPr>
              <w:rPr>
                <w:rFonts w:ascii="Arial"/>
                <w:sz w:val="21"/>
              </w:rPr>
            </w:pPr>
          </w:p>
        </w:tc>
      </w:tr>
      <w:tr w14:paraId="079285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5" w:hRule="atLeast"/>
        </w:trPr>
        <w:tc>
          <w:tcPr>
            <w:tcW w:w="488" w:type="dxa"/>
            <w:vMerge w:val="continue"/>
            <w:tcBorders>
              <w:top w:val="nil"/>
            </w:tcBorders>
            <w:vAlign w:val="top"/>
          </w:tcPr>
          <w:p w14:paraId="086BC48F">
            <w:pPr>
              <w:rPr>
                <w:rFonts w:ascii="Arial"/>
                <w:sz w:val="21"/>
              </w:rPr>
            </w:pPr>
          </w:p>
        </w:tc>
        <w:tc>
          <w:tcPr>
            <w:tcW w:w="13698" w:type="dxa"/>
            <w:gridSpan w:val="16"/>
            <w:tcBorders>
              <w:top w:val="single" w:color="000000" w:sz="10" w:space="0"/>
            </w:tcBorders>
            <w:vAlign w:val="top"/>
          </w:tcPr>
          <w:p w14:paraId="3A34629A">
            <w:pPr>
              <w:rPr>
                <w:rFonts w:ascii="Arial"/>
                <w:sz w:val="21"/>
              </w:rPr>
            </w:pPr>
          </w:p>
        </w:tc>
      </w:tr>
    </w:tbl>
    <w:p w14:paraId="1A7FD0A4">
      <w:pPr>
        <w:pStyle w:val="2"/>
      </w:pPr>
    </w:p>
    <w:p w14:paraId="4E81F755">
      <w:pPr>
        <w:sectPr>
          <w:footerReference r:id="rId89" w:type="default"/>
          <w:pgSz w:w="16839" w:h="11906"/>
          <w:pgMar w:top="1012" w:right="1323" w:bottom="1156" w:left="1323" w:header="0" w:footer="994" w:gutter="0"/>
          <w:cols w:space="720" w:num="1"/>
        </w:sectPr>
      </w:pPr>
    </w:p>
    <w:p w14:paraId="5426C206">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115"/>
        <w:gridCol w:w="1303"/>
        <w:gridCol w:w="486"/>
        <w:gridCol w:w="512"/>
        <w:gridCol w:w="240"/>
        <w:gridCol w:w="1111"/>
        <w:gridCol w:w="503"/>
        <w:gridCol w:w="666"/>
        <w:gridCol w:w="804"/>
        <w:gridCol w:w="314"/>
        <w:gridCol w:w="1128"/>
        <w:gridCol w:w="296"/>
        <w:gridCol w:w="872"/>
        <w:gridCol w:w="1108"/>
        <w:gridCol w:w="120"/>
      </w:tblGrid>
      <w:tr w14:paraId="205DAC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95" w:hRule="atLeast"/>
        </w:trPr>
        <w:tc>
          <w:tcPr>
            <w:tcW w:w="460" w:type="dxa"/>
            <w:vMerge w:val="restart"/>
            <w:tcBorders>
              <w:bottom w:val="nil"/>
            </w:tcBorders>
            <w:textDirection w:val="tbRlV"/>
            <w:vAlign w:val="top"/>
          </w:tcPr>
          <w:p w14:paraId="712DA84B">
            <w:pPr>
              <w:pStyle w:val="6"/>
              <w:spacing w:before="107" w:line="209" w:lineRule="auto"/>
              <w:ind w:left="4868"/>
            </w:pPr>
            <w:r>
              <w:rPr>
                <w:spacing w:val="-1"/>
              </w:rPr>
              <w:t>运</w:t>
            </w:r>
            <w:r>
              <w:rPr>
                <w:spacing w:val="-40"/>
              </w:rPr>
              <w:t xml:space="preserve"> </w:t>
            </w:r>
            <w:r>
              <w:rPr>
                <w:spacing w:val="-1"/>
              </w:rPr>
              <w:t>营</w:t>
            </w:r>
            <w:r>
              <w:rPr>
                <w:spacing w:val="-48"/>
              </w:rPr>
              <w:t xml:space="preserve"> </w:t>
            </w:r>
            <w:r>
              <w:rPr>
                <w:spacing w:val="-1"/>
              </w:rPr>
              <w:t>期</w:t>
            </w:r>
            <w:r>
              <w:rPr>
                <w:spacing w:val="-50"/>
              </w:rPr>
              <w:t xml:space="preserve"> </w:t>
            </w:r>
            <w:r>
              <w:rPr>
                <w:spacing w:val="-1"/>
              </w:rPr>
              <w:t>环</w:t>
            </w:r>
            <w:r>
              <w:rPr>
                <w:spacing w:val="-48"/>
              </w:rPr>
              <w:t xml:space="preserve"> </w:t>
            </w:r>
            <w:r>
              <w:rPr>
                <w:spacing w:val="-1"/>
              </w:rPr>
              <w:t>境</w:t>
            </w:r>
            <w:r>
              <w:rPr>
                <w:spacing w:val="-47"/>
              </w:rPr>
              <w:t xml:space="preserve"> </w:t>
            </w:r>
            <w:r>
              <w:rPr>
                <w:spacing w:val="-1"/>
              </w:rPr>
              <w:t>影</w:t>
            </w:r>
            <w:r>
              <w:rPr>
                <w:spacing w:val="-51"/>
              </w:rPr>
              <w:t xml:space="preserve"> </w:t>
            </w:r>
            <w:r>
              <w:rPr>
                <w:spacing w:val="-1"/>
              </w:rPr>
              <w:t>响</w:t>
            </w:r>
            <w:r>
              <w:rPr>
                <w:spacing w:val="-47"/>
              </w:rPr>
              <w:t xml:space="preserve"> </w:t>
            </w:r>
            <w:r>
              <w:rPr>
                <w:spacing w:val="-1"/>
              </w:rPr>
              <w:t>和</w:t>
            </w:r>
            <w:r>
              <w:rPr>
                <w:spacing w:val="-48"/>
              </w:rPr>
              <w:t xml:space="preserve"> </w:t>
            </w:r>
            <w:r>
              <w:rPr>
                <w:spacing w:val="-1"/>
              </w:rPr>
              <w:t>保</w:t>
            </w:r>
            <w:r>
              <w:rPr>
                <w:spacing w:val="-50"/>
              </w:rPr>
              <w:t xml:space="preserve"> </w:t>
            </w:r>
            <w:r>
              <w:rPr>
                <w:spacing w:val="-1"/>
              </w:rPr>
              <w:t>护</w:t>
            </w:r>
            <w:r>
              <w:rPr>
                <w:spacing w:val="-48"/>
              </w:rPr>
              <w:t xml:space="preserve"> </w:t>
            </w:r>
            <w:r>
              <w:rPr>
                <w:spacing w:val="-1"/>
              </w:rPr>
              <w:t>措</w:t>
            </w:r>
            <w:r>
              <w:rPr>
                <w:spacing w:val="-48"/>
              </w:rPr>
              <w:t xml:space="preserve"> </w:t>
            </w:r>
            <w:r>
              <w:rPr>
                <w:spacing w:val="-1"/>
              </w:rPr>
              <w:t>施</w:t>
            </w:r>
          </w:p>
        </w:tc>
        <w:tc>
          <w:tcPr>
            <w:tcW w:w="9578" w:type="dxa"/>
            <w:gridSpan w:val="15"/>
            <w:tcBorders>
              <w:bottom w:val="single" w:color="000000" w:sz="10" w:space="0"/>
            </w:tcBorders>
            <w:vAlign w:val="top"/>
          </w:tcPr>
          <w:p w14:paraId="349A1C3F">
            <w:pPr>
              <w:pStyle w:val="6"/>
              <w:spacing w:before="314" w:line="219" w:lineRule="auto"/>
              <w:ind w:left="599"/>
              <w:outlineLvl w:val="1"/>
            </w:pPr>
            <w:r>
              <w:rPr>
                <w:rFonts w:ascii="Times New Roman" w:hAnsi="Times New Roman" w:eastAsia="Times New Roman" w:cs="Times New Roman"/>
                <w:b/>
                <w:bCs/>
                <w:spacing w:val="-9"/>
              </w:rPr>
              <w:t>1</w:t>
            </w:r>
            <w:r>
              <w:rPr>
                <w:rFonts w:ascii="Times New Roman" w:hAnsi="Times New Roman" w:eastAsia="Times New Roman" w:cs="Times New Roman"/>
                <w:b/>
                <w:bCs/>
                <w:spacing w:val="-31"/>
              </w:rPr>
              <w:t xml:space="preserve"> </w:t>
            </w:r>
            <w:r>
              <w:rPr>
                <w:b/>
                <w:bCs/>
                <w:spacing w:val="-9"/>
              </w:rPr>
              <w:t>、源强核算</w:t>
            </w:r>
          </w:p>
          <w:p w14:paraId="50D13F86">
            <w:pPr>
              <w:pStyle w:val="6"/>
              <w:spacing w:before="182" w:line="220" w:lineRule="auto"/>
              <w:ind w:left="604"/>
              <w:outlineLvl w:val="1"/>
            </w:pPr>
            <w:r>
              <w:rPr>
                <w:b/>
                <w:bCs/>
                <w:spacing w:val="-5"/>
              </w:rPr>
              <w:t>（</w:t>
            </w:r>
            <w:r>
              <w:rPr>
                <w:rFonts w:ascii="Times New Roman" w:hAnsi="Times New Roman" w:eastAsia="Times New Roman" w:cs="Times New Roman"/>
                <w:b/>
                <w:bCs/>
                <w:spacing w:val="-5"/>
              </w:rPr>
              <w:t>1</w:t>
            </w:r>
            <w:r>
              <w:rPr>
                <w:b/>
                <w:bCs/>
                <w:spacing w:val="-5"/>
              </w:rPr>
              <w:t>）现有项目</w:t>
            </w:r>
          </w:p>
          <w:p w14:paraId="7EDA5EAC">
            <w:pPr>
              <w:pStyle w:val="6"/>
              <w:spacing w:before="104" w:line="359" w:lineRule="auto"/>
              <w:ind w:left="112" w:right="106" w:firstLine="480"/>
              <w:jc w:val="both"/>
            </w:pPr>
            <w:r>
              <w:rPr>
                <w:spacing w:val="-2"/>
              </w:rPr>
              <w:t>根据《污染源源强核算技术指南 准则》（</w:t>
            </w:r>
            <w:r>
              <w:rPr>
                <w:rFonts w:ascii="Times New Roman" w:hAnsi="Times New Roman" w:eastAsia="Times New Roman" w:cs="Times New Roman"/>
                <w:spacing w:val="-2"/>
              </w:rPr>
              <w:t>HJ884-2018</w:t>
            </w:r>
            <w:r>
              <w:rPr>
                <w:spacing w:val="-16"/>
              </w:rPr>
              <w:t>），</w:t>
            </w:r>
            <w:r>
              <w:rPr>
                <w:spacing w:val="-2"/>
              </w:rPr>
              <w:t>污染源源强核算可</w:t>
            </w:r>
            <w:r>
              <w:rPr>
                <w:spacing w:val="-3"/>
              </w:rPr>
              <w:t>采用实测</w:t>
            </w:r>
            <w:r>
              <w:t>法、物料衡算法、产污系数法、排污系数法、类比法、实验法等方法，</w:t>
            </w:r>
            <w:r>
              <w:rPr>
                <w:spacing w:val="-1"/>
              </w:rPr>
              <w:t>现有项目真空注胶</w:t>
            </w:r>
            <w:r>
              <w:t>产生的污染物源强采用实测法进行核算，根据现有项目竣工验收报告，</w:t>
            </w:r>
            <w:r>
              <w:rPr>
                <w:spacing w:val="-1"/>
              </w:rPr>
              <w:t>验收生产负荷工况</w:t>
            </w:r>
            <w:r>
              <w:rPr>
                <w:spacing w:val="-2"/>
              </w:rPr>
              <w:t>为</w:t>
            </w:r>
            <w:r>
              <w:rPr>
                <w:spacing w:val="-51"/>
              </w:rPr>
              <w:t xml:space="preserve"> </w:t>
            </w:r>
            <w:r>
              <w:rPr>
                <w:rFonts w:ascii="Times New Roman" w:hAnsi="Times New Roman" w:eastAsia="Times New Roman" w:cs="Times New Roman"/>
                <w:spacing w:val="-2"/>
              </w:rPr>
              <w:t>76%~78%</w:t>
            </w:r>
            <w:r>
              <w:rPr>
                <w:spacing w:val="-2"/>
              </w:rPr>
              <w:t>，现有项目的年工作时间为</w:t>
            </w:r>
            <w:r>
              <w:rPr>
                <w:spacing w:val="-50"/>
              </w:rPr>
              <w:t xml:space="preserve"> </w:t>
            </w:r>
            <w:r>
              <w:rPr>
                <w:rFonts w:ascii="Times New Roman" w:hAnsi="Times New Roman" w:eastAsia="Times New Roman" w:cs="Times New Roman"/>
                <w:spacing w:val="-2"/>
              </w:rPr>
              <w:t>3000h</w:t>
            </w:r>
            <w:r>
              <w:rPr>
                <w:spacing w:val="-2"/>
              </w:rPr>
              <w:t>，本次核算</w:t>
            </w:r>
            <w:r>
              <w:rPr>
                <w:spacing w:val="-3"/>
              </w:rPr>
              <w:t>按</w:t>
            </w:r>
            <w:r>
              <w:rPr>
                <w:spacing w:val="-51"/>
              </w:rPr>
              <w:t xml:space="preserve"> </w:t>
            </w:r>
            <w:r>
              <w:rPr>
                <w:rFonts w:ascii="Times New Roman" w:hAnsi="Times New Roman" w:eastAsia="Times New Roman" w:cs="Times New Roman"/>
                <w:spacing w:val="-3"/>
              </w:rPr>
              <w:t>77%</w:t>
            </w:r>
            <w:r>
              <w:rPr>
                <w:spacing w:val="-3"/>
              </w:rPr>
              <w:t>计算，具体核算结果见下</w:t>
            </w:r>
            <w:r>
              <w:rPr>
                <w:spacing w:val="-6"/>
              </w:rPr>
              <w:t>表</w:t>
            </w:r>
            <w:r>
              <w:rPr>
                <w:b/>
                <w:bCs/>
                <w:spacing w:val="-6"/>
              </w:rPr>
              <w:t>。</w:t>
            </w:r>
          </w:p>
          <w:p w14:paraId="2FDD122A">
            <w:pPr>
              <w:pStyle w:val="6"/>
              <w:spacing w:before="1" w:line="214" w:lineRule="auto"/>
              <w:ind w:left="2012"/>
            </w:pPr>
            <w:r>
              <w:rPr>
                <w:b/>
                <w:bCs/>
                <w:spacing w:val="-2"/>
              </w:rPr>
              <w:t>表</w:t>
            </w:r>
            <w:r>
              <w:rPr>
                <w:spacing w:val="-54"/>
              </w:rPr>
              <w:t xml:space="preserve"> </w:t>
            </w:r>
            <w:r>
              <w:rPr>
                <w:rFonts w:ascii="Times New Roman" w:hAnsi="Times New Roman" w:eastAsia="Times New Roman" w:cs="Times New Roman"/>
                <w:b/>
                <w:bCs/>
                <w:spacing w:val="-2"/>
              </w:rPr>
              <w:t xml:space="preserve">4-3  </w:t>
            </w:r>
            <w:r>
              <w:rPr>
                <w:b/>
                <w:bCs/>
                <w:spacing w:val="-2"/>
              </w:rPr>
              <w:t>现有项目真空注胶有组织废气污染物源强核算</w:t>
            </w:r>
          </w:p>
        </w:tc>
      </w:tr>
      <w:tr w14:paraId="089E41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9" w:hRule="atLeast"/>
        </w:trPr>
        <w:tc>
          <w:tcPr>
            <w:tcW w:w="460" w:type="dxa"/>
            <w:vMerge w:val="continue"/>
            <w:tcBorders>
              <w:top w:val="nil"/>
              <w:bottom w:val="nil"/>
            </w:tcBorders>
            <w:textDirection w:val="tbRlV"/>
            <w:vAlign w:val="top"/>
          </w:tcPr>
          <w:p w14:paraId="0B007227">
            <w:pPr>
              <w:rPr>
                <w:rFonts w:ascii="Arial"/>
                <w:sz w:val="21"/>
              </w:rPr>
            </w:pPr>
          </w:p>
        </w:tc>
        <w:tc>
          <w:tcPr>
            <w:tcW w:w="115" w:type="dxa"/>
            <w:tcBorders>
              <w:top w:val="nil"/>
              <w:bottom w:val="nil"/>
            </w:tcBorders>
            <w:vAlign w:val="top"/>
          </w:tcPr>
          <w:p w14:paraId="51BE8173">
            <w:pPr>
              <w:rPr>
                <w:rFonts w:ascii="Arial"/>
                <w:sz w:val="21"/>
              </w:rPr>
            </w:pPr>
          </w:p>
        </w:tc>
        <w:tc>
          <w:tcPr>
            <w:tcW w:w="1789" w:type="dxa"/>
            <w:gridSpan w:val="2"/>
            <w:tcBorders>
              <w:top w:val="single" w:color="000000" w:sz="10" w:space="0"/>
            </w:tcBorders>
            <w:vAlign w:val="top"/>
          </w:tcPr>
          <w:p w14:paraId="183D9754">
            <w:pPr>
              <w:pStyle w:val="6"/>
              <w:spacing w:before="155" w:line="228" w:lineRule="auto"/>
              <w:ind w:left="582"/>
              <w:rPr>
                <w:sz w:val="20"/>
                <w:szCs w:val="20"/>
              </w:rPr>
            </w:pPr>
            <w:r>
              <w:rPr>
                <w:b/>
                <w:bCs/>
                <w:spacing w:val="5"/>
                <w:sz w:val="20"/>
                <w:szCs w:val="20"/>
              </w:rPr>
              <w:t>排气筒</w:t>
            </w:r>
          </w:p>
        </w:tc>
        <w:tc>
          <w:tcPr>
            <w:tcW w:w="752" w:type="dxa"/>
            <w:gridSpan w:val="2"/>
            <w:tcBorders>
              <w:top w:val="single" w:color="000000" w:sz="10" w:space="0"/>
            </w:tcBorders>
            <w:vAlign w:val="top"/>
          </w:tcPr>
          <w:p w14:paraId="1EB3A44E">
            <w:pPr>
              <w:pStyle w:val="6"/>
              <w:spacing w:before="22" w:line="234" w:lineRule="auto"/>
              <w:ind w:left="273" w:right="166" w:hanging="103"/>
              <w:rPr>
                <w:sz w:val="20"/>
                <w:szCs w:val="20"/>
              </w:rPr>
            </w:pPr>
            <w:r>
              <w:rPr>
                <w:b/>
                <w:bCs/>
                <w:spacing w:val="3"/>
                <w:sz w:val="20"/>
                <w:szCs w:val="20"/>
              </w:rPr>
              <w:t>污染</w:t>
            </w:r>
            <w:r>
              <w:rPr>
                <w:b/>
                <w:bCs/>
                <w:spacing w:val="-2"/>
                <w:sz w:val="20"/>
                <w:szCs w:val="20"/>
              </w:rPr>
              <w:t>物</w:t>
            </w:r>
          </w:p>
        </w:tc>
        <w:tc>
          <w:tcPr>
            <w:tcW w:w="1614" w:type="dxa"/>
            <w:gridSpan w:val="2"/>
            <w:tcBorders>
              <w:top w:val="single" w:color="000000" w:sz="10" w:space="0"/>
            </w:tcBorders>
            <w:vAlign w:val="top"/>
          </w:tcPr>
          <w:p w14:paraId="48E32972">
            <w:pPr>
              <w:pStyle w:val="6"/>
              <w:spacing w:before="22" w:line="234" w:lineRule="auto"/>
              <w:ind w:left="113" w:right="72" w:firstLine="71"/>
              <w:rPr>
                <w:sz w:val="20"/>
                <w:szCs w:val="20"/>
              </w:rPr>
            </w:pPr>
            <w:r>
              <w:rPr>
                <w:b/>
                <w:bCs/>
                <w:spacing w:val="6"/>
                <w:sz w:val="20"/>
                <w:szCs w:val="20"/>
              </w:rPr>
              <w:t>实测处理前平</w:t>
            </w:r>
            <w:r>
              <w:rPr>
                <w:b/>
                <w:bCs/>
                <w:spacing w:val="4"/>
                <w:sz w:val="20"/>
                <w:szCs w:val="20"/>
              </w:rPr>
              <w:t>均速率（</w:t>
            </w:r>
            <w:r>
              <w:rPr>
                <w:rFonts w:ascii="Times New Roman" w:hAnsi="Times New Roman" w:eastAsia="Times New Roman" w:cs="Times New Roman"/>
                <w:b/>
                <w:bCs/>
                <w:sz w:val="20"/>
                <w:szCs w:val="20"/>
              </w:rPr>
              <w:t>kg</w:t>
            </w:r>
            <w:r>
              <w:rPr>
                <w:rFonts w:ascii="Times New Roman" w:hAnsi="Times New Roman" w:eastAsia="Times New Roman" w:cs="Times New Roman"/>
                <w:b/>
                <w:bCs/>
                <w:spacing w:val="4"/>
                <w:sz w:val="20"/>
                <w:szCs w:val="20"/>
              </w:rPr>
              <w:t>/h</w:t>
            </w:r>
            <w:r>
              <w:rPr>
                <w:b/>
                <w:bCs/>
                <w:spacing w:val="4"/>
                <w:sz w:val="20"/>
                <w:szCs w:val="20"/>
              </w:rPr>
              <w:t>）</w:t>
            </w:r>
          </w:p>
        </w:tc>
        <w:tc>
          <w:tcPr>
            <w:tcW w:w="1470" w:type="dxa"/>
            <w:gridSpan w:val="2"/>
            <w:tcBorders>
              <w:top w:val="single" w:color="000000" w:sz="10" w:space="0"/>
            </w:tcBorders>
            <w:vAlign w:val="top"/>
          </w:tcPr>
          <w:p w14:paraId="66BDE0DD">
            <w:pPr>
              <w:pStyle w:val="6"/>
              <w:spacing w:before="22" w:line="234" w:lineRule="auto"/>
              <w:ind w:left="113" w:right="93" w:firstLine="105"/>
              <w:rPr>
                <w:sz w:val="20"/>
                <w:szCs w:val="20"/>
              </w:rPr>
            </w:pPr>
            <w:r>
              <w:rPr>
                <w:b/>
                <w:bCs/>
                <w:spacing w:val="5"/>
                <w:sz w:val="20"/>
                <w:szCs w:val="20"/>
              </w:rPr>
              <w:t>实测有组织</w:t>
            </w:r>
            <w:r>
              <w:rPr>
                <w:b/>
                <w:bCs/>
                <w:spacing w:val="3"/>
                <w:sz w:val="20"/>
                <w:szCs w:val="20"/>
              </w:rPr>
              <w:t>产生量（</w:t>
            </w:r>
            <w:r>
              <w:rPr>
                <w:rFonts w:ascii="Times New Roman" w:hAnsi="Times New Roman" w:eastAsia="Times New Roman" w:cs="Times New Roman"/>
                <w:b/>
                <w:bCs/>
                <w:spacing w:val="3"/>
                <w:sz w:val="20"/>
                <w:szCs w:val="20"/>
              </w:rPr>
              <w:t>t/a</w:t>
            </w:r>
            <w:r>
              <w:rPr>
                <w:b/>
                <w:bCs/>
                <w:spacing w:val="3"/>
                <w:sz w:val="20"/>
                <w:szCs w:val="20"/>
              </w:rPr>
              <w:t>）</w:t>
            </w:r>
          </w:p>
        </w:tc>
        <w:tc>
          <w:tcPr>
            <w:tcW w:w="1738" w:type="dxa"/>
            <w:gridSpan w:val="3"/>
            <w:tcBorders>
              <w:top w:val="single" w:color="000000" w:sz="10" w:space="0"/>
            </w:tcBorders>
            <w:vAlign w:val="top"/>
          </w:tcPr>
          <w:p w14:paraId="4F20AD29">
            <w:pPr>
              <w:pStyle w:val="6"/>
              <w:spacing w:before="22" w:line="234" w:lineRule="auto"/>
              <w:ind w:left="252" w:right="130" w:hanging="111"/>
              <w:rPr>
                <w:sz w:val="20"/>
                <w:szCs w:val="20"/>
              </w:rPr>
            </w:pPr>
            <w:r>
              <w:rPr>
                <w:b/>
                <w:bCs/>
                <w:spacing w:val="6"/>
                <w:sz w:val="20"/>
                <w:szCs w:val="20"/>
              </w:rPr>
              <w:t>实测处理后平均</w:t>
            </w:r>
            <w:r>
              <w:rPr>
                <w:b/>
                <w:bCs/>
                <w:spacing w:val="5"/>
                <w:sz w:val="20"/>
                <w:szCs w:val="20"/>
              </w:rPr>
              <w:t>速率（</w:t>
            </w:r>
            <w:r>
              <w:rPr>
                <w:rFonts w:ascii="Times New Roman" w:hAnsi="Times New Roman" w:eastAsia="Times New Roman" w:cs="Times New Roman"/>
                <w:b/>
                <w:bCs/>
                <w:sz w:val="20"/>
                <w:szCs w:val="20"/>
              </w:rPr>
              <w:t>kg</w:t>
            </w:r>
            <w:r>
              <w:rPr>
                <w:rFonts w:ascii="Times New Roman" w:hAnsi="Times New Roman" w:eastAsia="Times New Roman" w:cs="Times New Roman"/>
                <w:b/>
                <w:bCs/>
                <w:spacing w:val="5"/>
                <w:sz w:val="20"/>
                <w:szCs w:val="20"/>
              </w:rPr>
              <w:t>/h</w:t>
            </w:r>
            <w:r>
              <w:rPr>
                <w:b/>
                <w:bCs/>
                <w:spacing w:val="5"/>
                <w:sz w:val="20"/>
                <w:szCs w:val="20"/>
              </w:rPr>
              <w:t>）</w:t>
            </w:r>
          </w:p>
        </w:tc>
        <w:tc>
          <w:tcPr>
            <w:tcW w:w="1980" w:type="dxa"/>
            <w:gridSpan w:val="2"/>
            <w:tcBorders>
              <w:top w:val="single" w:color="000000" w:sz="10" w:space="0"/>
            </w:tcBorders>
            <w:vAlign w:val="top"/>
          </w:tcPr>
          <w:p w14:paraId="16BA4BFF">
            <w:pPr>
              <w:pStyle w:val="6"/>
              <w:spacing w:before="22" w:line="228" w:lineRule="auto"/>
              <w:ind w:left="158"/>
              <w:rPr>
                <w:sz w:val="20"/>
                <w:szCs w:val="20"/>
              </w:rPr>
            </w:pPr>
            <w:r>
              <w:rPr>
                <w:b/>
                <w:bCs/>
                <w:spacing w:val="6"/>
                <w:sz w:val="20"/>
                <w:szCs w:val="20"/>
              </w:rPr>
              <w:t>实测有组织排放量</w:t>
            </w:r>
          </w:p>
          <w:p w14:paraId="62E71AD5">
            <w:pPr>
              <w:pStyle w:val="6"/>
              <w:spacing w:before="25" w:line="216" w:lineRule="auto"/>
              <w:ind w:left="679"/>
              <w:rPr>
                <w:sz w:val="20"/>
                <w:szCs w:val="20"/>
              </w:rPr>
            </w:pPr>
            <w:r>
              <w:rPr>
                <w:b/>
                <w:bCs/>
                <w:spacing w:val="-1"/>
                <w:sz w:val="20"/>
                <w:szCs w:val="20"/>
              </w:rPr>
              <w:t>（</w:t>
            </w:r>
            <w:r>
              <w:rPr>
                <w:rFonts w:ascii="Times New Roman" w:hAnsi="Times New Roman" w:eastAsia="Times New Roman" w:cs="Times New Roman"/>
                <w:b/>
                <w:bCs/>
                <w:spacing w:val="-1"/>
                <w:sz w:val="20"/>
                <w:szCs w:val="20"/>
              </w:rPr>
              <w:t>t/a</w:t>
            </w:r>
            <w:r>
              <w:rPr>
                <w:b/>
                <w:bCs/>
                <w:spacing w:val="-1"/>
                <w:sz w:val="20"/>
                <w:szCs w:val="20"/>
              </w:rPr>
              <w:t>）</w:t>
            </w:r>
          </w:p>
        </w:tc>
        <w:tc>
          <w:tcPr>
            <w:tcW w:w="120" w:type="dxa"/>
            <w:tcBorders>
              <w:top w:val="nil"/>
              <w:bottom w:val="nil"/>
            </w:tcBorders>
            <w:vAlign w:val="top"/>
          </w:tcPr>
          <w:p w14:paraId="75E94333">
            <w:pPr>
              <w:rPr>
                <w:rFonts w:ascii="Arial"/>
                <w:sz w:val="21"/>
              </w:rPr>
            </w:pPr>
          </w:p>
        </w:tc>
      </w:tr>
      <w:tr w14:paraId="1D6B9C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2" w:hRule="atLeast"/>
        </w:trPr>
        <w:tc>
          <w:tcPr>
            <w:tcW w:w="460" w:type="dxa"/>
            <w:vMerge w:val="continue"/>
            <w:tcBorders>
              <w:top w:val="nil"/>
              <w:bottom w:val="nil"/>
            </w:tcBorders>
            <w:textDirection w:val="tbRlV"/>
            <w:vAlign w:val="top"/>
          </w:tcPr>
          <w:p w14:paraId="26ABE913">
            <w:pPr>
              <w:rPr>
                <w:rFonts w:ascii="Arial"/>
                <w:sz w:val="21"/>
              </w:rPr>
            </w:pPr>
          </w:p>
        </w:tc>
        <w:tc>
          <w:tcPr>
            <w:tcW w:w="115" w:type="dxa"/>
            <w:tcBorders>
              <w:top w:val="nil"/>
              <w:bottom w:val="nil"/>
            </w:tcBorders>
            <w:vAlign w:val="top"/>
          </w:tcPr>
          <w:p w14:paraId="5604C3F0">
            <w:pPr>
              <w:rPr>
                <w:rFonts w:ascii="Arial"/>
                <w:sz w:val="21"/>
              </w:rPr>
            </w:pPr>
          </w:p>
        </w:tc>
        <w:tc>
          <w:tcPr>
            <w:tcW w:w="1789" w:type="dxa"/>
            <w:gridSpan w:val="2"/>
            <w:vAlign w:val="top"/>
          </w:tcPr>
          <w:p w14:paraId="48B86F2E">
            <w:pPr>
              <w:spacing w:before="68" w:line="195" w:lineRule="auto"/>
              <w:ind w:left="584"/>
              <w:rPr>
                <w:rFonts w:ascii="Times New Roman" w:hAnsi="Times New Roman" w:eastAsia="Times New Roman" w:cs="Times New Roman"/>
                <w:sz w:val="20"/>
                <w:szCs w:val="20"/>
              </w:rPr>
            </w:pPr>
            <w:r>
              <w:rPr>
                <w:rFonts w:ascii="Times New Roman" w:hAnsi="Times New Roman" w:eastAsia="Times New Roman" w:cs="Times New Roman"/>
                <w:b/>
                <w:bCs/>
                <w:sz w:val="20"/>
                <w:szCs w:val="20"/>
              </w:rPr>
              <w:t>DA</w:t>
            </w:r>
            <w:r>
              <w:rPr>
                <w:rFonts w:ascii="Times New Roman" w:hAnsi="Times New Roman" w:eastAsia="Times New Roman" w:cs="Times New Roman"/>
                <w:b/>
                <w:bCs/>
                <w:spacing w:val="8"/>
                <w:sz w:val="20"/>
                <w:szCs w:val="20"/>
              </w:rPr>
              <w:t>001</w:t>
            </w:r>
          </w:p>
          <w:p w14:paraId="5792A10E">
            <w:pPr>
              <w:pStyle w:val="6"/>
              <w:spacing w:before="34" w:line="241" w:lineRule="auto"/>
              <w:ind w:left="475" w:right="158" w:hanging="305"/>
              <w:rPr>
                <w:sz w:val="20"/>
                <w:szCs w:val="20"/>
              </w:rPr>
            </w:pPr>
            <w:r>
              <w:rPr>
                <w:b/>
                <w:bCs/>
                <w:spacing w:val="5"/>
                <w:sz w:val="20"/>
                <w:szCs w:val="20"/>
              </w:rPr>
              <w:t>（真空注胶的有</w:t>
            </w:r>
            <w:r>
              <w:rPr>
                <w:b/>
                <w:bCs/>
                <w:spacing w:val="3"/>
                <w:sz w:val="20"/>
                <w:szCs w:val="20"/>
              </w:rPr>
              <w:t>机废气）</w:t>
            </w:r>
          </w:p>
        </w:tc>
        <w:tc>
          <w:tcPr>
            <w:tcW w:w="752" w:type="dxa"/>
            <w:gridSpan w:val="2"/>
            <w:vAlign w:val="top"/>
          </w:tcPr>
          <w:p w14:paraId="60975100">
            <w:pPr>
              <w:pStyle w:val="6"/>
              <w:spacing w:before="32" w:line="228" w:lineRule="auto"/>
              <w:ind w:left="174"/>
              <w:rPr>
                <w:sz w:val="20"/>
                <w:szCs w:val="20"/>
              </w:rPr>
            </w:pPr>
            <w:r>
              <w:rPr>
                <w:spacing w:val="3"/>
                <w:sz w:val="20"/>
                <w:szCs w:val="20"/>
              </w:rPr>
              <w:t>非甲</w:t>
            </w:r>
          </w:p>
          <w:p w14:paraId="26AB2091">
            <w:pPr>
              <w:pStyle w:val="6"/>
              <w:spacing w:before="25" w:line="234" w:lineRule="auto"/>
              <w:ind w:left="276" w:right="166" w:hanging="105"/>
              <w:rPr>
                <w:sz w:val="20"/>
                <w:szCs w:val="20"/>
              </w:rPr>
            </w:pPr>
            <w:r>
              <w:rPr>
                <w:spacing w:val="4"/>
                <w:sz w:val="20"/>
                <w:szCs w:val="20"/>
              </w:rPr>
              <w:t>烷总</w:t>
            </w:r>
            <w:r>
              <w:rPr>
                <w:sz w:val="20"/>
                <w:szCs w:val="20"/>
              </w:rPr>
              <w:t>烃</w:t>
            </w:r>
          </w:p>
        </w:tc>
        <w:tc>
          <w:tcPr>
            <w:tcW w:w="1614" w:type="dxa"/>
            <w:gridSpan w:val="2"/>
            <w:vAlign w:val="top"/>
          </w:tcPr>
          <w:p w14:paraId="3B42778B">
            <w:pPr>
              <w:spacing w:line="282" w:lineRule="auto"/>
              <w:rPr>
                <w:rFonts w:ascii="Arial"/>
                <w:sz w:val="21"/>
              </w:rPr>
            </w:pPr>
          </w:p>
          <w:p w14:paraId="719ED871">
            <w:pPr>
              <w:spacing w:before="58" w:line="195" w:lineRule="auto"/>
              <w:ind w:left="52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0.0320</w:t>
            </w:r>
          </w:p>
        </w:tc>
        <w:tc>
          <w:tcPr>
            <w:tcW w:w="1470" w:type="dxa"/>
            <w:gridSpan w:val="2"/>
            <w:vAlign w:val="top"/>
          </w:tcPr>
          <w:p w14:paraId="5A5DA0E1">
            <w:pPr>
              <w:spacing w:line="282" w:lineRule="auto"/>
              <w:rPr>
                <w:rFonts w:ascii="Arial"/>
                <w:sz w:val="21"/>
              </w:rPr>
            </w:pPr>
          </w:p>
          <w:p w14:paraId="674B0F78">
            <w:pPr>
              <w:spacing w:before="58" w:line="195" w:lineRule="auto"/>
              <w:ind w:left="45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0.1247</w:t>
            </w:r>
          </w:p>
        </w:tc>
        <w:tc>
          <w:tcPr>
            <w:tcW w:w="1738" w:type="dxa"/>
            <w:gridSpan w:val="3"/>
            <w:vAlign w:val="top"/>
          </w:tcPr>
          <w:p w14:paraId="07A8AF3B">
            <w:pPr>
              <w:spacing w:line="282" w:lineRule="auto"/>
              <w:rPr>
                <w:rFonts w:ascii="Arial"/>
                <w:sz w:val="21"/>
              </w:rPr>
            </w:pPr>
          </w:p>
          <w:p w14:paraId="6690042E">
            <w:pPr>
              <w:spacing w:before="58" w:line="195" w:lineRule="auto"/>
              <w:ind w:left="58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0.0039</w:t>
            </w:r>
          </w:p>
        </w:tc>
        <w:tc>
          <w:tcPr>
            <w:tcW w:w="1980" w:type="dxa"/>
            <w:gridSpan w:val="2"/>
            <w:vAlign w:val="top"/>
          </w:tcPr>
          <w:p w14:paraId="05527C37">
            <w:pPr>
              <w:spacing w:line="282" w:lineRule="auto"/>
              <w:rPr>
                <w:rFonts w:ascii="Arial"/>
                <w:sz w:val="21"/>
              </w:rPr>
            </w:pPr>
          </w:p>
          <w:p w14:paraId="1D013B4E">
            <w:pPr>
              <w:spacing w:before="58" w:line="195" w:lineRule="auto"/>
              <w:ind w:left="70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0.0152</w:t>
            </w:r>
          </w:p>
        </w:tc>
        <w:tc>
          <w:tcPr>
            <w:tcW w:w="120" w:type="dxa"/>
            <w:tcBorders>
              <w:top w:val="nil"/>
              <w:bottom w:val="nil"/>
            </w:tcBorders>
            <w:vAlign w:val="top"/>
          </w:tcPr>
          <w:p w14:paraId="24B64045">
            <w:pPr>
              <w:rPr>
                <w:rFonts w:ascii="Arial"/>
                <w:sz w:val="21"/>
              </w:rPr>
            </w:pPr>
          </w:p>
        </w:tc>
      </w:tr>
      <w:tr w14:paraId="11DDDA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8" w:hRule="atLeast"/>
        </w:trPr>
        <w:tc>
          <w:tcPr>
            <w:tcW w:w="460" w:type="dxa"/>
            <w:vMerge w:val="continue"/>
            <w:tcBorders>
              <w:top w:val="nil"/>
              <w:bottom w:val="nil"/>
            </w:tcBorders>
            <w:textDirection w:val="tbRlV"/>
            <w:vAlign w:val="top"/>
          </w:tcPr>
          <w:p w14:paraId="059AE53C">
            <w:pPr>
              <w:rPr>
                <w:rFonts w:ascii="Arial"/>
                <w:sz w:val="21"/>
              </w:rPr>
            </w:pPr>
          </w:p>
        </w:tc>
        <w:tc>
          <w:tcPr>
            <w:tcW w:w="115" w:type="dxa"/>
            <w:tcBorders>
              <w:top w:val="nil"/>
              <w:bottom w:val="nil"/>
            </w:tcBorders>
            <w:vAlign w:val="top"/>
          </w:tcPr>
          <w:p w14:paraId="7FB3C290">
            <w:pPr>
              <w:rPr>
                <w:rFonts w:ascii="Arial"/>
                <w:sz w:val="21"/>
              </w:rPr>
            </w:pPr>
          </w:p>
        </w:tc>
        <w:tc>
          <w:tcPr>
            <w:tcW w:w="9343" w:type="dxa"/>
            <w:gridSpan w:val="13"/>
            <w:tcBorders>
              <w:bottom w:val="single" w:color="000000" w:sz="10" w:space="0"/>
            </w:tcBorders>
            <w:vAlign w:val="top"/>
          </w:tcPr>
          <w:p w14:paraId="74016D9A">
            <w:pPr>
              <w:pStyle w:val="6"/>
              <w:spacing w:before="13" w:line="289" w:lineRule="exact"/>
              <w:ind w:left="117"/>
              <w:rPr>
                <w:sz w:val="20"/>
                <w:szCs w:val="20"/>
              </w:rPr>
            </w:pPr>
            <w:r>
              <w:rPr>
                <w:rFonts w:ascii="Times New Roman" w:hAnsi="Times New Roman" w:eastAsia="Times New Roman" w:cs="Times New Roman"/>
                <w:b/>
                <w:bCs/>
                <w:spacing w:val="7"/>
                <w:position w:val="1"/>
                <w:sz w:val="20"/>
                <w:szCs w:val="20"/>
              </w:rPr>
              <w:t>1.</w:t>
            </w:r>
            <w:r>
              <w:rPr>
                <w:b/>
                <w:bCs/>
                <w:spacing w:val="7"/>
                <w:position w:val="1"/>
                <w:sz w:val="20"/>
                <w:szCs w:val="20"/>
              </w:rPr>
              <w:t>实测有组织产生量</w:t>
            </w:r>
            <w:r>
              <w:rPr>
                <w:rFonts w:ascii="Times New Roman" w:hAnsi="Times New Roman" w:eastAsia="Times New Roman" w:cs="Times New Roman"/>
                <w:b/>
                <w:bCs/>
                <w:spacing w:val="7"/>
                <w:position w:val="1"/>
                <w:sz w:val="20"/>
                <w:szCs w:val="20"/>
              </w:rPr>
              <w:t>=</w:t>
            </w:r>
            <w:r>
              <w:rPr>
                <w:b/>
                <w:bCs/>
                <w:spacing w:val="7"/>
                <w:position w:val="1"/>
                <w:sz w:val="20"/>
                <w:szCs w:val="20"/>
              </w:rPr>
              <w:t>实测处理前平均速率</w:t>
            </w:r>
            <w:r>
              <w:rPr>
                <w:rFonts w:ascii="Times New Roman" w:hAnsi="Times New Roman" w:eastAsia="Times New Roman" w:cs="Times New Roman"/>
                <w:b/>
                <w:bCs/>
                <w:spacing w:val="7"/>
                <w:position w:val="1"/>
                <w:sz w:val="20"/>
                <w:szCs w:val="20"/>
              </w:rPr>
              <w:t>×</w:t>
            </w:r>
            <w:r>
              <w:rPr>
                <w:b/>
                <w:bCs/>
                <w:spacing w:val="7"/>
                <w:position w:val="1"/>
                <w:sz w:val="20"/>
                <w:szCs w:val="20"/>
              </w:rPr>
              <w:t>年工作时间÷生产负荷</w:t>
            </w:r>
            <w:r>
              <w:rPr>
                <w:rFonts w:ascii="Times New Roman" w:hAnsi="Times New Roman" w:eastAsia="Times New Roman" w:cs="Times New Roman"/>
                <w:b/>
                <w:bCs/>
                <w:spacing w:val="7"/>
                <w:position w:val="1"/>
                <w:sz w:val="20"/>
                <w:szCs w:val="20"/>
              </w:rPr>
              <w:t>/1000</w:t>
            </w:r>
            <w:r>
              <w:rPr>
                <w:b/>
                <w:bCs/>
                <w:spacing w:val="7"/>
                <w:position w:val="1"/>
                <w:sz w:val="20"/>
                <w:szCs w:val="20"/>
              </w:rPr>
              <w:t>。</w:t>
            </w:r>
          </w:p>
          <w:p w14:paraId="16B8340D">
            <w:pPr>
              <w:pStyle w:val="6"/>
              <w:spacing w:before="23" w:line="289" w:lineRule="exact"/>
              <w:ind w:left="108"/>
              <w:rPr>
                <w:sz w:val="20"/>
                <w:szCs w:val="20"/>
              </w:rPr>
            </w:pPr>
            <w:r>
              <w:rPr>
                <w:rFonts w:ascii="Times New Roman" w:hAnsi="Times New Roman" w:eastAsia="Times New Roman" w:cs="Times New Roman"/>
                <w:b/>
                <w:bCs/>
                <w:spacing w:val="7"/>
                <w:position w:val="1"/>
                <w:sz w:val="20"/>
                <w:szCs w:val="20"/>
              </w:rPr>
              <w:t>2.</w:t>
            </w:r>
            <w:r>
              <w:rPr>
                <w:b/>
                <w:bCs/>
                <w:spacing w:val="7"/>
                <w:position w:val="1"/>
                <w:sz w:val="20"/>
                <w:szCs w:val="20"/>
              </w:rPr>
              <w:t>实测有组织排放量</w:t>
            </w:r>
            <w:r>
              <w:rPr>
                <w:rFonts w:ascii="Times New Roman" w:hAnsi="Times New Roman" w:eastAsia="Times New Roman" w:cs="Times New Roman"/>
                <w:b/>
                <w:bCs/>
                <w:spacing w:val="7"/>
                <w:position w:val="1"/>
                <w:sz w:val="20"/>
                <w:szCs w:val="20"/>
              </w:rPr>
              <w:t>=</w:t>
            </w:r>
            <w:r>
              <w:rPr>
                <w:b/>
                <w:bCs/>
                <w:spacing w:val="7"/>
                <w:position w:val="1"/>
                <w:sz w:val="20"/>
                <w:szCs w:val="20"/>
              </w:rPr>
              <w:t>实测处理后平均速率</w:t>
            </w:r>
            <w:r>
              <w:rPr>
                <w:rFonts w:ascii="Times New Roman" w:hAnsi="Times New Roman" w:eastAsia="Times New Roman" w:cs="Times New Roman"/>
                <w:b/>
                <w:bCs/>
                <w:spacing w:val="7"/>
                <w:position w:val="1"/>
                <w:sz w:val="20"/>
                <w:szCs w:val="20"/>
              </w:rPr>
              <w:t>×</w:t>
            </w:r>
            <w:r>
              <w:rPr>
                <w:b/>
                <w:bCs/>
                <w:spacing w:val="7"/>
                <w:position w:val="1"/>
                <w:sz w:val="20"/>
                <w:szCs w:val="20"/>
              </w:rPr>
              <w:t>年工作时间÷生产负荷</w:t>
            </w:r>
            <w:r>
              <w:rPr>
                <w:rFonts w:ascii="Times New Roman" w:hAnsi="Times New Roman" w:eastAsia="Times New Roman" w:cs="Times New Roman"/>
                <w:b/>
                <w:bCs/>
                <w:spacing w:val="7"/>
                <w:position w:val="1"/>
                <w:sz w:val="20"/>
                <w:szCs w:val="20"/>
              </w:rPr>
              <w:t>/1000</w:t>
            </w:r>
            <w:r>
              <w:rPr>
                <w:b/>
                <w:bCs/>
                <w:spacing w:val="7"/>
                <w:position w:val="1"/>
                <w:sz w:val="20"/>
                <w:szCs w:val="20"/>
              </w:rPr>
              <w:t>。</w:t>
            </w:r>
          </w:p>
        </w:tc>
        <w:tc>
          <w:tcPr>
            <w:tcW w:w="120" w:type="dxa"/>
            <w:tcBorders>
              <w:top w:val="nil"/>
              <w:bottom w:val="nil"/>
            </w:tcBorders>
            <w:vAlign w:val="top"/>
          </w:tcPr>
          <w:p w14:paraId="665730FE">
            <w:pPr>
              <w:rPr>
                <w:rFonts w:ascii="Arial"/>
                <w:sz w:val="21"/>
              </w:rPr>
            </w:pPr>
          </w:p>
        </w:tc>
      </w:tr>
      <w:tr w14:paraId="267AB8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460" w:type="dxa"/>
            <w:vMerge w:val="continue"/>
            <w:tcBorders>
              <w:top w:val="nil"/>
              <w:bottom w:val="nil"/>
            </w:tcBorders>
            <w:textDirection w:val="tbRlV"/>
            <w:vAlign w:val="top"/>
          </w:tcPr>
          <w:p w14:paraId="31FEA799">
            <w:pPr>
              <w:rPr>
                <w:rFonts w:ascii="Arial"/>
                <w:sz w:val="21"/>
              </w:rPr>
            </w:pPr>
          </w:p>
        </w:tc>
        <w:tc>
          <w:tcPr>
            <w:tcW w:w="9578" w:type="dxa"/>
            <w:gridSpan w:val="15"/>
            <w:tcBorders>
              <w:top w:val="single" w:color="000000" w:sz="10" w:space="0"/>
              <w:bottom w:val="single" w:color="000000" w:sz="10" w:space="0"/>
            </w:tcBorders>
            <w:vAlign w:val="top"/>
          </w:tcPr>
          <w:p w14:paraId="2F160909">
            <w:pPr>
              <w:pStyle w:val="6"/>
              <w:spacing w:before="186" w:line="213" w:lineRule="auto"/>
              <w:ind w:left="2132"/>
            </w:pPr>
            <w:r>
              <w:rPr>
                <w:b/>
                <w:bCs/>
                <w:spacing w:val="-2"/>
              </w:rPr>
              <w:t>表</w:t>
            </w:r>
            <w:r>
              <w:rPr>
                <w:spacing w:val="-54"/>
              </w:rPr>
              <w:t xml:space="preserve"> </w:t>
            </w:r>
            <w:r>
              <w:rPr>
                <w:rFonts w:ascii="Times New Roman" w:hAnsi="Times New Roman" w:eastAsia="Times New Roman" w:cs="Times New Roman"/>
                <w:b/>
                <w:bCs/>
                <w:spacing w:val="-2"/>
              </w:rPr>
              <w:t xml:space="preserve">4-4  </w:t>
            </w:r>
            <w:r>
              <w:rPr>
                <w:b/>
                <w:bCs/>
                <w:spacing w:val="-2"/>
              </w:rPr>
              <w:t>现有项目真空注胶废气污染物产排源强核算</w:t>
            </w:r>
          </w:p>
        </w:tc>
      </w:tr>
      <w:tr w14:paraId="58412B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2" w:hRule="atLeast"/>
        </w:trPr>
        <w:tc>
          <w:tcPr>
            <w:tcW w:w="460" w:type="dxa"/>
            <w:vMerge w:val="continue"/>
            <w:tcBorders>
              <w:top w:val="nil"/>
              <w:bottom w:val="nil"/>
            </w:tcBorders>
            <w:textDirection w:val="tbRlV"/>
            <w:vAlign w:val="top"/>
          </w:tcPr>
          <w:p w14:paraId="267DFC55">
            <w:pPr>
              <w:rPr>
                <w:rFonts w:ascii="Arial"/>
                <w:sz w:val="21"/>
              </w:rPr>
            </w:pPr>
          </w:p>
        </w:tc>
        <w:tc>
          <w:tcPr>
            <w:tcW w:w="115" w:type="dxa"/>
            <w:tcBorders>
              <w:top w:val="nil"/>
              <w:bottom w:val="nil"/>
            </w:tcBorders>
            <w:vAlign w:val="top"/>
          </w:tcPr>
          <w:p w14:paraId="017223D0">
            <w:pPr>
              <w:rPr>
                <w:rFonts w:ascii="Arial"/>
                <w:sz w:val="21"/>
              </w:rPr>
            </w:pPr>
          </w:p>
        </w:tc>
        <w:tc>
          <w:tcPr>
            <w:tcW w:w="1303" w:type="dxa"/>
            <w:tcBorders>
              <w:top w:val="single" w:color="000000" w:sz="10" w:space="0"/>
            </w:tcBorders>
            <w:vAlign w:val="top"/>
          </w:tcPr>
          <w:p w14:paraId="6E165772">
            <w:pPr>
              <w:pStyle w:val="6"/>
              <w:spacing w:before="295" w:line="229" w:lineRule="auto"/>
              <w:ind w:left="448"/>
              <w:rPr>
                <w:sz w:val="20"/>
                <w:szCs w:val="20"/>
              </w:rPr>
            </w:pPr>
            <w:r>
              <w:rPr>
                <w:b/>
                <w:bCs/>
                <w:spacing w:val="2"/>
                <w:sz w:val="20"/>
                <w:szCs w:val="20"/>
              </w:rPr>
              <w:t>工序</w:t>
            </w:r>
          </w:p>
        </w:tc>
        <w:tc>
          <w:tcPr>
            <w:tcW w:w="998" w:type="dxa"/>
            <w:gridSpan w:val="2"/>
            <w:tcBorders>
              <w:top w:val="single" w:color="000000" w:sz="10" w:space="0"/>
            </w:tcBorders>
            <w:vAlign w:val="top"/>
          </w:tcPr>
          <w:p w14:paraId="60691D65">
            <w:pPr>
              <w:pStyle w:val="6"/>
              <w:spacing w:before="295" w:line="228" w:lineRule="auto"/>
              <w:ind w:left="188"/>
              <w:rPr>
                <w:sz w:val="20"/>
                <w:szCs w:val="20"/>
              </w:rPr>
            </w:pPr>
            <w:r>
              <w:rPr>
                <w:b/>
                <w:bCs/>
                <w:spacing w:val="5"/>
                <w:sz w:val="20"/>
                <w:szCs w:val="20"/>
              </w:rPr>
              <w:t>污染物</w:t>
            </w:r>
          </w:p>
        </w:tc>
        <w:tc>
          <w:tcPr>
            <w:tcW w:w="1351" w:type="dxa"/>
            <w:gridSpan w:val="2"/>
            <w:tcBorders>
              <w:top w:val="single" w:color="000000" w:sz="10" w:space="0"/>
            </w:tcBorders>
            <w:vAlign w:val="top"/>
          </w:tcPr>
          <w:p w14:paraId="0FB848C5">
            <w:pPr>
              <w:pStyle w:val="6"/>
              <w:spacing w:before="160" w:line="252" w:lineRule="auto"/>
              <w:ind w:left="112" w:right="21" w:firstLine="45"/>
              <w:rPr>
                <w:sz w:val="20"/>
                <w:szCs w:val="20"/>
              </w:rPr>
            </w:pPr>
            <w:r>
              <w:rPr>
                <w:b/>
                <w:bCs/>
                <w:spacing w:val="5"/>
                <w:sz w:val="20"/>
                <w:szCs w:val="20"/>
              </w:rPr>
              <w:t>实测有组织</w:t>
            </w:r>
            <w:r>
              <w:rPr>
                <w:b/>
                <w:bCs/>
                <w:spacing w:val="-3"/>
                <w:sz w:val="20"/>
                <w:szCs w:val="20"/>
              </w:rPr>
              <w:t>产生量（</w:t>
            </w:r>
            <w:r>
              <w:rPr>
                <w:rFonts w:ascii="Times New Roman" w:hAnsi="Times New Roman" w:eastAsia="Times New Roman" w:cs="Times New Roman"/>
                <w:b/>
                <w:bCs/>
                <w:spacing w:val="-3"/>
                <w:sz w:val="20"/>
                <w:szCs w:val="20"/>
              </w:rPr>
              <w:t>t/a</w:t>
            </w:r>
            <w:r>
              <w:rPr>
                <w:b/>
                <w:bCs/>
                <w:spacing w:val="-3"/>
                <w:sz w:val="20"/>
                <w:szCs w:val="20"/>
              </w:rPr>
              <w:t>）</w:t>
            </w:r>
          </w:p>
        </w:tc>
        <w:tc>
          <w:tcPr>
            <w:tcW w:w="1169" w:type="dxa"/>
            <w:gridSpan w:val="2"/>
            <w:tcBorders>
              <w:top w:val="single" w:color="000000" w:sz="10" w:space="0"/>
            </w:tcBorders>
            <w:vAlign w:val="top"/>
          </w:tcPr>
          <w:p w14:paraId="7D00AF68">
            <w:pPr>
              <w:pStyle w:val="6"/>
              <w:spacing w:before="160" w:line="252" w:lineRule="auto"/>
              <w:ind w:left="117" w:right="26" w:firstLine="49"/>
              <w:rPr>
                <w:sz w:val="20"/>
                <w:szCs w:val="20"/>
              </w:rPr>
            </w:pPr>
            <w:r>
              <w:rPr>
                <w:b/>
                <w:bCs/>
                <w:spacing w:val="6"/>
                <w:sz w:val="20"/>
                <w:szCs w:val="20"/>
              </w:rPr>
              <w:t>废气收集</w:t>
            </w:r>
            <w:r>
              <w:rPr>
                <w:b/>
                <w:bCs/>
                <w:spacing w:val="2"/>
                <w:sz w:val="20"/>
                <w:szCs w:val="20"/>
              </w:rPr>
              <w:t>效率（</w:t>
            </w:r>
            <w:r>
              <w:rPr>
                <w:rFonts w:ascii="Times New Roman" w:hAnsi="Times New Roman" w:eastAsia="Times New Roman" w:cs="Times New Roman"/>
                <w:b/>
                <w:bCs/>
                <w:spacing w:val="2"/>
                <w:sz w:val="20"/>
                <w:szCs w:val="20"/>
              </w:rPr>
              <w:t>%</w:t>
            </w:r>
            <w:r>
              <w:rPr>
                <w:b/>
                <w:bCs/>
                <w:spacing w:val="2"/>
                <w:sz w:val="20"/>
                <w:szCs w:val="20"/>
              </w:rPr>
              <w:t>）</w:t>
            </w:r>
          </w:p>
        </w:tc>
        <w:tc>
          <w:tcPr>
            <w:tcW w:w="1118" w:type="dxa"/>
            <w:gridSpan w:val="2"/>
            <w:tcBorders>
              <w:top w:val="single" w:color="000000" w:sz="10" w:space="0"/>
            </w:tcBorders>
            <w:vAlign w:val="top"/>
          </w:tcPr>
          <w:p w14:paraId="36C02A62">
            <w:pPr>
              <w:pStyle w:val="6"/>
              <w:spacing w:before="160" w:line="255" w:lineRule="auto"/>
              <w:ind w:left="114" w:right="20" w:firstLine="29"/>
              <w:rPr>
                <w:sz w:val="20"/>
                <w:szCs w:val="20"/>
              </w:rPr>
            </w:pPr>
            <w:r>
              <w:rPr>
                <w:b/>
                <w:bCs/>
                <w:spacing w:val="6"/>
                <w:sz w:val="20"/>
                <w:szCs w:val="20"/>
              </w:rPr>
              <w:t>推算总产</w:t>
            </w:r>
            <w:r>
              <w:rPr>
                <w:b/>
                <w:bCs/>
                <w:spacing w:val="-8"/>
                <w:sz w:val="20"/>
                <w:szCs w:val="20"/>
              </w:rPr>
              <w:t>生量（</w:t>
            </w:r>
            <w:r>
              <w:rPr>
                <w:rFonts w:ascii="Times New Roman" w:hAnsi="Times New Roman" w:eastAsia="Times New Roman" w:cs="Times New Roman"/>
                <w:b/>
                <w:bCs/>
                <w:spacing w:val="-8"/>
                <w:sz w:val="20"/>
                <w:szCs w:val="20"/>
              </w:rPr>
              <w:t>t/a</w:t>
            </w:r>
            <w:r>
              <w:rPr>
                <w:b/>
                <w:bCs/>
                <w:spacing w:val="-8"/>
                <w:sz w:val="20"/>
                <w:szCs w:val="20"/>
              </w:rPr>
              <w:t>）</w:t>
            </w:r>
          </w:p>
        </w:tc>
        <w:tc>
          <w:tcPr>
            <w:tcW w:w="1128" w:type="dxa"/>
            <w:tcBorders>
              <w:top w:val="single" w:color="000000" w:sz="10" w:space="0"/>
            </w:tcBorders>
            <w:vAlign w:val="top"/>
          </w:tcPr>
          <w:p w14:paraId="2D5E9988">
            <w:pPr>
              <w:pStyle w:val="6"/>
              <w:spacing w:before="23" w:line="228" w:lineRule="auto"/>
              <w:ind w:left="149"/>
              <w:rPr>
                <w:sz w:val="20"/>
                <w:szCs w:val="20"/>
              </w:rPr>
            </w:pPr>
            <w:r>
              <w:rPr>
                <w:b/>
                <w:bCs/>
                <w:spacing w:val="6"/>
                <w:sz w:val="20"/>
                <w:szCs w:val="20"/>
              </w:rPr>
              <w:t>推算无组</w:t>
            </w:r>
          </w:p>
          <w:p w14:paraId="71E8A972">
            <w:pPr>
              <w:pStyle w:val="6"/>
              <w:spacing w:before="24" w:line="234" w:lineRule="auto"/>
              <w:ind w:left="252" w:right="139" w:hanging="100"/>
              <w:rPr>
                <w:sz w:val="20"/>
                <w:szCs w:val="20"/>
              </w:rPr>
            </w:pPr>
            <w:r>
              <w:rPr>
                <w:b/>
                <w:bCs/>
                <w:spacing w:val="5"/>
                <w:sz w:val="20"/>
                <w:szCs w:val="20"/>
              </w:rPr>
              <w:t>织排放量</w:t>
            </w:r>
            <w:r>
              <w:rPr>
                <w:b/>
                <w:bCs/>
                <w:spacing w:val="-1"/>
                <w:sz w:val="20"/>
                <w:szCs w:val="20"/>
              </w:rPr>
              <w:t>（</w:t>
            </w:r>
            <w:r>
              <w:rPr>
                <w:rFonts w:ascii="Times New Roman" w:hAnsi="Times New Roman" w:eastAsia="Times New Roman" w:cs="Times New Roman"/>
                <w:b/>
                <w:bCs/>
                <w:spacing w:val="-1"/>
                <w:sz w:val="20"/>
                <w:szCs w:val="20"/>
              </w:rPr>
              <w:t>t/a</w:t>
            </w:r>
            <w:r>
              <w:rPr>
                <w:b/>
                <w:bCs/>
                <w:spacing w:val="-1"/>
                <w:sz w:val="20"/>
                <w:szCs w:val="20"/>
              </w:rPr>
              <w:t>）</w:t>
            </w:r>
          </w:p>
        </w:tc>
        <w:tc>
          <w:tcPr>
            <w:tcW w:w="1168" w:type="dxa"/>
            <w:gridSpan w:val="2"/>
            <w:tcBorders>
              <w:top w:val="single" w:color="000000" w:sz="10" w:space="0"/>
            </w:tcBorders>
            <w:vAlign w:val="top"/>
          </w:tcPr>
          <w:p w14:paraId="1AF79F85">
            <w:pPr>
              <w:pStyle w:val="6"/>
              <w:spacing w:before="24" w:line="228" w:lineRule="auto"/>
              <w:ind w:left="175"/>
              <w:rPr>
                <w:sz w:val="20"/>
                <w:szCs w:val="20"/>
              </w:rPr>
            </w:pPr>
            <w:r>
              <w:rPr>
                <w:b/>
                <w:bCs/>
                <w:spacing w:val="5"/>
                <w:sz w:val="20"/>
                <w:szCs w:val="20"/>
              </w:rPr>
              <w:t>实测有组</w:t>
            </w:r>
          </w:p>
          <w:p w14:paraId="49F50BBB">
            <w:pPr>
              <w:pStyle w:val="6"/>
              <w:spacing w:before="23" w:line="234" w:lineRule="auto"/>
              <w:ind w:left="274" w:right="157" w:hanging="100"/>
              <w:rPr>
                <w:sz w:val="20"/>
                <w:szCs w:val="20"/>
              </w:rPr>
            </w:pPr>
            <w:r>
              <w:rPr>
                <w:b/>
                <w:bCs/>
                <w:spacing w:val="5"/>
                <w:sz w:val="20"/>
                <w:szCs w:val="20"/>
              </w:rPr>
              <w:t>织排放量</w:t>
            </w:r>
            <w:r>
              <w:rPr>
                <w:b/>
                <w:bCs/>
                <w:spacing w:val="-1"/>
                <w:sz w:val="20"/>
                <w:szCs w:val="20"/>
              </w:rPr>
              <w:t>（</w:t>
            </w:r>
            <w:r>
              <w:rPr>
                <w:rFonts w:ascii="Times New Roman" w:hAnsi="Times New Roman" w:eastAsia="Times New Roman" w:cs="Times New Roman"/>
                <w:b/>
                <w:bCs/>
                <w:spacing w:val="-1"/>
                <w:sz w:val="20"/>
                <w:szCs w:val="20"/>
              </w:rPr>
              <w:t>t/a</w:t>
            </w:r>
            <w:r>
              <w:rPr>
                <w:b/>
                <w:bCs/>
                <w:spacing w:val="-1"/>
                <w:sz w:val="20"/>
                <w:szCs w:val="20"/>
              </w:rPr>
              <w:t>）</w:t>
            </w:r>
          </w:p>
        </w:tc>
        <w:tc>
          <w:tcPr>
            <w:tcW w:w="1108" w:type="dxa"/>
            <w:tcBorders>
              <w:top w:val="single" w:color="000000" w:sz="10" w:space="0"/>
            </w:tcBorders>
            <w:vAlign w:val="top"/>
          </w:tcPr>
          <w:p w14:paraId="23F79016">
            <w:pPr>
              <w:pStyle w:val="6"/>
              <w:spacing w:before="162" w:line="252" w:lineRule="auto"/>
              <w:ind w:left="116" w:right="16" w:firstLine="23"/>
              <w:rPr>
                <w:sz w:val="20"/>
                <w:szCs w:val="20"/>
              </w:rPr>
            </w:pPr>
            <w:r>
              <w:rPr>
                <w:b/>
                <w:bCs/>
                <w:spacing w:val="6"/>
                <w:sz w:val="20"/>
                <w:szCs w:val="20"/>
              </w:rPr>
              <w:t>推算总排</w:t>
            </w:r>
            <w:r>
              <w:rPr>
                <w:b/>
                <w:bCs/>
                <w:spacing w:val="-9"/>
                <w:sz w:val="20"/>
                <w:szCs w:val="20"/>
              </w:rPr>
              <w:t>放量（</w:t>
            </w:r>
            <w:r>
              <w:rPr>
                <w:rFonts w:ascii="Times New Roman" w:hAnsi="Times New Roman" w:eastAsia="Times New Roman" w:cs="Times New Roman"/>
                <w:b/>
                <w:bCs/>
                <w:spacing w:val="-9"/>
                <w:sz w:val="20"/>
                <w:szCs w:val="20"/>
              </w:rPr>
              <w:t>t/a</w:t>
            </w:r>
            <w:r>
              <w:rPr>
                <w:b/>
                <w:bCs/>
                <w:spacing w:val="-9"/>
                <w:sz w:val="20"/>
                <w:szCs w:val="20"/>
              </w:rPr>
              <w:t>）</w:t>
            </w:r>
          </w:p>
        </w:tc>
        <w:tc>
          <w:tcPr>
            <w:tcW w:w="120" w:type="dxa"/>
            <w:tcBorders>
              <w:top w:val="nil"/>
              <w:bottom w:val="nil"/>
            </w:tcBorders>
            <w:vAlign w:val="top"/>
          </w:tcPr>
          <w:p w14:paraId="64CDF7CB">
            <w:pPr>
              <w:rPr>
                <w:rFonts w:ascii="Arial"/>
                <w:sz w:val="21"/>
              </w:rPr>
            </w:pPr>
          </w:p>
        </w:tc>
      </w:tr>
      <w:tr w14:paraId="66BBCC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460" w:type="dxa"/>
            <w:vMerge w:val="continue"/>
            <w:tcBorders>
              <w:top w:val="nil"/>
              <w:bottom w:val="nil"/>
            </w:tcBorders>
            <w:textDirection w:val="tbRlV"/>
            <w:vAlign w:val="top"/>
          </w:tcPr>
          <w:p w14:paraId="4929C47A">
            <w:pPr>
              <w:rPr>
                <w:rFonts w:ascii="Arial"/>
                <w:sz w:val="21"/>
              </w:rPr>
            </w:pPr>
          </w:p>
        </w:tc>
        <w:tc>
          <w:tcPr>
            <w:tcW w:w="115" w:type="dxa"/>
            <w:tcBorders>
              <w:top w:val="nil"/>
              <w:bottom w:val="nil"/>
            </w:tcBorders>
            <w:vAlign w:val="top"/>
          </w:tcPr>
          <w:p w14:paraId="15210D60">
            <w:pPr>
              <w:rPr>
                <w:rFonts w:ascii="Arial"/>
                <w:sz w:val="21"/>
              </w:rPr>
            </w:pPr>
          </w:p>
        </w:tc>
        <w:tc>
          <w:tcPr>
            <w:tcW w:w="1303" w:type="dxa"/>
            <w:vAlign w:val="top"/>
          </w:tcPr>
          <w:p w14:paraId="34D07F81">
            <w:pPr>
              <w:pStyle w:val="6"/>
              <w:spacing w:before="169" w:line="228" w:lineRule="auto"/>
              <w:ind w:left="237"/>
              <w:rPr>
                <w:sz w:val="20"/>
                <w:szCs w:val="20"/>
              </w:rPr>
            </w:pPr>
            <w:r>
              <w:rPr>
                <w:b/>
                <w:bCs/>
                <w:spacing w:val="5"/>
                <w:sz w:val="20"/>
                <w:szCs w:val="20"/>
              </w:rPr>
              <w:t>真空注胶</w:t>
            </w:r>
          </w:p>
        </w:tc>
        <w:tc>
          <w:tcPr>
            <w:tcW w:w="998" w:type="dxa"/>
            <w:gridSpan w:val="2"/>
            <w:vAlign w:val="top"/>
          </w:tcPr>
          <w:p w14:paraId="5AB8CC9A">
            <w:pPr>
              <w:pStyle w:val="6"/>
              <w:spacing w:before="35" w:line="233" w:lineRule="auto"/>
              <w:ind w:left="299" w:right="183" w:hanging="107"/>
              <w:rPr>
                <w:sz w:val="20"/>
                <w:szCs w:val="20"/>
              </w:rPr>
            </w:pPr>
            <w:r>
              <w:rPr>
                <w:spacing w:val="5"/>
                <w:sz w:val="20"/>
                <w:szCs w:val="20"/>
              </w:rPr>
              <w:t>非甲烷</w:t>
            </w:r>
            <w:r>
              <w:rPr>
                <w:spacing w:val="2"/>
                <w:sz w:val="20"/>
                <w:szCs w:val="20"/>
              </w:rPr>
              <w:t>总烃</w:t>
            </w:r>
          </w:p>
        </w:tc>
        <w:tc>
          <w:tcPr>
            <w:tcW w:w="1351" w:type="dxa"/>
            <w:gridSpan w:val="2"/>
            <w:vAlign w:val="top"/>
          </w:tcPr>
          <w:p w14:paraId="6C2EDF1A">
            <w:pPr>
              <w:spacing w:before="207" w:line="195" w:lineRule="auto"/>
              <w:ind w:left="39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0.1247</w:t>
            </w:r>
          </w:p>
        </w:tc>
        <w:tc>
          <w:tcPr>
            <w:tcW w:w="1169" w:type="dxa"/>
            <w:gridSpan w:val="2"/>
            <w:vAlign w:val="top"/>
          </w:tcPr>
          <w:p w14:paraId="7B47A3A6">
            <w:pPr>
              <w:spacing w:before="205" w:line="195" w:lineRule="auto"/>
              <w:ind w:left="48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80</w:t>
            </w:r>
          </w:p>
        </w:tc>
        <w:tc>
          <w:tcPr>
            <w:tcW w:w="1118" w:type="dxa"/>
            <w:gridSpan w:val="2"/>
            <w:vAlign w:val="top"/>
          </w:tcPr>
          <w:p w14:paraId="53D937FE">
            <w:pPr>
              <w:spacing w:before="205" w:line="195" w:lineRule="auto"/>
              <w:ind w:left="27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0.1559</w:t>
            </w:r>
          </w:p>
        </w:tc>
        <w:tc>
          <w:tcPr>
            <w:tcW w:w="1128" w:type="dxa"/>
            <w:vAlign w:val="top"/>
          </w:tcPr>
          <w:p w14:paraId="3CD73F87">
            <w:pPr>
              <w:spacing w:before="205" w:line="195" w:lineRule="auto"/>
              <w:ind w:left="28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0.0132</w:t>
            </w:r>
          </w:p>
        </w:tc>
        <w:tc>
          <w:tcPr>
            <w:tcW w:w="1168" w:type="dxa"/>
            <w:gridSpan w:val="2"/>
            <w:vAlign w:val="top"/>
          </w:tcPr>
          <w:p w14:paraId="3BEEC39C">
            <w:pPr>
              <w:spacing w:before="207" w:line="195" w:lineRule="auto"/>
              <w:ind w:left="30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0.0152</w:t>
            </w:r>
          </w:p>
        </w:tc>
        <w:tc>
          <w:tcPr>
            <w:tcW w:w="1108" w:type="dxa"/>
            <w:vAlign w:val="top"/>
          </w:tcPr>
          <w:p w14:paraId="44352BA6">
            <w:pPr>
              <w:spacing w:before="207" w:line="195" w:lineRule="auto"/>
              <w:ind w:left="27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0.0284</w:t>
            </w:r>
          </w:p>
        </w:tc>
        <w:tc>
          <w:tcPr>
            <w:tcW w:w="120" w:type="dxa"/>
            <w:tcBorders>
              <w:top w:val="nil"/>
              <w:bottom w:val="nil"/>
            </w:tcBorders>
            <w:vAlign w:val="top"/>
          </w:tcPr>
          <w:p w14:paraId="6D4ADC9D">
            <w:pPr>
              <w:rPr>
                <w:rFonts w:ascii="Arial"/>
                <w:sz w:val="21"/>
              </w:rPr>
            </w:pPr>
          </w:p>
        </w:tc>
      </w:tr>
      <w:tr w14:paraId="646EA3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8" w:hRule="atLeast"/>
        </w:trPr>
        <w:tc>
          <w:tcPr>
            <w:tcW w:w="460" w:type="dxa"/>
            <w:vMerge w:val="continue"/>
            <w:tcBorders>
              <w:top w:val="nil"/>
              <w:bottom w:val="nil"/>
            </w:tcBorders>
            <w:textDirection w:val="tbRlV"/>
            <w:vAlign w:val="top"/>
          </w:tcPr>
          <w:p w14:paraId="46F1A269">
            <w:pPr>
              <w:rPr>
                <w:rFonts w:ascii="Arial"/>
                <w:sz w:val="21"/>
              </w:rPr>
            </w:pPr>
          </w:p>
        </w:tc>
        <w:tc>
          <w:tcPr>
            <w:tcW w:w="115" w:type="dxa"/>
            <w:tcBorders>
              <w:top w:val="nil"/>
              <w:bottom w:val="nil"/>
            </w:tcBorders>
            <w:vAlign w:val="top"/>
          </w:tcPr>
          <w:p w14:paraId="28EE7996">
            <w:pPr>
              <w:rPr>
                <w:rFonts w:ascii="Arial"/>
                <w:sz w:val="21"/>
              </w:rPr>
            </w:pPr>
          </w:p>
        </w:tc>
        <w:tc>
          <w:tcPr>
            <w:tcW w:w="9343" w:type="dxa"/>
            <w:gridSpan w:val="13"/>
            <w:tcBorders>
              <w:bottom w:val="single" w:color="000000" w:sz="10" w:space="0"/>
            </w:tcBorders>
            <w:vAlign w:val="top"/>
          </w:tcPr>
          <w:p w14:paraId="45FB9DC0">
            <w:pPr>
              <w:pStyle w:val="6"/>
              <w:spacing w:before="14" w:line="283" w:lineRule="auto"/>
              <w:ind w:left="119" w:right="104" w:hanging="8"/>
              <w:rPr>
                <w:sz w:val="20"/>
                <w:szCs w:val="20"/>
              </w:rPr>
            </w:pPr>
            <w:r>
              <w:rPr>
                <w:b/>
                <w:bCs/>
                <w:spacing w:val="7"/>
                <w:sz w:val="20"/>
                <w:szCs w:val="20"/>
              </w:rPr>
              <w:t>①推算总产生量</w:t>
            </w:r>
            <w:r>
              <w:rPr>
                <w:rFonts w:ascii="Times New Roman" w:hAnsi="Times New Roman" w:eastAsia="Times New Roman" w:cs="Times New Roman"/>
                <w:b/>
                <w:bCs/>
                <w:spacing w:val="7"/>
                <w:sz w:val="20"/>
                <w:szCs w:val="20"/>
              </w:rPr>
              <w:t>=</w:t>
            </w:r>
            <w:r>
              <w:rPr>
                <w:b/>
                <w:bCs/>
                <w:spacing w:val="7"/>
                <w:sz w:val="20"/>
                <w:szCs w:val="20"/>
              </w:rPr>
              <w:t>实测有组织产生量÷废气收集效率；②推算无组织排放量</w:t>
            </w:r>
            <w:r>
              <w:rPr>
                <w:rFonts w:ascii="Times New Roman" w:hAnsi="Times New Roman" w:eastAsia="Times New Roman" w:cs="Times New Roman"/>
                <w:b/>
                <w:bCs/>
                <w:spacing w:val="7"/>
                <w:sz w:val="20"/>
                <w:szCs w:val="20"/>
              </w:rPr>
              <w:t>=</w:t>
            </w:r>
            <w:r>
              <w:rPr>
                <w:b/>
                <w:bCs/>
                <w:spacing w:val="7"/>
                <w:sz w:val="20"/>
                <w:szCs w:val="20"/>
              </w:rPr>
              <w:t>推算总产生量</w:t>
            </w:r>
            <w:r>
              <w:rPr>
                <w:rFonts w:ascii="Times New Roman" w:hAnsi="Times New Roman" w:eastAsia="Times New Roman" w:cs="Times New Roman"/>
                <w:b/>
                <w:bCs/>
                <w:spacing w:val="7"/>
                <w:sz w:val="20"/>
                <w:szCs w:val="20"/>
              </w:rPr>
              <w:t>×</w:t>
            </w:r>
            <w:r>
              <w:rPr>
                <w:b/>
                <w:bCs/>
                <w:spacing w:val="7"/>
                <w:sz w:val="20"/>
                <w:szCs w:val="20"/>
              </w:rPr>
              <w:t>（</w:t>
            </w:r>
            <w:r>
              <w:rPr>
                <w:rFonts w:ascii="Times New Roman" w:hAnsi="Times New Roman" w:eastAsia="Times New Roman" w:cs="Times New Roman"/>
                <w:b/>
                <w:bCs/>
                <w:spacing w:val="7"/>
                <w:sz w:val="20"/>
                <w:szCs w:val="20"/>
              </w:rPr>
              <w:t>1-</w:t>
            </w:r>
            <w:r>
              <w:rPr>
                <w:b/>
                <w:bCs/>
                <w:spacing w:val="7"/>
                <w:sz w:val="20"/>
                <w:szCs w:val="20"/>
              </w:rPr>
              <w:t>废气</w:t>
            </w:r>
            <w:r>
              <w:rPr>
                <w:b/>
                <w:bCs/>
                <w:spacing w:val="3"/>
                <w:sz w:val="20"/>
                <w:szCs w:val="20"/>
              </w:rPr>
              <w:t>收集效率）</w:t>
            </w:r>
          </w:p>
        </w:tc>
        <w:tc>
          <w:tcPr>
            <w:tcW w:w="120" w:type="dxa"/>
            <w:tcBorders>
              <w:top w:val="nil"/>
              <w:bottom w:val="nil"/>
            </w:tcBorders>
            <w:vAlign w:val="top"/>
          </w:tcPr>
          <w:p w14:paraId="000AEC5A">
            <w:pPr>
              <w:rPr>
                <w:rFonts w:ascii="Arial"/>
                <w:sz w:val="21"/>
              </w:rPr>
            </w:pPr>
          </w:p>
        </w:tc>
      </w:tr>
      <w:tr w14:paraId="4D19F6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26" w:hRule="atLeast"/>
        </w:trPr>
        <w:tc>
          <w:tcPr>
            <w:tcW w:w="460" w:type="dxa"/>
            <w:vMerge w:val="continue"/>
            <w:tcBorders>
              <w:top w:val="nil"/>
            </w:tcBorders>
            <w:textDirection w:val="tbRlV"/>
            <w:vAlign w:val="top"/>
          </w:tcPr>
          <w:p w14:paraId="5EF308E8">
            <w:pPr>
              <w:rPr>
                <w:rFonts w:ascii="Arial"/>
                <w:sz w:val="21"/>
              </w:rPr>
            </w:pPr>
          </w:p>
        </w:tc>
        <w:tc>
          <w:tcPr>
            <w:tcW w:w="9578" w:type="dxa"/>
            <w:gridSpan w:val="15"/>
            <w:tcBorders>
              <w:top w:val="single" w:color="000000" w:sz="10" w:space="0"/>
            </w:tcBorders>
            <w:vAlign w:val="top"/>
          </w:tcPr>
          <w:p w14:paraId="5AE049C3">
            <w:pPr>
              <w:pStyle w:val="6"/>
              <w:spacing w:before="185" w:line="219" w:lineRule="auto"/>
              <w:ind w:left="604"/>
            </w:pPr>
            <w:r>
              <w:rPr>
                <w:b/>
                <w:bCs/>
                <w:spacing w:val="-5"/>
              </w:rPr>
              <w:t>（</w:t>
            </w:r>
            <w:r>
              <w:rPr>
                <w:rFonts w:ascii="Times New Roman" w:hAnsi="Times New Roman" w:eastAsia="Times New Roman" w:cs="Times New Roman"/>
                <w:b/>
                <w:bCs/>
                <w:spacing w:val="-5"/>
              </w:rPr>
              <w:t>2</w:t>
            </w:r>
            <w:r>
              <w:rPr>
                <w:b/>
                <w:bCs/>
                <w:spacing w:val="-5"/>
              </w:rPr>
              <w:t>）改扩建项目</w:t>
            </w:r>
          </w:p>
          <w:p w14:paraId="588CDD8A">
            <w:pPr>
              <w:pStyle w:val="6"/>
              <w:spacing w:before="180" w:line="217" w:lineRule="auto"/>
              <w:ind w:left="592"/>
            </w:pPr>
            <w:r>
              <w:rPr>
                <w:b/>
                <w:bCs/>
                <w:spacing w:val="-3"/>
              </w:rPr>
              <w:t>①真空注胶产生的有机废气</w:t>
            </w:r>
          </w:p>
          <w:p w14:paraId="60E08123">
            <w:pPr>
              <w:pStyle w:val="6"/>
              <w:spacing w:before="186" w:line="359" w:lineRule="auto"/>
              <w:ind w:left="115" w:right="106" w:firstLine="478"/>
              <w:jc w:val="both"/>
            </w:pPr>
            <w:r>
              <w:rPr>
                <w:b/>
                <w:bCs/>
                <w:spacing w:val="5"/>
              </w:rPr>
              <w:t>本项目真空注胶工序会产生一定量的非甲烷总烃</w:t>
            </w:r>
            <w:r>
              <w:rPr>
                <w:spacing w:val="5"/>
              </w:rPr>
              <w:t>，真空注胶产生的非甲</w:t>
            </w:r>
            <w:r>
              <w:rPr>
                <w:spacing w:val="4"/>
              </w:rPr>
              <w:t>烷总烃采用</w:t>
            </w:r>
            <w:r>
              <w:t>《排放源统计调查产排污核算方法和系数手册》中物料衡算法进</w:t>
            </w:r>
            <w:r>
              <w:rPr>
                <w:spacing w:val="-1"/>
              </w:rPr>
              <w:t>行源强核算，本项目环氧</w:t>
            </w:r>
            <w:r>
              <w:rPr>
                <w:spacing w:val="5"/>
              </w:rPr>
              <w:t>灌封料年用量为</w:t>
            </w:r>
            <w:r>
              <w:rPr>
                <w:spacing w:val="-51"/>
              </w:rPr>
              <w:t xml:space="preserve"> </w:t>
            </w:r>
            <w:r>
              <w:rPr>
                <w:rFonts w:ascii="Times New Roman" w:hAnsi="Times New Roman" w:eastAsia="Times New Roman" w:cs="Times New Roman"/>
                <w:spacing w:val="5"/>
              </w:rPr>
              <w:t>4.65t/a</w:t>
            </w:r>
            <w:r>
              <w:rPr>
                <w:rFonts w:ascii="Times New Roman" w:hAnsi="Times New Roman" w:eastAsia="Times New Roman" w:cs="Times New Roman"/>
                <w:spacing w:val="-25"/>
              </w:rPr>
              <w:t xml:space="preserve"> </w:t>
            </w:r>
            <w:r>
              <w:rPr>
                <w:spacing w:val="5"/>
              </w:rPr>
              <w:t>，根据环氧灌封料的</w:t>
            </w:r>
            <w:r>
              <w:rPr>
                <w:rFonts w:ascii="Times New Roman" w:hAnsi="Times New Roman" w:eastAsia="Times New Roman" w:cs="Times New Roman"/>
              </w:rPr>
              <w:t>MSDS</w:t>
            </w:r>
            <w:r>
              <w:rPr>
                <w:rFonts w:ascii="Times New Roman" w:hAnsi="Times New Roman" w:eastAsia="Times New Roman" w:cs="Times New Roman"/>
                <w:spacing w:val="5"/>
              </w:rPr>
              <w:t xml:space="preserve"> </w:t>
            </w:r>
            <w:r>
              <w:rPr>
                <w:spacing w:val="5"/>
              </w:rPr>
              <w:t>报告，环氧</w:t>
            </w:r>
            <w:r>
              <w:rPr>
                <w:spacing w:val="4"/>
              </w:rPr>
              <w:t>灌封料的有机填料占比为</w:t>
            </w:r>
            <w:r>
              <w:rPr>
                <w:rFonts w:ascii="Times New Roman" w:hAnsi="Times New Roman" w:eastAsia="Times New Roman" w:cs="Times New Roman"/>
                <w:spacing w:val="-2"/>
              </w:rPr>
              <w:t>5%~</w:t>
            </w:r>
            <w:r>
              <w:rPr>
                <w:rFonts w:ascii="Times New Roman" w:hAnsi="Times New Roman" w:eastAsia="Times New Roman" w:cs="Times New Roman"/>
                <w:spacing w:val="-32"/>
              </w:rPr>
              <w:t xml:space="preserve"> </w:t>
            </w:r>
            <w:r>
              <w:rPr>
                <w:rFonts w:ascii="Times New Roman" w:hAnsi="Times New Roman" w:eastAsia="Times New Roman" w:cs="Times New Roman"/>
                <w:spacing w:val="-2"/>
              </w:rPr>
              <w:t>10%</w:t>
            </w:r>
            <w:r>
              <w:rPr>
                <w:rFonts w:ascii="Times New Roman" w:hAnsi="Times New Roman" w:eastAsia="Times New Roman" w:cs="Times New Roman"/>
                <w:spacing w:val="-32"/>
              </w:rPr>
              <w:t xml:space="preserve"> </w:t>
            </w:r>
            <w:r>
              <w:rPr>
                <w:spacing w:val="-2"/>
              </w:rPr>
              <w:t>，本项目按</w:t>
            </w:r>
            <w:r>
              <w:rPr>
                <w:spacing w:val="-32"/>
              </w:rPr>
              <w:t xml:space="preserve"> </w:t>
            </w:r>
            <w:r>
              <w:rPr>
                <w:rFonts w:ascii="Times New Roman" w:hAnsi="Times New Roman" w:eastAsia="Times New Roman" w:cs="Times New Roman"/>
                <w:spacing w:val="-2"/>
              </w:rPr>
              <w:t>10%</w:t>
            </w:r>
            <w:r>
              <w:rPr>
                <w:spacing w:val="-2"/>
              </w:rPr>
              <w:t>进行计算，则项目真空注胶的非甲烷</w:t>
            </w:r>
            <w:r>
              <w:rPr>
                <w:spacing w:val="-3"/>
              </w:rPr>
              <w:t>总烃产生量为</w:t>
            </w:r>
            <w:r>
              <w:rPr>
                <w:spacing w:val="-51"/>
              </w:rPr>
              <w:t xml:space="preserve"> </w:t>
            </w:r>
            <w:r>
              <w:rPr>
                <w:rFonts w:ascii="Times New Roman" w:hAnsi="Times New Roman" w:eastAsia="Times New Roman" w:cs="Times New Roman"/>
                <w:spacing w:val="-3"/>
              </w:rPr>
              <w:t>0.465t/a</w:t>
            </w:r>
            <w:r>
              <w:rPr>
                <w:spacing w:val="-3"/>
              </w:rPr>
              <w:t>。</w:t>
            </w:r>
          </w:p>
          <w:p w14:paraId="66B9ED21">
            <w:pPr>
              <w:pStyle w:val="6"/>
              <w:spacing w:line="217" w:lineRule="auto"/>
              <w:ind w:left="591"/>
            </w:pPr>
            <w:r>
              <w:rPr>
                <w:b/>
                <w:bCs/>
                <w:spacing w:val="-3"/>
              </w:rPr>
              <w:t>②喷砂产生的粉尘废气</w:t>
            </w:r>
          </w:p>
          <w:p w14:paraId="35779872">
            <w:pPr>
              <w:pStyle w:val="6"/>
              <w:spacing w:before="186" w:line="360" w:lineRule="auto"/>
              <w:ind w:left="112" w:right="106" w:firstLine="481"/>
              <w:jc w:val="both"/>
            </w:pPr>
            <w:r>
              <w:rPr>
                <w:spacing w:val="-1"/>
              </w:rPr>
              <w:t>本项目喷砂会产生粉尘废气，主要污染物为颗粒物，本项目铝材年用量为</w:t>
            </w:r>
            <w:r>
              <w:rPr>
                <w:spacing w:val="-54"/>
              </w:rPr>
              <w:t xml:space="preserve"> </w:t>
            </w:r>
            <w:r>
              <w:rPr>
                <w:rFonts w:ascii="Times New Roman" w:hAnsi="Times New Roman" w:eastAsia="Times New Roman" w:cs="Times New Roman"/>
                <w:spacing w:val="-1"/>
              </w:rPr>
              <w:t>215</w:t>
            </w:r>
            <w:r>
              <w:rPr>
                <w:rFonts w:ascii="Times New Roman" w:hAnsi="Times New Roman" w:eastAsia="Times New Roman" w:cs="Times New Roman"/>
                <w:spacing w:val="20"/>
                <w:w w:val="101"/>
              </w:rPr>
              <w:t xml:space="preserve"> </w:t>
            </w:r>
            <w:r>
              <w:rPr>
                <w:spacing w:val="-1"/>
              </w:rPr>
              <w:t>吨，根</w:t>
            </w:r>
            <w:r>
              <w:rPr>
                <w:spacing w:val="-2"/>
              </w:rPr>
              <w:t>据《机械行业系数手册》中的“</w:t>
            </w:r>
            <w:r>
              <w:rPr>
                <w:rFonts w:ascii="Times New Roman" w:hAnsi="Times New Roman" w:eastAsia="Times New Roman" w:cs="Times New Roman"/>
                <w:spacing w:val="-2"/>
              </w:rPr>
              <w:t xml:space="preserve">06 </w:t>
            </w:r>
            <w:r>
              <w:rPr>
                <w:spacing w:val="-2"/>
              </w:rPr>
              <w:t>预处理，干式预处理件，铝材，喷砂、打磨，颗粒物的产污系数为</w:t>
            </w:r>
            <w:r>
              <w:rPr>
                <w:spacing w:val="-55"/>
              </w:rPr>
              <w:t xml:space="preserve"> </w:t>
            </w:r>
            <w:r>
              <w:rPr>
                <w:rFonts w:ascii="Times New Roman" w:hAnsi="Times New Roman" w:eastAsia="Times New Roman" w:cs="Times New Roman"/>
                <w:spacing w:val="-2"/>
              </w:rPr>
              <w:t>2.</w:t>
            </w:r>
            <w:r>
              <w:rPr>
                <w:rFonts w:ascii="Times New Roman" w:hAnsi="Times New Roman" w:eastAsia="Times New Roman" w:cs="Times New Roman"/>
                <w:spacing w:val="-32"/>
              </w:rPr>
              <w:t xml:space="preserve"> </w:t>
            </w:r>
            <w:r>
              <w:rPr>
                <w:rFonts w:ascii="Times New Roman" w:hAnsi="Times New Roman" w:eastAsia="Times New Roman" w:cs="Times New Roman"/>
                <w:spacing w:val="-2"/>
              </w:rPr>
              <w:t xml:space="preserve">19 </w:t>
            </w:r>
            <w:r>
              <w:rPr>
                <w:spacing w:val="-2"/>
              </w:rPr>
              <w:t>千克</w:t>
            </w:r>
            <w:r>
              <w:rPr>
                <w:rFonts w:ascii="Times New Roman" w:hAnsi="Times New Roman" w:eastAsia="Times New Roman" w:cs="Times New Roman"/>
                <w:spacing w:val="-2"/>
              </w:rPr>
              <w:t>/</w:t>
            </w:r>
            <w:r>
              <w:rPr>
                <w:spacing w:val="-2"/>
              </w:rPr>
              <w:t>吨</w:t>
            </w:r>
            <w:r>
              <w:rPr>
                <w:rFonts w:ascii="Times New Roman" w:hAnsi="Times New Roman" w:eastAsia="Times New Roman" w:cs="Times New Roman"/>
                <w:spacing w:val="-2"/>
              </w:rPr>
              <w:t>-</w:t>
            </w:r>
            <w:r>
              <w:rPr>
                <w:spacing w:val="-2"/>
              </w:rPr>
              <w:t>原料</w:t>
            </w:r>
            <w:r>
              <w:rPr>
                <w:spacing w:val="-88"/>
              </w:rPr>
              <w:t xml:space="preserve"> </w:t>
            </w:r>
            <w:r>
              <w:rPr>
                <w:spacing w:val="-2"/>
              </w:rPr>
              <w:t>”，</w:t>
            </w:r>
            <w:r>
              <w:rPr>
                <w:b/>
                <w:bCs/>
                <w:spacing w:val="-3"/>
              </w:rPr>
              <w:t>则本项目喷砂的颗粒物产生量为</w:t>
            </w:r>
            <w:r>
              <w:rPr>
                <w:spacing w:val="-51"/>
              </w:rPr>
              <w:t xml:space="preserve"> </w:t>
            </w:r>
            <w:r>
              <w:rPr>
                <w:rFonts w:ascii="Times New Roman" w:hAnsi="Times New Roman" w:eastAsia="Times New Roman" w:cs="Times New Roman"/>
                <w:b/>
                <w:bCs/>
                <w:spacing w:val="-3"/>
              </w:rPr>
              <w:t>0.4709t/a</w:t>
            </w:r>
            <w:r>
              <w:rPr>
                <w:b/>
                <w:bCs/>
                <w:spacing w:val="-3"/>
              </w:rPr>
              <w:t>。</w:t>
            </w:r>
          </w:p>
        </w:tc>
      </w:tr>
    </w:tbl>
    <w:p w14:paraId="5762A690">
      <w:pPr>
        <w:pStyle w:val="2"/>
      </w:pPr>
    </w:p>
    <w:p w14:paraId="632672D0">
      <w:pPr>
        <w:sectPr>
          <w:footerReference r:id="rId90" w:type="default"/>
          <w:pgSz w:w="11906" w:h="16839"/>
          <w:pgMar w:top="1431" w:right="931" w:bottom="1156" w:left="931" w:header="0" w:footer="994" w:gutter="0"/>
          <w:cols w:space="720" w:num="1"/>
        </w:sectPr>
      </w:pPr>
    </w:p>
    <w:p w14:paraId="20E4B540">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9578"/>
      </w:tblGrid>
      <w:tr w14:paraId="186F58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13" w:hRule="atLeast"/>
        </w:trPr>
        <w:tc>
          <w:tcPr>
            <w:tcW w:w="460" w:type="dxa"/>
            <w:vAlign w:val="top"/>
          </w:tcPr>
          <w:p w14:paraId="36E75A3A">
            <w:pPr>
              <w:rPr>
                <w:rFonts w:ascii="Arial"/>
                <w:sz w:val="21"/>
              </w:rPr>
            </w:pPr>
          </w:p>
        </w:tc>
        <w:tc>
          <w:tcPr>
            <w:tcW w:w="9578" w:type="dxa"/>
            <w:vAlign w:val="top"/>
          </w:tcPr>
          <w:p w14:paraId="583B15FD">
            <w:pPr>
              <w:pStyle w:val="6"/>
              <w:spacing w:before="40" w:line="217" w:lineRule="auto"/>
              <w:ind w:left="591"/>
            </w:pPr>
            <w:r>
              <w:rPr>
                <w:b/>
                <w:bCs/>
                <w:spacing w:val="-3"/>
              </w:rPr>
              <w:t>③打磨产生的颗粒物</w:t>
            </w:r>
          </w:p>
          <w:p w14:paraId="197A938E">
            <w:pPr>
              <w:pStyle w:val="6"/>
              <w:spacing w:before="183" w:line="360" w:lineRule="auto"/>
              <w:ind w:left="112" w:right="106" w:firstLine="484"/>
            </w:pPr>
            <w:r>
              <w:t>项目打磨工序会产生极少量的颗粒物，对周边环境的影响</w:t>
            </w:r>
            <w:r>
              <w:rPr>
                <w:spacing w:val="-1"/>
              </w:rPr>
              <w:t>可以忽略不计，本次环评仅对打磨产生的颗粒物作定性分析，不作定量分析。</w:t>
            </w:r>
          </w:p>
          <w:p w14:paraId="50201061">
            <w:pPr>
              <w:pStyle w:val="6"/>
              <w:spacing w:line="219" w:lineRule="auto"/>
              <w:ind w:left="589"/>
            </w:pPr>
            <w:r>
              <w:rPr>
                <w:rFonts w:ascii="Times New Roman" w:hAnsi="Times New Roman" w:eastAsia="Times New Roman" w:cs="Times New Roman"/>
                <w:b/>
                <w:bCs/>
                <w:spacing w:val="-7"/>
              </w:rPr>
              <w:t>2</w:t>
            </w:r>
            <w:r>
              <w:rPr>
                <w:rFonts w:ascii="Times New Roman" w:hAnsi="Times New Roman" w:eastAsia="Times New Roman" w:cs="Times New Roman"/>
                <w:b/>
                <w:bCs/>
                <w:spacing w:val="-33"/>
              </w:rPr>
              <w:t xml:space="preserve"> </w:t>
            </w:r>
            <w:r>
              <w:rPr>
                <w:b/>
                <w:bCs/>
                <w:spacing w:val="-7"/>
              </w:rPr>
              <w:t>、集气设施</w:t>
            </w:r>
          </w:p>
          <w:p w14:paraId="0700C5D0">
            <w:pPr>
              <w:pStyle w:val="6"/>
              <w:spacing w:before="180" w:line="217" w:lineRule="auto"/>
              <w:ind w:left="592"/>
            </w:pPr>
            <w:r>
              <w:rPr>
                <w:b/>
                <w:bCs/>
                <w:spacing w:val="-3"/>
              </w:rPr>
              <w:t>①真空注胶集气设施</w:t>
            </w:r>
          </w:p>
          <w:p w14:paraId="399824AA">
            <w:pPr>
              <w:pStyle w:val="6"/>
              <w:spacing w:before="186" w:line="359" w:lineRule="auto"/>
              <w:ind w:left="113" w:right="31" w:firstLine="480"/>
              <w:jc w:val="both"/>
            </w:pPr>
            <w:r>
              <w:rPr>
                <w:b/>
                <w:bCs/>
                <w:spacing w:val="-3"/>
              </w:rPr>
              <w:t>本项目真空注胶使用的真空注胶一体机为全封闭设备，在产品进出口处配套相应的集</w:t>
            </w:r>
            <w:r>
              <w:rPr>
                <w:b/>
                <w:bCs/>
                <w:spacing w:val="-2"/>
              </w:rPr>
              <w:t>气罩，设备顶部配套有废气排口，废气通过废气排气口收集至集</w:t>
            </w:r>
            <w:r>
              <w:rPr>
                <w:b/>
                <w:bCs/>
                <w:spacing w:val="-3"/>
              </w:rPr>
              <w:t>气管网。</w:t>
            </w:r>
            <w:r>
              <w:rPr>
                <w:spacing w:val="-3"/>
              </w:rPr>
              <w:t>根据《广东省生</w:t>
            </w:r>
            <w:r>
              <w:rPr>
                <w:spacing w:val="-10"/>
              </w:rPr>
              <w:t>态环境厅关于印发工业源挥发性有机物和氮氧化物减排量核算方法的通知》（粤环函〔</w:t>
            </w:r>
            <w:r>
              <w:rPr>
                <w:rFonts w:ascii="Times New Roman" w:hAnsi="Times New Roman" w:eastAsia="Times New Roman" w:cs="Times New Roman"/>
                <w:spacing w:val="-10"/>
              </w:rPr>
              <w:t>2023</w:t>
            </w:r>
            <w:r>
              <w:rPr>
                <w:spacing w:val="-10"/>
              </w:rPr>
              <w:t>〕</w:t>
            </w:r>
            <w:r>
              <w:rPr>
                <w:spacing w:val="17"/>
              </w:rPr>
              <w:t xml:space="preserve"> </w:t>
            </w:r>
            <w:r>
              <w:rPr>
                <w:rFonts w:ascii="Times New Roman" w:hAnsi="Times New Roman" w:eastAsia="Times New Roman" w:cs="Times New Roman"/>
              </w:rPr>
              <w:t xml:space="preserve">538  </w:t>
            </w:r>
            <w:r>
              <w:t>号）表</w:t>
            </w:r>
            <w:r>
              <w:rPr>
                <w:spacing w:val="-38"/>
              </w:rPr>
              <w:t xml:space="preserve"> </w:t>
            </w:r>
            <w:r>
              <w:rPr>
                <w:rFonts w:ascii="Times New Roman" w:hAnsi="Times New Roman" w:eastAsia="Times New Roman" w:cs="Times New Roman"/>
              </w:rPr>
              <w:t xml:space="preserve">3.3-2 </w:t>
            </w:r>
            <w:r>
              <w:t>废气收集集气效率参考值中的“全密封设备</w:t>
            </w:r>
            <w:r>
              <w:rPr>
                <w:rFonts w:ascii="Times New Roman" w:hAnsi="Times New Roman" w:eastAsia="Times New Roman" w:cs="Times New Roman"/>
              </w:rPr>
              <w:t>/</w:t>
            </w:r>
            <w:r>
              <w:t>空间，</w:t>
            </w:r>
            <w:r>
              <w:rPr>
                <w:rFonts w:ascii="Times New Roman" w:hAnsi="Times New Roman" w:eastAsia="Times New Roman" w:cs="Times New Roman"/>
              </w:rPr>
              <w:t xml:space="preserve">VOCs  </w:t>
            </w:r>
            <w:r>
              <w:t>产生源设置在密闭车间内，所有开口处，包括人员或物料进出口处呈正压，且无明显</w:t>
            </w:r>
            <w:r>
              <w:rPr>
                <w:spacing w:val="-1"/>
              </w:rPr>
              <w:t>泄漏点，集气效率</w:t>
            </w:r>
            <w:r>
              <w:rPr>
                <w:spacing w:val="-4"/>
              </w:rPr>
              <w:t>为</w:t>
            </w:r>
            <w:r>
              <w:rPr>
                <w:spacing w:val="-40"/>
              </w:rPr>
              <w:t xml:space="preserve"> </w:t>
            </w:r>
            <w:r>
              <w:rPr>
                <w:rFonts w:ascii="Times New Roman" w:hAnsi="Times New Roman" w:eastAsia="Times New Roman" w:cs="Times New Roman"/>
                <w:spacing w:val="-4"/>
              </w:rPr>
              <w:t>80%</w:t>
            </w:r>
            <w:r>
              <w:rPr>
                <w:rFonts w:ascii="Times New Roman" w:hAnsi="Times New Roman" w:eastAsia="Times New Roman" w:cs="Times New Roman"/>
                <w:spacing w:val="-28"/>
              </w:rPr>
              <w:t xml:space="preserve"> </w:t>
            </w:r>
            <w:r>
              <w:rPr>
                <w:spacing w:val="-4"/>
              </w:rPr>
              <w:t>”，</w:t>
            </w:r>
            <w:r>
              <w:rPr>
                <w:b/>
                <w:bCs/>
                <w:spacing w:val="-4"/>
              </w:rPr>
              <w:t>则项目真空注胶的废气收集效率取</w:t>
            </w:r>
            <w:r>
              <w:rPr>
                <w:spacing w:val="-50"/>
              </w:rPr>
              <w:t xml:space="preserve"> </w:t>
            </w:r>
            <w:r>
              <w:rPr>
                <w:rFonts w:ascii="Times New Roman" w:hAnsi="Times New Roman" w:eastAsia="Times New Roman" w:cs="Times New Roman"/>
                <w:b/>
                <w:bCs/>
                <w:spacing w:val="-4"/>
              </w:rPr>
              <w:t>80%</w:t>
            </w:r>
            <w:r>
              <w:rPr>
                <w:b/>
                <w:bCs/>
                <w:spacing w:val="-4"/>
              </w:rPr>
              <w:t>。</w:t>
            </w:r>
          </w:p>
          <w:p w14:paraId="0ED3FE61">
            <w:pPr>
              <w:pStyle w:val="6"/>
              <w:spacing w:line="217" w:lineRule="auto"/>
              <w:ind w:left="591"/>
            </w:pPr>
            <w:r>
              <w:rPr>
                <w:b/>
                <w:bCs/>
                <w:spacing w:val="-3"/>
              </w:rPr>
              <w:t>②喷砂的集气设施</w:t>
            </w:r>
          </w:p>
          <w:p w14:paraId="0A5183A2">
            <w:pPr>
              <w:pStyle w:val="6"/>
              <w:spacing w:before="186" w:line="359" w:lineRule="auto"/>
              <w:ind w:left="101" w:right="45" w:firstLine="492"/>
              <w:jc w:val="both"/>
            </w:pPr>
            <w:r>
              <w:t>本项目的喷砂在密闭喷砂房进行作业，喷砂机密闭的设备，配套</w:t>
            </w:r>
            <w:r>
              <w:rPr>
                <w:spacing w:val="-1"/>
              </w:rPr>
              <w:t>粉尘收集系统，参考</w:t>
            </w:r>
            <w:r>
              <w:t>《深圳市典型行业工艺废气排污量核算方法（试行）》表四集气设备效率基本操作条件中“密封负压集气设备，密封空间内的污染物排放区域的人员或者物料进出口处符合负压操</w:t>
            </w:r>
            <w:r>
              <w:rPr>
                <w:spacing w:val="-4"/>
              </w:rPr>
              <w:t>作，并设有压力监测仪表的集气效率为</w:t>
            </w:r>
            <w:r>
              <w:rPr>
                <w:spacing w:val="-28"/>
              </w:rPr>
              <w:t xml:space="preserve"> </w:t>
            </w:r>
            <w:r>
              <w:rPr>
                <w:rFonts w:ascii="Times New Roman" w:hAnsi="Times New Roman" w:eastAsia="Times New Roman" w:cs="Times New Roman"/>
                <w:spacing w:val="-4"/>
              </w:rPr>
              <w:t>100%</w:t>
            </w:r>
            <w:r>
              <w:rPr>
                <w:rFonts w:ascii="Times New Roman" w:hAnsi="Times New Roman" w:eastAsia="Times New Roman" w:cs="Times New Roman"/>
                <w:spacing w:val="-29"/>
              </w:rPr>
              <w:t xml:space="preserve"> </w:t>
            </w:r>
            <w:r>
              <w:rPr>
                <w:spacing w:val="-4"/>
              </w:rPr>
              <w:t>”，考虑实际因素的影响，本次评价取</w:t>
            </w:r>
            <w:r>
              <w:rPr>
                <w:spacing w:val="-50"/>
              </w:rPr>
              <w:t xml:space="preserve"> </w:t>
            </w:r>
            <w:r>
              <w:rPr>
                <w:rFonts w:ascii="Times New Roman" w:hAnsi="Times New Roman" w:eastAsia="Times New Roman" w:cs="Times New Roman"/>
                <w:spacing w:val="-4"/>
              </w:rPr>
              <w:t>95%</w:t>
            </w:r>
            <w:r>
              <w:rPr>
                <w:spacing w:val="-4"/>
              </w:rPr>
              <w:t>，</w:t>
            </w:r>
            <w:r>
              <w:rPr>
                <w:spacing w:val="-2"/>
              </w:rPr>
              <w:t>则项目喷砂产生的颗粒物有</w:t>
            </w:r>
            <w:r>
              <w:rPr>
                <w:spacing w:val="-51"/>
              </w:rPr>
              <w:t xml:space="preserve"> </w:t>
            </w:r>
            <w:r>
              <w:rPr>
                <w:rFonts w:ascii="Times New Roman" w:hAnsi="Times New Roman" w:eastAsia="Times New Roman" w:cs="Times New Roman"/>
                <w:spacing w:val="-2"/>
              </w:rPr>
              <w:t>95%</w:t>
            </w:r>
            <w:r>
              <w:rPr>
                <w:spacing w:val="-2"/>
              </w:rPr>
              <w:t>经粉尘收集系统管道排入</w:t>
            </w:r>
            <w:r>
              <w:rPr>
                <w:spacing w:val="-32"/>
              </w:rPr>
              <w:t xml:space="preserve"> </w:t>
            </w:r>
            <w:r>
              <w:rPr>
                <w:rFonts w:ascii="Times New Roman" w:hAnsi="Times New Roman" w:eastAsia="Times New Roman" w:cs="Times New Roman"/>
                <w:spacing w:val="-2"/>
              </w:rPr>
              <w:t xml:space="preserve">1 </w:t>
            </w:r>
            <w:r>
              <w:rPr>
                <w:spacing w:val="-2"/>
              </w:rPr>
              <w:t>套“袋式除尘器</w:t>
            </w:r>
            <w:r>
              <w:rPr>
                <w:spacing w:val="-88"/>
              </w:rPr>
              <w:t xml:space="preserve"> </w:t>
            </w:r>
            <w:r>
              <w:rPr>
                <w:spacing w:val="-2"/>
              </w:rPr>
              <w:t>”处</w:t>
            </w:r>
            <w:r>
              <w:rPr>
                <w:spacing w:val="-3"/>
              </w:rPr>
              <w:t>理后通过</w:t>
            </w:r>
            <w:r>
              <w:t>袋式除尘器的排气口进行无组织排放，剩余</w:t>
            </w:r>
            <w:r>
              <w:rPr>
                <w:spacing w:val="-49"/>
              </w:rPr>
              <w:t xml:space="preserve"> </w:t>
            </w:r>
            <w:r>
              <w:rPr>
                <w:rFonts w:ascii="Times New Roman" w:hAnsi="Times New Roman" w:eastAsia="Times New Roman" w:cs="Times New Roman"/>
              </w:rPr>
              <w:t>5%</w:t>
            </w:r>
            <w:r>
              <w:t>未收集的颗粒物</w:t>
            </w:r>
            <w:r>
              <w:rPr>
                <w:spacing w:val="-1"/>
              </w:rPr>
              <w:t>在车间进行无组织排放。</w:t>
            </w:r>
          </w:p>
          <w:p w14:paraId="20D36109">
            <w:pPr>
              <w:pStyle w:val="6"/>
              <w:spacing w:line="220" w:lineRule="auto"/>
              <w:ind w:left="587"/>
            </w:pPr>
            <w:r>
              <w:rPr>
                <w:rFonts w:ascii="Times New Roman" w:hAnsi="Times New Roman" w:eastAsia="Times New Roman" w:cs="Times New Roman"/>
                <w:b/>
                <w:bCs/>
                <w:spacing w:val="-7"/>
              </w:rPr>
              <w:t>3</w:t>
            </w:r>
            <w:r>
              <w:rPr>
                <w:rFonts w:ascii="Times New Roman" w:hAnsi="Times New Roman" w:eastAsia="Times New Roman" w:cs="Times New Roman"/>
                <w:b/>
                <w:bCs/>
                <w:spacing w:val="-31"/>
              </w:rPr>
              <w:t xml:space="preserve"> </w:t>
            </w:r>
            <w:r>
              <w:rPr>
                <w:b/>
                <w:bCs/>
                <w:spacing w:val="-7"/>
              </w:rPr>
              <w:t>、设计风量</w:t>
            </w:r>
          </w:p>
          <w:p w14:paraId="0A0CD94F">
            <w:pPr>
              <w:pStyle w:val="6"/>
              <w:spacing w:before="180" w:line="217" w:lineRule="auto"/>
              <w:ind w:left="592"/>
            </w:pPr>
            <w:r>
              <w:rPr>
                <w:b/>
                <w:bCs/>
                <w:spacing w:val="-3"/>
              </w:rPr>
              <w:t>①真空注胶的废气设计风量</w:t>
            </w:r>
          </w:p>
          <w:p w14:paraId="7E674FD7">
            <w:pPr>
              <w:pStyle w:val="6"/>
              <w:spacing w:before="185" w:line="359" w:lineRule="auto"/>
              <w:ind w:left="112" w:right="106" w:firstLine="481"/>
              <w:jc w:val="both"/>
            </w:pPr>
            <w:r>
              <w:rPr>
                <w:spacing w:val="-1"/>
              </w:rPr>
              <w:t>本项目拟新增</w:t>
            </w:r>
            <w:r>
              <w:rPr>
                <w:spacing w:val="-51"/>
              </w:rPr>
              <w:t xml:space="preserve"> </w:t>
            </w:r>
            <w:r>
              <w:rPr>
                <w:rFonts w:ascii="Times New Roman" w:hAnsi="Times New Roman" w:eastAsia="Times New Roman" w:cs="Times New Roman"/>
                <w:spacing w:val="-1"/>
              </w:rPr>
              <w:t>3</w:t>
            </w:r>
            <w:r>
              <w:rPr>
                <w:rFonts w:ascii="Times New Roman" w:hAnsi="Times New Roman" w:eastAsia="Times New Roman" w:cs="Times New Roman"/>
                <w:spacing w:val="29"/>
              </w:rPr>
              <w:t xml:space="preserve"> </w:t>
            </w:r>
            <w:r>
              <w:rPr>
                <w:spacing w:val="-1"/>
              </w:rPr>
              <w:t>台真空注胶一体机，真空注胶一体机为全密闭</w:t>
            </w:r>
            <w:r>
              <w:rPr>
                <w:spacing w:val="-2"/>
              </w:rPr>
              <w:t>设备，真空注胶产生的</w:t>
            </w:r>
            <w:r>
              <w:rPr>
                <w:spacing w:val="13"/>
              </w:rPr>
              <w:t>废气通过设备配置的排气口汇入主风管送入废气处理系统进行处</w:t>
            </w:r>
            <w:r>
              <w:rPr>
                <w:spacing w:val="12"/>
              </w:rPr>
              <w:t>理，排气口的直径为</w:t>
            </w:r>
            <w:r>
              <w:rPr>
                <w:rFonts w:ascii="Times New Roman" w:hAnsi="Times New Roman" w:eastAsia="Times New Roman" w:cs="Times New Roman"/>
                <w:spacing w:val="-1"/>
              </w:rPr>
              <w:t>0.5m</w:t>
            </w:r>
            <w:r>
              <w:rPr>
                <w:rFonts w:ascii="Times New Roman" w:hAnsi="Times New Roman" w:eastAsia="Times New Roman" w:cs="Times New Roman"/>
                <w:spacing w:val="-32"/>
              </w:rPr>
              <w:t xml:space="preserve"> </w:t>
            </w:r>
            <w:r>
              <w:rPr>
                <w:spacing w:val="-1"/>
              </w:rPr>
              <w:t>，</w:t>
            </w:r>
            <w:r>
              <w:rPr>
                <w:b/>
                <w:bCs/>
                <w:spacing w:val="-1"/>
              </w:rPr>
              <w:t>则单个排气口的面积</w:t>
            </w:r>
            <w:r>
              <w:rPr>
                <w:rFonts w:ascii="Times New Roman" w:hAnsi="Times New Roman" w:eastAsia="Times New Roman" w:cs="Times New Roman"/>
                <w:b/>
                <w:bCs/>
                <w:spacing w:val="-1"/>
              </w:rPr>
              <w:t>=0.25m</w:t>
            </w:r>
            <w:r>
              <w:rPr>
                <w:b/>
                <w:bCs/>
                <w:spacing w:val="-1"/>
              </w:rPr>
              <w:t>×</w:t>
            </w:r>
            <w:r>
              <w:rPr>
                <w:rFonts w:ascii="Times New Roman" w:hAnsi="Times New Roman" w:eastAsia="Times New Roman" w:cs="Times New Roman"/>
                <w:b/>
                <w:bCs/>
                <w:spacing w:val="-1"/>
              </w:rPr>
              <w:t>0.25m</w:t>
            </w:r>
            <w:r>
              <w:rPr>
                <w:b/>
                <w:bCs/>
                <w:spacing w:val="-1"/>
              </w:rPr>
              <w:t>×</w:t>
            </w:r>
            <w:r>
              <w:rPr>
                <w:rFonts w:ascii="Times New Roman" w:hAnsi="Times New Roman" w:eastAsia="Times New Roman" w:cs="Times New Roman"/>
                <w:b/>
                <w:bCs/>
                <w:spacing w:val="-1"/>
              </w:rPr>
              <w:t>3.1</w:t>
            </w:r>
            <w:r>
              <w:rPr>
                <w:rFonts w:ascii="Times New Roman" w:hAnsi="Times New Roman" w:eastAsia="Times New Roman" w:cs="Times New Roman"/>
                <w:b/>
                <w:bCs/>
                <w:spacing w:val="-2"/>
              </w:rPr>
              <w:t>4=0.1963m</w:t>
            </w:r>
            <w:r>
              <w:rPr>
                <w:rFonts w:ascii="Times New Roman" w:hAnsi="Times New Roman" w:eastAsia="Times New Roman" w:cs="Times New Roman"/>
                <w:b/>
                <w:bCs/>
                <w:spacing w:val="-2"/>
                <w:position w:val="7"/>
                <w:sz w:val="15"/>
                <w:szCs w:val="15"/>
              </w:rPr>
              <w:t>2</w:t>
            </w:r>
            <w:r>
              <w:rPr>
                <w:spacing w:val="-2"/>
              </w:rPr>
              <w:t>。</w:t>
            </w:r>
          </w:p>
          <w:p w14:paraId="2B809AB2">
            <w:pPr>
              <w:pStyle w:val="6"/>
              <w:spacing w:before="1" w:line="342" w:lineRule="auto"/>
              <w:ind w:left="596" w:right="469" w:hanging="3"/>
            </w:pPr>
            <w:r>
              <w:t>根据《三废处理工程技术手册 废气卷》中有关公式计算</w:t>
            </w:r>
            <w:r>
              <w:rPr>
                <w:spacing w:val="-1"/>
              </w:rPr>
              <w:t>，项目支风管风量计算式</w:t>
            </w:r>
            <w:r>
              <w:rPr>
                <w:spacing w:val="-5"/>
              </w:rPr>
              <w:t>如下：</w:t>
            </w:r>
          </w:p>
          <w:p w14:paraId="3DA70F0B">
            <w:pPr>
              <w:pStyle w:val="6"/>
              <w:spacing w:line="323" w:lineRule="exact"/>
              <w:ind w:left="592"/>
              <w:rPr>
                <w:rFonts w:ascii="Times New Roman" w:hAnsi="Times New Roman" w:eastAsia="Times New Roman" w:cs="Times New Roman"/>
              </w:rPr>
            </w:pPr>
            <w:r>
              <w:rPr>
                <w:rFonts w:ascii="Times New Roman" w:hAnsi="Times New Roman" w:eastAsia="Times New Roman" w:cs="Times New Roman"/>
                <w:spacing w:val="-1"/>
                <w:position w:val="4"/>
              </w:rPr>
              <w:t>Q=K</w:t>
            </w:r>
            <w:r>
              <w:rPr>
                <w:spacing w:val="-1"/>
                <w:position w:val="4"/>
              </w:rPr>
              <w:t>×</w:t>
            </w:r>
            <w:r>
              <w:rPr>
                <w:rFonts w:ascii="Times New Roman" w:hAnsi="Times New Roman" w:eastAsia="Times New Roman" w:cs="Times New Roman"/>
                <w:spacing w:val="-1"/>
                <w:position w:val="4"/>
              </w:rPr>
              <w:t>V</w:t>
            </w:r>
            <w:r>
              <w:rPr>
                <w:spacing w:val="-1"/>
                <w:position w:val="4"/>
              </w:rPr>
              <w:t>×</w:t>
            </w:r>
            <w:r>
              <w:rPr>
                <w:rFonts w:ascii="Times New Roman" w:hAnsi="Times New Roman" w:eastAsia="Times New Roman" w:cs="Times New Roman"/>
                <w:spacing w:val="-1"/>
                <w:position w:val="4"/>
              </w:rPr>
              <w:t>F</w:t>
            </w:r>
            <w:r>
              <w:rPr>
                <w:spacing w:val="-1"/>
                <w:position w:val="4"/>
              </w:rPr>
              <w:t>×</w:t>
            </w:r>
            <w:r>
              <w:rPr>
                <w:rFonts w:ascii="Times New Roman" w:hAnsi="Times New Roman" w:eastAsia="Times New Roman" w:cs="Times New Roman"/>
                <w:spacing w:val="-1"/>
                <w:position w:val="4"/>
              </w:rPr>
              <w:t>3600</w:t>
            </w:r>
          </w:p>
          <w:p w14:paraId="4D97A545">
            <w:pPr>
              <w:pStyle w:val="6"/>
              <w:spacing w:before="188" w:line="210" w:lineRule="auto"/>
              <w:ind w:left="592"/>
            </w:pPr>
            <w:r>
              <w:rPr>
                <w:rFonts w:ascii="Times New Roman" w:hAnsi="Times New Roman" w:eastAsia="Times New Roman" w:cs="Times New Roman"/>
                <w:spacing w:val="-1"/>
              </w:rPr>
              <w:t>Q</w:t>
            </w:r>
            <w:r>
              <w:rPr>
                <w:spacing w:val="-1"/>
              </w:rPr>
              <w:t>：设计风量，</w:t>
            </w:r>
            <w:r>
              <w:rPr>
                <w:rFonts w:ascii="Times New Roman" w:hAnsi="Times New Roman" w:eastAsia="Times New Roman" w:cs="Times New Roman"/>
                <w:spacing w:val="-1"/>
              </w:rPr>
              <w:t>m</w:t>
            </w:r>
            <w:r>
              <w:rPr>
                <w:rFonts w:ascii="Times New Roman" w:hAnsi="Times New Roman" w:eastAsia="Times New Roman" w:cs="Times New Roman"/>
                <w:spacing w:val="-1"/>
                <w:position w:val="7"/>
                <w:sz w:val="15"/>
                <w:szCs w:val="15"/>
              </w:rPr>
              <w:t>3</w:t>
            </w:r>
            <w:r>
              <w:rPr>
                <w:rFonts w:ascii="Times New Roman" w:hAnsi="Times New Roman" w:eastAsia="Times New Roman" w:cs="Times New Roman"/>
                <w:spacing w:val="-1"/>
              </w:rPr>
              <w:t>/h</w:t>
            </w:r>
            <w:r>
              <w:rPr>
                <w:spacing w:val="-1"/>
              </w:rPr>
              <w:t>；</w:t>
            </w:r>
          </w:p>
          <w:p w14:paraId="39F354C9">
            <w:pPr>
              <w:pStyle w:val="6"/>
              <w:spacing w:before="192" w:line="219" w:lineRule="auto"/>
              <w:ind w:left="587"/>
            </w:pPr>
            <w:r>
              <w:rPr>
                <w:rFonts w:ascii="Times New Roman" w:hAnsi="Times New Roman" w:eastAsia="Times New Roman" w:cs="Times New Roman"/>
                <w:spacing w:val="-1"/>
              </w:rPr>
              <w:t>K</w:t>
            </w:r>
            <w:r>
              <w:rPr>
                <w:spacing w:val="-1"/>
              </w:rPr>
              <w:t>：高度分布不均匀安全系数，</w:t>
            </w:r>
            <w:r>
              <w:rPr>
                <w:rFonts w:ascii="Times New Roman" w:hAnsi="Times New Roman" w:eastAsia="Times New Roman" w:cs="Times New Roman"/>
                <w:spacing w:val="-1"/>
              </w:rPr>
              <w:t>1.05</w:t>
            </w:r>
            <w:r>
              <w:rPr>
                <w:spacing w:val="-1"/>
              </w:rPr>
              <w:t>；</w:t>
            </w:r>
          </w:p>
        </w:tc>
      </w:tr>
    </w:tbl>
    <w:p w14:paraId="241715B0">
      <w:pPr>
        <w:pStyle w:val="2"/>
      </w:pPr>
    </w:p>
    <w:p w14:paraId="62E8FC4A">
      <w:pPr>
        <w:sectPr>
          <w:footerReference r:id="rId91" w:type="default"/>
          <w:pgSz w:w="11906" w:h="16839"/>
          <w:pgMar w:top="1431" w:right="931" w:bottom="1156" w:left="931" w:header="0" w:footer="994" w:gutter="0"/>
          <w:cols w:space="720" w:num="1"/>
        </w:sectPr>
      </w:pPr>
    </w:p>
    <w:p w14:paraId="52720900">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116"/>
        <w:gridCol w:w="544"/>
        <w:gridCol w:w="438"/>
        <w:gridCol w:w="670"/>
        <w:gridCol w:w="376"/>
        <w:gridCol w:w="1298"/>
        <w:gridCol w:w="147"/>
        <w:gridCol w:w="629"/>
        <w:gridCol w:w="709"/>
        <w:gridCol w:w="458"/>
        <w:gridCol w:w="794"/>
        <w:gridCol w:w="262"/>
        <w:gridCol w:w="477"/>
        <w:gridCol w:w="618"/>
        <w:gridCol w:w="848"/>
        <w:gridCol w:w="159"/>
        <w:gridCol w:w="914"/>
        <w:gridCol w:w="121"/>
      </w:tblGrid>
      <w:tr w14:paraId="12D5A0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9" w:hRule="atLeast"/>
        </w:trPr>
        <w:tc>
          <w:tcPr>
            <w:tcW w:w="460" w:type="dxa"/>
            <w:vMerge w:val="restart"/>
            <w:tcBorders>
              <w:bottom w:val="nil"/>
            </w:tcBorders>
            <w:vAlign w:val="top"/>
          </w:tcPr>
          <w:p w14:paraId="5E3765FD">
            <w:pPr>
              <w:rPr>
                <w:rFonts w:ascii="Arial"/>
                <w:sz w:val="21"/>
              </w:rPr>
            </w:pPr>
          </w:p>
        </w:tc>
        <w:tc>
          <w:tcPr>
            <w:tcW w:w="9578" w:type="dxa"/>
            <w:gridSpan w:val="18"/>
            <w:tcBorders>
              <w:bottom w:val="single" w:color="000000" w:sz="10" w:space="0"/>
            </w:tcBorders>
            <w:vAlign w:val="top"/>
          </w:tcPr>
          <w:p w14:paraId="2F92BAA2">
            <w:pPr>
              <w:pStyle w:val="6"/>
              <w:spacing w:before="40" w:line="289" w:lineRule="auto"/>
              <w:ind w:left="132" w:right="106" w:firstLine="453"/>
            </w:pPr>
            <w:r>
              <w:rPr>
                <w:rFonts w:ascii="Times New Roman" w:hAnsi="Times New Roman" w:eastAsia="Times New Roman" w:cs="Times New Roman"/>
                <w:spacing w:val="-3"/>
              </w:rPr>
              <w:t>V</w:t>
            </w:r>
            <w:r>
              <w:rPr>
                <w:spacing w:val="-3"/>
              </w:rPr>
              <w:t>：进口风速，</w:t>
            </w:r>
            <w:r>
              <w:rPr>
                <w:rFonts w:ascii="Times New Roman" w:hAnsi="Times New Roman" w:eastAsia="Times New Roman" w:cs="Times New Roman"/>
                <w:spacing w:val="-3"/>
              </w:rPr>
              <w:t>m/s</w:t>
            </w:r>
            <w:r>
              <w:rPr>
                <w:rFonts w:ascii="Times New Roman" w:hAnsi="Times New Roman" w:eastAsia="Times New Roman" w:cs="Times New Roman"/>
                <w:spacing w:val="-18"/>
              </w:rPr>
              <w:t xml:space="preserve"> </w:t>
            </w:r>
            <w:r>
              <w:rPr>
                <w:spacing w:val="-3"/>
              </w:rPr>
              <w:t xml:space="preserve">，排气口风速一般选用 </w:t>
            </w:r>
            <w:r>
              <w:rPr>
                <w:rFonts w:ascii="Times New Roman" w:hAnsi="Times New Roman" w:eastAsia="Times New Roman" w:cs="Times New Roman"/>
                <w:spacing w:val="-3"/>
              </w:rPr>
              <w:t>0.5~</w:t>
            </w:r>
            <w:r>
              <w:rPr>
                <w:rFonts w:ascii="Times New Roman" w:hAnsi="Times New Roman" w:eastAsia="Times New Roman" w:cs="Times New Roman"/>
                <w:spacing w:val="-32"/>
              </w:rPr>
              <w:t xml:space="preserve"> </w:t>
            </w:r>
            <w:r>
              <w:rPr>
                <w:rFonts w:ascii="Times New Roman" w:hAnsi="Times New Roman" w:eastAsia="Times New Roman" w:cs="Times New Roman"/>
                <w:spacing w:val="-3"/>
              </w:rPr>
              <w:t>1.5m/s</w:t>
            </w:r>
            <w:r>
              <w:rPr>
                <w:rFonts w:ascii="Times New Roman" w:hAnsi="Times New Roman" w:eastAsia="Times New Roman" w:cs="Times New Roman"/>
                <w:spacing w:val="-33"/>
              </w:rPr>
              <w:t xml:space="preserve"> </w:t>
            </w:r>
            <w:r>
              <w:rPr>
                <w:spacing w:val="-3"/>
              </w:rPr>
              <w:t>，现有项目真空注胶一体机自配</w:t>
            </w:r>
            <w:r>
              <w:rPr>
                <w:spacing w:val="-4"/>
              </w:rPr>
              <w:t>的排气口排气风速为</w:t>
            </w:r>
            <w:r>
              <w:rPr>
                <w:spacing w:val="-26"/>
              </w:rPr>
              <w:t xml:space="preserve"> </w:t>
            </w:r>
            <w:r>
              <w:rPr>
                <w:rFonts w:ascii="Times New Roman" w:hAnsi="Times New Roman" w:eastAsia="Times New Roman" w:cs="Times New Roman"/>
                <w:spacing w:val="-4"/>
              </w:rPr>
              <w:t>1.0m/s</w:t>
            </w:r>
            <w:r>
              <w:rPr>
                <w:spacing w:val="-4"/>
              </w:rPr>
              <w:t>；</w:t>
            </w:r>
          </w:p>
          <w:p w14:paraId="2974D650">
            <w:pPr>
              <w:pStyle w:val="6"/>
              <w:spacing w:before="181" w:line="219" w:lineRule="auto"/>
              <w:ind w:left="587"/>
            </w:pPr>
            <w:r>
              <w:rPr>
                <w:rFonts w:ascii="Times New Roman" w:hAnsi="Times New Roman" w:eastAsia="Times New Roman" w:cs="Times New Roman"/>
                <w:spacing w:val="-1"/>
              </w:rPr>
              <w:t>F</w:t>
            </w:r>
            <w:r>
              <w:rPr>
                <w:spacing w:val="-1"/>
              </w:rPr>
              <w:t>：排气口面积，</w:t>
            </w:r>
            <w:r>
              <w:rPr>
                <w:rFonts w:ascii="Times New Roman" w:hAnsi="Times New Roman" w:eastAsia="Times New Roman" w:cs="Times New Roman"/>
                <w:spacing w:val="-1"/>
              </w:rPr>
              <w:t>m</w:t>
            </w:r>
            <w:r>
              <w:rPr>
                <w:rFonts w:ascii="Times New Roman" w:hAnsi="Times New Roman" w:eastAsia="Times New Roman" w:cs="Times New Roman"/>
                <w:spacing w:val="-1"/>
                <w:position w:val="8"/>
                <w:sz w:val="15"/>
                <w:szCs w:val="15"/>
              </w:rPr>
              <w:t>2</w:t>
            </w:r>
            <w:r>
              <w:rPr>
                <w:rFonts w:ascii="Times New Roman" w:hAnsi="Times New Roman" w:eastAsia="Times New Roman" w:cs="Times New Roman"/>
                <w:spacing w:val="11"/>
                <w:w w:val="102"/>
                <w:position w:val="8"/>
                <w:sz w:val="15"/>
                <w:szCs w:val="15"/>
              </w:rPr>
              <w:t xml:space="preserve">   </w:t>
            </w:r>
            <w:r>
              <w:rPr>
                <w:spacing w:val="-1"/>
              </w:rPr>
              <w:t>，项目单台真空注胶一体</w:t>
            </w:r>
            <w:r>
              <w:rPr>
                <w:spacing w:val="-2"/>
              </w:rPr>
              <w:t xml:space="preserve">机排气口的面积为 </w:t>
            </w:r>
            <w:r>
              <w:rPr>
                <w:rFonts w:ascii="Times New Roman" w:hAnsi="Times New Roman" w:eastAsia="Times New Roman" w:cs="Times New Roman"/>
                <w:spacing w:val="-2"/>
              </w:rPr>
              <w:t>0.</w:t>
            </w:r>
            <w:r>
              <w:rPr>
                <w:rFonts w:ascii="Times New Roman" w:hAnsi="Times New Roman" w:eastAsia="Times New Roman" w:cs="Times New Roman"/>
                <w:spacing w:val="-32"/>
              </w:rPr>
              <w:t xml:space="preserve"> </w:t>
            </w:r>
            <w:r>
              <w:rPr>
                <w:rFonts w:ascii="Times New Roman" w:hAnsi="Times New Roman" w:eastAsia="Times New Roman" w:cs="Times New Roman"/>
                <w:spacing w:val="-2"/>
              </w:rPr>
              <w:t>1963m</w:t>
            </w:r>
            <w:r>
              <w:rPr>
                <w:rFonts w:ascii="Times New Roman" w:hAnsi="Times New Roman" w:eastAsia="Times New Roman" w:cs="Times New Roman"/>
                <w:spacing w:val="-2"/>
                <w:position w:val="8"/>
                <w:sz w:val="15"/>
                <w:szCs w:val="15"/>
              </w:rPr>
              <w:t>2</w:t>
            </w:r>
            <w:r>
              <w:rPr>
                <w:spacing w:val="-2"/>
              </w:rPr>
              <w:t>。</w:t>
            </w:r>
          </w:p>
          <w:p w14:paraId="3FF6387E">
            <w:pPr>
              <w:pStyle w:val="6"/>
              <w:spacing w:before="184" w:line="352" w:lineRule="auto"/>
              <w:ind w:left="107" w:right="107" w:firstLine="487"/>
              <w:jc w:val="both"/>
            </w:pPr>
            <w:r>
              <w:rPr>
                <w:spacing w:val="-3"/>
              </w:rPr>
              <w:t>经计算，则单台真空罐机排气口的风量为</w:t>
            </w:r>
            <w:r>
              <w:rPr>
                <w:spacing w:val="-50"/>
              </w:rPr>
              <w:t xml:space="preserve"> </w:t>
            </w:r>
            <w:r>
              <w:rPr>
                <w:rFonts w:ascii="Times New Roman" w:hAnsi="Times New Roman" w:eastAsia="Times New Roman" w:cs="Times New Roman"/>
                <w:spacing w:val="-3"/>
              </w:rPr>
              <w:t>742.0m</w:t>
            </w:r>
            <w:r>
              <w:rPr>
                <w:rFonts w:ascii="Times New Roman" w:hAnsi="Times New Roman" w:eastAsia="Times New Roman" w:cs="Times New Roman"/>
                <w:spacing w:val="-3"/>
                <w:position w:val="8"/>
                <w:sz w:val="15"/>
                <w:szCs w:val="15"/>
              </w:rPr>
              <w:t>3</w:t>
            </w:r>
            <w:r>
              <w:rPr>
                <w:rFonts w:ascii="Times New Roman" w:hAnsi="Times New Roman" w:eastAsia="Times New Roman" w:cs="Times New Roman"/>
                <w:spacing w:val="-3"/>
              </w:rPr>
              <w:t>/h</w:t>
            </w:r>
            <w:r>
              <w:rPr>
                <w:rFonts w:ascii="Times New Roman" w:hAnsi="Times New Roman" w:eastAsia="Times New Roman" w:cs="Times New Roman"/>
                <w:spacing w:val="-33"/>
              </w:rPr>
              <w:t xml:space="preserve"> </w:t>
            </w:r>
            <w:r>
              <w:rPr>
                <w:spacing w:val="-3"/>
              </w:rPr>
              <w:t>，</w:t>
            </w:r>
            <w:r>
              <w:rPr>
                <w:rFonts w:ascii="Times New Roman" w:hAnsi="Times New Roman" w:eastAsia="Times New Roman" w:cs="Times New Roman"/>
                <w:spacing w:val="-3"/>
              </w:rPr>
              <w:t>3</w:t>
            </w:r>
            <w:r>
              <w:rPr>
                <w:rFonts w:ascii="Times New Roman" w:hAnsi="Times New Roman" w:eastAsia="Times New Roman" w:cs="Times New Roman"/>
                <w:spacing w:val="28"/>
              </w:rPr>
              <w:t xml:space="preserve"> </w:t>
            </w:r>
            <w:r>
              <w:rPr>
                <w:spacing w:val="-3"/>
              </w:rPr>
              <w:t>台真空机排风量为</w:t>
            </w:r>
            <w:r>
              <w:rPr>
                <w:spacing w:val="-55"/>
              </w:rPr>
              <w:t xml:space="preserve"> </w:t>
            </w:r>
            <w:r>
              <w:rPr>
                <w:rFonts w:ascii="Times New Roman" w:hAnsi="Times New Roman" w:eastAsia="Times New Roman" w:cs="Times New Roman"/>
                <w:spacing w:val="-3"/>
              </w:rPr>
              <w:t>2226m</w:t>
            </w:r>
            <w:r>
              <w:rPr>
                <w:rFonts w:ascii="Times New Roman" w:hAnsi="Times New Roman" w:eastAsia="Times New Roman" w:cs="Times New Roman"/>
                <w:spacing w:val="-3"/>
                <w:position w:val="8"/>
                <w:sz w:val="15"/>
                <w:szCs w:val="15"/>
              </w:rPr>
              <w:t>3</w:t>
            </w:r>
            <w:r>
              <w:rPr>
                <w:rFonts w:ascii="Times New Roman" w:hAnsi="Times New Roman" w:eastAsia="Times New Roman" w:cs="Times New Roman"/>
                <w:spacing w:val="-3"/>
              </w:rPr>
              <w:t>/h</w:t>
            </w:r>
            <w:r>
              <w:rPr>
                <w:spacing w:val="-3"/>
              </w:rPr>
              <w:t>，</w:t>
            </w:r>
            <w:r>
              <w:rPr>
                <w:spacing w:val="12"/>
              </w:rPr>
              <w:t>考虑到风量损失，为确保废气收集效率，</w:t>
            </w:r>
            <w:r>
              <w:rPr>
                <w:b/>
                <w:bCs/>
                <w:spacing w:val="12"/>
              </w:rPr>
              <w:t>本项</w:t>
            </w:r>
            <w:r>
              <w:rPr>
                <w:b/>
                <w:bCs/>
                <w:spacing w:val="11"/>
              </w:rPr>
              <w:t>目真空注胶工序废气收集的设计风量取</w:t>
            </w:r>
            <w:r>
              <w:rPr>
                <w:rFonts w:ascii="Times New Roman" w:hAnsi="Times New Roman" w:eastAsia="Times New Roman" w:cs="Times New Roman"/>
                <w:b/>
                <w:bCs/>
                <w:spacing w:val="-1"/>
              </w:rPr>
              <w:t>3000m</w:t>
            </w:r>
            <w:r>
              <w:rPr>
                <w:rFonts w:ascii="Times New Roman" w:hAnsi="Times New Roman" w:eastAsia="Times New Roman" w:cs="Times New Roman"/>
                <w:b/>
                <w:bCs/>
                <w:spacing w:val="-1"/>
                <w:position w:val="7"/>
                <w:sz w:val="15"/>
                <w:szCs w:val="15"/>
              </w:rPr>
              <w:t>3</w:t>
            </w:r>
            <w:r>
              <w:rPr>
                <w:rFonts w:ascii="Times New Roman" w:hAnsi="Times New Roman" w:eastAsia="Times New Roman" w:cs="Times New Roman"/>
                <w:b/>
                <w:bCs/>
                <w:spacing w:val="-1"/>
              </w:rPr>
              <w:t>/h</w:t>
            </w:r>
            <w:r>
              <w:rPr>
                <w:b/>
                <w:bCs/>
                <w:spacing w:val="-1"/>
              </w:rPr>
              <w:t>。</w:t>
            </w:r>
          </w:p>
          <w:p w14:paraId="123ECADD">
            <w:pPr>
              <w:pStyle w:val="6"/>
              <w:spacing w:before="104" w:line="219" w:lineRule="auto"/>
              <w:ind w:left="589"/>
              <w:outlineLvl w:val="1"/>
            </w:pPr>
            <w:r>
              <w:rPr>
                <w:rFonts w:ascii="Times New Roman" w:hAnsi="Times New Roman" w:eastAsia="Times New Roman" w:cs="Times New Roman"/>
                <w:b/>
                <w:bCs/>
                <w:spacing w:val="-5"/>
              </w:rPr>
              <w:t>4</w:t>
            </w:r>
            <w:r>
              <w:rPr>
                <w:rFonts w:ascii="Times New Roman" w:hAnsi="Times New Roman" w:eastAsia="Times New Roman" w:cs="Times New Roman"/>
                <w:b/>
                <w:bCs/>
                <w:spacing w:val="-31"/>
              </w:rPr>
              <w:t xml:space="preserve"> </w:t>
            </w:r>
            <w:r>
              <w:rPr>
                <w:b/>
                <w:bCs/>
                <w:spacing w:val="-5"/>
              </w:rPr>
              <w:t>、排气筒基本情况信息</w:t>
            </w:r>
          </w:p>
          <w:p w14:paraId="7BFF9879">
            <w:pPr>
              <w:pStyle w:val="6"/>
              <w:spacing w:before="103" w:line="216" w:lineRule="auto"/>
              <w:ind w:left="3217"/>
            </w:pPr>
            <w:r>
              <w:rPr>
                <w:b/>
                <w:bCs/>
                <w:spacing w:val="-2"/>
              </w:rPr>
              <w:t>表</w:t>
            </w:r>
            <w:r>
              <w:rPr>
                <w:spacing w:val="-54"/>
              </w:rPr>
              <w:t xml:space="preserve"> </w:t>
            </w:r>
            <w:r>
              <w:rPr>
                <w:rFonts w:ascii="Times New Roman" w:hAnsi="Times New Roman" w:eastAsia="Times New Roman" w:cs="Times New Roman"/>
                <w:b/>
                <w:bCs/>
                <w:spacing w:val="-2"/>
              </w:rPr>
              <w:t xml:space="preserve">4-5  </w:t>
            </w:r>
            <w:r>
              <w:rPr>
                <w:b/>
                <w:bCs/>
                <w:spacing w:val="-2"/>
              </w:rPr>
              <w:t>项目排气筒设置一览表</w:t>
            </w:r>
          </w:p>
        </w:tc>
      </w:tr>
      <w:tr w14:paraId="2F5D2A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9" w:hRule="atLeast"/>
        </w:trPr>
        <w:tc>
          <w:tcPr>
            <w:tcW w:w="460" w:type="dxa"/>
            <w:vMerge w:val="continue"/>
            <w:tcBorders>
              <w:top w:val="nil"/>
              <w:bottom w:val="nil"/>
            </w:tcBorders>
            <w:vAlign w:val="top"/>
          </w:tcPr>
          <w:p w14:paraId="19C66364">
            <w:pPr>
              <w:rPr>
                <w:rFonts w:ascii="Arial"/>
                <w:sz w:val="21"/>
              </w:rPr>
            </w:pPr>
          </w:p>
        </w:tc>
        <w:tc>
          <w:tcPr>
            <w:tcW w:w="116" w:type="dxa"/>
            <w:tcBorders>
              <w:top w:val="nil"/>
              <w:bottom w:val="nil"/>
            </w:tcBorders>
            <w:vAlign w:val="top"/>
          </w:tcPr>
          <w:p w14:paraId="28282E31">
            <w:pPr>
              <w:rPr>
                <w:rFonts w:ascii="Arial"/>
                <w:sz w:val="21"/>
              </w:rPr>
            </w:pPr>
          </w:p>
        </w:tc>
        <w:tc>
          <w:tcPr>
            <w:tcW w:w="982" w:type="dxa"/>
            <w:gridSpan w:val="2"/>
            <w:tcBorders>
              <w:top w:val="single" w:color="000000" w:sz="10" w:space="0"/>
            </w:tcBorders>
            <w:vAlign w:val="top"/>
          </w:tcPr>
          <w:p w14:paraId="4C70A7C9">
            <w:pPr>
              <w:pStyle w:val="6"/>
              <w:spacing w:before="24" w:line="233" w:lineRule="auto"/>
              <w:ind w:left="285" w:right="175" w:hanging="107"/>
              <w:rPr>
                <w:sz w:val="20"/>
                <w:szCs w:val="20"/>
              </w:rPr>
            </w:pPr>
            <w:r>
              <w:rPr>
                <w:b/>
                <w:bCs/>
                <w:spacing w:val="5"/>
                <w:sz w:val="20"/>
                <w:szCs w:val="20"/>
              </w:rPr>
              <w:t>排放口</w:t>
            </w:r>
            <w:r>
              <w:rPr>
                <w:b/>
                <w:bCs/>
                <w:spacing w:val="3"/>
                <w:sz w:val="20"/>
                <w:szCs w:val="20"/>
              </w:rPr>
              <w:t>编号</w:t>
            </w:r>
          </w:p>
        </w:tc>
        <w:tc>
          <w:tcPr>
            <w:tcW w:w="1046" w:type="dxa"/>
            <w:gridSpan w:val="2"/>
            <w:tcBorders>
              <w:top w:val="single" w:color="000000" w:sz="10" w:space="0"/>
            </w:tcBorders>
            <w:vAlign w:val="top"/>
          </w:tcPr>
          <w:p w14:paraId="0E704732">
            <w:pPr>
              <w:pStyle w:val="6"/>
              <w:spacing w:before="24" w:line="233" w:lineRule="auto"/>
              <w:ind w:left="316" w:right="206" w:hanging="105"/>
              <w:rPr>
                <w:sz w:val="20"/>
                <w:szCs w:val="20"/>
              </w:rPr>
            </w:pPr>
            <w:r>
              <w:rPr>
                <w:b/>
                <w:bCs/>
                <w:spacing w:val="5"/>
                <w:sz w:val="20"/>
                <w:szCs w:val="20"/>
              </w:rPr>
              <w:t>排放口</w:t>
            </w:r>
            <w:r>
              <w:rPr>
                <w:b/>
                <w:bCs/>
                <w:spacing w:val="2"/>
                <w:sz w:val="20"/>
                <w:szCs w:val="20"/>
              </w:rPr>
              <w:t>名称</w:t>
            </w:r>
          </w:p>
        </w:tc>
        <w:tc>
          <w:tcPr>
            <w:tcW w:w="1445" w:type="dxa"/>
            <w:gridSpan w:val="2"/>
            <w:tcBorders>
              <w:top w:val="single" w:color="000000" w:sz="10" w:space="0"/>
            </w:tcBorders>
            <w:vAlign w:val="top"/>
          </w:tcPr>
          <w:p w14:paraId="205F4B71">
            <w:pPr>
              <w:pStyle w:val="6"/>
              <w:spacing w:before="157" w:line="228" w:lineRule="auto"/>
              <w:ind w:left="201"/>
              <w:rPr>
                <w:sz w:val="20"/>
                <w:szCs w:val="20"/>
              </w:rPr>
            </w:pPr>
            <w:r>
              <w:rPr>
                <w:b/>
                <w:bCs/>
                <w:spacing w:val="6"/>
                <w:sz w:val="20"/>
                <w:szCs w:val="20"/>
              </w:rPr>
              <w:t>污染物种类</w:t>
            </w:r>
          </w:p>
        </w:tc>
        <w:tc>
          <w:tcPr>
            <w:tcW w:w="1338" w:type="dxa"/>
            <w:gridSpan w:val="2"/>
            <w:tcBorders>
              <w:top w:val="single" w:color="000000" w:sz="10" w:space="0"/>
            </w:tcBorders>
            <w:vAlign w:val="top"/>
          </w:tcPr>
          <w:p w14:paraId="771AC42A">
            <w:pPr>
              <w:pStyle w:val="6"/>
              <w:spacing w:before="158" w:line="228" w:lineRule="auto"/>
              <w:ind w:left="148"/>
              <w:rPr>
                <w:sz w:val="20"/>
                <w:szCs w:val="20"/>
              </w:rPr>
            </w:pPr>
            <w:r>
              <w:rPr>
                <w:b/>
                <w:bCs/>
                <w:spacing w:val="4"/>
                <w:sz w:val="20"/>
                <w:szCs w:val="20"/>
              </w:rPr>
              <w:t>经度（度）</w:t>
            </w:r>
          </w:p>
        </w:tc>
        <w:tc>
          <w:tcPr>
            <w:tcW w:w="1252" w:type="dxa"/>
            <w:gridSpan w:val="2"/>
            <w:tcBorders>
              <w:top w:val="single" w:color="000000" w:sz="10" w:space="0"/>
            </w:tcBorders>
            <w:vAlign w:val="top"/>
          </w:tcPr>
          <w:p w14:paraId="34D87FBA">
            <w:pPr>
              <w:pStyle w:val="6"/>
              <w:spacing w:before="158" w:line="228" w:lineRule="auto"/>
              <w:ind w:left="105"/>
              <w:rPr>
                <w:sz w:val="20"/>
                <w:szCs w:val="20"/>
              </w:rPr>
            </w:pPr>
            <w:r>
              <w:rPr>
                <w:b/>
                <w:bCs/>
                <w:spacing w:val="4"/>
                <w:sz w:val="20"/>
                <w:szCs w:val="20"/>
              </w:rPr>
              <w:t>纬度（度）</w:t>
            </w:r>
          </w:p>
        </w:tc>
        <w:tc>
          <w:tcPr>
            <w:tcW w:w="739" w:type="dxa"/>
            <w:gridSpan w:val="2"/>
            <w:tcBorders>
              <w:top w:val="single" w:color="000000" w:sz="10" w:space="0"/>
            </w:tcBorders>
            <w:vAlign w:val="top"/>
          </w:tcPr>
          <w:p w14:paraId="7A7BDAD7">
            <w:pPr>
              <w:pStyle w:val="6"/>
              <w:spacing w:before="157" w:line="228" w:lineRule="auto"/>
              <w:ind w:left="191"/>
              <w:rPr>
                <w:sz w:val="20"/>
                <w:szCs w:val="20"/>
              </w:rPr>
            </w:pPr>
            <w:r>
              <w:rPr>
                <w:b/>
                <w:bCs/>
                <w:spacing w:val="-9"/>
                <w:sz w:val="20"/>
                <w:szCs w:val="20"/>
              </w:rPr>
              <w:t>内径</w:t>
            </w:r>
          </w:p>
        </w:tc>
        <w:tc>
          <w:tcPr>
            <w:tcW w:w="618" w:type="dxa"/>
            <w:tcBorders>
              <w:top w:val="single" w:color="000000" w:sz="10" w:space="0"/>
            </w:tcBorders>
            <w:vAlign w:val="top"/>
          </w:tcPr>
          <w:p w14:paraId="2B5C433D">
            <w:pPr>
              <w:pStyle w:val="6"/>
              <w:spacing w:before="157" w:line="228" w:lineRule="auto"/>
              <w:ind w:left="121"/>
              <w:rPr>
                <w:sz w:val="20"/>
                <w:szCs w:val="20"/>
              </w:rPr>
            </w:pPr>
            <w:r>
              <w:rPr>
                <w:b/>
                <w:bCs/>
                <w:spacing w:val="1"/>
                <w:sz w:val="20"/>
                <w:szCs w:val="20"/>
              </w:rPr>
              <w:t>高度</w:t>
            </w:r>
          </w:p>
        </w:tc>
        <w:tc>
          <w:tcPr>
            <w:tcW w:w="848" w:type="dxa"/>
            <w:tcBorders>
              <w:top w:val="single" w:color="000000" w:sz="10" w:space="0"/>
            </w:tcBorders>
            <w:vAlign w:val="top"/>
          </w:tcPr>
          <w:p w14:paraId="0483EA8A">
            <w:pPr>
              <w:pStyle w:val="6"/>
              <w:spacing w:before="158" w:line="228" w:lineRule="auto"/>
              <w:ind w:left="240"/>
              <w:rPr>
                <w:sz w:val="20"/>
                <w:szCs w:val="20"/>
              </w:rPr>
            </w:pPr>
            <w:r>
              <w:rPr>
                <w:b/>
                <w:bCs/>
                <w:spacing w:val="3"/>
                <w:sz w:val="20"/>
                <w:szCs w:val="20"/>
              </w:rPr>
              <w:t>温度</w:t>
            </w:r>
          </w:p>
        </w:tc>
        <w:tc>
          <w:tcPr>
            <w:tcW w:w="1073" w:type="dxa"/>
            <w:gridSpan w:val="2"/>
            <w:tcBorders>
              <w:top w:val="single" w:color="000000" w:sz="10" w:space="0"/>
            </w:tcBorders>
            <w:vAlign w:val="top"/>
          </w:tcPr>
          <w:p w14:paraId="749CBE80">
            <w:pPr>
              <w:pStyle w:val="6"/>
              <w:spacing w:before="157" w:line="228" w:lineRule="auto"/>
              <w:ind w:left="343"/>
              <w:rPr>
                <w:sz w:val="20"/>
                <w:szCs w:val="20"/>
              </w:rPr>
            </w:pPr>
            <w:r>
              <w:rPr>
                <w:b/>
                <w:bCs/>
                <w:spacing w:val="3"/>
                <w:sz w:val="20"/>
                <w:szCs w:val="20"/>
              </w:rPr>
              <w:t>类型</w:t>
            </w:r>
          </w:p>
        </w:tc>
        <w:tc>
          <w:tcPr>
            <w:tcW w:w="121" w:type="dxa"/>
            <w:tcBorders>
              <w:top w:val="nil"/>
              <w:bottom w:val="nil"/>
            </w:tcBorders>
            <w:vAlign w:val="top"/>
          </w:tcPr>
          <w:p w14:paraId="1EFA56F0">
            <w:pPr>
              <w:rPr>
                <w:rFonts w:ascii="Arial"/>
                <w:sz w:val="21"/>
              </w:rPr>
            </w:pPr>
          </w:p>
        </w:tc>
      </w:tr>
      <w:tr w14:paraId="69B241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460" w:type="dxa"/>
            <w:vMerge w:val="continue"/>
            <w:tcBorders>
              <w:top w:val="nil"/>
              <w:bottom w:val="nil"/>
            </w:tcBorders>
            <w:vAlign w:val="top"/>
          </w:tcPr>
          <w:p w14:paraId="43CD4D9B">
            <w:pPr>
              <w:rPr>
                <w:rFonts w:ascii="Arial"/>
                <w:sz w:val="21"/>
              </w:rPr>
            </w:pPr>
          </w:p>
        </w:tc>
        <w:tc>
          <w:tcPr>
            <w:tcW w:w="116" w:type="dxa"/>
            <w:tcBorders>
              <w:top w:val="nil"/>
              <w:bottom w:val="nil"/>
            </w:tcBorders>
            <w:vAlign w:val="top"/>
          </w:tcPr>
          <w:p w14:paraId="60918F7A">
            <w:pPr>
              <w:rPr>
                <w:rFonts w:ascii="Arial"/>
                <w:sz w:val="21"/>
              </w:rPr>
            </w:pPr>
          </w:p>
        </w:tc>
        <w:tc>
          <w:tcPr>
            <w:tcW w:w="982" w:type="dxa"/>
            <w:gridSpan w:val="2"/>
            <w:vAlign w:val="top"/>
          </w:tcPr>
          <w:p w14:paraId="0492D8EB">
            <w:pPr>
              <w:spacing w:before="204" w:line="195" w:lineRule="auto"/>
              <w:ind w:left="180"/>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pacing w:val="8"/>
                <w:sz w:val="20"/>
                <w:szCs w:val="20"/>
              </w:rPr>
              <w:t>002</w:t>
            </w:r>
          </w:p>
        </w:tc>
        <w:tc>
          <w:tcPr>
            <w:tcW w:w="1046" w:type="dxa"/>
            <w:gridSpan w:val="2"/>
            <w:vAlign w:val="top"/>
          </w:tcPr>
          <w:p w14:paraId="583A55A0">
            <w:pPr>
              <w:pStyle w:val="6"/>
              <w:spacing w:before="32" w:line="234" w:lineRule="auto"/>
              <w:ind w:left="210" w:right="105" w:hanging="104"/>
              <w:rPr>
                <w:sz w:val="20"/>
                <w:szCs w:val="20"/>
              </w:rPr>
            </w:pPr>
            <w:r>
              <w:rPr>
                <w:spacing w:val="7"/>
                <w:sz w:val="20"/>
                <w:szCs w:val="20"/>
              </w:rPr>
              <w:t>有机废气</w:t>
            </w:r>
            <w:r>
              <w:rPr>
                <w:spacing w:val="6"/>
                <w:sz w:val="20"/>
                <w:szCs w:val="20"/>
              </w:rPr>
              <w:t>排放口</w:t>
            </w:r>
          </w:p>
        </w:tc>
        <w:tc>
          <w:tcPr>
            <w:tcW w:w="1445" w:type="dxa"/>
            <w:gridSpan w:val="2"/>
            <w:vAlign w:val="top"/>
          </w:tcPr>
          <w:p w14:paraId="611CD32E">
            <w:pPr>
              <w:pStyle w:val="6"/>
              <w:spacing w:before="168" w:line="228" w:lineRule="auto"/>
              <w:ind w:left="205"/>
              <w:rPr>
                <w:sz w:val="20"/>
                <w:szCs w:val="20"/>
              </w:rPr>
            </w:pPr>
            <w:r>
              <w:rPr>
                <w:spacing w:val="7"/>
                <w:sz w:val="20"/>
                <w:szCs w:val="20"/>
              </w:rPr>
              <w:t>非甲烷总烃</w:t>
            </w:r>
          </w:p>
        </w:tc>
        <w:tc>
          <w:tcPr>
            <w:tcW w:w="1338" w:type="dxa"/>
            <w:gridSpan w:val="2"/>
            <w:vAlign w:val="top"/>
          </w:tcPr>
          <w:p w14:paraId="6A3084D7">
            <w:pPr>
              <w:spacing w:before="204" w:line="195" w:lineRule="auto"/>
              <w:ind w:left="19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115.347755</w:t>
            </w:r>
          </w:p>
        </w:tc>
        <w:tc>
          <w:tcPr>
            <w:tcW w:w="1252" w:type="dxa"/>
            <w:gridSpan w:val="2"/>
            <w:vAlign w:val="top"/>
          </w:tcPr>
          <w:p w14:paraId="46A0C9F7">
            <w:pPr>
              <w:spacing w:before="204" w:line="195" w:lineRule="auto"/>
              <w:ind w:left="18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23.009070</w:t>
            </w:r>
          </w:p>
        </w:tc>
        <w:tc>
          <w:tcPr>
            <w:tcW w:w="739" w:type="dxa"/>
            <w:gridSpan w:val="2"/>
            <w:vAlign w:val="top"/>
          </w:tcPr>
          <w:p w14:paraId="66A58035">
            <w:pPr>
              <w:spacing w:before="204" w:line="195" w:lineRule="auto"/>
              <w:ind w:left="10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0.26m</w:t>
            </w:r>
          </w:p>
        </w:tc>
        <w:tc>
          <w:tcPr>
            <w:tcW w:w="618" w:type="dxa"/>
            <w:vAlign w:val="top"/>
          </w:tcPr>
          <w:p w14:paraId="41D28259">
            <w:pPr>
              <w:spacing w:before="204" w:line="195" w:lineRule="auto"/>
              <w:ind w:left="135"/>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24m</w:t>
            </w:r>
          </w:p>
        </w:tc>
        <w:tc>
          <w:tcPr>
            <w:tcW w:w="848" w:type="dxa"/>
            <w:vAlign w:val="top"/>
          </w:tcPr>
          <w:p w14:paraId="43D37D33">
            <w:pPr>
              <w:pStyle w:val="6"/>
              <w:spacing w:before="168" w:line="264" w:lineRule="exact"/>
              <w:ind w:left="237"/>
              <w:rPr>
                <w:sz w:val="20"/>
                <w:szCs w:val="20"/>
              </w:rPr>
            </w:pPr>
            <w:r>
              <w:rPr>
                <w:rFonts w:ascii="Times New Roman" w:hAnsi="Times New Roman" w:eastAsia="Times New Roman" w:cs="Times New Roman"/>
                <w:spacing w:val="4"/>
                <w:position w:val="1"/>
                <w:sz w:val="20"/>
                <w:szCs w:val="20"/>
              </w:rPr>
              <w:t>25</w:t>
            </w:r>
            <w:r>
              <w:rPr>
                <w:spacing w:val="4"/>
                <w:position w:val="1"/>
                <w:sz w:val="20"/>
                <w:szCs w:val="20"/>
              </w:rPr>
              <w:t>℃</w:t>
            </w:r>
          </w:p>
        </w:tc>
        <w:tc>
          <w:tcPr>
            <w:tcW w:w="1073" w:type="dxa"/>
            <w:gridSpan w:val="2"/>
            <w:vAlign w:val="top"/>
          </w:tcPr>
          <w:p w14:paraId="3300CF70">
            <w:pPr>
              <w:pStyle w:val="6"/>
              <w:spacing w:before="32" w:line="234" w:lineRule="auto"/>
              <w:ind w:left="480" w:right="103" w:hanging="342"/>
              <w:rPr>
                <w:sz w:val="20"/>
                <w:szCs w:val="20"/>
              </w:rPr>
            </w:pPr>
            <w:r>
              <w:rPr>
                <w:spacing w:val="6"/>
                <w:sz w:val="20"/>
                <w:szCs w:val="20"/>
              </w:rPr>
              <w:t>一般排放</w:t>
            </w:r>
            <w:r>
              <w:rPr>
                <w:sz w:val="20"/>
                <w:szCs w:val="20"/>
              </w:rPr>
              <w:t>口</w:t>
            </w:r>
          </w:p>
        </w:tc>
        <w:tc>
          <w:tcPr>
            <w:tcW w:w="121" w:type="dxa"/>
            <w:tcBorders>
              <w:top w:val="nil"/>
              <w:bottom w:val="nil"/>
            </w:tcBorders>
            <w:vAlign w:val="top"/>
          </w:tcPr>
          <w:p w14:paraId="673C8A9E">
            <w:pPr>
              <w:rPr>
                <w:rFonts w:ascii="Arial"/>
                <w:sz w:val="21"/>
              </w:rPr>
            </w:pPr>
          </w:p>
        </w:tc>
      </w:tr>
      <w:tr w14:paraId="4A3A88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97" w:hRule="atLeast"/>
        </w:trPr>
        <w:tc>
          <w:tcPr>
            <w:tcW w:w="460" w:type="dxa"/>
            <w:vMerge w:val="continue"/>
            <w:tcBorders>
              <w:top w:val="nil"/>
              <w:bottom w:val="nil"/>
            </w:tcBorders>
            <w:vAlign w:val="top"/>
          </w:tcPr>
          <w:p w14:paraId="70F903C0">
            <w:pPr>
              <w:rPr>
                <w:rFonts w:ascii="Arial"/>
                <w:sz w:val="21"/>
              </w:rPr>
            </w:pPr>
          </w:p>
        </w:tc>
        <w:tc>
          <w:tcPr>
            <w:tcW w:w="9578" w:type="dxa"/>
            <w:gridSpan w:val="18"/>
            <w:tcBorders>
              <w:bottom w:val="single" w:color="000000" w:sz="10" w:space="0"/>
            </w:tcBorders>
            <w:vAlign w:val="top"/>
          </w:tcPr>
          <w:p w14:paraId="644FD529">
            <w:pPr>
              <w:pStyle w:val="6"/>
              <w:spacing w:before="114" w:line="220" w:lineRule="auto"/>
              <w:ind w:left="591"/>
              <w:outlineLvl w:val="1"/>
            </w:pPr>
            <w:r>
              <w:rPr>
                <w:rFonts w:ascii="Times New Roman" w:hAnsi="Times New Roman" w:eastAsia="Times New Roman" w:cs="Times New Roman"/>
                <w:b/>
                <w:bCs/>
                <w:spacing w:val="-7"/>
              </w:rPr>
              <w:t>5</w:t>
            </w:r>
            <w:r>
              <w:rPr>
                <w:rFonts w:ascii="Times New Roman" w:hAnsi="Times New Roman" w:eastAsia="Times New Roman" w:cs="Times New Roman"/>
                <w:b/>
                <w:bCs/>
                <w:spacing w:val="-31"/>
              </w:rPr>
              <w:t xml:space="preserve"> </w:t>
            </w:r>
            <w:r>
              <w:rPr>
                <w:b/>
                <w:bCs/>
                <w:spacing w:val="-7"/>
              </w:rPr>
              <w:t>、非正常情况</w:t>
            </w:r>
          </w:p>
          <w:p w14:paraId="4F64A2B3">
            <w:pPr>
              <w:pStyle w:val="6"/>
              <w:spacing w:before="183" w:line="340" w:lineRule="auto"/>
              <w:ind w:left="114" w:right="109" w:firstLine="482"/>
              <w:jc w:val="both"/>
            </w:pPr>
            <w:r>
              <w:t>项目不存在开、停车或设备检修等非正常工况；而</w:t>
            </w:r>
            <w:r>
              <w:rPr>
                <w:spacing w:val="-1"/>
              </w:rPr>
              <w:t>项目环保设施中，存在有机废气治</w:t>
            </w:r>
            <w:r>
              <w:t>理措施检修或发生故障，达不到设计规定指标运行，产生非正</w:t>
            </w:r>
            <w:r>
              <w:rPr>
                <w:spacing w:val="-1"/>
              </w:rPr>
              <w:t>常工况排污。项目以有机废气治理措施处理效率下降为</w:t>
            </w:r>
            <w:r>
              <w:rPr>
                <w:spacing w:val="-49"/>
              </w:rPr>
              <w:t xml:space="preserve"> </w:t>
            </w:r>
            <w:r>
              <w:rPr>
                <w:rFonts w:ascii="Times New Roman" w:hAnsi="Times New Roman" w:eastAsia="Times New Roman" w:cs="Times New Roman"/>
                <w:spacing w:val="-1"/>
              </w:rPr>
              <w:t>0%</w:t>
            </w:r>
            <w:r>
              <w:rPr>
                <w:spacing w:val="-1"/>
              </w:rPr>
              <w:t>作为非正常排放源强。</w:t>
            </w:r>
          </w:p>
          <w:p w14:paraId="04382ACD">
            <w:pPr>
              <w:pStyle w:val="6"/>
              <w:spacing w:line="213" w:lineRule="auto"/>
              <w:ind w:left="2977"/>
            </w:pPr>
            <w:r>
              <w:rPr>
                <w:b/>
                <w:bCs/>
                <w:spacing w:val="-3"/>
              </w:rPr>
              <w:t>表</w:t>
            </w:r>
            <w:r>
              <w:rPr>
                <w:spacing w:val="-40"/>
              </w:rPr>
              <w:t xml:space="preserve"> </w:t>
            </w:r>
            <w:r>
              <w:rPr>
                <w:rFonts w:ascii="Times New Roman" w:hAnsi="Times New Roman" w:eastAsia="Times New Roman" w:cs="Times New Roman"/>
                <w:b/>
                <w:bCs/>
                <w:spacing w:val="-3"/>
              </w:rPr>
              <w:t xml:space="preserve">4-6  </w:t>
            </w:r>
            <w:r>
              <w:rPr>
                <w:b/>
                <w:bCs/>
                <w:spacing w:val="-3"/>
              </w:rPr>
              <w:t>项目废气污染源非正常排放</w:t>
            </w:r>
          </w:p>
        </w:tc>
      </w:tr>
      <w:tr w14:paraId="3EF918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2" w:hRule="atLeast"/>
        </w:trPr>
        <w:tc>
          <w:tcPr>
            <w:tcW w:w="460" w:type="dxa"/>
            <w:vMerge w:val="continue"/>
            <w:tcBorders>
              <w:top w:val="nil"/>
              <w:bottom w:val="nil"/>
            </w:tcBorders>
            <w:vAlign w:val="top"/>
          </w:tcPr>
          <w:p w14:paraId="4F8C630C">
            <w:pPr>
              <w:rPr>
                <w:rFonts w:ascii="Arial"/>
                <w:sz w:val="21"/>
              </w:rPr>
            </w:pPr>
          </w:p>
        </w:tc>
        <w:tc>
          <w:tcPr>
            <w:tcW w:w="116" w:type="dxa"/>
            <w:tcBorders>
              <w:top w:val="nil"/>
              <w:bottom w:val="nil"/>
            </w:tcBorders>
            <w:vAlign w:val="top"/>
          </w:tcPr>
          <w:p w14:paraId="631B2835">
            <w:pPr>
              <w:rPr>
                <w:rFonts w:ascii="Arial"/>
                <w:sz w:val="21"/>
              </w:rPr>
            </w:pPr>
          </w:p>
        </w:tc>
        <w:tc>
          <w:tcPr>
            <w:tcW w:w="544" w:type="dxa"/>
            <w:tcBorders>
              <w:top w:val="single" w:color="000000" w:sz="10" w:space="0"/>
            </w:tcBorders>
            <w:vAlign w:val="top"/>
          </w:tcPr>
          <w:p w14:paraId="790EB0D5">
            <w:pPr>
              <w:pStyle w:val="6"/>
              <w:spacing w:before="295" w:line="229" w:lineRule="auto"/>
              <w:ind w:left="64"/>
              <w:rPr>
                <w:sz w:val="20"/>
                <w:szCs w:val="20"/>
              </w:rPr>
            </w:pPr>
            <w:r>
              <w:rPr>
                <w:spacing w:val="5"/>
                <w:sz w:val="20"/>
                <w:szCs w:val="20"/>
              </w:rPr>
              <w:t>序号</w:t>
            </w:r>
          </w:p>
        </w:tc>
        <w:tc>
          <w:tcPr>
            <w:tcW w:w="1108" w:type="dxa"/>
            <w:gridSpan w:val="2"/>
            <w:tcBorders>
              <w:top w:val="single" w:color="000000" w:sz="10" w:space="0"/>
            </w:tcBorders>
            <w:vAlign w:val="top"/>
          </w:tcPr>
          <w:p w14:paraId="6EE671B2">
            <w:pPr>
              <w:pStyle w:val="6"/>
              <w:spacing w:before="295" w:line="228" w:lineRule="auto"/>
              <w:ind w:left="245"/>
              <w:rPr>
                <w:sz w:val="20"/>
                <w:szCs w:val="20"/>
              </w:rPr>
            </w:pPr>
            <w:r>
              <w:rPr>
                <w:spacing w:val="6"/>
                <w:sz w:val="20"/>
                <w:szCs w:val="20"/>
              </w:rPr>
              <w:t>污染源</w:t>
            </w:r>
          </w:p>
        </w:tc>
        <w:tc>
          <w:tcPr>
            <w:tcW w:w="1674" w:type="dxa"/>
            <w:gridSpan w:val="2"/>
            <w:tcBorders>
              <w:top w:val="single" w:color="000000" w:sz="10" w:space="0"/>
            </w:tcBorders>
            <w:vAlign w:val="top"/>
          </w:tcPr>
          <w:p w14:paraId="1F417406">
            <w:pPr>
              <w:pStyle w:val="6"/>
              <w:spacing w:before="295" w:line="228" w:lineRule="auto"/>
              <w:ind w:left="108"/>
              <w:rPr>
                <w:sz w:val="20"/>
                <w:szCs w:val="20"/>
              </w:rPr>
            </w:pPr>
            <w:r>
              <w:rPr>
                <w:spacing w:val="8"/>
                <w:sz w:val="20"/>
                <w:szCs w:val="20"/>
              </w:rPr>
              <w:t>非正常排放原因</w:t>
            </w:r>
          </w:p>
        </w:tc>
        <w:tc>
          <w:tcPr>
            <w:tcW w:w="776" w:type="dxa"/>
            <w:gridSpan w:val="2"/>
            <w:tcBorders>
              <w:top w:val="single" w:color="000000" w:sz="10" w:space="0"/>
            </w:tcBorders>
            <w:vAlign w:val="top"/>
          </w:tcPr>
          <w:p w14:paraId="0A96CE95">
            <w:pPr>
              <w:pStyle w:val="6"/>
              <w:spacing w:before="295" w:line="228" w:lineRule="auto"/>
              <w:ind w:left="79"/>
              <w:rPr>
                <w:sz w:val="20"/>
                <w:szCs w:val="20"/>
              </w:rPr>
            </w:pPr>
            <w:r>
              <w:rPr>
                <w:spacing w:val="6"/>
                <w:sz w:val="20"/>
                <w:szCs w:val="20"/>
              </w:rPr>
              <w:t>污染物</w:t>
            </w:r>
          </w:p>
        </w:tc>
        <w:tc>
          <w:tcPr>
            <w:tcW w:w="1167" w:type="dxa"/>
            <w:gridSpan w:val="2"/>
            <w:tcBorders>
              <w:top w:val="single" w:color="000000" w:sz="10" w:space="0"/>
            </w:tcBorders>
            <w:vAlign w:val="top"/>
          </w:tcPr>
          <w:p w14:paraId="68956E53">
            <w:pPr>
              <w:pStyle w:val="6"/>
              <w:spacing w:before="25" w:line="251" w:lineRule="auto"/>
              <w:ind w:left="379" w:right="58" w:hanging="313"/>
              <w:rPr>
                <w:sz w:val="20"/>
                <w:szCs w:val="20"/>
              </w:rPr>
            </w:pPr>
            <w:r>
              <w:rPr>
                <w:spacing w:val="7"/>
                <w:sz w:val="20"/>
                <w:szCs w:val="20"/>
              </w:rPr>
              <w:t>非正常排放</w:t>
            </w:r>
            <w:r>
              <w:rPr>
                <w:spacing w:val="4"/>
                <w:sz w:val="20"/>
                <w:szCs w:val="20"/>
              </w:rPr>
              <w:t>浓度</w:t>
            </w:r>
          </w:p>
          <w:p w14:paraId="450AAC05">
            <w:pPr>
              <w:pStyle w:val="6"/>
              <w:spacing w:line="215" w:lineRule="auto"/>
              <w:ind w:left="108"/>
              <w:rPr>
                <w:sz w:val="20"/>
                <w:szCs w:val="20"/>
              </w:rPr>
            </w:pPr>
            <w:r>
              <w:rPr>
                <w:spacing w:val="3"/>
                <w:sz w:val="20"/>
                <w:szCs w:val="20"/>
              </w:rPr>
              <w:t>（</w:t>
            </w:r>
            <w:r>
              <w:rPr>
                <w:rFonts w:ascii="Times New Roman" w:hAnsi="Times New Roman" w:eastAsia="Times New Roman" w:cs="Times New Roman"/>
                <w:sz w:val="20"/>
                <w:szCs w:val="20"/>
              </w:rPr>
              <w:t>mg</w:t>
            </w:r>
            <w:r>
              <w:rPr>
                <w:rFonts w:ascii="Times New Roman" w:hAnsi="Times New Roman" w:eastAsia="Times New Roman" w:cs="Times New Roman"/>
                <w:spacing w:val="3"/>
                <w:sz w:val="20"/>
                <w:szCs w:val="20"/>
              </w:rPr>
              <w:t>/m</w:t>
            </w:r>
            <w:r>
              <w:rPr>
                <w:rFonts w:ascii="Times New Roman" w:hAnsi="Times New Roman" w:eastAsia="Times New Roman" w:cs="Times New Roman"/>
                <w:spacing w:val="3"/>
                <w:position w:val="6"/>
                <w:sz w:val="13"/>
                <w:szCs w:val="13"/>
              </w:rPr>
              <w:t>3</w:t>
            </w:r>
            <w:r>
              <w:rPr>
                <w:spacing w:val="3"/>
                <w:sz w:val="20"/>
                <w:szCs w:val="20"/>
              </w:rPr>
              <w:t>）</w:t>
            </w:r>
          </w:p>
        </w:tc>
        <w:tc>
          <w:tcPr>
            <w:tcW w:w="1056" w:type="dxa"/>
            <w:gridSpan w:val="2"/>
            <w:tcBorders>
              <w:top w:val="single" w:color="000000" w:sz="10" w:space="0"/>
            </w:tcBorders>
            <w:vAlign w:val="top"/>
          </w:tcPr>
          <w:p w14:paraId="6EB1307E">
            <w:pPr>
              <w:pStyle w:val="6"/>
              <w:spacing w:before="25" w:line="239" w:lineRule="auto"/>
              <w:ind w:left="148" w:right="106" w:hanging="30"/>
              <w:jc w:val="both"/>
              <w:rPr>
                <w:sz w:val="20"/>
                <w:szCs w:val="20"/>
              </w:rPr>
            </w:pPr>
            <w:r>
              <w:rPr>
                <w:spacing w:val="6"/>
                <w:sz w:val="20"/>
                <w:szCs w:val="20"/>
              </w:rPr>
              <w:t>非正常排</w:t>
            </w:r>
            <w:r>
              <w:rPr>
                <w:spacing w:val="29"/>
                <w:sz w:val="20"/>
                <w:szCs w:val="20"/>
              </w:rPr>
              <w:t>放速率</w:t>
            </w:r>
            <w:r>
              <w:rPr>
                <w:spacing w:val="1"/>
                <w:sz w:val="20"/>
                <w:szCs w:val="20"/>
              </w:rPr>
              <w:t>（</w:t>
            </w:r>
            <w:r>
              <w:rPr>
                <w:rFonts w:ascii="Times New Roman" w:hAnsi="Times New Roman" w:eastAsia="Times New Roman" w:cs="Times New Roman"/>
                <w:sz w:val="20"/>
                <w:szCs w:val="20"/>
              </w:rPr>
              <w:t>kg</w:t>
            </w:r>
            <w:r>
              <w:rPr>
                <w:rFonts w:ascii="Times New Roman" w:hAnsi="Times New Roman" w:eastAsia="Times New Roman" w:cs="Times New Roman"/>
                <w:spacing w:val="1"/>
                <w:sz w:val="20"/>
                <w:szCs w:val="20"/>
              </w:rPr>
              <w:t>/h</w:t>
            </w:r>
            <w:r>
              <w:rPr>
                <w:spacing w:val="1"/>
                <w:sz w:val="20"/>
                <w:szCs w:val="20"/>
              </w:rPr>
              <w:t>）</w:t>
            </w:r>
          </w:p>
        </w:tc>
        <w:tc>
          <w:tcPr>
            <w:tcW w:w="1095" w:type="dxa"/>
            <w:gridSpan w:val="2"/>
            <w:tcBorders>
              <w:top w:val="single" w:color="000000" w:sz="10" w:space="0"/>
            </w:tcBorders>
            <w:vAlign w:val="top"/>
          </w:tcPr>
          <w:p w14:paraId="73B0DF08">
            <w:pPr>
              <w:pStyle w:val="6"/>
              <w:spacing w:before="161" w:line="253" w:lineRule="auto"/>
              <w:ind w:left="373" w:right="30" w:hanging="353"/>
              <w:rPr>
                <w:rFonts w:ascii="Times New Roman" w:hAnsi="Times New Roman" w:eastAsia="Times New Roman" w:cs="Times New Roman"/>
                <w:sz w:val="20"/>
                <w:szCs w:val="20"/>
              </w:rPr>
            </w:pPr>
            <w:r>
              <w:rPr>
                <w:spacing w:val="7"/>
                <w:sz w:val="20"/>
                <w:szCs w:val="20"/>
              </w:rPr>
              <w:t>单次持续时</w:t>
            </w:r>
            <w:r>
              <w:rPr>
                <w:spacing w:val="-3"/>
                <w:sz w:val="20"/>
                <w:szCs w:val="20"/>
              </w:rPr>
              <w:t>间</w:t>
            </w:r>
            <w:r>
              <w:rPr>
                <w:rFonts w:ascii="Times New Roman" w:hAnsi="Times New Roman" w:eastAsia="Times New Roman" w:cs="Times New Roman"/>
                <w:spacing w:val="-3"/>
                <w:sz w:val="20"/>
                <w:szCs w:val="20"/>
              </w:rPr>
              <w:t>/h</w:t>
            </w:r>
          </w:p>
        </w:tc>
        <w:tc>
          <w:tcPr>
            <w:tcW w:w="1007" w:type="dxa"/>
            <w:gridSpan w:val="2"/>
            <w:tcBorders>
              <w:top w:val="single" w:color="000000" w:sz="10" w:space="0"/>
            </w:tcBorders>
            <w:vAlign w:val="top"/>
          </w:tcPr>
          <w:p w14:paraId="71BDE4A1">
            <w:pPr>
              <w:pStyle w:val="6"/>
              <w:spacing w:before="160" w:line="252" w:lineRule="auto"/>
              <w:ind w:left="258" w:right="101" w:hanging="187"/>
              <w:rPr>
                <w:sz w:val="20"/>
                <w:szCs w:val="20"/>
              </w:rPr>
            </w:pPr>
            <w:r>
              <w:rPr>
                <w:spacing w:val="7"/>
                <w:sz w:val="20"/>
                <w:szCs w:val="20"/>
              </w:rPr>
              <w:t>年发生频</w:t>
            </w:r>
            <w:r>
              <w:rPr>
                <w:spacing w:val="2"/>
                <w:sz w:val="20"/>
                <w:szCs w:val="20"/>
              </w:rPr>
              <w:t>次</w:t>
            </w:r>
            <w:r>
              <w:rPr>
                <w:rFonts w:ascii="Times New Roman" w:hAnsi="Times New Roman" w:eastAsia="Times New Roman" w:cs="Times New Roman"/>
                <w:spacing w:val="2"/>
                <w:sz w:val="20"/>
                <w:szCs w:val="20"/>
              </w:rPr>
              <w:t>/</w:t>
            </w:r>
            <w:r>
              <w:rPr>
                <w:spacing w:val="2"/>
                <w:sz w:val="20"/>
                <w:szCs w:val="20"/>
              </w:rPr>
              <w:t>次</w:t>
            </w:r>
          </w:p>
        </w:tc>
        <w:tc>
          <w:tcPr>
            <w:tcW w:w="914" w:type="dxa"/>
            <w:tcBorders>
              <w:top w:val="single" w:color="000000" w:sz="10" w:space="0"/>
            </w:tcBorders>
            <w:vAlign w:val="top"/>
          </w:tcPr>
          <w:p w14:paraId="6AF9F699">
            <w:pPr>
              <w:pStyle w:val="6"/>
              <w:spacing w:before="295" w:line="228" w:lineRule="auto"/>
              <w:ind w:left="36"/>
              <w:rPr>
                <w:sz w:val="20"/>
                <w:szCs w:val="20"/>
              </w:rPr>
            </w:pPr>
            <w:r>
              <w:rPr>
                <w:spacing w:val="7"/>
                <w:sz w:val="20"/>
                <w:szCs w:val="20"/>
              </w:rPr>
              <w:t>应对措施</w:t>
            </w:r>
          </w:p>
        </w:tc>
        <w:tc>
          <w:tcPr>
            <w:tcW w:w="121" w:type="dxa"/>
            <w:tcBorders>
              <w:top w:val="nil"/>
              <w:bottom w:val="nil"/>
            </w:tcBorders>
            <w:vAlign w:val="top"/>
          </w:tcPr>
          <w:p w14:paraId="7C64F9B2">
            <w:pPr>
              <w:rPr>
                <w:rFonts w:ascii="Arial"/>
                <w:sz w:val="21"/>
              </w:rPr>
            </w:pPr>
          </w:p>
        </w:tc>
      </w:tr>
      <w:tr w14:paraId="35CCB0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9" w:hRule="atLeast"/>
        </w:trPr>
        <w:tc>
          <w:tcPr>
            <w:tcW w:w="460" w:type="dxa"/>
            <w:vMerge w:val="continue"/>
            <w:tcBorders>
              <w:top w:val="nil"/>
              <w:bottom w:val="nil"/>
            </w:tcBorders>
            <w:vAlign w:val="top"/>
          </w:tcPr>
          <w:p w14:paraId="1B44B35B">
            <w:pPr>
              <w:rPr>
                <w:rFonts w:ascii="Arial"/>
                <w:sz w:val="21"/>
              </w:rPr>
            </w:pPr>
          </w:p>
        </w:tc>
        <w:tc>
          <w:tcPr>
            <w:tcW w:w="116" w:type="dxa"/>
            <w:tcBorders>
              <w:top w:val="nil"/>
              <w:bottom w:val="nil"/>
            </w:tcBorders>
            <w:vAlign w:val="top"/>
          </w:tcPr>
          <w:p w14:paraId="01530A05">
            <w:pPr>
              <w:rPr>
                <w:rFonts w:ascii="Arial"/>
                <w:sz w:val="21"/>
              </w:rPr>
            </w:pPr>
          </w:p>
        </w:tc>
        <w:tc>
          <w:tcPr>
            <w:tcW w:w="544" w:type="dxa"/>
            <w:tcBorders>
              <w:bottom w:val="single" w:color="000000" w:sz="10" w:space="0"/>
            </w:tcBorders>
            <w:vAlign w:val="top"/>
          </w:tcPr>
          <w:p w14:paraId="35FFB46B">
            <w:pPr>
              <w:spacing w:before="205" w:line="195" w:lineRule="auto"/>
              <w:ind w:left="24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108" w:type="dxa"/>
            <w:gridSpan w:val="2"/>
            <w:tcBorders>
              <w:bottom w:val="single" w:color="000000" w:sz="10" w:space="0"/>
            </w:tcBorders>
            <w:vAlign w:val="top"/>
          </w:tcPr>
          <w:p w14:paraId="6C9DCBA2">
            <w:pPr>
              <w:pStyle w:val="6"/>
              <w:spacing w:before="35" w:line="237" w:lineRule="auto"/>
              <w:ind w:left="31" w:right="12" w:hanging="25"/>
              <w:rPr>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pacing w:val="7"/>
                <w:sz w:val="20"/>
                <w:szCs w:val="20"/>
              </w:rPr>
              <w:t xml:space="preserve">002 </w:t>
            </w:r>
            <w:r>
              <w:rPr>
                <w:spacing w:val="7"/>
                <w:sz w:val="20"/>
                <w:szCs w:val="20"/>
              </w:rPr>
              <w:t>有机</w:t>
            </w:r>
            <w:r>
              <w:rPr>
                <w:spacing w:val="8"/>
                <w:sz w:val="20"/>
                <w:szCs w:val="20"/>
              </w:rPr>
              <w:t>废气排放口</w:t>
            </w:r>
          </w:p>
        </w:tc>
        <w:tc>
          <w:tcPr>
            <w:tcW w:w="1674" w:type="dxa"/>
            <w:gridSpan w:val="2"/>
            <w:tcBorders>
              <w:bottom w:val="single" w:color="000000" w:sz="10" w:space="0"/>
            </w:tcBorders>
            <w:vAlign w:val="top"/>
          </w:tcPr>
          <w:p w14:paraId="5EEF1515">
            <w:pPr>
              <w:pStyle w:val="6"/>
              <w:spacing w:before="35" w:line="237" w:lineRule="auto"/>
              <w:ind w:left="106" w:right="102" w:hanging="2"/>
              <w:rPr>
                <w:sz w:val="20"/>
                <w:szCs w:val="20"/>
              </w:rPr>
            </w:pPr>
            <w:r>
              <w:rPr>
                <w:spacing w:val="8"/>
                <w:sz w:val="20"/>
                <w:szCs w:val="20"/>
              </w:rPr>
              <w:t>废气处理设施出现故障或者失效</w:t>
            </w:r>
          </w:p>
        </w:tc>
        <w:tc>
          <w:tcPr>
            <w:tcW w:w="776" w:type="dxa"/>
            <w:gridSpan w:val="2"/>
            <w:tcBorders>
              <w:bottom w:val="single" w:color="000000" w:sz="10" w:space="0"/>
            </w:tcBorders>
            <w:vAlign w:val="top"/>
          </w:tcPr>
          <w:p w14:paraId="3A040898">
            <w:pPr>
              <w:pStyle w:val="6"/>
              <w:spacing w:before="35" w:line="237" w:lineRule="auto"/>
              <w:ind w:left="188" w:right="72" w:hanging="107"/>
              <w:rPr>
                <w:sz w:val="20"/>
                <w:szCs w:val="20"/>
              </w:rPr>
            </w:pPr>
            <w:r>
              <w:rPr>
                <w:spacing w:val="5"/>
                <w:sz w:val="20"/>
                <w:szCs w:val="20"/>
              </w:rPr>
              <w:t>非甲烷</w:t>
            </w:r>
            <w:r>
              <w:rPr>
                <w:spacing w:val="2"/>
                <w:sz w:val="20"/>
                <w:szCs w:val="20"/>
              </w:rPr>
              <w:t>总烃</w:t>
            </w:r>
          </w:p>
        </w:tc>
        <w:tc>
          <w:tcPr>
            <w:tcW w:w="1167" w:type="dxa"/>
            <w:gridSpan w:val="2"/>
            <w:tcBorders>
              <w:bottom w:val="single" w:color="000000" w:sz="10" w:space="0"/>
            </w:tcBorders>
            <w:vAlign w:val="top"/>
          </w:tcPr>
          <w:p w14:paraId="0DE94B09">
            <w:pPr>
              <w:spacing w:before="207" w:line="195" w:lineRule="auto"/>
              <w:ind w:left="484"/>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1056" w:type="dxa"/>
            <w:gridSpan w:val="2"/>
            <w:tcBorders>
              <w:bottom w:val="single" w:color="000000" w:sz="10" w:space="0"/>
            </w:tcBorders>
            <w:vAlign w:val="top"/>
          </w:tcPr>
          <w:p w14:paraId="1CEE8F10">
            <w:pPr>
              <w:spacing w:before="207" w:line="195" w:lineRule="auto"/>
              <w:ind w:left="29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0.155</w:t>
            </w:r>
          </w:p>
        </w:tc>
        <w:tc>
          <w:tcPr>
            <w:tcW w:w="1095" w:type="dxa"/>
            <w:gridSpan w:val="2"/>
            <w:tcBorders>
              <w:bottom w:val="single" w:color="000000" w:sz="10" w:space="0"/>
            </w:tcBorders>
            <w:vAlign w:val="top"/>
          </w:tcPr>
          <w:p w14:paraId="416591FE">
            <w:pPr>
              <w:spacing w:before="205" w:line="195" w:lineRule="auto"/>
              <w:ind w:left="50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007" w:type="dxa"/>
            <w:gridSpan w:val="2"/>
            <w:tcBorders>
              <w:bottom w:val="single" w:color="000000" w:sz="10" w:space="0"/>
            </w:tcBorders>
            <w:vAlign w:val="top"/>
          </w:tcPr>
          <w:p w14:paraId="51A9478D">
            <w:pPr>
              <w:pStyle w:val="6"/>
              <w:spacing w:before="169" w:line="228" w:lineRule="auto"/>
              <w:ind w:left="13"/>
              <w:rPr>
                <w:sz w:val="20"/>
                <w:szCs w:val="20"/>
              </w:rPr>
            </w:pPr>
            <w:r>
              <w:rPr>
                <w:rFonts w:ascii="Times New Roman" w:hAnsi="Times New Roman" w:eastAsia="Times New Roman" w:cs="Times New Roman"/>
                <w:spacing w:val="-6"/>
                <w:sz w:val="20"/>
                <w:szCs w:val="20"/>
              </w:rPr>
              <w:t>1</w:t>
            </w:r>
            <w:r>
              <w:rPr>
                <w:rFonts w:ascii="Times New Roman" w:hAnsi="Times New Roman" w:eastAsia="Times New Roman" w:cs="Times New Roman"/>
                <w:spacing w:val="19"/>
                <w:w w:val="101"/>
                <w:sz w:val="20"/>
                <w:szCs w:val="20"/>
              </w:rPr>
              <w:t xml:space="preserve"> </w:t>
            </w:r>
            <w:r>
              <w:rPr>
                <w:spacing w:val="-6"/>
                <w:sz w:val="20"/>
                <w:szCs w:val="20"/>
              </w:rPr>
              <w:t>次</w:t>
            </w:r>
            <w:r>
              <w:rPr>
                <w:rFonts w:ascii="Times New Roman" w:hAnsi="Times New Roman" w:eastAsia="Times New Roman" w:cs="Times New Roman"/>
                <w:spacing w:val="-6"/>
                <w:sz w:val="20"/>
                <w:szCs w:val="20"/>
              </w:rPr>
              <w:t>/a</w:t>
            </w:r>
            <w:r>
              <w:rPr>
                <w:rFonts w:ascii="Times New Roman" w:hAnsi="Times New Roman" w:eastAsia="Times New Roman" w:cs="Times New Roman"/>
                <w:spacing w:val="35"/>
                <w:w w:val="101"/>
                <w:sz w:val="20"/>
                <w:szCs w:val="20"/>
              </w:rPr>
              <w:t xml:space="preserve"> </w:t>
            </w:r>
            <w:r>
              <w:rPr>
                <w:spacing w:val="-6"/>
                <w:sz w:val="20"/>
                <w:szCs w:val="20"/>
              </w:rPr>
              <w:t>以下</w:t>
            </w:r>
          </w:p>
        </w:tc>
        <w:tc>
          <w:tcPr>
            <w:tcW w:w="914" w:type="dxa"/>
            <w:tcBorders>
              <w:bottom w:val="single" w:color="000000" w:sz="10" w:space="0"/>
            </w:tcBorders>
            <w:vAlign w:val="top"/>
          </w:tcPr>
          <w:p w14:paraId="0442F81A">
            <w:pPr>
              <w:pStyle w:val="6"/>
              <w:spacing w:before="169" w:line="228" w:lineRule="auto"/>
              <w:ind w:left="36"/>
              <w:rPr>
                <w:sz w:val="20"/>
                <w:szCs w:val="20"/>
              </w:rPr>
            </w:pPr>
            <w:r>
              <w:rPr>
                <w:spacing w:val="7"/>
                <w:sz w:val="20"/>
                <w:szCs w:val="20"/>
              </w:rPr>
              <w:t>停止生产</w:t>
            </w:r>
          </w:p>
        </w:tc>
        <w:tc>
          <w:tcPr>
            <w:tcW w:w="121" w:type="dxa"/>
            <w:tcBorders>
              <w:top w:val="nil"/>
              <w:bottom w:val="nil"/>
            </w:tcBorders>
            <w:vAlign w:val="top"/>
          </w:tcPr>
          <w:p w14:paraId="6D7CFF14">
            <w:pPr>
              <w:rPr>
                <w:rFonts w:ascii="Arial"/>
                <w:sz w:val="21"/>
              </w:rPr>
            </w:pPr>
          </w:p>
        </w:tc>
      </w:tr>
      <w:tr w14:paraId="45E707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67" w:hRule="atLeast"/>
        </w:trPr>
        <w:tc>
          <w:tcPr>
            <w:tcW w:w="460" w:type="dxa"/>
            <w:vMerge w:val="continue"/>
            <w:tcBorders>
              <w:top w:val="nil"/>
            </w:tcBorders>
            <w:vAlign w:val="top"/>
          </w:tcPr>
          <w:p w14:paraId="78CF0613">
            <w:pPr>
              <w:rPr>
                <w:rFonts w:ascii="Arial"/>
                <w:sz w:val="21"/>
              </w:rPr>
            </w:pPr>
          </w:p>
        </w:tc>
        <w:tc>
          <w:tcPr>
            <w:tcW w:w="9578" w:type="dxa"/>
            <w:gridSpan w:val="18"/>
            <w:tcBorders>
              <w:top w:val="single" w:color="000000" w:sz="10" w:space="0"/>
            </w:tcBorders>
            <w:vAlign w:val="top"/>
          </w:tcPr>
          <w:p w14:paraId="2BF9D735">
            <w:pPr>
              <w:pStyle w:val="6"/>
              <w:spacing w:before="264" w:line="360" w:lineRule="auto"/>
              <w:ind w:left="114" w:right="106" w:firstLine="481"/>
              <w:jc w:val="both"/>
            </w:pPr>
            <w:r>
              <w:t>为防止生产废气非正常工况排放，企业必须加强废气处理设</w:t>
            </w:r>
            <w:r>
              <w:rPr>
                <w:spacing w:val="-1"/>
              </w:rPr>
              <w:t>施的管理，定期检修，确</w:t>
            </w:r>
            <w:r>
              <w:t>保废气处理设施正常运行，在废气处理设备停止运行或出现故障时，</w:t>
            </w:r>
            <w:r>
              <w:rPr>
                <w:spacing w:val="-1"/>
              </w:rPr>
              <w:t>产生废气的各工序也</w:t>
            </w:r>
            <w:r>
              <w:rPr>
                <w:spacing w:val="-2"/>
              </w:rPr>
              <w:t>必须相应停止生产。</w:t>
            </w:r>
          </w:p>
          <w:p w14:paraId="16C30F43">
            <w:pPr>
              <w:pStyle w:val="6"/>
              <w:spacing w:line="218" w:lineRule="auto"/>
              <w:ind w:left="596"/>
            </w:pPr>
            <w:r>
              <w:rPr>
                <w:spacing w:val="-1"/>
              </w:rPr>
              <w:t>为杜绝废气非正常排放，应采取以下措施确保废气达标排放：</w:t>
            </w:r>
          </w:p>
          <w:p w14:paraId="124F65E9">
            <w:pPr>
              <w:pStyle w:val="6"/>
              <w:spacing w:before="183" w:line="290" w:lineRule="auto"/>
              <w:ind w:left="112" w:right="106" w:firstLine="492"/>
            </w:pPr>
            <w:r>
              <w:rPr>
                <w:spacing w:val="-4"/>
              </w:rPr>
              <w:t>（</w:t>
            </w:r>
            <w:r>
              <w:rPr>
                <w:rFonts w:ascii="Times New Roman" w:hAnsi="Times New Roman" w:eastAsia="Times New Roman" w:cs="Times New Roman"/>
                <w:spacing w:val="-4"/>
              </w:rPr>
              <w:t>1</w:t>
            </w:r>
            <w:r>
              <w:rPr>
                <w:spacing w:val="-4"/>
              </w:rPr>
              <w:t>）安排专人负责环保设备的日常维护和管理，固定时间检查、汇报情况，及时发现</w:t>
            </w:r>
            <w:r>
              <w:rPr>
                <w:spacing w:val="-1"/>
              </w:rPr>
              <w:t>废气处理设备的隐患，确保废气处理系统正常运行；</w:t>
            </w:r>
          </w:p>
          <w:p w14:paraId="2D56808D">
            <w:pPr>
              <w:pStyle w:val="6"/>
              <w:spacing w:before="181" w:line="290" w:lineRule="auto"/>
              <w:ind w:left="114" w:right="106" w:firstLine="490"/>
            </w:pPr>
            <w:r>
              <w:rPr>
                <w:spacing w:val="-4"/>
              </w:rPr>
              <w:t>（</w:t>
            </w:r>
            <w:r>
              <w:rPr>
                <w:rFonts w:ascii="Times New Roman" w:hAnsi="Times New Roman" w:eastAsia="Times New Roman" w:cs="Times New Roman"/>
                <w:spacing w:val="-4"/>
              </w:rPr>
              <w:t>2</w:t>
            </w:r>
            <w:r>
              <w:rPr>
                <w:spacing w:val="-4"/>
              </w:rPr>
              <w:t>）建立健全的环保管理机构，对环保管理人员和技术人员进行岗位培训，委托具有</w:t>
            </w:r>
            <w:r>
              <w:rPr>
                <w:spacing w:val="-1"/>
              </w:rPr>
              <w:t>专业资质的环境检测单位对项目排放的各类污染物进行定期检测；</w:t>
            </w:r>
          </w:p>
          <w:p w14:paraId="40150541">
            <w:pPr>
              <w:pStyle w:val="6"/>
              <w:spacing w:before="183" w:line="219" w:lineRule="auto"/>
              <w:ind w:left="604"/>
            </w:pPr>
            <w:r>
              <w:rPr>
                <w:spacing w:val="-1"/>
              </w:rPr>
              <w:t>（</w:t>
            </w:r>
            <w:r>
              <w:rPr>
                <w:rFonts w:ascii="Times New Roman" w:hAnsi="Times New Roman" w:eastAsia="Times New Roman" w:cs="Times New Roman"/>
                <w:spacing w:val="-1"/>
              </w:rPr>
              <w:t>3</w:t>
            </w:r>
            <w:r>
              <w:rPr>
                <w:spacing w:val="-1"/>
              </w:rPr>
              <w:t>）应定期维护、检修废气净化装置，以保持废气处理装置的净化能力。</w:t>
            </w:r>
          </w:p>
          <w:p w14:paraId="5ABD3F8C">
            <w:pPr>
              <w:pStyle w:val="6"/>
              <w:spacing w:before="182" w:line="219" w:lineRule="auto"/>
              <w:ind w:left="608"/>
            </w:pPr>
            <w:r>
              <w:rPr>
                <w:spacing w:val="-1"/>
              </w:rPr>
              <w:t>当出现废气处理设备停止运行或出现故障时，应采取的应急措施为：停止生产，立即</w:t>
            </w:r>
          </w:p>
        </w:tc>
      </w:tr>
    </w:tbl>
    <w:p w14:paraId="36D02720">
      <w:pPr>
        <w:pStyle w:val="2"/>
      </w:pPr>
    </w:p>
    <w:p w14:paraId="33C4B01A">
      <w:pPr>
        <w:sectPr>
          <w:footerReference r:id="rId92" w:type="default"/>
          <w:pgSz w:w="11906" w:h="16839"/>
          <w:pgMar w:top="1431" w:right="931" w:bottom="1156" w:left="931" w:header="0" w:footer="994" w:gutter="0"/>
          <w:cols w:space="720" w:num="1"/>
        </w:sectPr>
      </w:pPr>
    </w:p>
    <w:p w14:paraId="629C5703">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1"/>
        <w:gridCol w:w="114"/>
        <w:gridCol w:w="1296"/>
        <w:gridCol w:w="1198"/>
        <w:gridCol w:w="1153"/>
        <w:gridCol w:w="1972"/>
        <w:gridCol w:w="1951"/>
        <w:gridCol w:w="1774"/>
        <w:gridCol w:w="119"/>
      </w:tblGrid>
      <w:tr w14:paraId="0CFD2F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067" w:hRule="atLeast"/>
        </w:trPr>
        <w:tc>
          <w:tcPr>
            <w:tcW w:w="461" w:type="dxa"/>
            <w:vMerge w:val="restart"/>
            <w:tcBorders>
              <w:bottom w:val="nil"/>
            </w:tcBorders>
            <w:vAlign w:val="top"/>
          </w:tcPr>
          <w:p w14:paraId="731A6A14">
            <w:pPr>
              <w:rPr>
                <w:rFonts w:ascii="Arial"/>
                <w:sz w:val="21"/>
              </w:rPr>
            </w:pPr>
          </w:p>
        </w:tc>
        <w:tc>
          <w:tcPr>
            <w:tcW w:w="9577" w:type="dxa"/>
            <w:gridSpan w:val="8"/>
            <w:tcBorders>
              <w:bottom w:val="single" w:color="000000" w:sz="10" w:space="0"/>
            </w:tcBorders>
            <w:vAlign w:val="top"/>
          </w:tcPr>
          <w:p w14:paraId="410738DF">
            <w:pPr>
              <w:pStyle w:val="6"/>
              <w:spacing w:before="119" w:line="219" w:lineRule="auto"/>
              <w:ind w:left="116"/>
            </w:pPr>
            <w:r>
              <w:rPr>
                <w:spacing w:val="-1"/>
              </w:rPr>
              <w:t>维修设备，待设备正常运行后再开工。</w:t>
            </w:r>
          </w:p>
          <w:p w14:paraId="392B9946">
            <w:pPr>
              <w:pStyle w:val="6"/>
              <w:spacing w:before="183" w:line="219" w:lineRule="auto"/>
              <w:ind w:left="591"/>
              <w:outlineLvl w:val="1"/>
            </w:pPr>
            <w:r>
              <w:rPr>
                <w:rFonts w:ascii="Times New Roman" w:hAnsi="Times New Roman" w:eastAsia="Times New Roman" w:cs="Times New Roman"/>
                <w:b/>
                <w:bCs/>
                <w:spacing w:val="-4"/>
              </w:rPr>
              <w:t>6</w:t>
            </w:r>
            <w:r>
              <w:rPr>
                <w:rFonts w:ascii="Times New Roman" w:hAnsi="Times New Roman" w:eastAsia="Times New Roman" w:cs="Times New Roman"/>
                <w:b/>
                <w:bCs/>
                <w:spacing w:val="-34"/>
              </w:rPr>
              <w:t xml:space="preserve"> </w:t>
            </w:r>
            <w:r>
              <w:rPr>
                <w:b/>
                <w:bCs/>
                <w:spacing w:val="-4"/>
              </w:rPr>
              <w:t>、废气污染防治技术可行性分析</w:t>
            </w:r>
          </w:p>
          <w:p w14:paraId="5A8F104C">
            <w:pPr>
              <w:pStyle w:val="6"/>
              <w:spacing w:before="103" w:line="219" w:lineRule="auto"/>
              <w:ind w:left="603"/>
            </w:pPr>
            <w:r>
              <w:rPr>
                <w:b/>
                <w:bCs/>
                <w:spacing w:val="-4"/>
              </w:rPr>
              <w:t>（</w:t>
            </w:r>
            <w:r>
              <w:rPr>
                <w:rFonts w:ascii="Times New Roman" w:hAnsi="Times New Roman" w:eastAsia="Times New Roman" w:cs="Times New Roman"/>
                <w:b/>
                <w:bCs/>
                <w:spacing w:val="-4"/>
              </w:rPr>
              <w:t>1</w:t>
            </w:r>
            <w:r>
              <w:rPr>
                <w:b/>
                <w:bCs/>
                <w:spacing w:val="-4"/>
              </w:rPr>
              <w:t>）活性炭吸附装置</w:t>
            </w:r>
          </w:p>
          <w:p w14:paraId="5840BA86">
            <w:pPr>
              <w:pStyle w:val="6"/>
              <w:spacing w:before="185" w:line="359" w:lineRule="auto"/>
              <w:ind w:left="111" w:right="45" w:firstLine="484"/>
            </w:pPr>
            <w:r>
              <w:t>活性炭吸附装置是一种干式废气处理设备，选择不同填料</w:t>
            </w:r>
            <w:r>
              <w:rPr>
                <w:spacing w:val="-1"/>
              </w:rPr>
              <w:t>可以处理多种不同废气，如</w:t>
            </w:r>
            <w:r>
              <w:t>苯类、酚类、醇类、醚类、酊类等有机废气和臭味。活性炭吸附装置内</w:t>
            </w:r>
            <w:r>
              <w:rPr>
                <w:spacing w:val="-1"/>
              </w:rPr>
              <w:t>在活性炭箱前设有</w:t>
            </w:r>
            <w:r>
              <w:rPr>
                <w:spacing w:val="-5"/>
              </w:rPr>
              <w:t>三层滤网，可对废气进行阻挡并落入沉降槽，防止堵塞活性炭。废气在风机的动力作用下，</w:t>
            </w:r>
            <w:r>
              <w:t>经过收集装置及管道进入主体治理设备吸附器。吸附器内填充高效活性</w:t>
            </w:r>
            <w:r>
              <w:rPr>
                <w:spacing w:val="-1"/>
              </w:rPr>
              <w:t>炭。活性炭的吸附</w:t>
            </w:r>
            <w:r>
              <w:rPr>
                <w:spacing w:val="1"/>
              </w:rPr>
              <w:t>能力在于它具有巨大的比表面积（高达</w:t>
            </w:r>
            <w:r>
              <w:rPr>
                <w:spacing w:val="-47"/>
              </w:rPr>
              <w:t xml:space="preserve"> </w:t>
            </w:r>
            <w:r>
              <w:rPr>
                <w:rFonts w:ascii="Times New Roman" w:hAnsi="Times New Roman" w:eastAsia="Times New Roman" w:cs="Times New Roman"/>
                <w:spacing w:val="1"/>
              </w:rPr>
              <w:t>600</w:t>
            </w:r>
            <w:r>
              <w:rPr>
                <w:spacing w:val="1"/>
              </w:rPr>
              <w:t>～</w:t>
            </w:r>
            <w:r>
              <w:rPr>
                <w:rFonts w:ascii="Times New Roman" w:hAnsi="Times New Roman" w:eastAsia="Times New Roman" w:cs="Times New Roman"/>
                <w:spacing w:val="1"/>
              </w:rPr>
              <w:t>1500m</w:t>
            </w:r>
            <w:r>
              <w:rPr>
                <w:rFonts w:ascii="Times New Roman" w:hAnsi="Times New Roman" w:eastAsia="Times New Roman" w:cs="Times New Roman"/>
                <w:spacing w:val="1"/>
                <w:position w:val="8"/>
                <w:sz w:val="15"/>
                <w:szCs w:val="15"/>
              </w:rPr>
              <w:t>2</w:t>
            </w:r>
            <w:r>
              <w:rPr>
                <w:rFonts w:ascii="Times New Roman" w:hAnsi="Times New Roman" w:eastAsia="Times New Roman" w:cs="Times New Roman"/>
                <w:spacing w:val="1"/>
              </w:rPr>
              <w:t>/g</w:t>
            </w:r>
            <w:r>
              <w:rPr>
                <w:spacing w:val="31"/>
              </w:rPr>
              <w:t>），</w:t>
            </w:r>
            <w:r>
              <w:rPr>
                <w:spacing w:val="1"/>
              </w:rPr>
              <w:t>以及其精细的多孔表面构造。</w:t>
            </w:r>
            <w:r>
              <w:t>废气经过活性炭时，其中的一种或几种组分浓集在固体表面，从而与其</w:t>
            </w:r>
            <w:r>
              <w:rPr>
                <w:spacing w:val="-1"/>
              </w:rPr>
              <w:t>他组分分开，气体</w:t>
            </w:r>
            <w:r>
              <w:rPr>
                <w:spacing w:val="-2"/>
              </w:rPr>
              <w:t>得到净化处理。</w:t>
            </w:r>
          </w:p>
          <w:p w14:paraId="7FF4EB71">
            <w:pPr>
              <w:pStyle w:val="6"/>
              <w:spacing w:before="5" w:line="350" w:lineRule="auto"/>
              <w:ind w:left="113" w:right="107" w:firstLine="480"/>
              <w:jc w:val="both"/>
            </w:pPr>
            <w:r>
              <w:rPr>
                <w:spacing w:val="12"/>
              </w:rPr>
              <w:t>参考《广东省家具制造行业挥发性有机化合物废气治理技术指</w:t>
            </w:r>
            <w:r>
              <w:rPr>
                <w:spacing w:val="11"/>
              </w:rPr>
              <w:t>南》</w:t>
            </w:r>
            <w:r>
              <w:rPr>
                <w:spacing w:val="-63"/>
              </w:rPr>
              <w:t xml:space="preserve"> </w:t>
            </w:r>
            <w:r>
              <w:rPr>
                <w:spacing w:val="11"/>
              </w:rPr>
              <w:t>，吸附法可达</w:t>
            </w:r>
            <w:r>
              <w:rPr>
                <w:rFonts w:ascii="Times New Roman" w:hAnsi="Times New Roman" w:eastAsia="Times New Roman" w:cs="Times New Roman"/>
                <w:spacing w:val="3"/>
              </w:rPr>
              <w:t>50-80%</w:t>
            </w:r>
            <w:r>
              <w:rPr>
                <w:rFonts w:ascii="Times New Roman" w:hAnsi="Times New Roman" w:eastAsia="Times New Roman" w:cs="Times New Roman"/>
                <w:spacing w:val="-25"/>
              </w:rPr>
              <w:t xml:space="preserve"> </w:t>
            </w:r>
            <w:r>
              <w:rPr>
                <w:spacing w:val="3"/>
              </w:rPr>
              <w:t>，本环评第一级活性炭吸附净化效率按</w:t>
            </w:r>
            <w:r>
              <w:rPr>
                <w:spacing w:val="-45"/>
              </w:rPr>
              <w:t xml:space="preserve"> </w:t>
            </w:r>
            <w:r>
              <w:rPr>
                <w:rFonts w:ascii="Times New Roman" w:hAnsi="Times New Roman" w:eastAsia="Times New Roman" w:cs="Times New Roman"/>
                <w:spacing w:val="3"/>
              </w:rPr>
              <w:t>65%</w:t>
            </w:r>
            <w:r>
              <w:rPr>
                <w:spacing w:val="3"/>
              </w:rPr>
              <w:t>计算，第二级活性</w:t>
            </w:r>
            <w:r>
              <w:rPr>
                <w:spacing w:val="2"/>
              </w:rPr>
              <w:t>炭吸附净化效率按</w:t>
            </w:r>
            <w:r>
              <w:rPr>
                <w:rFonts w:ascii="Times New Roman" w:hAnsi="Times New Roman" w:eastAsia="Times New Roman" w:cs="Times New Roman"/>
                <w:spacing w:val="-3"/>
              </w:rPr>
              <w:t>60%</w:t>
            </w:r>
            <w:r>
              <w:rPr>
                <w:spacing w:val="-3"/>
              </w:rPr>
              <w:t>计算，二级活性炭对有机废气理论吸附效率为</w:t>
            </w:r>
            <w:r>
              <w:rPr>
                <w:spacing w:val="-32"/>
              </w:rPr>
              <w:t xml:space="preserve"> </w:t>
            </w:r>
            <w:r>
              <w:rPr>
                <w:rFonts w:ascii="Times New Roman" w:hAnsi="Times New Roman" w:eastAsia="Times New Roman" w:cs="Times New Roman"/>
                <w:spacing w:val="-3"/>
              </w:rPr>
              <w:t>1-</w:t>
            </w:r>
            <w:r>
              <w:rPr>
                <w:spacing w:val="-3"/>
              </w:rPr>
              <w:t>（</w:t>
            </w:r>
            <w:r>
              <w:rPr>
                <w:rFonts w:ascii="Times New Roman" w:hAnsi="Times New Roman" w:eastAsia="Times New Roman" w:cs="Times New Roman"/>
                <w:spacing w:val="-3"/>
              </w:rPr>
              <w:t>1-75%</w:t>
            </w:r>
            <w:r>
              <w:rPr>
                <w:spacing w:val="-4"/>
              </w:rPr>
              <w:t>）</w:t>
            </w:r>
            <w:r>
              <w:rPr>
                <w:spacing w:val="-90"/>
              </w:rPr>
              <w:t xml:space="preserve"> </w:t>
            </w:r>
            <w:r>
              <w:rPr>
                <w:spacing w:val="-4"/>
              </w:rPr>
              <w:t>×（</w:t>
            </w:r>
            <w:r>
              <w:rPr>
                <w:rFonts w:ascii="Times New Roman" w:hAnsi="Times New Roman" w:eastAsia="Times New Roman" w:cs="Times New Roman"/>
                <w:spacing w:val="-4"/>
              </w:rPr>
              <w:t>1-70%</w:t>
            </w:r>
            <w:r>
              <w:rPr>
                <w:spacing w:val="-4"/>
              </w:rPr>
              <w:t>）</w:t>
            </w:r>
            <w:r>
              <w:rPr>
                <w:rFonts w:ascii="Times New Roman" w:hAnsi="Times New Roman" w:eastAsia="Times New Roman" w:cs="Times New Roman"/>
                <w:spacing w:val="-4"/>
              </w:rPr>
              <w:t>=92.5%</w:t>
            </w:r>
            <w:r>
              <w:rPr>
                <w:spacing w:val="-4"/>
              </w:rPr>
              <w:t>，考虑</w:t>
            </w:r>
            <w:r>
              <w:rPr>
                <w:spacing w:val="-2"/>
              </w:rPr>
              <w:t>实际运行情况等各种因素，</w:t>
            </w:r>
            <w:r>
              <w:rPr>
                <w:b/>
                <w:bCs/>
                <w:spacing w:val="-2"/>
              </w:rPr>
              <w:t>项目的二级活性炭吸附装置对有机废气吸附效率取</w:t>
            </w:r>
            <w:r>
              <w:rPr>
                <w:spacing w:val="-35"/>
              </w:rPr>
              <w:t xml:space="preserve"> </w:t>
            </w:r>
            <w:r>
              <w:rPr>
                <w:rFonts w:ascii="Times New Roman" w:hAnsi="Times New Roman" w:eastAsia="Times New Roman" w:cs="Times New Roman"/>
                <w:b/>
                <w:bCs/>
                <w:spacing w:val="-2"/>
              </w:rPr>
              <w:t>90%</w:t>
            </w:r>
            <w:r>
              <w:rPr>
                <w:b/>
                <w:bCs/>
                <w:spacing w:val="-2"/>
              </w:rPr>
              <w:t>。</w:t>
            </w:r>
          </w:p>
          <w:p w14:paraId="76C84128">
            <w:pPr>
              <w:pStyle w:val="6"/>
              <w:spacing w:before="39" w:line="219" w:lineRule="auto"/>
              <w:ind w:left="603"/>
            </w:pPr>
            <w:r>
              <w:rPr>
                <w:b/>
                <w:bCs/>
                <w:spacing w:val="-3"/>
              </w:rPr>
              <w:t>（</w:t>
            </w:r>
            <w:r>
              <w:rPr>
                <w:rFonts w:ascii="Times New Roman" w:hAnsi="Times New Roman" w:eastAsia="Times New Roman" w:cs="Times New Roman"/>
                <w:b/>
                <w:bCs/>
                <w:spacing w:val="-3"/>
              </w:rPr>
              <w:t>2</w:t>
            </w:r>
            <w:r>
              <w:rPr>
                <w:b/>
                <w:bCs/>
                <w:spacing w:val="-3"/>
              </w:rPr>
              <w:t>）二级活性炭吸附装置设计参数</w:t>
            </w:r>
          </w:p>
          <w:p w14:paraId="6B9AAD8F">
            <w:pPr>
              <w:pStyle w:val="6"/>
              <w:spacing w:before="184" w:line="217" w:lineRule="auto"/>
              <w:ind w:left="591"/>
            </w:pPr>
            <w:r>
              <w:rPr>
                <w:b/>
                <w:bCs/>
                <w:spacing w:val="-4"/>
              </w:rPr>
              <w:t>①现有项目</w:t>
            </w:r>
          </w:p>
          <w:p w14:paraId="66DE7C80">
            <w:pPr>
              <w:pStyle w:val="6"/>
              <w:spacing w:before="184" w:line="359" w:lineRule="auto"/>
              <w:ind w:left="106" w:right="45" w:firstLine="487"/>
              <w:jc w:val="both"/>
            </w:pPr>
            <w:r>
              <w:rPr>
                <w:spacing w:val="-5"/>
              </w:rPr>
              <w:t>现有项目的</w:t>
            </w:r>
            <w:r>
              <w:rPr>
                <w:spacing w:val="-32"/>
              </w:rPr>
              <w:t xml:space="preserve"> </w:t>
            </w:r>
            <w:r>
              <w:rPr>
                <w:rFonts w:ascii="Times New Roman" w:hAnsi="Times New Roman" w:eastAsia="Times New Roman" w:cs="Times New Roman"/>
                <w:spacing w:val="-5"/>
              </w:rPr>
              <w:t xml:space="preserve">1 </w:t>
            </w:r>
            <w:r>
              <w:rPr>
                <w:spacing w:val="-5"/>
              </w:rPr>
              <w:t>套有机废气处理设施“</w:t>
            </w:r>
            <w:r>
              <w:rPr>
                <w:rFonts w:ascii="Times New Roman" w:hAnsi="Times New Roman" w:eastAsia="Times New Roman" w:cs="Times New Roman"/>
                <w:spacing w:val="-5"/>
              </w:rPr>
              <w:t xml:space="preserve">UV </w:t>
            </w:r>
            <w:r>
              <w:rPr>
                <w:spacing w:val="-5"/>
              </w:rPr>
              <w:t>光解</w:t>
            </w:r>
            <w:r>
              <w:rPr>
                <w:spacing w:val="-88"/>
              </w:rPr>
              <w:t xml:space="preserve"> </w:t>
            </w:r>
            <w:r>
              <w:rPr>
                <w:spacing w:val="-5"/>
              </w:rPr>
              <w:t>”升级改造为“二级活性</w:t>
            </w:r>
            <w:r>
              <w:rPr>
                <w:spacing w:val="-6"/>
              </w:rPr>
              <w:t>炭吸附装置</w:t>
            </w:r>
            <w:r>
              <w:rPr>
                <w:spacing w:val="-89"/>
              </w:rPr>
              <w:t xml:space="preserve"> </w:t>
            </w:r>
            <w:r>
              <w:rPr>
                <w:spacing w:val="-6"/>
              </w:rPr>
              <w:t>”，</w:t>
            </w:r>
            <w:r>
              <w:rPr>
                <w:spacing w:val="-1"/>
              </w:rPr>
              <w:t>改扩建后，现有项目真空注胶产生的有机废气经“二级活性炭吸附装置</w:t>
            </w:r>
            <w:r>
              <w:rPr>
                <w:spacing w:val="-87"/>
              </w:rPr>
              <w:t xml:space="preserve"> </w:t>
            </w:r>
            <w:r>
              <w:rPr>
                <w:spacing w:val="-1"/>
              </w:rPr>
              <w:t>”处理达标后通过</w:t>
            </w:r>
            <w:r>
              <w:rPr>
                <w:rFonts w:ascii="Times New Roman" w:hAnsi="Times New Roman" w:eastAsia="Times New Roman" w:cs="Times New Roman"/>
                <w:spacing w:val="-1"/>
              </w:rPr>
              <w:t xml:space="preserve">DA001 </w:t>
            </w:r>
            <w:r>
              <w:rPr>
                <w:spacing w:val="-1"/>
              </w:rPr>
              <w:t>有机废气排放口进行排放，排放口风量为</w:t>
            </w:r>
            <w:r>
              <w:rPr>
                <w:spacing w:val="-31"/>
              </w:rPr>
              <w:t xml:space="preserve"> </w:t>
            </w:r>
            <w:r>
              <w:rPr>
                <w:rFonts w:ascii="Times New Roman" w:hAnsi="Times New Roman" w:eastAsia="Times New Roman" w:cs="Times New Roman"/>
                <w:spacing w:val="-1"/>
              </w:rPr>
              <w:t>1300m</w:t>
            </w:r>
            <w:r>
              <w:rPr>
                <w:rFonts w:ascii="Times New Roman" w:hAnsi="Times New Roman" w:eastAsia="Times New Roman" w:cs="Times New Roman"/>
                <w:spacing w:val="-1"/>
                <w:position w:val="8"/>
                <w:sz w:val="15"/>
                <w:szCs w:val="15"/>
              </w:rPr>
              <w:t>3</w:t>
            </w:r>
            <w:r>
              <w:rPr>
                <w:rFonts w:ascii="Times New Roman" w:hAnsi="Times New Roman" w:eastAsia="Times New Roman" w:cs="Times New Roman"/>
                <w:spacing w:val="-1"/>
              </w:rPr>
              <w:t>/h</w:t>
            </w:r>
            <w:r>
              <w:rPr>
                <w:spacing w:val="-1"/>
              </w:rPr>
              <w:t>。</w:t>
            </w:r>
          </w:p>
          <w:p w14:paraId="42DF45C5">
            <w:pPr>
              <w:pStyle w:val="6"/>
              <w:spacing w:before="1" w:line="217" w:lineRule="auto"/>
              <w:ind w:left="590"/>
            </w:pPr>
            <w:r>
              <w:rPr>
                <w:b/>
                <w:bCs/>
                <w:spacing w:val="-4"/>
              </w:rPr>
              <w:t>②本项目</w:t>
            </w:r>
          </w:p>
          <w:p w14:paraId="56E24398">
            <w:pPr>
              <w:pStyle w:val="6"/>
              <w:spacing w:before="184" w:line="359" w:lineRule="auto"/>
              <w:ind w:left="111" w:right="109" w:firstLine="481"/>
              <w:jc w:val="both"/>
            </w:pPr>
            <w:r>
              <w:rPr>
                <w:spacing w:val="-2"/>
              </w:rPr>
              <w:t>本项目采用</w:t>
            </w:r>
            <w:r>
              <w:rPr>
                <w:spacing w:val="-28"/>
              </w:rPr>
              <w:t xml:space="preserve"> </w:t>
            </w:r>
            <w:r>
              <w:rPr>
                <w:rFonts w:ascii="Times New Roman" w:hAnsi="Times New Roman" w:eastAsia="Times New Roman" w:cs="Times New Roman"/>
                <w:spacing w:val="-2"/>
              </w:rPr>
              <w:t xml:space="preserve">1 </w:t>
            </w:r>
            <w:r>
              <w:rPr>
                <w:spacing w:val="-2"/>
              </w:rPr>
              <w:t>套“二级活性炭吸附装置</w:t>
            </w:r>
            <w:r>
              <w:rPr>
                <w:spacing w:val="-88"/>
              </w:rPr>
              <w:t xml:space="preserve"> </w:t>
            </w:r>
            <w:r>
              <w:rPr>
                <w:spacing w:val="-2"/>
              </w:rPr>
              <w:t>”对真空注胶产生的有机废气进行处理，设计</w:t>
            </w:r>
            <w:r>
              <w:t>风量为</w:t>
            </w:r>
            <w:r>
              <w:rPr>
                <w:spacing w:val="-42"/>
              </w:rPr>
              <w:t xml:space="preserve"> </w:t>
            </w:r>
            <w:r>
              <w:rPr>
                <w:rFonts w:ascii="Times New Roman" w:hAnsi="Times New Roman" w:eastAsia="Times New Roman" w:cs="Times New Roman"/>
              </w:rPr>
              <w:t>3000m</w:t>
            </w:r>
            <w:r>
              <w:rPr>
                <w:rFonts w:ascii="Times New Roman" w:hAnsi="Times New Roman" w:eastAsia="Times New Roman" w:cs="Times New Roman"/>
                <w:position w:val="8"/>
                <w:sz w:val="15"/>
                <w:szCs w:val="15"/>
              </w:rPr>
              <w:t>3</w:t>
            </w:r>
            <w:r>
              <w:rPr>
                <w:rFonts w:ascii="Times New Roman" w:hAnsi="Times New Roman" w:eastAsia="Times New Roman" w:cs="Times New Roman"/>
              </w:rPr>
              <w:t>/h</w:t>
            </w:r>
            <w:r>
              <w:rPr>
                <w:rFonts w:ascii="Times New Roman" w:hAnsi="Times New Roman" w:eastAsia="Times New Roman" w:cs="Times New Roman"/>
                <w:spacing w:val="-29"/>
              </w:rPr>
              <w:t xml:space="preserve"> </w:t>
            </w:r>
            <w:r>
              <w:t>，产生的有机废气经“二级活性炭吸附装置</w:t>
            </w:r>
            <w:r>
              <w:rPr>
                <w:spacing w:val="-83"/>
              </w:rPr>
              <w:t xml:space="preserve"> </w:t>
            </w:r>
            <w:r>
              <w:t>”处理达标后通过</w:t>
            </w:r>
            <w:r>
              <w:rPr>
                <w:spacing w:val="-51"/>
              </w:rPr>
              <w:t xml:space="preserve"> </w:t>
            </w:r>
            <w:r>
              <w:rPr>
                <w:rFonts w:ascii="Times New Roman" w:hAnsi="Times New Roman" w:eastAsia="Times New Roman" w:cs="Times New Roman"/>
              </w:rPr>
              <w:t xml:space="preserve">DA002 </w:t>
            </w:r>
            <w:r>
              <w:t>有</w:t>
            </w:r>
            <w:r>
              <w:rPr>
                <w:spacing w:val="-1"/>
              </w:rPr>
              <w:t>机废气排放口进行排放。</w:t>
            </w:r>
          </w:p>
          <w:p w14:paraId="7C49B2E1">
            <w:pPr>
              <w:pStyle w:val="6"/>
              <w:spacing w:before="1" w:line="213" w:lineRule="auto"/>
              <w:ind w:left="3216"/>
            </w:pPr>
            <w:r>
              <w:rPr>
                <w:b/>
                <w:bCs/>
                <w:spacing w:val="-3"/>
              </w:rPr>
              <w:t>表</w:t>
            </w:r>
            <w:r>
              <w:rPr>
                <w:spacing w:val="-40"/>
              </w:rPr>
              <w:t xml:space="preserve"> </w:t>
            </w:r>
            <w:r>
              <w:rPr>
                <w:rFonts w:ascii="Times New Roman" w:hAnsi="Times New Roman" w:eastAsia="Times New Roman" w:cs="Times New Roman"/>
                <w:b/>
                <w:bCs/>
                <w:spacing w:val="-3"/>
              </w:rPr>
              <w:t xml:space="preserve">4-7  </w:t>
            </w:r>
            <w:r>
              <w:rPr>
                <w:b/>
                <w:bCs/>
                <w:spacing w:val="-3"/>
              </w:rPr>
              <w:t>项目活性炭用量核算一览表</w:t>
            </w:r>
          </w:p>
        </w:tc>
      </w:tr>
      <w:tr w14:paraId="0D2A0F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9" w:hRule="atLeast"/>
        </w:trPr>
        <w:tc>
          <w:tcPr>
            <w:tcW w:w="461" w:type="dxa"/>
            <w:vMerge w:val="continue"/>
            <w:tcBorders>
              <w:top w:val="nil"/>
              <w:bottom w:val="nil"/>
            </w:tcBorders>
            <w:vAlign w:val="top"/>
          </w:tcPr>
          <w:p w14:paraId="0FA9A425">
            <w:pPr>
              <w:rPr>
                <w:rFonts w:ascii="Arial"/>
                <w:sz w:val="21"/>
              </w:rPr>
            </w:pPr>
          </w:p>
        </w:tc>
        <w:tc>
          <w:tcPr>
            <w:tcW w:w="114" w:type="dxa"/>
            <w:tcBorders>
              <w:top w:val="nil"/>
              <w:bottom w:val="nil"/>
            </w:tcBorders>
            <w:vAlign w:val="top"/>
          </w:tcPr>
          <w:p w14:paraId="71F3F683">
            <w:pPr>
              <w:rPr>
                <w:rFonts w:ascii="Arial"/>
                <w:sz w:val="21"/>
              </w:rPr>
            </w:pPr>
          </w:p>
        </w:tc>
        <w:tc>
          <w:tcPr>
            <w:tcW w:w="1296" w:type="dxa"/>
            <w:tcBorders>
              <w:top w:val="single" w:color="000000" w:sz="10" w:space="0"/>
            </w:tcBorders>
            <w:vAlign w:val="top"/>
          </w:tcPr>
          <w:p w14:paraId="061D2EE2">
            <w:pPr>
              <w:pStyle w:val="6"/>
              <w:spacing w:before="160" w:line="228" w:lineRule="auto"/>
              <w:ind w:left="229"/>
              <w:rPr>
                <w:sz w:val="20"/>
                <w:szCs w:val="20"/>
              </w:rPr>
            </w:pPr>
            <w:r>
              <w:rPr>
                <w:b/>
                <w:bCs/>
                <w:spacing w:val="6"/>
                <w:sz w:val="20"/>
                <w:szCs w:val="20"/>
              </w:rPr>
              <w:t>排口编号</w:t>
            </w:r>
          </w:p>
        </w:tc>
        <w:tc>
          <w:tcPr>
            <w:tcW w:w="2351" w:type="dxa"/>
            <w:gridSpan w:val="2"/>
            <w:tcBorders>
              <w:top w:val="single" w:color="000000" w:sz="10" w:space="0"/>
            </w:tcBorders>
            <w:vAlign w:val="top"/>
          </w:tcPr>
          <w:p w14:paraId="125830F7">
            <w:pPr>
              <w:pStyle w:val="6"/>
              <w:spacing w:before="24" w:line="227" w:lineRule="auto"/>
              <w:ind w:left="127"/>
              <w:rPr>
                <w:sz w:val="20"/>
                <w:szCs w:val="20"/>
              </w:rPr>
            </w:pPr>
            <w:r>
              <w:rPr>
                <w:b/>
                <w:bCs/>
                <w:spacing w:val="7"/>
                <w:sz w:val="20"/>
                <w:szCs w:val="20"/>
              </w:rPr>
              <w:t>有组织有机废气收集量</w:t>
            </w:r>
          </w:p>
          <w:p w14:paraId="26ACF96A">
            <w:pPr>
              <w:pStyle w:val="6"/>
              <w:spacing w:before="28" w:line="213" w:lineRule="auto"/>
              <w:ind w:left="811"/>
              <w:rPr>
                <w:sz w:val="20"/>
                <w:szCs w:val="20"/>
              </w:rPr>
            </w:pPr>
            <w:r>
              <w:rPr>
                <w:b/>
                <w:bCs/>
                <w:spacing w:val="-2"/>
                <w:sz w:val="20"/>
                <w:szCs w:val="20"/>
              </w:rPr>
              <w:t>（</w:t>
            </w:r>
            <w:r>
              <w:rPr>
                <w:spacing w:val="10"/>
                <w:sz w:val="20"/>
                <w:szCs w:val="20"/>
              </w:rPr>
              <w:t xml:space="preserve"> </w:t>
            </w:r>
            <w:r>
              <w:rPr>
                <w:rFonts w:ascii="Times New Roman" w:hAnsi="Times New Roman" w:eastAsia="Times New Roman" w:cs="Times New Roman"/>
                <w:b/>
                <w:bCs/>
                <w:spacing w:val="-2"/>
                <w:sz w:val="20"/>
                <w:szCs w:val="20"/>
              </w:rPr>
              <w:t>t/a</w:t>
            </w:r>
            <w:r>
              <w:rPr>
                <w:b/>
                <w:bCs/>
                <w:spacing w:val="-2"/>
                <w:sz w:val="20"/>
                <w:szCs w:val="20"/>
              </w:rPr>
              <w:t>）</w:t>
            </w:r>
          </w:p>
        </w:tc>
        <w:tc>
          <w:tcPr>
            <w:tcW w:w="1972" w:type="dxa"/>
            <w:tcBorders>
              <w:top w:val="single" w:color="000000" w:sz="10" w:space="0"/>
            </w:tcBorders>
            <w:vAlign w:val="top"/>
          </w:tcPr>
          <w:p w14:paraId="6DD13833">
            <w:pPr>
              <w:pStyle w:val="6"/>
              <w:spacing w:before="24" w:line="227" w:lineRule="auto"/>
              <w:ind w:left="152"/>
              <w:rPr>
                <w:sz w:val="20"/>
                <w:szCs w:val="20"/>
              </w:rPr>
            </w:pPr>
            <w:r>
              <w:rPr>
                <w:b/>
                <w:bCs/>
                <w:spacing w:val="7"/>
                <w:sz w:val="20"/>
                <w:szCs w:val="20"/>
              </w:rPr>
              <w:t>二级活性炭吸附效</w:t>
            </w:r>
          </w:p>
          <w:p w14:paraId="69535F88">
            <w:pPr>
              <w:pStyle w:val="6"/>
              <w:spacing w:before="28" w:line="213" w:lineRule="auto"/>
              <w:ind w:left="573"/>
              <w:rPr>
                <w:sz w:val="20"/>
                <w:szCs w:val="20"/>
              </w:rPr>
            </w:pPr>
            <w:r>
              <w:rPr>
                <w:b/>
                <w:bCs/>
                <w:spacing w:val="3"/>
                <w:sz w:val="20"/>
                <w:szCs w:val="20"/>
              </w:rPr>
              <w:t>率（</w:t>
            </w:r>
            <w:r>
              <w:rPr>
                <w:rFonts w:ascii="Times New Roman" w:hAnsi="Times New Roman" w:eastAsia="Times New Roman" w:cs="Times New Roman"/>
                <w:b/>
                <w:bCs/>
                <w:spacing w:val="3"/>
                <w:sz w:val="20"/>
                <w:szCs w:val="20"/>
              </w:rPr>
              <w:t>%</w:t>
            </w:r>
            <w:r>
              <w:rPr>
                <w:b/>
                <w:bCs/>
                <w:spacing w:val="3"/>
                <w:sz w:val="20"/>
                <w:szCs w:val="20"/>
              </w:rPr>
              <w:t>）</w:t>
            </w:r>
          </w:p>
        </w:tc>
        <w:tc>
          <w:tcPr>
            <w:tcW w:w="1951" w:type="dxa"/>
            <w:tcBorders>
              <w:top w:val="single" w:color="000000" w:sz="10" w:space="0"/>
            </w:tcBorders>
            <w:vAlign w:val="top"/>
          </w:tcPr>
          <w:p w14:paraId="6E1D7B85">
            <w:pPr>
              <w:pStyle w:val="6"/>
              <w:spacing w:before="24" w:line="233" w:lineRule="auto"/>
              <w:ind w:left="347" w:right="131" w:hanging="206"/>
              <w:rPr>
                <w:sz w:val="20"/>
                <w:szCs w:val="20"/>
              </w:rPr>
            </w:pPr>
            <w:r>
              <w:rPr>
                <w:b/>
                <w:bCs/>
                <w:spacing w:val="7"/>
                <w:sz w:val="20"/>
                <w:szCs w:val="20"/>
              </w:rPr>
              <w:t>活性碳对有机废气</w:t>
            </w:r>
            <w:r>
              <w:rPr>
                <w:b/>
                <w:bCs/>
                <w:spacing w:val="3"/>
                <w:sz w:val="20"/>
                <w:szCs w:val="20"/>
              </w:rPr>
              <w:t>吸附量（</w:t>
            </w:r>
            <w:r>
              <w:rPr>
                <w:rFonts w:ascii="Times New Roman" w:hAnsi="Times New Roman" w:eastAsia="Times New Roman" w:cs="Times New Roman"/>
                <w:b/>
                <w:bCs/>
                <w:spacing w:val="3"/>
                <w:sz w:val="20"/>
                <w:szCs w:val="20"/>
              </w:rPr>
              <w:t>t/a</w:t>
            </w:r>
            <w:r>
              <w:rPr>
                <w:b/>
                <w:bCs/>
                <w:spacing w:val="3"/>
                <w:sz w:val="20"/>
                <w:szCs w:val="20"/>
              </w:rPr>
              <w:t>）</w:t>
            </w:r>
          </w:p>
        </w:tc>
        <w:tc>
          <w:tcPr>
            <w:tcW w:w="1774" w:type="dxa"/>
            <w:tcBorders>
              <w:top w:val="single" w:color="000000" w:sz="10" w:space="0"/>
            </w:tcBorders>
            <w:vAlign w:val="top"/>
          </w:tcPr>
          <w:p w14:paraId="21C35A40">
            <w:pPr>
              <w:pStyle w:val="6"/>
              <w:spacing w:before="161" w:line="228" w:lineRule="auto"/>
              <w:ind w:right="9"/>
              <w:jc w:val="right"/>
              <w:rPr>
                <w:sz w:val="20"/>
                <w:szCs w:val="20"/>
              </w:rPr>
            </w:pPr>
            <w:r>
              <w:rPr>
                <w:b/>
                <w:bCs/>
                <w:sz w:val="20"/>
                <w:szCs w:val="20"/>
              </w:rPr>
              <w:t>活性炭用量（</w:t>
            </w:r>
            <w:r>
              <w:rPr>
                <w:rFonts w:ascii="Times New Roman" w:hAnsi="Times New Roman" w:eastAsia="Times New Roman" w:cs="Times New Roman"/>
                <w:b/>
                <w:bCs/>
                <w:sz w:val="20"/>
                <w:szCs w:val="20"/>
              </w:rPr>
              <w:t>t/a</w:t>
            </w:r>
            <w:r>
              <w:rPr>
                <w:b/>
                <w:bCs/>
                <w:sz w:val="20"/>
                <w:szCs w:val="20"/>
              </w:rPr>
              <w:t>）</w:t>
            </w:r>
          </w:p>
        </w:tc>
        <w:tc>
          <w:tcPr>
            <w:tcW w:w="119" w:type="dxa"/>
            <w:tcBorders>
              <w:top w:val="nil"/>
              <w:bottom w:val="nil"/>
            </w:tcBorders>
            <w:vAlign w:val="top"/>
          </w:tcPr>
          <w:p w14:paraId="3244905D">
            <w:pPr>
              <w:rPr>
                <w:rFonts w:ascii="Arial"/>
                <w:sz w:val="21"/>
              </w:rPr>
            </w:pPr>
          </w:p>
        </w:tc>
      </w:tr>
      <w:tr w14:paraId="6055B9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61" w:type="dxa"/>
            <w:vMerge w:val="continue"/>
            <w:tcBorders>
              <w:top w:val="nil"/>
              <w:bottom w:val="nil"/>
            </w:tcBorders>
            <w:vAlign w:val="top"/>
          </w:tcPr>
          <w:p w14:paraId="4EB3CE8C">
            <w:pPr>
              <w:rPr>
                <w:rFonts w:ascii="Arial"/>
                <w:sz w:val="21"/>
              </w:rPr>
            </w:pPr>
          </w:p>
        </w:tc>
        <w:tc>
          <w:tcPr>
            <w:tcW w:w="114" w:type="dxa"/>
            <w:tcBorders>
              <w:top w:val="nil"/>
              <w:bottom w:val="nil"/>
            </w:tcBorders>
            <w:vAlign w:val="top"/>
          </w:tcPr>
          <w:p w14:paraId="5F9D85C3">
            <w:pPr>
              <w:rPr>
                <w:rFonts w:ascii="Arial"/>
                <w:sz w:val="21"/>
              </w:rPr>
            </w:pPr>
          </w:p>
        </w:tc>
        <w:tc>
          <w:tcPr>
            <w:tcW w:w="1296" w:type="dxa"/>
            <w:vAlign w:val="top"/>
          </w:tcPr>
          <w:p w14:paraId="1C508909">
            <w:pPr>
              <w:spacing w:before="72" w:line="195" w:lineRule="auto"/>
              <w:ind w:left="337"/>
              <w:rPr>
                <w:rFonts w:ascii="Times New Roman" w:hAnsi="Times New Roman" w:eastAsia="Times New Roman" w:cs="Times New Roman"/>
                <w:sz w:val="20"/>
                <w:szCs w:val="20"/>
              </w:rPr>
            </w:pPr>
            <w:r>
              <w:rPr>
                <w:rFonts w:ascii="Times New Roman" w:hAnsi="Times New Roman" w:eastAsia="Times New Roman" w:cs="Times New Roman"/>
                <w:b/>
                <w:bCs/>
                <w:sz w:val="20"/>
                <w:szCs w:val="20"/>
              </w:rPr>
              <w:t>DA</w:t>
            </w:r>
            <w:r>
              <w:rPr>
                <w:rFonts w:ascii="Times New Roman" w:hAnsi="Times New Roman" w:eastAsia="Times New Roman" w:cs="Times New Roman"/>
                <w:b/>
                <w:bCs/>
                <w:spacing w:val="8"/>
                <w:sz w:val="20"/>
                <w:szCs w:val="20"/>
              </w:rPr>
              <w:t>001</w:t>
            </w:r>
          </w:p>
        </w:tc>
        <w:tc>
          <w:tcPr>
            <w:tcW w:w="1198" w:type="dxa"/>
            <w:vAlign w:val="top"/>
          </w:tcPr>
          <w:p w14:paraId="7006FC4E">
            <w:pPr>
              <w:pStyle w:val="6"/>
              <w:spacing w:before="37" w:line="213" w:lineRule="auto"/>
              <w:ind w:left="183"/>
              <w:rPr>
                <w:sz w:val="20"/>
                <w:szCs w:val="20"/>
              </w:rPr>
            </w:pPr>
            <w:r>
              <w:rPr>
                <w:spacing w:val="6"/>
                <w:sz w:val="20"/>
                <w:szCs w:val="20"/>
              </w:rPr>
              <w:t>现有项目</w:t>
            </w:r>
          </w:p>
        </w:tc>
        <w:tc>
          <w:tcPr>
            <w:tcW w:w="1153" w:type="dxa"/>
            <w:vAlign w:val="top"/>
          </w:tcPr>
          <w:p w14:paraId="67E98850">
            <w:pPr>
              <w:spacing w:before="72" w:line="195" w:lineRule="auto"/>
              <w:ind w:left="29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0.1247</w:t>
            </w:r>
          </w:p>
        </w:tc>
        <w:tc>
          <w:tcPr>
            <w:tcW w:w="1972" w:type="dxa"/>
            <w:vAlign w:val="top"/>
          </w:tcPr>
          <w:p w14:paraId="72689C84">
            <w:pPr>
              <w:spacing w:before="72" w:line="195" w:lineRule="auto"/>
              <w:ind w:left="886"/>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1951" w:type="dxa"/>
            <w:vAlign w:val="top"/>
          </w:tcPr>
          <w:p w14:paraId="3E5B0ABB">
            <w:pPr>
              <w:spacing w:before="72" w:line="195" w:lineRule="auto"/>
              <w:ind w:left="69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w:t>
            </w:r>
            <w:r>
              <w:rPr>
                <w:rFonts w:ascii="Times New Roman" w:hAnsi="Times New Roman" w:eastAsia="Times New Roman" w:cs="Times New Roman"/>
                <w:spacing w:val="-21"/>
                <w:sz w:val="20"/>
                <w:szCs w:val="20"/>
              </w:rPr>
              <w:t xml:space="preserve"> </w:t>
            </w:r>
            <w:r>
              <w:rPr>
                <w:rFonts w:ascii="Times New Roman" w:hAnsi="Times New Roman" w:eastAsia="Times New Roman" w:cs="Times New Roman"/>
                <w:spacing w:val="-3"/>
                <w:sz w:val="20"/>
                <w:szCs w:val="20"/>
              </w:rPr>
              <w:t>1122</w:t>
            </w:r>
          </w:p>
        </w:tc>
        <w:tc>
          <w:tcPr>
            <w:tcW w:w="1774" w:type="dxa"/>
            <w:vAlign w:val="top"/>
          </w:tcPr>
          <w:p w14:paraId="14BCC683">
            <w:pPr>
              <w:spacing w:before="72" w:line="195" w:lineRule="auto"/>
              <w:ind w:left="60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0.7482</w:t>
            </w:r>
          </w:p>
        </w:tc>
        <w:tc>
          <w:tcPr>
            <w:tcW w:w="119" w:type="dxa"/>
            <w:tcBorders>
              <w:top w:val="nil"/>
              <w:bottom w:val="nil"/>
            </w:tcBorders>
            <w:vAlign w:val="top"/>
          </w:tcPr>
          <w:p w14:paraId="3777273B">
            <w:pPr>
              <w:rPr>
                <w:rFonts w:ascii="Arial"/>
                <w:sz w:val="21"/>
              </w:rPr>
            </w:pPr>
          </w:p>
        </w:tc>
      </w:tr>
      <w:tr w14:paraId="75858F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61" w:type="dxa"/>
            <w:vMerge w:val="continue"/>
            <w:tcBorders>
              <w:top w:val="nil"/>
              <w:bottom w:val="nil"/>
            </w:tcBorders>
            <w:vAlign w:val="top"/>
          </w:tcPr>
          <w:p w14:paraId="403AF0F8">
            <w:pPr>
              <w:rPr>
                <w:rFonts w:ascii="Arial"/>
                <w:sz w:val="21"/>
              </w:rPr>
            </w:pPr>
          </w:p>
        </w:tc>
        <w:tc>
          <w:tcPr>
            <w:tcW w:w="114" w:type="dxa"/>
            <w:tcBorders>
              <w:top w:val="nil"/>
              <w:bottom w:val="nil"/>
            </w:tcBorders>
            <w:vAlign w:val="top"/>
          </w:tcPr>
          <w:p w14:paraId="4C8D1822">
            <w:pPr>
              <w:rPr>
                <w:rFonts w:ascii="Arial"/>
                <w:sz w:val="21"/>
              </w:rPr>
            </w:pPr>
          </w:p>
        </w:tc>
        <w:tc>
          <w:tcPr>
            <w:tcW w:w="1296" w:type="dxa"/>
            <w:vAlign w:val="top"/>
          </w:tcPr>
          <w:p w14:paraId="72E1F338">
            <w:pPr>
              <w:spacing w:before="70" w:line="195" w:lineRule="auto"/>
              <w:ind w:left="337"/>
              <w:rPr>
                <w:rFonts w:ascii="Times New Roman" w:hAnsi="Times New Roman" w:eastAsia="Times New Roman" w:cs="Times New Roman"/>
                <w:sz w:val="20"/>
                <w:szCs w:val="20"/>
              </w:rPr>
            </w:pPr>
            <w:r>
              <w:rPr>
                <w:rFonts w:ascii="Times New Roman" w:hAnsi="Times New Roman" w:eastAsia="Times New Roman" w:cs="Times New Roman"/>
                <w:b/>
                <w:bCs/>
                <w:sz w:val="20"/>
                <w:szCs w:val="20"/>
              </w:rPr>
              <w:t>DA</w:t>
            </w:r>
            <w:r>
              <w:rPr>
                <w:rFonts w:ascii="Times New Roman" w:hAnsi="Times New Roman" w:eastAsia="Times New Roman" w:cs="Times New Roman"/>
                <w:b/>
                <w:bCs/>
                <w:spacing w:val="8"/>
                <w:sz w:val="20"/>
                <w:szCs w:val="20"/>
              </w:rPr>
              <w:t>002</w:t>
            </w:r>
          </w:p>
        </w:tc>
        <w:tc>
          <w:tcPr>
            <w:tcW w:w="1198" w:type="dxa"/>
            <w:vAlign w:val="top"/>
          </w:tcPr>
          <w:p w14:paraId="408A7E71">
            <w:pPr>
              <w:pStyle w:val="6"/>
              <w:spacing w:before="35" w:line="214" w:lineRule="auto"/>
              <w:ind w:left="288"/>
              <w:rPr>
                <w:sz w:val="20"/>
                <w:szCs w:val="20"/>
              </w:rPr>
            </w:pPr>
            <w:r>
              <w:rPr>
                <w:spacing w:val="6"/>
                <w:sz w:val="20"/>
                <w:szCs w:val="20"/>
              </w:rPr>
              <w:t>本项目</w:t>
            </w:r>
          </w:p>
        </w:tc>
        <w:tc>
          <w:tcPr>
            <w:tcW w:w="1153" w:type="dxa"/>
            <w:vAlign w:val="top"/>
          </w:tcPr>
          <w:p w14:paraId="13798EB5">
            <w:pPr>
              <w:spacing w:before="70" w:line="195" w:lineRule="auto"/>
              <w:ind w:left="29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0.3720</w:t>
            </w:r>
          </w:p>
        </w:tc>
        <w:tc>
          <w:tcPr>
            <w:tcW w:w="1972" w:type="dxa"/>
            <w:vAlign w:val="top"/>
          </w:tcPr>
          <w:p w14:paraId="304690C0">
            <w:pPr>
              <w:spacing w:before="70" w:line="195" w:lineRule="auto"/>
              <w:ind w:left="886"/>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1951" w:type="dxa"/>
            <w:vAlign w:val="top"/>
          </w:tcPr>
          <w:p w14:paraId="4B3FC569">
            <w:pPr>
              <w:spacing w:before="70" w:line="195" w:lineRule="auto"/>
              <w:ind w:left="69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0.3348</w:t>
            </w:r>
          </w:p>
        </w:tc>
        <w:tc>
          <w:tcPr>
            <w:tcW w:w="1774" w:type="dxa"/>
            <w:vAlign w:val="top"/>
          </w:tcPr>
          <w:p w14:paraId="1F85A895">
            <w:pPr>
              <w:spacing w:before="70" w:line="195" w:lineRule="auto"/>
              <w:ind w:left="60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2.2320</w:t>
            </w:r>
          </w:p>
        </w:tc>
        <w:tc>
          <w:tcPr>
            <w:tcW w:w="119" w:type="dxa"/>
            <w:tcBorders>
              <w:top w:val="nil"/>
              <w:bottom w:val="nil"/>
            </w:tcBorders>
            <w:vAlign w:val="top"/>
          </w:tcPr>
          <w:p w14:paraId="16052EF0">
            <w:pPr>
              <w:rPr>
                <w:rFonts w:ascii="Arial"/>
                <w:sz w:val="21"/>
              </w:rPr>
            </w:pPr>
          </w:p>
        </w:tc>
      </w:tr>
      <w:tr w14:paraId="510B3C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61" w:type="dxa"/>
            <w:vMerge w:val="continue"/>
            <w:tcBorders>
              <w:top w:val="nil"/>
              <w:bottom w:val="nil"/>
            </w:tcBorders>
            <w:vAlign w:val="top"/>
          </w:tcPr>
          <w:p w14:paraId="6CEA1943">
            <w:pPr>
              <w:rPr>
                <w:rFonts w:ascii="Arial"/>
                <w:sz w:val="21"/>
              </w:rPr>
            </w:pPr>
          </w:p>
        </w:tc>
        <w:tc>
          <w:tcPr>
            <w:tcW w:w="114" w:type="dxa"/>
            <w:tcBorders>
              <w:top w:val="nil"/>
              <w:bottom w:val="nil"/>
            </w:tcBorders>
            <w:vAlign w:val="top"/>
          </w:tcPr>
          <w:p w14:paraId="0A5D5D94">
            <w:pPr>
              <w:rPr>
                <w:rFonts w:ascii="Arial"/>
                <w:sz w:val="21"/>
              </w:rPr>
            </w:pPr>
          </w:p>
        </w:tc>
        <w:tc>
          <w:tcPr>
            <w:tcW w:w="5619" w:type="dxa"/>
            <w:gridSpan w:val="4"/>
            <w:vAlign w:val="top"/>
          </w:tcPr>
          <w:p w14:paraId="64F71507">
            <w:pPr>
              <w:pStyle w:val="6"/>
              <w:spacing w:before="36" w:line="213" w:lineRule="auto"/>
              <w:ind w:left="2604"/>
              <w:rPr>
                <w:sz w:val="20"/>
                <w:szCs w:val="20"/>
              </w:rPr>
            </w:pPr>
            <w:r>
              <w:rPr>
                <w:b/>
                <w:bCs/>
                <w:spacing w:val="3"/>
                <w:sz w:val="20"/>
                <w:szCs w:val="20"/>
              </w:rPr>
              <w:t>合计</w:t>
            </w:r>
          </w:p>
        </w:tc>
        <w:tc>
          <w:tcPr>
            <w:tcW w:w="1951" w:type="dxa"/>
            <w:vAlign w:val="top"/>
          </w:tcPr>
          <w:p w14:paraId="35EA4245">
            <w:pPr>
              <w:spacing w:before="71" w:line="195" w:lineRule="auto"/>
              <w:ind w:left="69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0.4470</w:t>
            </w:r>
          </w:p>
        </w:tc>
        <w:tc>
          <w:tcPr>
            <w:tcW w:w="1774" w:type="dxa"/>
            <w:vAlign w:val="top"/>
          </w:tcPr>
          <w:p w14:paraId="5C0A33D4">
            <w:pPr>
              <w:spacing w:before="71" w:line="195" w:lineRule="auto"/>
              <w:ind w:left="60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2.9802</w:t>
            </w:r>
          </w:p>
        </w:tc>
        <w:tc>
          <w:tcPr>
            <w:tcW w:w="119" w:type="dxa"/>
            <w:tcBorders>
              <w:top w:val="nil"/>
              <w:bottom w:val="nil"/>
            </w:tcBorders>
            <w:vAlign w:val="top"/>
          </w:tcPr>
          <w:p w14:paraId="0DDFC0CF">
            <w:pPr>
              <w:rPr>
                <w:rFonts w:ascii="Arial"/>
                <w:sz w:val="21"/>
              </w:rPr>
            </w:pPr>
          </w:p>
        </w:tc>
      </w:tr>
      <w:tr w14:paraId="00AE39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0" w:hRule="atLeast"/>
        </w:trPr>
        <w:tc>
          <w:tcPr>
            <w:tcW w:w="461" w:type="dxa"/>
            <w:vMerge w:val="continue"/>
            <w:tcBorders>
              <w:top w:val="nil"/>
            </w:tcBorders>
            <w:vAlign w:val="top"/>
          </w:tcPr>
          <w:p w14:paraId="42EC224B">
            <w:pPr>
              <w:rPr>
                <w:rFonts w:ascii="Arial"/>
                <w:sz w:val="21"/>
              </w:rPr>
            </w:pPr>
          </w:p>
        </w:tc>
        <w:tc>
          <w:tcPr>
            <w:tcW w:w="9577" w:type="dxa"/>
            <w:gridSpan w:val="8"/>
            <w:vAlign w:val="top"/>
          </w:tcPr>
          <w:p w14:paraId="20C5E2C3">
            <w:pPr>
              <w:pStyle w:val="6"/>
              <w:spacing w:before="56" w:line="277" w:lineRule="auto"/>
              <w:ind w:left="223" w:right="224"/>
              <w:rPr>
                <w:sz w:val="20"/>
                <w:szCs w:val="20"/>
              </w:rPr>
            </w:pPr>
            <w:r>
              <w:rPr>
                <w:spacing w:val="10"/>
                <w:sz w:val="20"/>
                <w:szCs w:val="20"/>
              </w:rPr>
              <w:t>注：根据《广东省生态环境厅关于印发工业源挥发性有机物和氮氧化物减</w:t>
            </w:r>
            <w:r>
              <w:rPr>
                <w:spacing w:val="9"/>
                <w:sz w:val="20"/>
                <w:szCs w:val="20"/>
              </w:rPr>
              <w:t>排量核算方法的通知》表</w:t>
            </w:r>
            <w:r>
              <w:rPr>
                <w:rFonts w:ascii="Times New Roman" w:hAnsi="Times New Roman" w:eastAsia="Times New Roman" w:cs="Times New Roman"/>
                <w:spacing w:val="8"/>
                <w:sz w:val="20"/>
                <w:szCs w:val="20"/>
              </w:rPr>
              <w:t xml:space="preserve">3.3-3  </w:t>
            </w:r>
            <w:r>
              <w:rPr>
                <w:spacing w:val="8"/>
                <w:sz w:val="20"/>
                <w:szCs w:val="20"/>
              </w:rPr>
              <w:t>废气治理效率参考值中将“活性炭年更换量×活性炭吸附比例</w:t>
            </w:r>
            <w:r>
              <w:rPr>
                <w:spacing w:val="-73"/>
                <w:sz w:val="20"/>
                <w:szCs w:val="20"/>
              </w:rPr>
              <w:t xml:space="preserve"> </w:t>
            </w:r>
            <w:r>
              <w:rPr>
                <w:spacing w:val="8"/>
                <w:sz w:val="20"/>
                <w:szCs w:val="20"/>
              </w:rPr>
              <w:t>”（活性炭年更换</w:t>
            </w:r>
            <w:r>
              <w:rPr>
                <w:spacing w:val="7"/>
                <w:sz w:val="20"/>
                <w:szCs w:val="20"/>
              </w:rPr>
              <w:t>量优先以危废</w:t>
            </w:r>
          </w:p>
          <w:p w14:paraId="424C333A">
            <w:pPr>
              <w:spacing w:line="28" w:lineRule="exact"/>
              <w:ind w:firstLine="103"/>
            </w:pPr>
            <w:r>
              <w:pict>
                <v:shape id="_x0000_s1034" o:spid="_x0000_s1034" style="height:1.45pt;width:468pt;" filled="f" stroked="t" coordsize="9360,29" path="m0,14l9359,14e">
                  <v:fill on="f" focussize="0,0"/>
                  <v:stroke weight="1.44pt" color="#000000" miterlimit="2" joinstyle="bevel"/>
                  <v:imagedata o:title=""/>
                  <o:lock v:ext="edit"/>
                  <w10:wrap type="none"/>
                  <w10:anchorlock/>
                </v:shape>
              </w:pict>
            </w:r>
          </w:p>
        </w:tc>
      </w:tr>
    </w:tbl>
    <w:p w14:paraId="39494561">
      <w:pPr>
        <w:pStyle w:val="2"/>
      </w:pPr>
    </w:p>
    <w:p w14:paraId="2B6F796B">
      <w:pPr>
        <w:sectPr>
          <w:footerReference r:id="rId93" w:type="default"/>
          <w:pgSz w:w="11906" w:h="16839"/>
          <w:pgMar w:top="1431" w:right="931" w:bottom="1156" w:left="931" w:header="0" w:footer="994" w:gutter="0"/>
          <w:cols w:space="720" w:num="1"/>
        </w:sectPr>
      </w:pPr>
    </w:p>
    <w:p w14:paraId="42D3126A">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9578"/>
      </w:tblGrid>
      <w:tr w14:paraId="430FE0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13" w:hRule="atLeast"/>
        </w:trPr>
        <w:tc>
          <w:tcPr>
            <w:tcW w:w="460" w:type="dxa"/>
            <w:vAlign w:val="top"/>
          </w:tcPr>
          <w:p w14:paraId="2DA83AB9">
            <w:pPr>
              <w:rPr>
                <w:rFonts w:ascii="Arial"/>
                <w:sz w:val="21"/>
              </w:rPr>
            </w:pPr>
          </w:p>
        </w:tc>
        <w:tc>
          <w:tcPr>
            <w:tcW w:w="9578" w:type="dxa"/>
            <w:vAlign w:val="top"/>
          </w:tcPr>
          <w:p w14:paraId="4AF1305C">
            <w:pPr>
              <w:spacing w:line="25" w:lineRule="exact"/>
            </w:pPr>
          </w:p>
          <w:tbl>
            <w:tblPr>
              <w:tblStyle w:val="5"/>
              <w:tblW w:w="9354" w:type="dxa"/>
              <w:tblInd w:w="107" w:type="dxa"/>
              <w:tblBorders>
                <w:top w:val="none" w:color="auto" w:sz="0" w:space="0"/>
                <w:left w:val="single" w:color="000000" w:sz="2" w:space="0"/>
                <w:bottom w:val="single" w:color="000000" w:sz="10"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9354"/>
            </w:tblGrid>
            <w:tr w14:paraId="1155F4BA">
              <w:tblPrEx>
                <w:tblBorders>
                  <w:top w:val="none" w:color="auto" w:sz="0" w:space="0"/>
                  <w:left w:val="single" w:color="000000" w:sz="2" w:space="0"/>
                  <w:bottom w:val="single" w:color="000000" w:sz="10"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617" w:hRule="atLeast"/>
              </w:trPr>
              <w:tc>
                <w:tcPr>
                  <w:tcW w:w="9354" w:type="dxa"/>
                  <w:vAlign w:val="top"/>
                </w:tcPr>
                <w:p w14:paraId="2413A93C">
                  <w:pPr>
                    <w:pStyle w:val="6"/>
                    <w:spacing w:line="280" w:lineRule="auto"/>
                    <w:ind w:left="115" w:right="107"/>
                    <w:rPr>
                      <w:sz w:val="20"/>
                      <w:szCs w:val="20"/>
                    </w:rPr>
                  </w:pPr>
                  <w:r>
                    <w:rPr>
                      <w:spacing w:val="6"/>
                      <w:sz w:val="20"/>
                      <w:szCs w:val="20"/>
                    </w:rPr>
                    <w:t>转移量为依据，吸附比例建议取值</w:t>
                  </w:r>
                  <w:r>
                    <w:rPr>
                      <w:spacing w:val="-16"/>
                      <w:sz w:val="20"/>
                      <w:szCs w:val="20"/>
                    </w:rPr>
                    <w:t xml:space="preserve"> </w:t>
                  </w:r>
                  <w:r>
                    <w:rPr>
                      <w:rFonts w:ascii="Times New Roman" w:hAnsi="Times New Roman" w:eastAsia="Times New Roman" w:cs="Times New Roman"/>
                      <w:spacing w:val="6"/>
                      <w:sz w:val="20"/>
                      <w:szCs w:val="20"/>
                    </w:rPr>
                    <w:t>15%</w:t>
                  </w:r>
                  <w:r>
                    <w:rPr>
                      <w:spacing w:val="6"/>
                      <w:sz w:val="20"/>
                      <w:szCs w:val="20"/>
                    </w:rPr>
                    <w:t>）作为废气处理设施</w:t>
                  </w:r>
                  <w:r>
                    <w:rPr>
                      <w:spacing w:val="-43"/>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14"/>
                      <w:w w:val="101"/>
                      <w:sz w:val="20"/>
                      <w:szCs w:val="20"/>
                    </w:rPr>
                    <w:t xml:space="preserve">  </w:t>
                  </w:r>
                  <w:r>
                    <w:rPr>
                      <w:spacing w:val="6"/>
                      <w:sz w:val="20"/>
                      <w:szCs w:val="20"/>
                    </w:rPr>
                    <w:t>削减量，</w:t>
                  </w:r>
                  <w:r>
                    <w:rPr>
                      <w:b/>
                      <w:bCs/>
                      <w:spacing w:val="6"/>
                      <w:sz w:val="20"/>
                      <w:szCs w:val="20"/>
                    </w:rPr>
                    <w:t>则活性炭用量</w:t>
                  </w:r>
                  <w:r>
                    <w:rPr>
                      <w:rFonts w:ascii="Times New Roman" w:hAnsi="Times New Roman" w:eastAsia="Times New Roman" w:cs="Times New Roman"/>
                      <w:b/>
                      <w:bCs/>
                      <w:spacing w:val="6"/>
                      <w:sz w:val="20"/>
                      <w:szCs w:val="20"/>
                    </w:rPr>
                    <w:t>=</w:t>
                  </w:r>
                  <w:r>
                    <w:rPr>
                      <w:b/>
                      <w:bCs/>
                      <w:spacing w:val="6"/>
                      <w:sz w:val="20"/>
                      <w:szCs w:val="20"/>
                    </w:rPr>
                    <w:t>活性碳对</w:t>
                  </w:r>
                  <w:r>
                    <w:rPr>
                      <w:b/>
                      <w:bCs/>
                      <w:spacing w:val="7"/>
                      <w:sz w:val="20"/>
                      <w:szCs w:val="20"/>
                    </w:rPr>
                    <w:t>有机废气吸附量÷活性炭吸附比例（</w:t>
                  </w:r>
                  <w:r>
                    <w:rPr>
                      <w:rFonts w:ascii="Times New Roman" w:hAnsi="Times New Roman" w:eastAsia="Times New Roman" w:cs="Times New Roman"/>
                      <w:b/>
                      <w:bCs/>
                      <w:spacing w:val="7"/>
                      <w:sz w:val="20"/>
                      <w:szCs w:val="20"/>
                    </w:rPr>
                    <w:t>15%</w:t>
                  </w:r>
                  <w:r>
                    <w:rPr>
                      <w:spacing w:val="7"/>
                      <w:sz w:val="20"/>
                      <w:szCs w:val="20"/>
                    </w:rPr>
                    <w:t>）</w:t>
                  </w:r>
                </w:p>
              </w:tc>
            </w:tr>
          </w:tbl>
          <w:p w14:paraId="2C80039F">
            <w:pPr>
              <w:pStyle w:val="6"/>
              <w:spacing w:before="193" w:line="359" w:lineRule="auto"/>
              <w:ind w:left="127" w:right="106" w:firstLine="465"/>
            </w:pPr>
            <w:r>
              <w:rPr>
                <w:spacing w:val="-2"/>
              </w:rPr>
              <w:t>根据《吸附法工业有机废气治理工程技术规范》（</w:t>
            </w:r>
            <w:r>
              <w:rPr>
                <w:rFonts w:ascii="Times New Roman" w:hAnsi="Times New Roman" w:eastAsia="Times New Roman" w:cs="Times New Roman"/>
                <w:spacing w:val="-2"/>
              </w:rPr>
              <w:t>HJ 2026</w:t>
            </w:r>
            <w:r>
              <w:rPr>
                <w:spacing w:val="-2"/>
              </w:rPr>
              <w:t>—</w:t>
            </w:r>
            <w:r>
              <w:rPr>
                <w:rFonts w:ascii="Times New Roman" w:hAnsi="Times New Roman" w:eastAsia="Times New Roman" w:cs="Times New Roman"/>
                <w:spacing w:val="-2"/>
              </w:rPr>
              <w:t>2013</w:t>
            </w:r>
            <w:r>
              <w:rPr>
                <w:spacing w:val="-7"/>
              </w:rPr>
              <w:t>），</w:t>
            </w:r>
            <w:r>
              <w:rPr>
                <w:spacing w:val="-2"/>
              </w:rPr>
              <w:t>项目拟采用的蜂窝式吸附剂的装置，气体流速宜小于</w:t>
            </w:r>
            <w:r>
              <w:rPr>
                <w:spacing w:val="-32"/>
              </w:rPr>
              <w:t xml:space="preserve"> </w:t>
            </w:r>
            <w:r>
              <w:rPr>
                <w:rFonts w:ascii="Times New Roman" w:hAnsi="Times New Roman" w:eastAsia="Times New Roman" w:cs="Times New Roman"/>
                <w:spacing w:val="-2"/>
              </w:rPr>
              <w:t>1.2m/s</w:t>
            </w:r>
            <w:r>
              <w:rPr>
                <w:rFonts w:ascii="Times New Roman" w:hAnsi="Times New Roman" w:eastAsia="Times New Roman" w:cs="Times New Roman"/>
                <w:spacing w:val="-30"/>
              </w:rPr>
              <w:t xml:space="preserve"> </w:t>
            </w:r>
            <w:r>
              <w:rPr>
                <w:spacing w:val="-2"/>
              </w:rPr>
              <w:t>。二级活性炭吸附装置主要设计参数见下表。</w:t>
            </w:r>
          </w:p>
          <w:p w14:paraId="49C55093">
            <w:pPr>
              <w:pStyle w:val="6"/>
              <w:spacing w:before="1" w:line="211" w:lineRule="auto"/>
              <w:ind w:left="2252"/>
            </w:pPr>
            <w:r>
              <w:rPr>
                <w:b/>
                <w:bCs/>
                <w:spacing w:val="-2"/>
              </w:rPr>
              <w:t>表</w:t>
            </w:r>
            <w:r>
              <w:rPr>
                <w:spacing w:val="-54"/>
              </w:rPr>
              <w:t xml:space="preserve"> </w:t>
            </w:r>
            <w:r>
              <w:rPr>
                <w:rFonts w:ascii="Times New Roman" w:hAnsi="Times New Roman" w:eastAsia="Times New Roman" w:cs="Times New Roman"/>
                <w:b/>
                <w:bCs/>
                <w:spacing w:val="-2"/>
              </w:rPr>
              <w:t xml:space="preserve">4-8  </w:t>
            </w:r>
            <w:r>
              <w:rPr>
                <w:b/>
                <w:bCs/>
                <w:spacing w:val="-2"/>
              </w:rPr>
              <w:t>现有项目二级活性炭吸附装置参数一览表</w:t>
            </w:r>
          </w:p>
          <w:tbl>
            <w:tblPr>
              <w:tblStyle w:val="5"/>
              <w:tblW w:w="8575" w:type="dxa"/>
              <w:tblInd w:w="49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06"/>
              <w:gridCol w:w="675"/>
              <w:gridCol w:w="1995"/>
              <w:gridCol w:w="2172"/>
              <w:gridCol w:w="2827"/>
            </w:tblGrid>
            <w:tr w14:paraId="6D212A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581" w:type="dxa"/>
                  <w:gridSpan w:val="2"/>
                  <w:tcBorders>
                    <w:top w:val="single" w:color="000000" w:sz="10" w:space="0"/>
                  </w:tcBorders>
                  <w:vAlign w:val="top"/>
                </w:tcPr>
                <w:p w14:paraId="7074B00C">
                  <w:pPr>
                    <w:pStyle w:val="6"/>
                    <w:spacing w:before="56" w:line="228" w:lineRule="auto"/>
                    <w:ind w:left="164"/>
                    <w:rPr>
                      <w:sz w:val="20"/>
                      <w:szCs w:val="20"/>
                    </w:rPr>
                  </w:pPr>
                  <w:r>
                    <w:rPr>
                      <w:b/>
                      <w:bCs/>
                      <w:spacing w:val="7"/>
                      <w:sz w:val="20"/>
                      <w:szCs w:val="20"/>
                    </w:rPr>
                    <w:t>废气设施编号</w:t>
                  </w:r>
                </w:p>
              </w:tc>
              <w:tc>
                <w:tcPr>
                  <w:tcW w:w="1995" w:type="dxa"/>
                  <w:tcBorders>
                    <w:top w:val="single" w:color="000000" w:sz="10" w:space="0"/>
                  </w:tcBorders>
                  <w:vAlign w:val="top"/>
                </w:tcPr>
                <w:p w14:paraId="2CC0890C">
                  <w:pPr>
                    <w:pStyle w:val="6"/>
                    <w:spacing w:before="56" w:line="228" w:lineRule="auto"/>
                    <w:ind w:left="793"/>
                    <w:rPr>
                      <w:sz w:val="20"/>
                      <w:szCs w:val="20"/>
                    </w:rPr>
                  </w:pPr>
                  <w:r>
                    <w:rPr>
                      <w:b/>
                      <w:bCs/>
                      <w:spacing w:val="3"/>
                      <w:sz w:val="20"/>
                      <w:szCs w:val="20"/>
                    </w:rPr>
                    <w:t>参数</w:t>
                  </w:r>
                </w:p>
              </w:tc>
              <w:tc>
                <w:tcPr>
                  <w:tcW w:w="2172" w:type="dxa"/>
                  <w:tcBorders>
                    <w:top w:val="single" w:color="000000" w:sz="10" w:space="0"/>
                  </w:tcBorders>
                  <w:vAlign w:val="top"/>
                </w:tcPr>
                <w:p w14:paraId="468D0896">
                  <w:pPr>
                    <w:pStyle w:val="6"/>
                    <w:spacing w:before="57" w:line="228" w:lineRule="auto"/>
                    <w:ind w:left="674"/>
                    <w:rPr>
                      <w:sz w:val="20"/>
                      <w:szCs w:val="20"/>
                    </w:rPr>
                  </w:pPr>
                  <w:r>
                    <w:rPr>
                      <w:b/>
                      <w:bCs/>
                      <w:spacing w:val="5"/>
                      <w:sz w:val="20"/>
                      <w:szCs w:val="20"/>
                    </w:rPr>
                    <w:t>项目指标</w:t>
                  </w:r>
                </w:p>
              </w:tc>
              <w:tc>
                <w:tcPr>
                  <w:tcW w:w="2827" w:type="dxa"/>
                  <w:tcBorders>
                    <w:top w:val="single" w:color="000000" w:sz="10" w:space="0"/>
                  </w:tcBorders>
                  <w:vAlign w:val="top"/>
                </w:tcPr>
                <w:p w14:paraId="13519F19">
                  <w:pPr>
                    <w:pStyle w:val="6"/>
                    <w:spacing w:before="57" w:line="229" w:lineRule="auto"/>
                    <w:ind w:left="1211"/>
                    <w:rPr>
                      <w:sz w:val="20"/>
                      <w:szCs w:val="20"/>
                    </w:rPr>
                  </w:pPr>
                  <w:r>
                    <w:rPr>
                      <w:b/>
                      <w:bCs/>
                      <w:spacing w:val="2"/>
                      <w:sz w:val="20"/>
                      <w:szCs w:val="20"/>
                    </w:rPr>
                    <w:t>备注</w:t>
                  </w:r>
                </w:p>
              </w:tc>
            </w:tr>
            <w:tr w14:paraId="19C53C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906" w:type="dxa"/>
                  <w:vMerge w:val="restart"/>
                  <w:tcBorders>
                    <w:bottom w:val="nil"/>
                  </w:tcBorders>
                  <w:vAlign w:val="top"/>
                </w:tcPr>
                <w:p w14:paraId="4FCDD6D7">
                  <w:pPr>
                    <w:spacing w:line="244" w:lineRule="auto"/>
                    <w:rPr>
                      <w:rFonts w:ascii="Arial"/>
                      <w:sz w:val="21"/>
                    </w:rPr>
                  </w:pPr>
                </w:p>
                <w:p w14:paraId="7CAA87E6">
                  <w:pPr>
                    <w:spacing w:line="244" w:lineRule="auto"/>
                    <w:rPr>
                      <w:rFonts w:ascii="Arial"/>
                      <w:sz w:val="21"/>
                    </w:rPr>
                  </w:pPr>
                </w:p>
                <w:p w14:paraId="2810F60E">
                  <w:pPr>
                    <w:spacing w:line="244" w:lineRule="auto"/>
                    <w:rPr>
                      <w:rFonts w:ascii="Arial"/>
                      <w:sz w:val="21"/>
                    </w:rPr>
                  </w:pPr>
                </w:p>
                <w:p w14:paraId="4B921CB6">
                  <w:pPr>
                    <w:spacing w:line="245" w:lineRule="auto"/>
                    <w:rPr>
                      <w:rFonts w:ascii="Arial"/>
                      <w:sz w:val="21"/>
                    </w:rPr>
                  </w:pPr>
                </w:p>
                <w:p w14:paraId="2D0343A3">
                  <w:pPr>
                    <w:spacing w:line="245" w:lineRule="auto"/>
                    <w:rPr>
                      <w:rFonts w:ascii="Arial"/>
                      <w:sz w:val="21"/>
                    </w:rPr>
                  </w:pPr>
                </w:p>
                <w:p w14:paraId="57E7398F">
                  <w:pPr>
                    <w:spacing w:line="245" w:lineRule="auto"/>
                    <w:rPr>
                      <w:rFonts w:ascii="Arial"/>
                      <w:sz w:val="21"/>
                    </w:rPr>
                  </w:pPr>
                </w:p>
                <w:p w14:paraId="48005CFB">
                  <w:pPr>
                    <w:spacing w:line="245" w:lineRule="auto"/>
                    <w:rPr>
                      <w:rFonts w:ascii="Arial"/>
                      <w:sz w:val="21"/>
                    </w:rPr>
                  </w:pPr>
                </w:p>
                <w:p w14:paraId="58FFBDE4">
                  <w:pPr>
                    <w:spacing w:line="245" w:lineRule="auto"/>
                    <w:rPr>
                      <w:rFonts w:ascii="Arial"/>
                      <w:sz w:val="21"/>
                    </w:rPr>
                  </w:pPr>
                </w:p>
                <w:p w14:paraId="79A7E3FE">
                  <w:pPr>
                    <w:spacing w:line="245" w:lineRule="auto"/>
                    <w:rPr>
                      <w:rFonts w:ascii="Arial"/>
                      <w:sz w:val="21"/>
                    </w:rPr>
                  </w:pPr>
                </w:p>
                <w:p w14:paraId="63257545">
                  <w:pPr>
                    <w:spacing w:line="245" w:lineRule="auto"/>
                    <w:rPr>
                      <w:rFonts w:ascii="Arial"/>
                      <w:sz w:val="21"/>
                    </w:rPr>
                  </w:pPr>
                </w:p>
                <w:p w14:paraId="50F694F8">
                  <w:pPr>
                    <w:spacing w:line="245" w:lineRule="auto"/>
                    <w:rPr>
                      <w:rFonts w:ascii="Arial"/>
                      <w:sz w:val="21"/>
                    </w:rPr>
                  </w:pPr>
                </w:p>
                <w:p w14:paraId="1E475A8C">
                  <w:pPr>
                    <w:spacing w:line="245" w:lineRule="auto"/>
                    <w:rPr>
                      <w:rFonts w:ascii="Arial"/>
                      <w:sz w:val="21"/>
                    </w:rPr>
                  </w:pPr>
                </w:p>
                <w:p w14:paraId="0A02667B">
                  <w:pPr>
                    <w:spacing w:line="245" w:lineRule="auto"/>
                    <w:rPr>
                      <w:rFonts w:ascii="Arial"/>
                      <w:sz w:val="21"/>
                    </w:rPr>
                  </w:pPr>
                </w:p>
                <w:p w14:paraId="0BBDDBC2">
                  <w:pPr>
                    <w:spacing w:line="245" w:lineRule="auto"/>
                    <w:rPr>
                      <w:rFonts w:ascii="Arial"/>
                      <w:sz w:val="21"/>
                    </w:rPr>
                  </w:pPr>
                </w:p>
                <w:p w14:paraId="01D9B308">
                  <w:pPr>
                    <w:spacing w:line="245" w:lineRule="auto"/>
                    <w:rPr>
                      <w:rFonts w:ascii="Arial"/>
                      <w:sz w:val="21"/>
                    </w:rPr>
                  </w:pPr>
                </w:p>
                <w:p w14:paraId="59774D4A">
                  <w:pPr>
                    <w:spacing w:before="57" w:line="195" w:lineRule="auto"/>
                    <w:ind w:left="145"/>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pacing w:val="7"/>
                      <w:sz w:val="20"/>
                      <w:szCs w:val="20"/>
                    </w:rPr>
                    <w:t>001</w:t>
                  </w:r>
                </w:p>
              </w:tc>
              <w:tc>
                <w:tcPr>
                  <w:tcW w:w="675" w:type="dxa"/>
                  <w:vMerge w:val="restart"/>
                  <w:tcBorders>
                    <w:bottom w:val="nil"/>
                  </w:tcBorders>
                  <w:vAlign w:val="top"/>
                </w:tcPr>
                <w:p w14:paraId="2D61BFD8">
                  <w:pPr>
                    <w:spacing w:line="244" w:lineRule="auto"/>
                    <w:rPr>
                      <w:rFonts w:ascii="Arial"/>
                      <w:sz w:val="21"/>
                    </w:rPr>
                  </w:pPr>
                </w:p>
                <w:p w14:paraId="20C822A3">
                  <w:pPr>
                    <w:spacing w:line="244" w:lineRule="auto"/>
                    <w:rPr>
                      <w:rFonts w:ascii="Arial"/>
                      <w:sz w:val="21"/>
                    </w:rPr>
                  </w:pPr>
                </w:p>
                <w:p w14:paraId="68D94285">
                  <w:pPr>
                    <w:spacing w:line="244" w:lineRule="auto"/>
                    <w:rPr>
                      <w:rFonts w:ascii="Arial"/>
                      <w:sz w:val="21"/>
                    </w:rPr>
                  </w:pPr>
                </w:p>
                <w:p w14:paraId="721A91BC">
                  <w:pPr>
                    <w:spacing w:line="245" w:lineRule="auto"/>
                    <w:rPr>
                      <w:rFonts w:ascii="Arial"/>
                      <w:sz w:val="21"/>
                    </w:rPr>
                  </w:pPr>
                </w:p>
                <w:p w14:paraId="7F5ADB0B">
                  <w:pPr>
                    <w:spacing w:line="245" w:lineRule="auto"/>
                    <w:rPr>
                      <w:rFonts w:ascii="Arial"/>
                      <w:sz w:val="21"/>
                    </w:rPr>
                  </w:pPr>
                </w:p>
                <w:p w14:paraId="23FF06AA">
                  <w:pPr>
                    <w:spacing w:line="245" w:lineRule="auto"/>
                    <w:rPr>
                      <w:rFonts w:ascii="Arial"/>
                      <w:sz w:val="21"/>
                    </w:rPr>
                  </w:pPr>
                </w:p>
                <w:p w14:paraId="77AAB758">
                  <w:pPr>
                    <w:spacing w:line="245" w:lineRule="auto"/>
                    <w:rPr>
                      <w:rFonts w:ascii="Arial"/>
                      <w:sz w:val="21"/>
                    </w:rPr>
                  </w:pPr>
                </w:p>
                <w:p w14:paraId="0B9B8FE6">
                  <w:pPr>
                    <w:spacing w:line="245" w:lineRule="auto"/>
                    <w:rPr>
                      <w:rFonts w:ascii="Arial"/>
                      <w:sz w:val="21"/>
                    </w:rPr>
                  </w:pPr>
                </w:p>
                <w:p w14:paraId="3A0503D1">
                  <w:pPr>
                    <w:spacing w:line="245" w:lineRule="auto"/>
                    <w:rPr>
                      <w:rFonts w:ascii="Arial"/>
                      <w:sz w:val="21"/>
                    </w:rPr>
                  </w:pPr>
                </w:p>
                <w:p w14:paraId="6C4700B1">
                  <w:pPr>
                    <w:spacing w:line="245" w:lineRule="auto"/>
                    <w:rPr>
                      <w:rFonts w:ascii="Arial"/>
                      <w:sz w:val="21"/>
                    </w:rPr>
                  </w:pPr>
                </w:p>
                <w:p w14:paraId="00A4584A">
                  <w:pPr>
                    <w:spacing w:line="245" w:lineRule="auto"/>
                    <w:rPr>
                      <w:rFonts w:ascii="Arial"/>
                      <w:sz w:val="21"/>
                    </w:rPr>
                  </w:pPr>
                </w:p>
                <w:p w14:paraId="68FEA1FB">
                  <w:pPr>
                    <w:spacing w:line="245" w:lineRule="auto"/>
                    <w:rPr>
                      <w:rFonts w:ascii="Arial"/>
                      <w:sz w:val="21"/>
                    </w:rPr>
                  </w:pPr>
                </w:p>
                <w:p w14:paraId="4F5219CA">
                  <w:pPr>
                    <w:spacing w:line="245" w:lineRule="auto"/>
                    <w:rPr>
                      <w:rFonts w:ascii="Arial"/>
                      <w:sz w:val="21"/>
                    </w:rPr>
                  </w:pPr>
                </w:p>
                <w:p w14:paraId="6253FC15">
                  <w:pPr>
                    <w:spacing w:line="245" w:lineRule="auto"/>
                    <w:rPr>
                      <w:rFonts w:ascii="Arial"/>
                      <w:sz w:val="21"/>
                    </w:rPr>
                  </w:pPr>
                </w:p>
                <w:p w14:paraId="62F5045C">
                  <w:pPr>
                    <w:spacing w:line="245" w:lineRule="auto"/>
                    <w:rPr>
                      <w:rFonts w:ascii="Arial"/>
                      <w:sz w:val="21"/>
                    </w:rPr>
                  </w:pPr>
                </w:p>
                <w:p w14:paraId="3CDF05CF">
                  <w:pPr>
                    <w:spacing w:before="57" w:line="195" w:lineRule="auto"/>
                    <w:ind w:left="201"/>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N1</w:t>
                  </w:r>
                </w:p>
              </w:tc>
              <w:tc>
                <w:tcPr>
                  <w:tcW w:w="1995" w:type="dxa"/>
                  <w:vAlign w:val="top"/>
                </w:tcPr>
                <w:p w14:paraId="0312C392">
                  <w:pPr>
                    <w:pStyle w:val="6"/>
                    <w:spacing w:before="53" w:line="227" w:lineRule="auto"/>
                    <w:ind w:left="583"/>
                    <w:rPr>
                      <w:sz w:val="20"/>
                      <w:szCs w:val="20"/>
                    </w:rPr>
                  </w:pPr>
                  <w:r>
                    <w:rPr>
                      <w:spacing w:val="7"/>
                      <w:sz w:val="20"/>
                      <w:szCs w:val="20"/>
                    </w:rPr>
                    <w:t>装置尺寸</w:t>
                  </w:r>
                </w:p>
              </w:tc>
              <w:tc>
                <w:tcPr>
                  <w:tcW w:w="2172" w:type="dxa"/>
                  <w:vAlign w:val="top"/>
                </w:tcPr>
                <w:p w14:paraId="62B31501">
                  <w:pPr>
                    <w:pStyle w:val="6"/>
                    <w:spacing w:before="53" w:line="233" w:lineRule="auto"/>
                    <w:ind w:left="241"/>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0.8m</w:t>
                  </w:r>
                  <w:r>
                    <w:rPr>
                      <w:spacing w:val="5"/>
                      <w:sz w:val="20"/>
                      <w:szCs w:val="20"/>
                    </w:rPr>
                    <w:t>×</w:t>
                  </w:r>
                  <w:r>
                    <w:rPr>
                      <w:rFonts w:ascii="Times New Roman" w:hAnsi="Times New Roman" w:eastAsia="Times New Roman" w:cs="Times New Roman"/>
                      <w:spacing w:val="5"/>
                      <w:sz w:val="20"/>
                      <w:szCs w:val="20"/>
                    </w:rPr>
                    <w:t>0.6m</w:t>
                  </w:r>
                  <w:r>
                    <w:rPr>
                      <w:spacing w:val="5"/>
                      <w:sz w:val="20"/>
                      <w:szCs w:val="20"/>
                    </w:rPr>
                    <w:t>×</w:t>
                  </w:r>
                  <w:r>
                    <w:rPr>
                      <w:rFonts w:ascii="Times New Roman" w:hAnsi="Times New Roman" w:eastAsia="Times New Roman" w:cs="Times New Roman"/>
                      <w:spacing w:val="5"/>
                      <w:sz w:val="20"/>
                      <w:szCs w:val="20"/>
                    </w:rPr>
                    <w:t>0.6m</w:t>
                  </w:r>
                </w:p>
              </w:tc>
              <w:tc>
                <w:tcPr>
                  <w:tcW w:w="2827" w:type="dxa"/>
                  <w:vAlign w:val="top"/>
                </w:tcPr>
                <w:p w14:paraId="5DB4F1E1">
                  <w:pPr>
                    <w:spacing w:before="85" w:line="199" w:lineRule="auto"/>
                    <w:ind w:left="138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163629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906" w:type="dxa"/>
                  <w:vMerge w:val="continue"/>
                  <w:tcBorders>
                    <w:top w:val="nil"/>
                    <w:bottom w:val="nil"/>
                  </w:tcBorders>
                  <w:vAlign w:val="top"/>
                </w:tcPr>
                <w:p w14:paraId="66EF3ACD">
                  <w:pPr>
                    <w:rPr>
                      <w:rFonts w:ascii="Arial"/>
                      <w:sz w:val="21"/>
                    </w:rPr>
                  </w:pPr>
                </w:p>
              </w:tc>
              <w:tc>
                <w:tcPr>
                  <w:tcW w:w="675" w:type="dxa"/>
                  <w:vMerge w:val="continue"/>
                  <w:tcBorders>
                    <w:top w:val="nil"/>
                    <w:bottom w:val="nil"/>
                  </w:tcBorders>
                  <w:vAlign w:val="top"/>
                </w:tcPr>
                <w:p w14:paraId="02D96EBE">
                  <w:pPr>
                    <w:rPr>
                      <w:rFonts w:ascii="Arial"/>
                      <w:sz w:val="21"/>
                    </w:rPr>
                  </w:pPr>
                </w:p>
              </w:tc>
              <w:tc>
                <w:tcPr>
                  <w:tcW w:w="1995" w:type="dxa"/>
                  <w:vAlign w:val="top"/>
                </w:tcPr>
                <w:p w14:paraId="3F2BFE82">
                  <w:pPr>
                    <w:pStyle w:val="6"/>
                    <w:spacing w:before="54" w:line="228" w:lineRule="auto"/>
                    <w:ind w:left="586"/>
                    <w:rPr>
                      <w:sz w:val="20"/>
                      <w:szCs w:val="20"/>
                    </w:rPr>
                  </w:pPr>
                  <w:r>
                    <w:rPr>
                      <w:spacing w:val="6"/>
                      <w:sz w:val="20"/>
                      <w:szCs w:val="20"/>
                    </w:rPr>
                    <w:t>设计风量</w:t>
                  </w:r>
                </w:p>
              </w:tc>
              <w:tc>
                <w:tcPr>
                  <w:tcW w:w="2172" w:type="dxa"/>
                  <w:vAlign w:val="top"/>
                </w:tcPr>
                <w:p w14:paraId="1FED7737">
                  <w:pPr>
                    <w:spacing w:before="70" w:line="216" w:lineRule="auto"/>
                    <w:ind w:left="702"/>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1300m</w:t>
                  </w:r>
                  <w:r>
                    <w:rPr>
                      <w:rFonts w:ascii="Times New Roman" w:hAnsi="Times New Roman" w:eastAsia="Times New Roman" w:cs="Times New Roman"/>
                      <w:spacing w:val="1"/>
                      <w:position w:val="6"/>
                      <w:sz w:val="13"/>
                      <w:szCs w:val="13"/>
                    </w:rPr>
                    <w:t>3</w:t>
                  </w:r>
                  <w:r>
                    <w:rPr>
                      <w:rFonts w:ascii="Times New Roman" w:hAnsi="Times New Roman" w:eastAsia="Times New Roman" w:cs="Times New Roman"/>
                      <w:spacing w:val="1"/>
                      <w:sz w:val="20"/>
                      <w:szCs w:val="20"/>
                    </w:rPr>
                    <w:t>/h</w:t>
                  </w:r>
                </w:p>
              </w:tc>
              <w:tc>
                <w:tcPr>
                  <w:tcW w:w="2827" w:type="dxa"/>
                  <w:vAlign w:val="top"/>
                </w:tcPr>
                <w:p w14:paraId="6277D189">
                  <w:pPr>
                    <w:pStyle w:val="6"/>
                    <w:spacing w:before="54" w:line="227" w:lineRule="auto"/>
                    <w:ind w:left="788"/>
                    <w:rPr>
                      <w:sz w:val="20"/>
                      <w:szCs w:val="20"/>
                    </w:rPr>
                  </w:pPr>
                  <w:r>
                    <w:rPr>
                      <w:spacing w:val="8"/>
                      <w:sz w:val="20"/>
                      <w:szCs w:val="20"/>
                    </w:rPr>
                    <w:t>采用变频风机</w:t>
                  </w:r>
                </w:p>
              </w:tc>
            </w:tr>
            <w:tr w14:paraId="17E23F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906" w:type="dxa"/>
                  <w:vMerge w:val="continue"/>
                  <w:tcBorders>
                    <w:top w:val="nil"/>
                    <w:bottom w:val="nil"/>
                  </w:tcBorders>
                  <w:vAlign w:val="top"/>
                </w:tcPr>
                <w:p w14:paraId="64920606">
                  <w:pPr>
                    <w:rPr>
                      <w:rFonts w:ascii="Arial"/>
                      <w:sz w:val="21"/>
                    </w:rPr>
                  </w:pPr>
                </w:p>
              </w:tc>
              <w:tc>
                <w:tcPr>
                  <w:tcW w:w="675" w:type="dxa"/>
                  <w:vMerge w:val="continue"/>
                  <w:tcBorders>
                    <w:top w:val="nil"/>
                    <w:bottom w:val="nil"/>
                  </w:tcBorders>
                  <w:vAlign w:val="top"/>
                </w:tcPr>
                <w:p w14:paraId="02FAC0D3">
                  <w:pPr>
                    <w:rPr>
                      <w:rFonts w:ascii="Arial"/>
                      <w:sz w:val="21"/>
                    </w:rPr>
                  </w:pPr>
                </w:p>
              </w:tc>
              <w:tc>
                <w:tcPr>
                  <w:tcW w:w="1995" w:type="dxa"/>
                  <w:vAlign w:val="top"/>
                </w:tcPr>
                <w:p w14:paraId="34EC631C">
                  <w:pPr>
                    <w:pStyle w:val="6"/>
                    <w:spacing w:before="54" w:line="228" w:lineRule="auto"/>
                    <w:ind w:left="272"/>
                    <w:rPr>
                      <w:sz w:val="20"/>
                      <w:szCs w:val="20"/>
                    </w:rPr>
                  </w:pPr>
                  <w:r>
                    <w:rPr>
                      <w:spacing w:val="8"/>
                      <w:sz w:val="20"/>
                      <w:szCs w:val="20"/>
                    </w:rPr>
                    <w:t>活性炭横截面积</w:t>
                  </w:r>
                </w:p>
              </w:tc>
              <w:tc>
                <w:tcPr>
                  <w:tcW w:w="2172" w:type="dxa"/>
                  <w:vAlign w:val="top"/>
                </w:tcPr>
                <w:p w14:paraId="3B57D43D">
                  <w:pPr>
                    <w:spacing w:before="70" w:line="216" w:lineRule="auto"/>
                    <w:ind w:left="843"/>
                    <w:rPr>
                      <w:rFonts w:ascii="Times New Roman" w:hAnsi="Times New Roman" w:eastAsia="Times New Roman" w:cs="Times New Roman"/>
                      <w:sz w:val="13"/>
                      <w:szCs w:val="13"/>
                    </w:rPr>
                  </w:pPr>
                  <w:r>
                    <w:rPr>
                      <w:rFonts w:ascii="Times New Roman" w:hAnsi="Times New Roman" w:eastAsia="Times New Roman" w:cs="Times New Roman"/>
                      <w:spacing w:val="3"/>
                      <w:position w:val="-1"/>
                      <w:sz w:val="20"/>
                      <w:szCs w:val="20"/>
                    </w:rPr>
                    <w:t>0.3m</w:t>
                  </w:r>
                  <w:r>
                    <w:rPr>
                      <w:rFonts w:ascii="Times New Roman" w:hAnsi="Times New Roman" w:eastAsia="Times New Roman" w:cs="Times New Roman"/>
                      <w:spacing w:val="3"/>
                      <w:position w:val="5"/>
                      <w:sz w:val="13"/>
                      <w:szCs w:val="13"/>
                    </w:rPr>
                    <w:t>2</w:t>
                  </w:r>
                </w:p>
              </w:tc>
              <w:tc>
                <w:tcPr>
                  <w:tcW w:w="2827" w:type="dxa"/>
                  <w:vAlign w:val="top"/>
                </w:tcPr>
                <w:p w14:paraId="2A93238C">
                  <w:pPr>
                    <w:spacing w:before="87" w:line="199" w:lineRule="auto"/>
                    <w:ind w:left="138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765BB3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906" w:type="dxa"/>
                  <w:vMerge w:val="continue"/>
                  <w:tcBorders>
                    <w:top w:val="nil"/>
                    <w:bottom w:val="nil"/>
                  </w:tcBorders>
                  <w:vAlign w:val="top"/>
                </w:tcPr>
                <w:p w14:paraId="044A348A">
                  <w:pPr>
                    <w:rPr>
                      <w:rFonts w:ascii="Arial"/>
                      <w:sz w:val="21"/>
                    </w:rPr>
                  </w:pPr>
                </w:p>
              </w:tc>
              <w:tc>
                <w:tcPr>
                  <w:tcW w:w="675" w:type="dxa"/>
                  <w:vMerge w:val="continue"/>
                  <w:tcBorders>
                    <w:top w:val="nil"/>
                    <w:bottom w:val="nil"/>
                  </w:tcBorders>
                  <w:vAlign w:val="top"/>
                </w:tcPr>
                <w:p w14:paraId="4AD78A5B">
                  <w:pPr>
                    <w:rPr>
                      <w:rFonts w:ascii="Arial"/>
                      <w:sz w:val="21"/>
                    </w:rPr>
                  </w:pPr>
                </w:p>
              </w:tc>
              <w:tc>
                <w:tcPr>
                  <w:tcW w:w="1995" w:type="dxa"/>
                  <w:vAlign w:val="top"/>
                </w:tcPr>
                <w:p w14:paraId="0FFC6004">
                  <w:pPr>
                    <w:pStyle w:val="6"/>
                    <w:spacing w:before="56" w:line="228" w:lineRule="auto"/>
                    <w:ind w:left="480"/>
                    <w:rPr>
                      <w:sz w:val="20"/>
                      <w:szCs w:val="20"/>
                    </w:rPr>
                  </w:pPr>
                  <w:r>
                    <w:rPr>
                      <w:spacing w:val="7"/>
                      <w:sz w:val="20"/>
                      <w:szCs w:val="20"/>
                    </w:rPr>
                    <w:t>活性炭形态</w:t>
                  </w:r>
                </w:p>
              </w:tc>
              <w:tc>
                <w:tcPr>
                  <w:tcW w:w="2172" w:type="dxa"/>
                  <w:vAlign w:val="top"/>
                </w:tcPr>
                <w:p w14:paraId="0D65C368">
                  <w:pPr>
                    <w:pStyle w:val="6"/>
                    <w:spacing w:before="55" w:line="228" w:lineRule="auto"/>
                    <w:ind w:left="778"/>
                    <w:rPr>
                      <w:sz w:val="20"/>
                      <w:szCs w:val="20"/>
                    </w:rPr>
                  </w:pPr>
                  <w:r>
                    <w:rPr>
                      <w:spacing w:val="6"/>
                      <w:sz w:val="20"/>
                      <w:szCs w:val="20"/>
                    </w:rPr>
                    <w:t>蜂窝状</w:t>
                  </w:r>
                </w:p>
              </w:tc>
              <w:tc>
                <w:tcPr>
                  <w:tcW w:w="2827" w:type="dxa"/>
                  <w:vAlign w:val="top"/>
                </w:tcPr>
                <w:p w14:paraId="419DB686">
                  <w:pPr>
                    <w:spacing w:before="87" w:line="199" w:lineRule="auto"/>
                    <w:ind w:left="138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1D56F3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49" w:hRule="atLeast"/>
              </w:trPr>
              <w:tc>
                <w:tcPr>
                  <w:tcW w:w="906" w:type="dxa"/>
                  <w:vMerge w:val="continue"/>
                  <w:tcBorders>
                    <w:top w:val="nil"/>
                    <w:bottom w:val="nil"/>
                  </w:tcBorders>
                  <w:vAlign w:val="top"/>
                </w:tcPr>
                <w:p w14:paraId="5F5B37C5">
                  <w:pPr>
                    <w:rPr>
                      <w:rFonts w:ascii="Arial"/>
                      <w:sz w:val="21"/>
                    </w:rPr>
                  </w:pPr>
                </w:p>
              </w:tc>
              <w:tc>
                <w:tcPr>
                  <w:tcW w:w="675" w:type="dxa"/>
                  <w:vMerge w:val="continue"/>
                  <w:tcBorders>
                    <w:top w:val="nil"/>
                    <w:bottom w:val="nil"/>
                  </w:tcBorders>
                  <w:vAlign w:val="top"/>
                </w:tcPr>
                <w:p w14:paraId="4419D34D">
                  <w:pPr>
                    <w:rPr>
                      <w:rFonts w:ascii="Arial"/>
                      <w:sz w:val="21"/>
                    </w:rPr>
                  </w:pPr>
                </w:p>
              </w:tc>
              <w:tc>
                <w:tcPr>
                  <w:tcW w:w="1995" w:type="dxa"/>
                  <w:vAlign w:val="top"/>
                </w:tcPr>
                <w:p w14:paraId="0597E1C1">
                  <w:pPr>
                    <w:spacing w:line="456" w:lineRule="auto"/>
                    <w:rPr>
                      <w:rFonts w:ascii="Arial"/>
                      <w:sz w:val="21"/>
                    </w:rPr>
                  </w:pPr>
                </w:p>
                <w:p w14:paraId="1CD7854A">
                  <w:pPr>
                    <w:pStyle w:val="6"/>
                    <w:spacing w:before="65" w:line="228" w:lineRule="auto"/>
                    <w:ind w:left="589"/>
                    <w:rPr>
                      <w:sz w:val="20"/>
                      <w:szCs w:val="20"/>
                    </w:rPr>
                  </w:pPr>
                  <w:r>
                    <w:rPr>
                      <w:spacing w:val="5"/>
                      <w:sz w:val="20"/>
                      <w:szCs w:val="20"/>
                    </w:rPr>
                    <w:t>空塔风速</w:t>
                  </w:r>
                </w:p>
              </w:tc>
              <w:tc>
                <w:tcPr>
                  <w:tcW w:w="2172" w:type="dxa"/>
                  <w:vAlign w:val="top"/>
                </w:tcPr>
                <w:p w14:paraId="26DFDAEC">
                  <w:pPr>
                    <w:spacing w:line="247" w:lineRule="auto"/>
                    <w:rPr>
                      <w:rFonts w:ascii="Arial"/>
                      <w:sz w:val="21"/>
                    </w:rPr>
                  </w:pPr>
                </w:p>
                <w:p w14:paraId="2A40C7BD">
                  <w:pPr>
                    <w:spacing w:line="248" w:lineRule="auto"/>
                    <w:rPr>
                      <w:rFonts w:ascii="Arial"/>
                      <w:sz w:val="21"/>
                    </w:rPr>
                  </w:pPr>
                </w:p>
                <w:p w14:paraId="308C51FE">
                  <w:pPr>
                    <w:spacing w:before="58" w:line="199" w:lineRule="auto"/>
                    <w:ind w:left="75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0.65m/s</w:t>
                  </w:r>
                </w:p>
              </w:tc>
              <w:tc>
                <w:tcPr>
                  <w:tcW w:w="2827" w:type="dxa"/>
                  <w:vAlign w:val="top"/>
                </w:tcPr>
                <w:p w14:paraId="38D5576D">
                  <w:pPr>
                    <w:pStyle w:val="6"/>
                    <w:spacing w:before="56" w:line="227" w:lineRule="auto"/>
                    <w:ind w:left="157"/>
                    <w:rPr>
                      <w:sz w:val="20"/>
                      <w:szCs w:val="20"/>
                    </w:rPr>
                  </w:pPr>
                  <w:r>
                    <w:rPr>
                      <w:spacing w:val="9"/>
                      <w:sz w:val="20"/>
                      <w:szCs w:val="20"/>
                    </w:rPr>
                    <w:t>根据《吸附法工业有机废气</w:t>
                  </w:r>
                </w:p>
                <w:p w14:paraId="7F6B6719">
                  <w:pPr>
                    <w:pStyle w:val="6"/>
                    <w:spacing w:before="65" w:line="228" w:lineRule="auto"/>
                    <w:ind w:left="479"/>
                    <w:rPr>
                      <w:sz w:val="20"/>
                      <w:szCs w:val="20"/>
                    </w:rPr>
                  </w:pPr>
                  <w:r>
                    <w:rPr>
                      <w:spacing w:val="7"/>
                      <w:sz w:val="20"/>
                      <w:szCs w:val="20"/>
                    </w:rPr>
                    <w:t>治理工程技术规范》</w:t>
                  </w:r>
                </w:p>
                <w:p w14:paraId="0E7BE59B">
                  <w:pPr>
                    <w:pStyle w:val="6"/>
                    <w:spacing w:before="64" w:line="228" w:lineRule="auto"/>
                    <w:ind w:left="124"/>
                    <w:rPr>
                      <w:sz w:val="20"/>
                      <w:szCs w:val="20"/>
                    </w:rPr>
                  </w:pPr>
                  <w:r>
                    <w:rPr>
                      <w:spacing w:val="6"/>
                      <w:sz w:val="20"/>
                      <w:szCs w:val="20"/>
                    </w:rPr>
                    <w:t>（</w:t>
                  </w:r>
                  <w:r>
                    <w:rPr>
                      <w:rFonts w:ascii="Times New Roman" w:hAnsi="Times New Roman" w:eastAsia="Times New Roman" w:cs="Times New Roman"/>
                      <w:sz w:val="20"/>
                      <w:szCs w:val="20"/>
                    </w:rPr>
                    <w:t>HJ</w:t>
                  </w:r>
                  <w:r>
                    <w:rPr>
                      <w:rFonts w:ascii="Times New Roman" w:hAnsi="Times New Roman" w:eastAsia="Times New Roman" w:cs="Times New Roman"/>
                      <w:spacing w:val="6"/>
                      <w:sz w:val="20"/>
                      <w:szCs w:val="20"/>
                    </w:rPr>
                    <w:t>2026-2013</w:t>
                  </w:r>
                  <w:r>
                    <w:rPr>
                      <w:spacing w:val="6"/>
                      <w:sz w:val="20"/>
                      <w:szCs w:val="20"/>
                    </w:rPr>
                    <w:t>）中使用蜂窝</w:t>
                  </w:r>
                </w:p>
                <w:p w14:paraId="13BD6363">
                  <w:pPr>
                    <w:pStyle w:val="6"/>
                    <w:spacing w:before="65" w:line="228" w:lineRule="auto"/>
                    <w:ind w:left="377"/>
                    <w:rPr>
                      <w:rFonts w:ascii="Times New Roman" w:hAnsi="Times New Roman" w:eastAsia="Times New Roman" w:cs="Times New Roman"/>
                      <w:sz w:val="20"/>
                      <w:szCs w:val="20"/>
                    </w:rPr>
                  </w:pPr>
                  <w:r>
                    <w:rPr>
                      <w:spacing w:val="4"/>
                      <w:sz w:val="20"/>
                      <w:szCs w:val="20"/>
                    </w:rPr>
                    <w:t>活性炭风速小于</w:t>
                  </w:r>
                  <w:r>
                    <w:rPr>
                      <w:spacing w:val="-16"/>
                      <w:sz w:val="20"/>
                      <w:szCs w:val="20"/>
                    </w:rPr>
                    <w:t xml:space="preserve"> </w:t>
                  </w:r>
                  <w:r>
                    <w:rPr>
                      <w:rFonts w:ascii="Times New Roman" w:hAnsi="Times New Roman" w:eastAsia="Times New Roman" w:cs="Times New Roman"/>
                      <w:spacing w:val="4"/>
                      <w:sz w:val="20"/>
                      <w:szCs w:val="20"/>
                    </w:rPr>
                    <w:t>1.2m/s</w:t>
                  </w:r>
                </w:p>
              </w:tc>
            </w:tr>
            <w:tr w14:paraId="17DA4D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trPr>
              <w:tc>
                <w:tcPr>
                  <w:tcW w:w="906" w:type="dxa"/>
                  <w:vMerge w:val="continue"/>
                  <w:tcBorders>
                    <w:top w:val="nil"/>
                    <w:bottom w:val="nil"/>
                  </w:tcBorders>
                  <w:vAlign w:val="top"/>
                </w:tcPr>
                <w:p w14:paraId="70B9956D">
                  <w:pPr>
                    <w:rPr>
                      <w:rFonts w:ascii="Arial"/>
                      <w:sz w:val="21"/>
                    </w:rPr>
                  </w:pPr>
                </w:p>
              </w:tc>
              <w:tc>
                <w:tcPr>
                  <w:tcW w:w="675" w:type="dxa"/>
                  <w:vMerge w:val="continue"/>
                  <w:tcBorders>
                    <w:top w:val="nil"/>
                    <w:bottom w:val="nil"/>
                  </w:tcBorders>
                  <w:vAlign w:val="top"/>
                </w:tcPr>
                <w:p w14:paraId="747986DD">
                  <w:pPr>
                    <w:rPr>
                      <w:rFonts w:ascii="Arial"/>
                      <w:sz w:val="21"/>
                    </w:rPr>
                  </w:pPr>
                </w:p>
              </w:tc>
              <w:tc>
                <w:tcPr>
                  <w:tcW w:w="1995" w:type="dxa"/>
                  <w:vAlign w:val="top"/>
                </w:tcPr>
                <w:p w14:paraId="6AA4242D">
                  <w:pPr>
                    <w:pStyle w:val="6"/>
                    <w:spacing w:before="217" w:line="228" w:lineRule="auto"/>
                    <w:ind w:left="375"/>
                    <w:rPr>
                      <w:sz w:val="20"/>
                      <w:szCs w:val="20"/>
                    </w:rPr>
                  </w:pPr>
                  <w:r>
                    <w:rPr>
                      <w:spacing w:val="7"/>
                      <w:sz w:val="20"/>
                      <w:szCs w:val="20"/>
                    </w:rPr>
                    <w:t>炭层过滤风速</w:t>
                  </w:r>
                </w:p>
              </w:tc>
              <w:tc>
                <w:tcPr>
                  <w:tcW w:w="2172" w:type="dxa"/>
                  <w:vAlign w:val="top"/>
                </w:tcPr>
                <w:p w14:paraId="49344205">
                  <w:pPr>
                    <w:spacing w:before="250" w:line="199" w:lineRule="auto"/>
                    <w:ind w:left="75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0.45m/s</w:t>
                  </w:r>
                </w:p>
              </w:tc>
              <w:tc>
                <w:tcPr>
                  <w:tcW w:w="2827" w:type="dxa"/>
                  <w:vAlign w:val="top"/>
                </w:tcPr>
                <w:p w14:paraId="73A56293">
                  <w:pPr>
                    <w:pStyle w:val="6"/>
                    <w:spacing w:before="62" w:line="256" w:lineRule="auto"/>
                    <w:ind w:left="176" w:right="54" w:hanging="59"/>
                    <w:rPr>
                      <w:sz w:val="20"/>
                      <w:szCs w:val="20"/>
                    </w:rPr>
                  </w:pPr>
                  <w:r>
                    <w:rPr>
                      <w:spacing w:val="-6"/>
                      <w:sz w:val="20"/>
                      <w:szCs w:val="20"/>
                    </w:rPr>
                    <w:t>炭层长度为</w:t>
                  </w:r>
                  <w:r>
                    <w:rPr>
                      <w:spacing w:val="-26"/>
                      <w:sz w:val="20"/>
                      <w:szCs w:val="20"/>
                    </w:rPr>
                    <w:t xml:space="preserve"> </w:t>
                  </w:r>
                  <w:r>
                    <w:rPr>
                      <w:rFonts w:ascii="Times New Roman" w:hAnsi="Times New Roman" w:eastAsia="Times New Roman" w:cs="Times New Roman"/>
                      <w:spacing w:val="-6"/>
                      <w:sz w:val="20"/>
                      <w:szCs w:val="20"/>
                    </w:rPr>
                    <w:t>1.0m</w:t>
                  </w:r>
                  <w:r>
                    <w:rPr>
                      <w:spacing w:val="-6"/>
                      <w:sz w:val="20"/>
                      <w:szCs w:val="20"/>
                    </w:rPr>
                    <w:t>，宽为</w:t>
                  </w:r>
                  <w:r>
                    <w:rPr>
                      <w:spacing w:val="-35"/>
                      <w:sz w:val="20"/>
                      <w:szCs w:val="20"/>
                    </w:rPr>
                    <w:t xml:space="preserve"> </w:t>
                  </w:r>
                  <w:r>
                    <w:rPr>
                      <w:rFonts w:ascii="Times New Roman" w:hAnsi="Times New Roman" w:eastAsia="Times New Roman" w:cs="Times New Roman"/>
                      <w:spacing w:val="-6"/>
                      <w:sz w:val="20"/>
                      <w:szCs w:val="20"/>
                    </w:rPr>
                    <w:t>1.0m</w:t>
                  </w:r>
                  <w:r>
                    <w:rPr>
                      <w:spacing w:val="-6"/>
                      <w:sz w:val="20"/>
                      <w:szCs w:val="20"/>
                    </w:rPr>
                    <w:t>，</w:t>
                  </w:r>
                  <w:r>
                    <w:rPr>
                      <w:spacing w:val="4"/>
                      <w:sz w:val="20"/>
                      <w:szCs w:val="20"/>
                    </w:rPr>
                    <w:t>层数为</w:t>
                  </w:r>
                  <w:r>
                    <w:rPr>
                      <w:spacing w:val="-43"/>
                      <w:sz w:val="20"/>
                      <w:szCs w:val="20"/>
                    </w:rPr>
                    <w:t xml:space="preserve"> </w:t>
                  </w:r>
                  <w:r>
                    <w:rPr>
                      <w:rFonts w:ascii="Times New Roman" w:hAnsi="Times New Roman" w:eastAsia="Times New Roman" w:cs="Times New Roman"/>
                      <w:spacing w:val="4"/>
                      <w:sz w:val="20"/>
                      <w:szCs w:val="20"/>
                    </w:rPr>
                    <w:t>2</w:t>
                  </w:r>
                  <w:r>
                    <w:rPr>
                      <w:rFonts w:ascii="Times New Roman" w:hAnsi="Times New Roman" w:eastAsia="Times New Roman" w:cs="Times New Roman"/>
                      <w:spacing w:val="-26"/>
                      <w:sz w:val="20"/>
                      <w:szCs w:val="20"/>
                    </w:rPr>
                    <w:t xml:space="preserve"> </w:t>
                  </w:r>
                  <w:r>
                    <w:rPr>
                      <w:spacing w:val="4"/>
                      <w:sz w:val="20"/>
                      <w:szCs w:val="20"/>
                    </w:rPr>
                    <w:t>，孔隙率为</w:t>
                  </w:r>
                  <w:r>
                    <w:rPr>
                      <w:spacing w:val="-35"/>
                      <w:sz w:val="20"/>
                      <w:szCs w:val="20"/>
                    </w:rPr>
                    <w:t xml:space="preserve"> </w:t>
                  </w:r>
                  <w:r>
                    <w:rPr>
                      <w:rFonts w:ascii="Times New Roman" w:hAnsi="Times New Roman" w:eastAsia="Times New Roman" w:cs="Times New Roman"/>
                      <w:spacing w:val="4"/>
                      <w:sz w:val="20"/>
                      <w:szCs w:val="20"/>
                    </w:rPr>
                    <w:t>55%</w:t>
                  </w:r>
                  <w:r>
                    <w:rPr>
                      <w:spacing w:val="4"/>
                      <w:sz w:val="20"/>
                      <w:szCs w:val="20"/>
                    </w:rPr>
                    <w:t>。</w:t>
                  </w:r>
                </w:p>
              </w:tc>
            </w:tr>
            <w:tr w14:paraId="4A72D0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trPr>
              <w:tc>
                <w:tcPr>
                  <w:tcW w:w="906" w:type="dxa"/>
                  <w:vMerge w:val="continue"/>
                  <w:tcBorders>
                    <w:top w:val="nil"/>
                    <w:bottom w:val="nil"/>
                  </w:tcBorders>
                  <w:vAlign w:val="top"/>
                </w:tcPr>
                <w:p w14:paraId="6A505015">
                  <w:pPr>
                    <w:rPr>
                      <w:rFonts w:ascii="Arial"/>
                      <w:sz w:val="21"/>
                    </w:rPr>
                  </w:pPr>
                </w:p>
              </w:tc>
              <w:tc>
                <w:tcPr>
                  <w:tcW w:w="675" w:type="dxa"/>
                  <w:vMerge w:val="continue"/>
                  <w:tcBorders>
                    <w:top w:val="nil"/>
                    <w:bottom w:val="nil"/>
                  </w:tcBorders>
                  <w:vAlign w:val="top"/>
                </w:tcPr>
                <w:p w14:paraId="62C7A41A">
                  <w:pPr>
                    <w:rPr>
                      <w:rFonts w:ascii="Arial"/>
                      <w:sz w:val="21"/>
                    </w:rPr>
                  </w:pPr>
                </w:p>
              </w:tc>
              <w:tc>
                <w:tcPr>
                  <w:tcW w:w="1995" w:type="dxa"/>
                  <w:vAlign w:val="top"/>
                </w:tcPr>
                <w:p w14:paraId="3DD1F78B">
                  <w:pPr>
                    <w:pStyle w:val="6"/>
                    <w:spacing w:before="64" w:line="255" w:lineRule="auto"/>
                    <w:ind w:left="702" w:right="157" w:hanging="538"/>
                    <w:rPr>
                      <w:sz w:val="20"/>
                      <w:szCs w:val="20"/>
                    </w:rPr>
                  </w:pPr>
                  <w:r>
                    <w:rPr>
                      <w:spacing w:val="8"/>
                      <w:sz w:val="20"/>
                      <w:szCs w:val="20"/>
                    </w:rPr>
                    <w:t>单级活性炭炭层实</w:t>
                  </w:r>
                  <w:r>
                    <w:rPr>
                      <w:spacing w:val="2"/>
                      <w:sz w:val="20"/>
                      <w:szCs w:val="20"/>
                    </w:rPr>
                    <w:t>际体积</w:t>
                  </w:r>
                </w:p>
              </w:tc>
              <w:tc>
                <w:tcPr>
                  <w:tcW w:w="2172" w:type="dxa"/>
                  <w:vAlign w:val="top"/>
                </w:tcPr>
                <w:p w14:paraId="52C08EA9">
                  <w:pPr>
                    <w:spacing w:before="235" w:line="216" w:lineRule="auto"/>
                    <w:ind w:left="740"/>
                    <w:rPr>
                      <w:rFonts w:ascii="Times New Roman" w:hAnsi="Times New Roman" w:eastAsia="Times New Roman" w:cs="Times New Roman"/>
                      <w:sz w:val="13"/>
                      <w:szCs w:val="13"/>
                    </w:rPr>
                  </w:pPr>
                  <w:r>
                    <w:rPr>
                      <w:rFonts w:ascii="Times New Roman" w:hAnsi="Times New Roman" w:eastAsia="Times New Roman" w:cs="Times New Roman"/>
                      <w:spacing w:val="-1"/>
                      <w:sz w:val="20"/>
                      <w:szCs w:val="20"/>
                    </w:rPr>
                    <w:t>0.</w:t>
                  </w:r>
                  <w:r>
                    <w:rPr>
                      <w:rFonts w:ascii="Times New Roman" w:hAnsi="Times New Roman" w:eastAsia="Times New Roman" w:cs="Times New Roman"/>
                      <w:spacing w:val="-20"/>
                      <w:sz w:val="20"/>
                      <w:szCs w:val="20"/>
                    </w:rPr>
                    <w:t xml:space="preserve"> </w:t>
                  </w:r>
                  <w:r>
                    <w:rPr>
                      <w:rFonts w:ascii="Times New Roman" w:hAnsi="Times New Roman" w:eastAsia="Times New Roman" w:cs="Times New Roman"/>
                      <w:spacing w:val="-1"/>
                      <w:sz w:val="20"/>
                      <w:szCs w:val="20"/>
                    </w:rPr>
                    <w:t>104m</w:t>
                  </w:r>
                  <w:r>
                    <w:rPr>
                      <w:rFonts w:ascii="Times New Roman" w:hAnsi="Times New Roman" w:eastAsia="Times New Roman" w:cs="Times New Roman"/>
                      <w:spacing w:val="-1"/>
                      <w:position w:val="6"/>
                      <w:sz w:val="13"/>
                      <w:szCs w:val="13"/>
                    </w:rPr>
                    <w:t>3</w:t>
                  </w:r>
                </w:p>
              </w:tc>
              <w:tc>
                <w:tcPr>
                  <w:tcW w:w="2827" w:type="dxa"/>
                  <w:vAlign w:val="top"/>
                </w:tcPr>
                <w:p w14:paraId="284E87F6">
                  <w:pPr>
                    <w:pStyle w:val="6"/>
                    <w:spacing w:before="219" w:line="228" w:lineRule="auto"/>
                    <w:ind w:left="173"/>
                    <w:rPr>
                      <w:rFonts w:ascii="Times New Roman" w:hAnsi="Times New Roman" w:eastAsia="Times New Roman" w:cs="Times New Roman"/>
                      <w:sz w:val="20"/>
                      <w:szCs w:val="20"/>
                    </w:rPr>
                  </w:pPr>
                  <w:r>
                    <w:rPr>
                      <w:b/>
                      <w:bCs/>
                      <w:spacing w:val="6"/>
                      <w:sz w:val="20"/>
                      <w:szCs w:val="20"/>
                    </w:rPr>
                    <w:t>单级炭层实际厚度为</w:t>
                  </w:r>
                  <w:r>
                    <w:rPr>
                      <w:spacing w:val="-38"/>
                      <w:sz w:val="20"/>
                      <w:szCs w:val="20"/>
                    </w:rPr>
                    <w:t xml:space="preserve"> </w:t>
                  </w:r>
                  <w:r>
                    <w:rPr>
                      <w:rFonts w:ascii="Times New Roman" w:hAnsi="Times New Roman" w:eastAsia="Times New Roman" w:cs="Times New Roman"/>
                      <w:b/>
                      <w:bCs/>
                      <w:spacing w:val="6"/>
                      <w:sz w:val="20"/>
                      <w:szCs w:val="20"/>
                    </w:rPr>
                    <w:t>0.35m</w:t>
                  </w:r>
                </w:p>
              </w:tc>
            </w:tr>
            <w:tr w14:paraId="3B1CF2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trPr>
              <w:tc>
                <w:tcPr>
                  <w:tcW w:w="906" w:type="dxa"/>
                  <w:vMerge w:val="continue"/>
                  <w:tcBorders>
                    <w:top w:val="nil"/>
                    <w:bottom w:val="nil"/>
                  </w:tcBorders>
                  <w:vAlign w:val="top"/>
                </w:tcPr>
                <w:p w14:paraId="563494D2">
                  <w:pPr>
                    <w:rPr>
                      <w:rFonts w:ascii="Arial"/>
                      <w:sz w:val="21"/>
                    </w:rPr>
                  </w:pPr>
                </w:p>
              </w:tc>
              <w:tc>
                <w:tcPr>
                  <w:tcW w:w="675" w:type="dxa"/>
                  <w:vMerge w:val="continue"/>
                  <w:tcBorders>
                    <w:top w:val="nil"/>
                    <w:bottom w:val="nil"/>
                  </w:tcBorders>
                  <w:vAlign w:val="top"/>
                </w:tcPr>
                <w:p w14:paraId="2CCF8C5E">
                  <w:pPr>
                    <w:rPr>
                      <w:rFonts w:ascii="Arial"/>
                      <w:sz w:val="21"/>
                    </w:rPr>
                  </w:pPr>
                </w:p>
              </w:tc>
              <w:tc>
                <w:tcPr>
                  <w:tcW w:w="1995" w:type="dxa"/>
                  <w:vAlign w:val="top"/>
                </w:tcPr>
                <w:p w14:paraId="68EE2EE6">
                  <w:pPr>
                    <w:pStyle w:val="6"/>
                    <w:spacing w:before="64" w:line="255" w:lineRule="auto"/>
                    <w:ind w:left="702" w:right="157" w:hanging="539"/>
                    <w:rPr>
                      <w:sz w:val="20"/>
                      <w:szCs w:val="20"/>
                    </w:rPr>
                  </w:pPr>
                  <w:r>
                    <w:rPr>
                      <w:spacing w:val="8"/>
                      <w:sz w:val="20"/>
                      <w:szCs w:val="20"/>
                    </w:rPr>
                    <w:t>两级活性炭炭层实</w:t>
                  </w:r>
                  <w:r>
                    <w:rPr>
                      <w:spacing w:val="2"/>
                      <w:sz w:val="20"/>
                      <w:szCs w:val="20"/>
                    </w:rPr>
                    <w:t>际体积</w:t>
                  </w:r>
                </w:p>
              </w:tc>
              <w:tc>
                <w:tcPr>
                  <w:tcW w:w="2172" w:type="dxa"/>
                  <w:vAlign w:val="top"/>
                </w:tcPr>
                <w:p w14:paraId="4EC5093E">
                  <w:pPr>
                    <w:spacing w:before="237" w:line="216" w:lineRule="auto"/>
                    <w:ind w:left="740"/>
                    <w:rPr>
                      <w:rFonts w:ascii="Times New Roman" w:hAnsi="Times New Roman" w:eastAsia="Times New Roman" w:cs="Times New Roman"/>
                      <w:sz w:val="13"/>
                      <w:szCs w:val="13"/>
                    </w:rPr>
                  </w:pPr>
                  <w:r>
                    <w:rPr>
                      <w:rFonts w:ascii="Times New Roman" w:hAnsi="Times New Roman" w:eastAsia="Times New Roman" w:cs="Times New Roman"/>
                      <w:spacing w:val="3"/>
                      <w:sz w:val="20"/>
                      <w:szCs w:val="20"/>
                    </w:rPr>
                    <w:t>0.208m</w:t>
                  </w:r>
                  <w:r>
                    <w:rPr>
                      <w:rFonts w:ascii="Times New Roman" w:hAnsi="Times New Roman" w:eastAsia="Times New Roman" w:cs="Times New Roman"/>
                      <w:spacing w:val="3"/>
                      <w:position w:val="6"/>
                      <w:sz w:val="13"/>
                      <w:szCs w:val="13"/>
                    </w:rPr>
                    <w:t>3</w:t>
                  </w:r>
                </w:p>
              </w:tc>
              <w:tc>
                <w:tcPr>
                  <w:tcW w:w="2827" w:type="dxa"/>
                  <w:vAlign w:val="top"/>
                </w:tcPr>
                <w:p w14:paraId="64CD169A">
                  <w:pPr>
                    <w:spacing w:before="253" w:line="199" w:lineRule="auto"/>
                    <w:ind w:left="138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7CFABD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906" w:type="dxa"/>
                  <w:vMerge w:val="continue"/>
                  <w:tcBorders>
                    <w:top w:val="nil"/>
                    <w:bottom w:val="nil"/>
                  </w:tcBorders>
                  <w:vAlign w:val="top"/>
                </w:tcPr>
                <w:p w14:paraId="32DD6F67">
                  <w:pPr>
                    <w:rPr>
                      <w:rFonts w:ascii="Arial"/>
                      <w:sz w:val="21"/>
                    </w:rPr>
                  </w:pPr>
                </w:p>
              </w:tc>
              <w:tc>
                <w:tcPr>
                  <w:tcW w:w="675" w:type="dxa"/>
                  <w:vMerge w:val="continue"/>
                  <w:tcBorders>
                    <w:top w:val="nil"/>
                    <w:bottom w:val="nil"/>
                  </w:tcBorders>
                  <w:vAlign w:val="top"/>
                </w:tcPr>
                <w:p w14:paraId="66AFFE69">
                  <w:pPr>
                    <w:rPr>
                      <w:rFonts w:ascii="Arial"/>
                      <w:sz w:val="21"/>
                    </w:rPr>
                  </w:pPr>
                </w:p>
              </w:tc>
              <w:tc>
                <w:tcPr>
                  <w:tcW w:w="1995" w:type="dxa"/>
                  <w:vAlign w:val="top"/>
                </w:tcPr>
                <w:p w14:paraId="40E203B9">
                  <w:pPr>
                    <w:pStyle w:val="6"/>
                    <w:spacing w:before="66" w:line="221" w:lineRule="auto"/>
                    <w:ind w:left="583"/>
                    <w:rPr>
                      <w:sz w:val="20"/>
                      <w:szCs w:val="20"/>
                    </w:rPr>
                  </w:pPr>
                  <w:r>
                    <w:rPr>
                      <w:spacing w:val="7"/>
                      <w:sz w:val="20"/>
                      <w:szCs w:val="20"/>
                    </w:rPr>
                    <w:t>堆积密度</w:t>
                  </w:r>
                </w:p>
              </w:tc>
              <w:tc>
                <w:tcPr>
                  <w:tcW w:w="2172" w:type="dxa"/>
                  <w:vAlign w:val="top"/>
                </w:tcPr>
                <w:p w14:paraId="3F178839">
                  <w:pPr>
                    <w:spacing w:before="82" w:line="218" w:lineRule="auto"/>
                    <w:ind w:left="663"/>
                    <w:rPr>
                      <w:rFonts w:ascii="Times New Roman" w:hAnsi="Times New Roman" w:eastAsia="Times New Roman" w:cs="Times New Roman"/>
                      <w:sz w:val="13"/>
                      <w:szCs w:val="13"/>
                    </w:rPr>
                  </w:pPr>
                  <w:r>
                    <w:rPr>
                      <w:rFonts w:ascii="Times New Roman" w:hAnsi="Times New Roman" w:eastAsia="Times New Roman" w:cs="Times New Roman"/>
                      <w:spacing w:val="4"/>
                      <w:sz w:val="20"/>
                      <w:szCs w:val="20"/>
                    </w:rPr>
                    <w:t>0.45g/</w:t>
                  </w:r>
                  <w:r>
                    <w:rPr>
                      <w:rFonts w:ascii="Times New Roman" w:hAnsi="Times New Roman" w:eastAsia="Times New Roman" w:cs="Times New Roman"/>
                      <w:sz w:val="20"/>
                      <w:szCs w:val="20"/>
                    </w:rPr>
                    <w:t>cm</w:t>
                  </w:r>
                  <w:r>
                    <w:rPr>
                      <w:rFonts w:ascii="Times New Roman" w:hAnsi="Times New Roman" w:eastAsia="Times New Roman" w:cs="Times New Roman"/>
                      <w:spacing w:val="4"/>
                      <w:position w:val="6"/>
                      <w:sz w:val="13"/>
                      <w:szCs w:val="13"/>
                    </w:rPr>
                    <w:t>3</w:t>
                  </w:r>
                </w:p>
              </w:tc>
              <w:tc>
                <w:tcPr>
                  <w:tcW w:w="2827" w:type="dxa"/>
                  <w:vAlign w:val="top"/>
                </w:tcPr>
                <w:p w14:paraId="60C72033">
                  <w:pPr>
                    <w:pStyle w:val="6"/>
                    <w:spacing w:before="66" w:line="221" w:lineRule="auto"/>
                    <w:ind w:left="317"/>
                    <w:rPr>
                      <w:sz w:val="20"/>
                      <w:szCs w:val="20"/>
                    </w:rPr>
                  </w:pPr>
                  <w:r>
                    <w:rPr>
                      <w:spacing w:val="4"/>
                      <w:sz w:val="20"/>
                      <w:szCs w:val="20"/>
                    </w:rPr>
                    <w:t>采用</w:t>
                  </w:r>
                  <w:r>
                    <w:rPr>
                      <w:spacing w:val="-37"/>
                      <w:sz w:val="20"/>
                      <w:szCs w:val="20"/>
                    </w:rPr>
                    <w:t xml:space="preserve"> </w:t>
                  </w:r>
                  <w:r>
                    <w:rPr>
                      <w:rFonts w:ascii="Times New Roman" w:hAnsi="Times New Roman" w:eastAsia="Times New Roman" w:cs="Times New Roman"/>
                      <w:spacing w:val="4"/>
                      <w:sz w:val="20"/>
                      <w:szCs w:val="20"/>
                    </w:rPr>
                    <w:t>0.40g/</w:t>
                  </w:r>
                  <w:r>
                    <w:rPr>
                      <w:rFonts w:ascii="Times New Roman" w:hAnsi="Times New Roman" w:eastAsia="Times New Roman" w:cs="Times New Roman"/>
                      <w:sz w:val="20"/>
                      <w:szCs w:val="20"/>
                    </w:rPr>
                    <w:t>cm</w:t>
                  </w:r>
                  <w:r>
                    <w:rPr>
                      <w:rFonts w:ascii="Times New Roman" w:hAnsi="Times New Roman" w:eastAsia="Times New Roman" w:cs="Times New Roman"/>
                      <w:spacing w:val="4"/>
                      <w:position w:val="6"/>
                      <w:sz w:val="13"/>
                      <w:szCs w:val="13"/>
                    </w:rPr>
                    <w:t>3</w:t>
                  </w:r>
                  <w:r>
                    <w:rPr>
                      <w:rFonts w:ascii="Times New Roman" w:hAnsi="Times New Roman" w:eastAsia="Times New Roman" w:cs="Times New Roman"/>
                      <w:spacing w:val="27"/>
                      <w:w w:val="102"/>
                      <w:position w:val="6"/>
                      <w:sz w:val="13"/>
                      <w:szCs w:val="13"/>
                    </w:rPr>
                    <w:t xml:space="preserve"> </w:t>
                  </w:r>
                  <w:r>
                    <w:rPr>
                      <w:spacing w:val="4"/>
                      <w:sz w:val="20"/>
                      <w:szCs w:val="20"/>
                    </w:rPr>
                    <w:t>的活性炭</w:t>
                  </w:r>
                </w:p>
              </w:tc>
            </w:tr>
            <w:tr w14:paraId="660B17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906" w:type="dxa"/>
                  <w:vMerge w:val="continue"/>
                  <w:tcBorders>
                    <w:top w:val="nil"/>
                    <w:bottom w:val="nil"/>
                  </w:tcBorders>
                  <w:vAlign w:val="top"/>
                </w:tcPr>
                <w:p w14:paraId="7561E38D">
                  <w:pPr>
                    <w:rPr>
                      <w:rFonts w:ascii="Arial"/>
                      <w:sz w:val="21"/>
                    </w:rPr>
                  </w:pPr>
                </w:p>
              </w:tc>
              <w:tc>
                <w:tcPr>
                  <w:tcW w:w="675" w:type="dxa"/>
                  <w:vMerge w:val="continue"/>
                  <w:tcBorders>
                    <w:top w:val="nil"/>
                    <w:bottom w:val="nil"/>
                  </w:tcBorders>
                  <w:vAlign w:val="top"/>
                </w:tcPr>
                <w:p w14:paraId="283EF518">
                  <w:pPr>
                    <w:rPr>
                      <w:rFonts w:ascii="Arial"/>
                      <w:sz w:val="21"/>
                    </w:rPr>
                  </w:pPr>
                </w:p>
              </w:tc>
              <w:tc>
                <w:tcPr>
                  <w:tcW w:w="1995" w:type="dxa"/>
                  <w:vAlign w:val="top"/>
                </w:tcPr>
                <w:p w14:paraId="606536C0">
                  <w:pPr>
                    <w:pStyle w:val="6"/>
                    <w:spacing w:before="67" w:line="220" w:lineRule="auto"/>
                    <w:ind w:left="587"/>
                    <w:rPr>
                      <w:sz w:val="20"/>
                      <w:szCs w:val="20"/>
                    </w:rPr>
                  </w:pPr>
                  <w:r>
                    <w:rPr>
                      <w:spacing w:val="6"/>
                      <w:sz w:val="20"/>
                      <w:szCs w:val="20"/>
                    </w:rPr>
                    <w:t>处理效率</w:t>
                  </w:r>
                </w:p>
              </w:tc>
              <w:tc>
                <w:tcPr>
                  <w:tcW w:w="2172" w:type="dxa"/>
                  <w:vAlign w:val="top"/>
                </w:tcPr>
                <w:p w14:paraId="660C5A57">
                  <w:pPr>
                    <w:spacing w:before="103" w:line="195" w:lineRule="auto"/>
                    <w:ind w:left="89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w:t>
                  </w:r>
                </w:p>
              </w:tc>
              <w:tc>
                <w:tcPr>
                  <w:tcW w:w="2827" w:type="dxa"/>
                  <w:vAlign w:val="top"/>
                </w:tcPr>
                <w:p w14:paraId="42B274C6">
                  <w:pPr>
                    <w:spacing w:before="99" w:line="199" w:lineRule="auto"/>
                    <w:ind w:left="138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0DC427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trPr>
              <w:tc>
                <w:tcPr>
                  <w:tcW w:w="906" w:type="dxa"/>
                  <w:vMerge w:val="continue"/>
                  <w:tcBorders>
                    <w:top w:val="nil"/>
                    <w:bottom w:val="nil"/>
                  </w:tcBorders>
                  <w:vAlign w:val="top"/>
                </w:tcPr>
                <w:p w14:paraId="00AD2C88">
                  <w:pPr>
                    <w:rPr>
                      <w:rFonts w:ascii="Arial"/>
                      <w:sz w:val="21"/>
                    </w:rPr>
                  </w:pPr>
                </w:p>
              </w:tc>
              <w:tc>
                <w:tcPr>
                  <w:tcW w:w="675" w:type="dxa"/>
                  <w:vMerge w:val="continue"/>
                  <w:tcBorders>
                    <w:top w:val="nil"/>
                    <w:bottom w:val="nil"/>
                  </w:tcBorders>
                  <w:vAlign w:val="top"/>
                </w:tcPr>
                <w:p w14:paraId="18945303">
                  <w:pPr>
                    <w:rPr>
                      <w:rFonts w:ascii="Arial"/>
                      <w:sz w:val="21"/>
                    </w:rPr>
                  </w:pPr>
                </w:p>
              </w:tc>
              <w:tc>
                <w:tcPr>
                  <w:tcW w:w="1995" w:type="dxa"/>
                  <w:vAlign w:val="top"/>
                </w:tcPr>
                <w:p w14:paraId="5E86BEC3">
                  <w:pPr>
                    <w:pStyle w:val="6"/>
                    <w:spacing w:before="224" w:line="228" w:lineRule="auto"/>
                    <w:ind w:left="583"/>
                    <w:rPr>
                      <w:sz w:val="20"/>
                      <w:szCs w:val="20"/>
                    </w:rPr>
                  </w:pPr>
                  <w:r>
                    <w:rPr>
                      <w:spacing w:val="7"/>
                      <w:sz w:val="20"/>
                      <w:szCs w:val="20"/>
                    </w:rPr>
                    <w:t>停留时间</w:t>
                  </w:r>
                </w:p>
              </w:tc>
              <w:tc>
                <w:tcPr>
                  <w:tcW w:w="2172" w:type="dxa"/>
                  <w:vAlign w:val="top"/>
                </w:tcPr>
                <w:p w14:paraId="7E47B705">
                  <w:pPr>
                    <w:spacing w:before="260" w:line="195" w:lineRule="auto"/>
                    <w:ind w:left="920"/>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0.8s</w:t>
                  </w:r>
                </w:p>
              </w:tc>
              <w:tc>
                <w:tcPr>
                  <w:tcW w:w="2827" w:type="dxa"/>
                  <w:vAlign w:val="top"/>
                </w:tcPr>
                <w:p w14:paraId="4E101BDA">
                  <w:pPr>
                    <w:pStyle w:val="6"/>
                    <w:spacing w:before="68" w:line="253" w:lineRule="auto"/>
                    <w:ind w:left="770" w:right="123" w:hanging="638"/>
                    <w:rPr>
                      <w:sz w:val="20"/>
                      <w:szCs w:val="20"/>
                    </w:rPr>
                  </w:pPr>
                  <w:r>
                    <w:rPr>
                      <w:spacing w:val="8"/>
                      <w:sz w:val="20"/>
                      <w:szCs w:val="20"/>
                    </w:rPr>
                    <w:t>炭层厚度</w:t>
                  </w:r>
                  <w:r>
                    <w:rPr>
                      <w:rFonts w:ascii="Times New Roman" w:hAnsi="Times New Roman" w:eastAsia="Times New Roman" w:cs="Times New Roman"/>
                      <w:spacing w:val="8"/>
                      <w:sz w:val="20"/>
                      <w:szCs w:val="20"/>
                    </w:rPr>
                    <w:t>/</w:t>
                  </w:r>
                  <w:r>
                    <w:rPr>
                      <w:spacing w:val="8"/>
                      <w:sz w:val="20"/>
                      <w:szCs w:val="20"/>
                    </w:rPr>
                    <w:t>炭层过滤风速，符</w:t>
                  </w:r>
                  <w:r>
                    <w:rPr>
                      <w:spacing w:val="3"/>
                      <w:sz w:val="20"/>
                      <w:szCs w:val="20"/>
                    </w:rPr>
                    <w:t>合</w:t>
                  </w:r>
                  <w:r>
                    <w:rPr>
                      <w:spacing w:val="-33"/>
                      <w:sz w:val="20"/>
                      <w:szCs w:val="20"/>
                    </w:rPr>
                    <w:t xml:space="preserve"> </w:t>
                  </w:r>
                  <w:r>
                    <w:rPr>
                      <w:rFonts w:ascii="Times New Roman" w:hAnsi="Times New Roman" w:eastAsia="Times New Roman" w:cs="Times New Roman"/>
                      <w:spacing w:val="3"/>
                      <w:sz w:val="20"/>
                      <w:szCs w:val="20"/>
                    </w:rPr>
                    <w:t xml:space="preserve">0.2~2s </w:t>
                  </w:r>
                  <w:r>
                    <w:rPr>
                      <w:spacing w:val="3"/>
                      <w:sz w:val="20"/>
                      <w:szCs w:val="20"/>
                    </w:rPr>
                    <w:t>要求</w:t>
                  </w:r>
                </w:p>
              </w:tc>
            </w:tr>
            <w:tr w14:paraId="7C891E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906" w:type="dxa"/>
                  <w:vMerge w:val="continue"/>
                  <w:tcBorders>
                    <w:top w:val="nil"/>
                    <w:bottom w:val="nil"/>
                  </w:tcBorders>
                  <w:vAlign w:val="top"/>
                </w:tcPr>
                <w:p w14:paraId="72BA4419">
                  <w:pPr>
                    <w:rPr>
                      <w:rFonts w:ascii="Arial"/>
                      <w:sz w:val="21"/>
                    </w:rPr>
                  </w:pPr>
                </w:p>
              </w:tc>
              <w:tc>
                <w:tcPr>
                  <w:tcW w:w="675" w:type="dxa"/>
                  <w:vMerge w:val="continue"/>
                  <w:tcBorders>
                    <w:top w:val="nil"/>
                    <w:bottom w:val="nil"/>
                  </w:tcBorders>
                  <w:vAlign w:val="top"/>
                </w:tcPr>
                <w:p w14:paraId="4914C3E9">
                  <w:pPr>
                    <w:rPr>
                      <w:rFonts w:ascii="Arial"/>
                      <w:sz w:val="21"/>
                    </w:rPr>
                  </w:pPr>
                </w:p>
              </w:tc>
              <w:tc>
                <w:tcPr>
                  <w:tcW w:w="1995" w:type="dxa"/>
                  <w:vAlign w:val="top"/>
                </w:tcPr>
                <w:p w14:paraId="36907964">
                  <w:pPr>
                    <w:pStyle w:val="6"/>
                    <w:spacing w:before="71" w:line="216" w:lineRule="auto"/>
                    <w:ind w:left="164"/>
                    <w:rPr>
                      <w:sz w:val="20"/>
                      <w:szCs w:val="20"/>
                    </w:rPr>
                  </w:pPr>
                  <w:r>
                    <w:rPr>
                      <w:spacing w:val="8"/>
                      <w:sz w:val="20"/>
                      <w:szCs w:val="20"/>
                    </w:rPr>
                    <w:t>单级填装活性炭量</w:t>
                  </w:r>
                </w:p>
              </w:tc>
              <w:tc>
                <w:tcPr>
                  <w:tcW w:w="2172" w:type="dxa"/>
                  <w:vAlign w:val="top"/>
                </w:tcPr>
                <w:p w14:paraId="5BF19550">
                  <w:pPr>
                    <w:spacing w:before="108" w:line="195" w:lineRule="auto"/>
                    <w:ind w:left="77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0.0936t</w:t>
                  </w:r>
                </w:p>
              </w:tc>
              <w:tc>
                <w:tcPr>
                  <w:tcW w:w="2827" w:type="dxa"/>
                  <w:vAlign w:val="top"/>
                </w:tcPr>
                <w:p w14:paraId="05FE1DBD">
                  <w:pPr>
                    <w:spacing w:before="104" w:line="199" w:lineRule="auto"/>
                    <w:ind w:left="138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1C857F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906" w:type="dxa"/>
                  <w:vMerge w:val="continue"/>
                  <w:tcBorders>
                    <w:top w:val="nil"/>
                    <w:bottom w:val="nil"/>
                  </w:tcBorders>
                  <w:vAlign w:val="top"/>
                </w:tcPr>
                <w:p w14:paraId="2DCF06FD">
                  <w:pPr>
                    <w:rPr>
                      <w:rFonts w:ascii="Arial"/>
                      <w:sz w:val="21"/>
                    </w:rPr>
                  </w:pPr>
                </w:p>
              </w:tc>
              <w:tc>
                <w:tcPr>
                  <w:tcW w:w="675" w:type="dxa"/>
                  <w:vMerge w:val="continue"/>
                  <w:tcBorders>
                    <w:top w:val="nil"/>
                    <w:bottom w:val="nil"/>
                  </w:tcBorders>
                  <w:vAlign w:val="top"/>
                </w:tcPr>
                <w:p w14:paraId="5279CD8C">
                  <w:pPr>
                    <w:rPr>
                      <w:rFonts w:ascii="Arial"/>
                      <w:sz w:val="21"/>
                    </w:rPr>
                  </w:pPr>
                </w:p>
              </w:tc>
              <w:tc>
                <w:tcPr>
                  <w:tcW w:w="1995" w:type="dxa"/>
                  <w:vAlign w:val="top"/>
                </w:tcPr>
                <w:p w14:paraId="1C026537">
                  <w:pPr>
                    <w:pStyle w:val="6"/>
                    <w:spacing w:before="73" w:line="215" w:lineRule="auto"/>
                    <w:ind w:left="166"/>
                    <w:rPr>
                      <w:sz w:val="20"/>
                      <w:szCs w:val="20"/>
                    </w:rPr>
                  </w:pPr>
                  <w:r>
                    <w:rPr>
                      <w:spacing w:val="8"/>
                      <w:sz w:val="20"/>
                      <w:szCs w:val="20"/>
                    </w:rPr>
                    <w:t>二级填装活性炭量</w:t>
                  </w:r>
                </w:p>
              </w:tc>
              <w:tc>
                <w:tcPr>
                  <w:tcW w:w="2172" w:type="dxa"/>
                  <w:vAlign w:val="top"/>
                </w:tcPr>
                <w:p w14:paraId="0DA5A0C4">
                  <w:pPr>
                    <w:spacing w:before="108" w:line="195" w:lineRule="auto"/>
                    <w:ind w:left="773"/>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w:t>
                  </w:r>
                  <w:r>
                    <w:rPr>
                      <w:rFonts w:ascii="Times New Roman" w:hAnsi="Times New Roman" w:eastAsia="Times New Roman" w:cs="Times New Roman"/>
                      <w:spacing w:val="-21"/>
                      <w:sz w:val="20"/>
                      <w:szCs w:val="20"/>
                    </w:rPr>
                    <w:t xml:space="preserve"> </w:t>
                  </w:r>
                  <w:r>
                    <w:rPr>
                      <w:rFonts w:ascii="Times New Roman" w:hAnsi="Times New Roman" w:eastAsia="Times New Roman" w:cs="Times New Roman"/>
                      <w:spacing w:val="-1"/>
                      <w:sz w:val="20"/>
                      <w:szCs w:val="20"/>
                    </w:rPr>
                    <w:t>1871t</w:t>
                  </w:r>
                </w:p>
              </w:tc>
              <w:tc>
                <w:tcPr>
                  <w:tcW w:w="2827" w:type="dxa"/>
                  <w:vAlign w:val="top"/>
                </w:tcPr>
                <w:p w14:paraId="647AADFE">
                  <w:pPr>
                    <w:rPr>
                      <w:rFonts w:ascii="Arial"/>
                      <w:sz w:val="21"/>
                    </w:rPr>
                  </w:pPr>
                </w:p>
              </w:tc>
            </w:tr>
            <w:tr w14:paraId="5628CF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906" w:type="dxa"/>
                  <w:vMerge w:val="continue"/>
                  <w:tcBorders>
                    <w:top w:val="nil"/>
                    <w:bottom w:val="nil"/>
                  </w:tcBorders>
                  <w:vAlign w:val="top"/>
                </w:tcPr>
                <w:p w14:paraId="0B01CE48">
                  <w:pPr>
                    <w:rPr>
                      <w:rFonts w:ascii="Arial"/>
                      <w:sz w:val="21"/>
                    </w:rPr>
                  </w:pPr>
                </w:p>
              </w:tc>
              <w:tc>
                <w:tcPr>
                  <w:tcW w:w="675" w:type="dxa"/>
                  <w:vMerge w:val="continue"/>
                  <w:tcBorders>
                    <w:top w:val="nil"/>
                    <w:bottom w:val="nil"/>
                  </w:tcBorders>
                  <w:vAlign w:val="top"/>
                </w:tcPr>
                <w:p w14:paraId="3A772FDE">
                  <w:pPr>
                    <w:rPr>
                      <w:rFonts w:ascii="Arial"/>
                      <w:sz w:val="21"/>
                    </w:rPr>
                  </w:pPr>
                </w:p>
              </w:tc>
              <w:tc>
                <w:tcPr>
                  <w:tcW w:w="1995" w:type="dxa"/>
                  <w:vAlign w:val="top"/>
                </w:tcPr>
                <w:p w14:paraId="74C0B2EF">
                  <w:pPr>
                    <w:pStyle w:val="6"/>
                    <w:spacing w:before="73" w:line="215" w:lineRule="auto"/>
                    <w:ind w:left="583"/>
                    <w:rPr>
                      <w:sz w:val="20"/>
                      <w:szCs w:val="20"/>
                    </w:rPr>
                  </w:pPr>
                  <w:r>
                    <w:rPr>
                      <w:spacing w:val="7"/>
                      <w:sz w:val="20"/>
                      <w:szCs w:val="20"/>
                    </w:rPr>
                    <w:t>运行时间</w:t>
                  </w:r>
                </w:p>
              </w:tc>
              <w:tc>
                <w:tcPr>
                  <w:tcW w:w="2172" w:type="dxa"/>
                  <w:vAlign w:val="top"/>
                </w:tcPr>
                <w:p w14:paraId="29795B2E">
                  <w:pPr>
                    <w:spacing w:before="105" w:line="199" w:lineRule="auto"/>
                    <w:ind w:left="83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3000h</w:t>
                  </w:r>
                </w:p>
              </w:tc>
              <w:tc>
                <w:tcPr>
                  <w:tcW w:w="2827" w:type="dxa"/>
                  <w:vAlign w:val="top"/>
                </w:tcPr>
                <w:p w14:paraId="6ACD8259">
                  <w:pPr>
                    <w:spacing w:before="105" w:line="199" w:lineRule="auto"/>
                    <w:ind w:left="138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2E048C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906" w:type="dxa"/>
                  <w:vMerge w:val="continue"/>
                  <w:tcBorders>
                    <w:top w:val="nil"/>
                    <w:bottom w:val="nil"/>
                  </w:tcBorders>
                  <w:vAlign w:val="top"/>
                </w:tcPr>
                <w:p w14:paraId="5997D949">
                  <w:pPr>
                    <w:rPr>
                      <w:rFonts w:ascii="Arial"/>
                      <w:sz w:val="21"/>
                    </w:rPr>
                  </w:pPr>
                </w:p>
              </w:tc>
              <w:tc>
                <w:tcPr>
                  <w:tcW w:w="675" w:type="dxa"/>
                  <w:vMerge w:val="continue"/>
                  <w:tcBorders>
                    <w:top w:val="nil"/>
                    <w:bottom w:val="nil"/>
                  </w:tcBorders>
                  <w:vAlign w:val="top"/>
                </w:tcPr>
                <w:p w14:paraId="5B67AB37">
                  <w:pPr>
                    <w:rPr>
                      <w:rFonts w:ascii="Arial"/>
                      <w:sz w:val="21"/>
                    </w:rPr>
                  </w:pPr>
                </w:p>
              </w:tc>
              <w:tc>
                <w:tcPr>
                  <w:tcW w:w="1995" w:type="dxa"/>
                  <w:vAlign w:val="top"/>
                </w:tcPr>
                <w:p w14:paraId="439608C2">
                  <w:pPr>
                    <w:pStyle w:val="6"/>
                    <w:spacing w:before="74" w:line="214" w:lineRule="auto"/>
                    <w:ind w:left="272"/>
                    <w:rPr>
                      <w:sz w:val="20"/>
                      <w:szCs w:val="20"/>
                    </w:rPr>
                  </w:pPr>
                  <w:r>
                    <w:rPr>
                      <w:spacing w:val="8"/>
                      <w:sz w:val="20"/>
                      <w:szCs w:val="20"/>
                    </w:rPr>
                    <w:t>活性炭更换次数</w:t>
                  </w:r>
                </w:p>
              </w:tc>
              <w:tc>
                <w:tcPr>
                  <w:tcW w:w="2172" w:type="dxa"/>
                  <w:vAlign w:val="top"/>
                </w:tcPr>
                <w:p w14:paraId="4B6E4E17">
                  <w:pPr>
                    <w:pStyle w:val="6"/>
                    <w:spacing w:before="74" w:line="214" w:lineRule="auto"/>
                    <w:ind w:left="904"/>
                    <w:rPr>
                      <w:sz w:val="20"/>
                      <w:szCs w:val="20"/>
                    </w:rPr>
                  </w:pPr>
                  <w:r>
                    <w:rPr>
                      <w:rFonts w:ascii="Times New Roman" w:hAnsi="Times New Roman" w:eastAsia="Times New Roman" w:cs="Times New Roman"/>
                      <w:sz w:val="20"/>
                      <w:szCs w:val="20"/>
                    </w:rPr>
                    <w:t>4</w:t>
                  </w:r>
                  <w:r>
                    <w:rPr>
                      <w:rFonts w:ascii="Times New Roman" w:hAnsi="Times New Roman" w:eastAsia="Times New Roman" w:cs="Times New Roman"/>
                      <w:spacing w:val="15"/>
                      <w:sz w:val="20"/>
                      <w:szCs w:val="20"/>
                    </w:rPr>
                    <w:t xml:space="preserve"> </w:t>
                  </w:r>
                  <w:r>
                    <w:rPr>
                      <w:sz w:val="20"/>
                      <w:szCs w:val="20"/>
                    </w:rPr>
                    <w:t>次</w:t>
                  </w:r>
                </w:p>
              </w:tc>
              <w:tc>
                <w:tcPr>
                  <w:tcW w:w="2827" w:type="dxa"/>
                  <w:vAlign w:val="top"/>
                </w:tcPr>
                <w:p w14:paraId="35D0774D">
                  <w:pPr>
                    <w:pStyle w:val="6"/>
                    <w:spacing w:before="74" w:line="214" w:lineRule="auto"/>
                    <w:ind w:right="12"/>
                    <w:jc w:val="right"/>
                    <w:rPr>
                      <w:sz w:val="20"/>
                      <w:szCs w:val="20"/>
                    </w:rPr>
                  </w:pPr>
                  <w:r>
                    <w:rPr>
                      <w:spacing w:val="5"/>
                      <w:sz w:val="20"/>
                      <w:szCs w:val="20"/>
                    </w:rPr>
                    <w:t>活性炭每季度进行更换</w:t>
                  </w:r>
                  <w:r>
                    <w:rPr>
                      <w:spacing w:val="-30"/>
                      <w:sz w:val="20"/>
                      <w:szCs w:val="20"/>
                    </w:rPr>
                    <w:t xml:space="preserve"> </w:t>
                  </w:r>
                  <w:r>
                    <w:rPr>
                      <w:rFonts w:ascii="Times New Roman" w:hAnsi="Times New Roman" w:eastAsia="Times New Roman" w:cs="Times New Roman"/>
                      <w:spacing w:val="5"/>
                      <w:sz w:val="20"/>
                      <w:szCs w:val="20"/>
                    </w:rPr>
                    <w:t xml:space="preserve">1 </w:t>
                  </w:r>
                  <w:r>
                    <w:rPr>
                      <w:spacing w:val="5"/>
                      <w:sz w:val="20"/>
                      <w:szCs w:val="20"/>
                    </w:rPr>
                    <w:t>次。</w:t>
                  </w:r>
                </w:p>
              </w:tc>
            </w:tr>
            <w:tr w14:paraId="4DD56D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1" w:hRule="atLeast"/>
              </w:trPr>
              <w:tc>
                <w:tcPr>
                  <w:tcW w:w="906" w:type="dxa"/>
                  <w:vMerge w:val="continue"/>
                  <w:tcBorders>
                    <w:top w:val="nil"/>
                    <w:bottom w:val="single" w:color="000000" w:sz="10" w:space="0"/>
                  </w:tcBorders>
                  <w:vAlign w:val="top"/>
                </w:tcPr>
                <w:p w14:paraId="3702C112">
                  <w:pPr>
                    <w:rPr>
                      <w:rFonts w:ascii="Arial"/>
                      <w:sz w:val="21"/>
                    </w:rPr>
                  </w:pPr>
                </w:p>
              </w:tc>
              <w:tc>
                <w:tcPr>
                  <w:tcW w:w="675" w:type="dxa"/>
                  <w:vMerge w:val="continue"/>
                  <w:tcBorders>
                    <w:top w:val="nil"/>
                    <w:bottom w:val="single" w:color="000000" w:sz="10" w:space="0"/>
                  </w:tcBorders>
                  <w:vAlign w:val="top"/>
                </w:tcPr>
                <w:p w14:paraId="5735969B">
                  <w:pPr>
                    <w:rPr>
                      <w:rFonts w:ascii="Arial"/>
                      <w:sz w:val="21"/>
                    </w:rPr>
                  </w:pPr>
                </w:p>
              </w:tc>
              <w:tc>
                <w:tcPr>
                  <w:tcW w:w="1995" w:type="dxa"/>
                  <w:tcBorders>
                    <w:bottom w:val="single" w:color="000000" w:sz="10" w:space="0"/>
                  </w:tcBorders>
                  <w:vAlign w:val="top"/>
                </w:tcPr>
                <w:p w14:paraId="163C89FD">
                  <w:pPr>
                    <w:pStyle w:val="6"/>
                    <w:spacing w:before="230" w:line="228" w:lineRule="auto"/>
                    <w:ind w:left="583"/>
                    <w:rPr>
                      <w:sz w:val="20"/>
                      <w:szCs w:val="20"/>
                    </w:rPr>
                  </w:pPr>
                  <w:r>
                    <w:rPr>
                      <w:spacing w:val="7"/>
                      <w:sz w:val="20"/>
                      <w:szCs w:val="20"/>
                    </w:rPr>
                    <w:t>年更换量</w:t>
                  </w:r>
                </w:p>
              </w:tc>
              <w:tc>
                <w:tcPr>
                  <w:tcW w:w="2172" w:type="dxa"/>
                  <w:tcBorders>
                    <w:bottom w:val="single" w:color="000000" w:sz="10" w:space="0"/>
                  </w:tcBorders>
                  <w:vAlign w:val="top"/>
                </w:tcPr>
                <w:p w14:paraId="2D3445D8">
                  <w:pPr>
                    <w:spacing w:before="266" w:line="195" w:lineRule="auto"/>
                    <w:ind w:left="77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0.7482t</w:t>
                  </w:r>
                </w:p>
              </w:tc>
              <w:tc>
                <w:tcPr>
                  <w:tcW w:w="2827" w:type="dxa"/>
                  <w:tcBorders>
                    <w:bottom w:val="single" w:color="000000" w:sz="10" w:space="0"/>
                  </w:tcBorders>
                  <w:vAlign w:val="top"/>
                </w:tcPr>
                <w:p w14:paraId="3E4888D4">
                  <w:pPr>
                    <w:pStyle w:val="6"/>
                    <w:spacing w:before="74" w:line="228" w:lineRule="auto"/>
                    <w:ind w:left="159"/>
                    <w:rPr>
                      <w:sz w:val="20"/>
                      <w:szCs w:val="20"/>
                    </w:rPr>
                  </w:pPr>
                  <w:r>
                    <w:rPr>
                      <w:spacing w:val="9"/>
                      <w:sz w:val="20"/>
                      <w:szCs w:val="20"/>
                    </w:rPr>
                    <w:t>单次填装活性炭量×活性炭</w:t>
                  </w:r>
                </w:p>
                <w:p w14:paraId="51AF0CDA">
                  <w:pPr>
                    <w:pStyle w:val="6"/>
                    <w:spacing w:before="65" w:line="228" w:lineRule="auto"/>
                    <w:ind w:left="1000"/>
                    <w:rPr>
                      <w:sz w:val="20"/>
                      <w:szCs w:val="20"/>
                    </w:rPr>
                  </w:pPr>
                  <w:r>
                    <w:rPr>
                      <w:spacing w:val="6"/>
                      <w:sz w:val="20"/>
                      <w:szCs w:val="20"/>
                    </w:rPr>
                    <w:t>更换次数</w:t>
                  </w:r>
                </w:p>
              </w:tc>
            </w:tr>
          </w:tbl>
          <w:p w14:paraId="705E017F">
            <w:pPr>
              <w:pStyle w:val="6"/>
              <w:spacing w:before="312" w:line="212" w:lineRule="auto"/>
              <w:ind w:left="2252"/>
            </w:pPr>
            <w:r>
              <w:rPr>
                <w:b/>
                <w:bCs/>
                <w:spacing w:val="-2"/>
              </w:rPr>
              <w:t>表表</w:t>
            </w:r>
            <w:r>
              <w:rPr>
                <w:spacing w:val="-52"/>
              </w:rPr>
              <w:t xml:space="preserve"> </w:t>
            </w:r>
            <w:r>
              <w:rPr>
                <w:rFonts w:ascii="Times New Roman" w:hAnsi="Times New Roman" w:eastAsia="Times New Roman" w:cs="Times New Roman"/>
                <w:b/>
                <w:bCs/>
                <w:spacing w:val="-2"/>
              </w:rPr>
              <w:t xml:space="preserve">4-9  </w:t>
            </w:r>
            <w:r>
              <w:rPr>
                <w:b/>
                <w:bCs/>
                <w:spacing w:val="-2"/>
              </w:rPr>
              <w:t>本项目二级活性炭吸附装置参数一</w:t>
            </w:r>
            <w:r>
              <w:rPr>
                <w:b/>
                <w:bCs/>
                <w:spacing w:val="-3"/>
              </w:rPr>
              <w:t>览表</w:t>
            </w:r>
          </w:p>
          <w:tbl>
            <w:tblPr>
              <w:tblStyle w:val="5"/>
              <w:tblW w:w="8575" w:type="dxa"/>
              <w:tblInd w:w="49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06"/>
              <w:gridCol w:w="675"/>
              <w:gridCol w:w="1995"/>
              <w:gridCol w:w="2172"/>
              <w:gridCol w:w="2827"/>
            </w:tblGrid>
            <w:tr w14:paraId="12DF7F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trPr>
              <w:tc>
                <w:tcPr>
                  <w:tcW w:w="1581" w:type="dxa"/>
                  <w:gridSpan w:val="2"/>
                  <w:tcBorders>
                    <w:top w:val="single" w:color="000000" w:sz="10" w:space="0"/>
                  </w:tcBorders>
                  <w:vAlign w:val="top"/>
                </w:tcPr>
                <w:p w14:paraId="3F18EFA1">
                  <w:pPr>
                    <w:pStyle w:val="6"/>
                    <w:spacing w:before="56" w:line="228" w:lineRule="auto"/>
                    <w:ind w:left="164"/>
                    <w:rPr>
                      <w:sz w:val="20"/>
                      <w:szCs w:val="20"/>
                    </w:rPr>
                  </w:pPr>
                  <w:r>
                    <w:rPr>
                      <w:b/>
                      <w:bCs/>
                      <w:spacing w:val="7"/>
                      <w:sz w:val="20"/>
                      <w:szCs w:val="20"/>
                    </w:rPr>
                    <w:t>废气设施编号</w:t>
                  </w:r>
                </w:p>
              </w:tc>
              <w:tc>
                <w:tcPr>
                  <w:tcW w:w="1995" w:type="dxa"/>
                  <w:tcBorders>
                    <w:top w:val="single" w:color="000000" w:sz="10" w:space="0"/>
                  </w:tcBorders>
                  <w:vAlign w:val="top"/>
                </w:tcPr>
                <w:p w14:paraId="41B5E22B">
                  <w:pPr>
                    <w:pStyle w:val="6"/>
                    <w:spacing w:before="56" w:line="228" w:lineRule="auto"/>
                    <w:ind w:left="793"/>
                    <w:rPr>
                      <w:sz w:val="20"/>
                      <w:szCs w:val="20"/>
                    </w:rPr>
                  </w:pPr>
                  <w:r>
                    <w:rPr>
                      <w:b/>
                      <w:bCs/>
                      <w:spacing w:val="3"/>
                      <w:sz w:val="20"/>
                      <w:szCs w:val="20"/>
                    </w:rPr>
                    <w:t>参数</w:t>
                  </w:r>
                </w:p>
              </w:tc>
              <w:tc>
                <w:tcPr>
                  <w:tcW w:w="2172" w:type="dxa"/>
                  <w:tcBorders>
                    <w:top w:val="single" w:color="000000" w:sz="10" w:space="0"/>
                  </w:tcBorders>
                  <w:vAlign w:val="top"/>
                </w:tcPr>
                <w:p w14:paraId="56249322">
                  <w:pPr>
                    <w:pStyle w:val="6"/>
                    <w:spacing w:before="57" w:line="228" w:lineRule="auto"/>
                    <w:ind w:left="674"/>
                    <w:rPr>
                      <w:sz w:val="20"/>
                      <w:szCs w:val="20"/>
                    </w:rPr>
                  </w:pPr>
                  <w:r>
                    <w:rPr>
                      <w:b/>
                      <w:bCs/>
                      <w:spacing w:val="5"/>
                      <w:sz w:val="20"/>
                      <w:szCs w:val="20"/>
                    </w:rPr>
                    <w:t>项目指标</w:t>
                  </w:r>
                </w:p>
              </w:tc>
              <w:tc>
                <w:tcPr>
                  <w:tcW w:w="2827" w:type="dxa"/>
                  <w:tcBorders>
                    <w:top w:val="single" w:color="000000" w:sz="10" w:space="0"/>
                  </w:tcBorders>
                  <w:vAlign w:val="top"/>
                </w:tcPr>
                <w:p w14:paraId="1C8E04F0">
                  <w:pPr>
                    <w:pStyle w:val="6"/>
                    <w:spacing w:before="56" w:line="229" w:lineRule="auto"/>
                    <w:ind w:left="1211"/>
                    <w:rPr>
                      <w:sz w:val="20"/>
                      <w:szCs w:val="20"/>
                    </w:rPr>
                  </w:pPr>
                  <w:r>
                    <w:rPr>
                      <w:b/>
                      <w:bCs/>
                      <w:spacing w:val="2"/>
                      <w:sz w:val="20"/>
                      <w:szCs w:val="20"/>
                    </w:rPr>
                    <w:t>备注</w:t>
                  </w:r>
                </w:p>
              </w:tc>
            </w:tr>
            <w:tr w14:paraId="06019D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906" w:type="dxa"/>
                  <w:vMerge w:val="restart"/>
                  <w:tcBorders>
                    <w:bottom w:val="nil"/>
                  </w:tcBorders>
                  <w:vAlign w:val="top"/>
                </w:tcPr>
                <w:p w14:paraId="71C623BA">
                  <w:pPr>
                    <w:spacing w:line="245" w:lineRule="auto"/>
                    <w:rPr>
                      <w:rFonts w:ascii="Arial"/>
                      <w:sz w:val="21"/>
                    </w:rPr>
                  </w:pPr>
                </w:p>
                <w:p w14:paraId="314C56AC">
                  <w:pPr>
                    <w:spacing w:line="245" w:lineRule="auto"/>
                    <w:rPr>
                      <w:rFonts w:ascii="Arial"/>
                      <w:sz w:val="21"/>
                    </w:rPr>
                  </w:pPr>
                </w:p>
                <w:p w14:paraId="0688F340">
                  <w:pPr>
                    <w:spacing w:line="246" w:lineRule="auto"/>
                    <w:rPr>
                      <w:rFonts w:ascii="Arial"/>
                      <w:sz w:val="21"/>
                    </w:rPr>
                  </w:pPr>
                </w:p>
                <w:p w14:paraId="018953CD">
                  <w:pPr>
                    <w:spacing w:line="246" w:lineRule="auto"/>
                    <w:rPr>
                      <w:rFonts w:ascii="Arial"/>
                      <w:sz w:val="21"/>
                    </w:rPr>
                  </w:pPr>
                </w:p>
                <w:p w14:paraId="35E7DE74">
                  <w:pPr>
                    <w:spacing w:before="58" w:line="195" w:lineRule="auto"/>
                    <w:ind w:left="145"/>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pacing w:val="7"/>
                      <w:sz w:val="20"/>
                      <w:szCs w:val="20"/>
                    </w:rPr>
                    <w:t>002</w:t>
                  </w:r>
                </w:p>
              </w:tc>
              <w:tc>
                <w:tcPr>
                  <w:tcW w:w="675" w:type="dxa"/>
                  <w:vMerge w:val="restart"/>
                  <w:tcBorders>
                    <w:bottom w:val="nil"/>
                  </w:tcBorders>
                  <w:vAlign w:val="top"/>
                </w:tcPr>
                <w:p w14:paraId="1B71C014">
                  <w:pPr>
                    <w:spacing w:line="245" w:lineRule="auto"/>
                    <w:rPr>
                      <w:rFonts w:ascii="Arial"/>
                      <w:sz w:val="21"/>
                    </w:rPr>
                  </w:pPr>
                </w:p>
                <w:p w14:paraId="2D1D0D41">
                  <w:pPr>
                    <w:spacing w:line="245" w:lineRule="auto"/>
                    <w:rPr>
                      <w:rFonts w:ascii="Arial"/>
                      <w:sz w:val="21"/>
                    </w:rPr>
                  </w:pPr>
                </w:p>
                <w:p w14:paraId="29AC2A30">
                  <w:pPr>
                    <w:spacing w:line="246" w:lineRule="auto"/>
                    <w:rPr>
                      <w:rFonts w:ascii="Arial"/>
                      <w:sz w:val="21"/>
                    </w:rPr>
                  </w:pPr>
                </w:p>
                <w:p w14:paraId="78CD73BB">
                  <w:pPr>
                    <w:spacing w:line="246" w:lineRule="auto"/>
                    <w:rPr>
                      <w:rFonts w:ascii="Arial"/>
                      <w:sz w:val="21"/>
                    </w:rPr>
                  </w:pPr>
                </w:p>
                <w:p w14:paraId="57C9964C">
                  <w:pPr>
                    <w:spacing w:before="58" w:line="195" w:lineRule="auto"/>
                    <w:ind w:left="201"/>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N2</w:t>
                  </w:r>
                </w:p>
              </w:tc>
              <w:tc>
                <w:tcPr>
                  <w:tcW w:w="1995" w:type="dxa"/>
                  <w:vAlign w:val="top"/>
                </w:tcPr>
                <w:p w14:paraId="15E86DEF">
                  <w:pPr>
                    <w:pStyle w:val="6"/>
                    <w:spacing w:before="55" w:line="227" w:lineRule="auto"/>
                    <w:ind w:left="583"/>
                    <w:rPr>
                      <w:sz w:val="20"/>
                      <w:szCs w:val="20"/>
                    </w:rPr>
                  </w:pPr>
                  <w:r>
                    <w:rPr>
                      <w:spacing w:val="7"/>
                      <w:sz w:val="20"/>
                      <w:szCs w:val="20"/>
                    </w:rPr>
                    <w:t>装置尺寸</w:t>
                  </w:r>
                </w:p>
              </w:tc>
              <w:tc>
                <w:tcPr>
                  <w:tcW w:w="2172" w:type="dxa"/>
                  <w:vAlign w:val="top"/>
                </w:tcPr>
                <w:p w14:paraId="23191346">
                  <w:pPr>
                    <w:pStyle w:val="6"/>
                    <w:spacing w:before="54" w:line="230" w:lineRule="auto"/>
                    <w:ind w:left="25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1.0m</w:t>
                  </w:r>
                  <w:r>
                    <w:rPr>
                      <w:spacing w:val="2"/>
                      <w:sz w:val="20"/>
                      <w:szCs w:val="20"/>
                    </w:rPr>
                    <w:t>×</w:t>
                  </w:r>
                  <w:r>
                    <w:rPr>
                      <w:rFonts w:ascii="Times New Roman" w:hAnsi="Times New Roman" w:eastAsia="Times New Roman" w:cs="Times New Roman"/>
                      <w:spacing w:val="2"/>
                      <w:sz w:val="20"/>
                      <w:szCs w:val="20"/>
                    </w:rPr>
                    <w:t>0.9m</w:t>
                  </w:r>
                  <w:r>
                    <w:rPr>
                      <w:spacing w:val="2"/>
                      <w:sz w:val="20"/>
                      <w:szCs w:val="20"/>
                    </w:rPr>
                    <w:t>×</w:t>
                  </w:r>
                  <w:r>
                    <w:rPr>
                      <w:spacing w:val="-72"/>
                      <w:sz w:val="20"/>
                      <w:szCs w:val="20"/>
                    </w:rPr>
                    <w:t xml:space="preserve"> </w:t>
                  </w:r>
                  <w:r>
                    <w:rPr>
                      <w:rFonts w:ascii="Times New Roman" w:hAnsi="Times New Roman" w:eastAsia="Times New Roman" w:cs="Times New Roman"/>
                      <w:spacing w:val="2"/>
                      <w:sz w:val="20"/>
                      <w:szCs w:val="20"/>
                    </w:rPr>
                    <w:t>1.0m</w:t>
                  </w:r>
                </w:p>
              </w:tc>
              <w:tc>
                <w:tcPr>
                  <w:tcW w:w="2827" w:type="dxa"/>
                  <w:vAlign w:val="top"/>
                </w:tcPr>
                <w:p w14:paraId="4714538C">
                  <w:pPr>
                    <w:spacing w:before="87" w:line="199" w:lineRule="auto"/>
                    <w:ind w:left="138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287626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906" w:type="dxa"/>
                  <w:vMerge w:val="continue"/>
                  <w:tcBorders>
                    <w:top w:val="nil"/>
                    <w:bottom w:val="nil"/>
                  </w:tcBorders>
                  <w:vAlign w:val="top"/>
                </w:tcPr>
                <w:p w14:paraId="5BC0FF37">
                  <w:pPr>
                    <w:rPr>
                      <w:rFonts w:ascii="Arial"/>
                      <w:sz w:val="21"/>
                    </w:rPr>
                  </w:pPr>
                </w:p>
              </w:tc>
              <w:tc>
                <w:tcPr>
                  <w:tcW w:w="675" w:type="dxa"/>
                  <w:vMerge w:val="continue"/>
                  <w:tcBorders>
                    <w:top w:val="nil"/>
                    <w:bottom w:val="nil"/>
                  </w:tcBorders>
                  <w:vAlign w:val="top"/>
                </w:tcPr>
                <w:p w14:paraId="2908592A">
                  <w:pPr>
                    <w:rPr>
                      <w:rFonts w:ascii="Arial"/>
                      <w:sz w:val="21"/>
                    </w:rPr>
                  </w:pPr>
                </w:p>
              </w:tc>
              <w:tc>
                <w:tcPr>
                  <w:tcW w:w="1995" w:type="dxa"/>
                  <w:vAlign w:val="top"/>
                </w:tcPr>
                <w:p w14:paraId="19CB6C01">
                  <w:pPr>
                    <w:pStyle w:val="6"/>
                    <w:spacing w:before="58" w:line="227" w:lineRule="auto"/>
                    <w:ind w:left="586"/>
                    <w:rPr>
                      <w:sz w:val="20"/>
                      <w:szCs w:val="20"/>
                    </w:rPr>
                  </w:pPr>
                  <w:r>
                    <w:rPr>
                      <w:spacing w:val="6"/>
                      <w:sz w:val="20"/>
                      <w:szCs w:val="20"/>
                    </w:rPr>
                    <w:t>设计风量</w:t>
                  </w:r>
                </w:p>
              </w:tc>
              <w:tc>
                <w:tcPr>
                  <w:tcW w:w="2172" w:type="dxa"/>
                  <w:vAlign w:val="top"/>
                </w:tcPr>
                <w:p w14:paraId="70424153">
                  <w:pPr>
                    <w:spacing w:before="73" w:line="216" w:lineRule="auto"/>
                    <w:ind w:left="68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3000m</w:t>
                  </w:r>
                  <w:r>
                    <w:rPr>
                      <w:rFonts w:ascii="Times New Roman" w:hAnsi="Times New Roman" w:eastAsia="Times New Roman" w:cs="Times New Roman"/>
                      <w:spacing w:val="3"/>
                      <w:position w:val="6"/>
                      <w:sz w:val="13"/>
                      <w:szCs w:val="13"/>
                    </w:rPr>
                    <w:t>3</w:t>
                  </w:r>
                  <w:r>
                    <w:rPr>
                      <w:rFonts w:ascii="Times New Roman" w:hAnsi="Times New Roman" w:eastAsia="Times New Roman" w:cs="Times New Roman"/>
                      <w:spacing w:val="3"/>
                      <w:sz w:val="20"/>
                      <w:szCs w:val="20"/>
                    </w:rPr>
                    <w:t>/h</w:t>
                  </w:r>
                </w:p>
              </w:tc>
              <w:tc>
                <w:tcPr>
                  <w:tcW w:w="2827" w:type="dxa"/>
                  <w:vAlign w:val="top"/>
                </w:tcPr>
                <w:p w14:paraId="1C9D464D">
                  <w:pPr>
                    <w:pStyle w:val="6"/>
                    <w:spacing w:before="57" w:line="227" w:lineRule="auto"/>
                    <w:ind w:left="788"/>
                    <w:rPr>
                      <w:sz w:val="20"/>
                      <w:szCs w:val="20"/>
                    </w:rPr>
                  </w:pPr>
                  <w:r>
                    <w:rPr>
                      <w:spacing w:val="8"/>
                      <w:sz w:val="20"/>
                      <w:szCs w:val="20"/>
                    </w:rPr>
                    <w:t>采用变频风机</w:t>
                  </w:r>
                </w:p>
              </w:tc>
            </w:tr>
            <w:tr w14:paraId="6A84A3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906" w:type="dxa"/>
                  <w:vMerge w:val="continue"/>
                  <w:tcBorders>
                    <w:top w:val="nil"/>
                    <w:bottom w:val="nil"/>
                  </w:tcBorders>
                  <w:vAlign w:val="top"/>
                </w:tcPr>
                <w:p w14:paraId="341C59DA">
                  <w:pPr>
                    <w:rPr>
                      <w:rFonts w:ascii="Arial"/>
                      <w:sz w:val="21"/>
                    </w:rPr>
                  </w:pPr>
                </w:p>
              </w:tc>
              <w:tc>
                <w:tcPr>
                  <w:tcW w:w="675" w:type="dxa"/>
                  <w:vMerge w:val="continue"/>
                  <w:tcBorders>
                    <w:top w:val="nil"/>
                    <w:bottom w:val="nil"/>
                  </w:tcBorders>
                  <w:vAlign w:val="top"/>
                </w:tcPr>
                <w:p w14:paraId="26502AA0">
                  <w:pPr>
                    <w:rPr>
                      <w:rFonts w:ascii="Arial"/>
                      <w:sz w:val="21"/>
                    </w:rPr>
                  </w:pPr>
                </w:p>
              </w:tc>
              <w:tc>
                <w:tcPr>
                  <w:tcW w:w="1995" w:type="dxa"/>
                  <w:vAlign w:val="top"/>
                </w:tcPr>
                <w:p w14:paraId="63841881">
                  <w:pPr>
                    <w:pStyle w:val="6"/>
                    <w:spacing w:before="60" w:line="225" w:lineRule="auto"/>
                    <w:ind w:left="272"/>
                    <w:rPr>
                      <w:sz w:val="20"/>
                      <w:szCs w:val="20"/>
                    </w:rPr>
                  </w:pPr>
                  <w:r>
                    <w:rPr>
                      <w:spacing w:val="8"/>
                      <w:sz w:val="20"/>
                      <w:szCs w:val="20"/>
                    </w:rPr>
                    <w:t>活性炭横截面积</w:t>
                  </w:r>
                </w:p>
              </w:tc>
              <w:tc>
                <w:tcPr>
                  <w:tcW w:w="2172" w:type="dxa"/>
                  <w:vAlign w:val="top"/>
                </w:tcPr>
                <w:p w14:paraId="48953D9C">
                  <w:pPr>
                    <w:spacing w:before="79" w:line="213" w:lineRule="auto"/>
                    <w:ind w:left="843"/>
                    <w:rPr>
                      <w:rFonts w:ascii="Times New Roman" w:hAnsi="Times New Roman" w:eastAsia="Times New Roman" w:cs="Times New Roman"/>
                      <w:sz w:val="13"/>
                      <w:szCs w:val="13"/>
                    </w:rPr>
                  </w:pPr>
                  <w:r>
                    <w:rPr>
                      <w:rFonts w:ascii="Times New Roman" w:hAnsi="Times New Roman" w:eastAsia="Times New Roman" w:cs="Times New Roman"/>
                      <w:spacing w:val="3"/>
                      <w:sz w:val="20"/>
                      <w:szCs w:val="20"/>
                    </w:rPr>
                    <w:t>0.5m</w:t>
                  </w:r>
                  <w:r>
                    <w:rPr>
                      <w:rFonts w:ascii="Times New Roman" w:hAnsi="Times New Roman" w:eastAsia="Times New Roman" w:cs="Times New Roman"/>
                      <w:spacing w:val="3"/>
                      <w:position w:val="5"/>
                      <w:sz w:val="13"/>
                      <w:szCs w:val="13"/>
                    </w:rPr>
                    <w:t>2</w:t>
                  </w:r>
                </w:p>
              </w:tc>
              <w:tc>
                <w:tcPr>
                  <w:tcW w:w="2827" w:type="dxa"/>
                  <w:vAlign w:val="top"/>
                </w:tcPr>
                <w:p w14:paraId="6A9C1A61">
                  <w:pPr>
                    <w:spacing w:before="92" w:line="199" w:lineRule="auto"/>
                    <w:ind w:left="138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668EB0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906" w:type="dxa"/>
                  <w:vMerge w:val="continue"/>
                  <w:tcBorders>
                    <w:top w:val="nil"/>
                    <w:bottom w:val="nil"/>
                  </w:tcBorders>
                  <w:vAlign w:val="top"/>
                </w:tcPr>
                <w:p w14:paraId="58FF5917">
                  <w:pPr>
                    <w:rPr>
                      <w:rFonts w:ascii="Arial"/>
                      <w:sz w:val="21"/>
                    </w:rPr>
                  </w:pPr>
                </w:p>
              </w:tc>
              <w:tc>
                <w:tcPr>
                  <w:tcW w:w="675" w:type="dxa"/>
                  <w:vMerge w:val="continue"/>
                  <w:tcBorders>
                    <w:top w:val="nil"/>
                    <w:bottom w:val="nil"/>
                  </w:tcBorders>
                  <w:vAlign w:val="top"/>
                </w:tcPr>
                <w:p w14:paraId="14133956">
                  <w:pPr>
                    <w:rPr>
                      <w:rFonts w:ascii="Arial"/>
                      <w:sz w:val="21"/>
                    </w:rPr>
                  </w:pPr>
                </w:p>
              </w:tc>
              <w:tc>
                <w:tcPr>
                  <w:tcW w:w="1995" w:type="dxa"/>
                  <w:vAlign w:val="top"/>
                </w:tcPr>
                <w:p w14:paraId="77838876">
                  <w:pPr>
                    <w:pStyle w:val="6"/>
                    <w:spacing w:before="65" w:line="220" w:lineRule="auto"/>
                    <w:ind w:left="480"/>
                    <w:rPr>
                      <w:sz w:val="20"/>
                      <w:szCs w:val="20"/>
                    </w:rPr>
                  </w:pPr>
                  <w:r>
                    <w:rPr>
                      <w:spacing w:val="7"/>
                      <w:sz w:val="20"/>
                      <w:szCs w:val="20"/>
                    </w:rPr>
                    <w:t>活性炭形态</w:t>
                  </w:r>
                </w:p>
              </w:tc>
              <w:tc>
                <w:tcPr>
                  <w:tcW w:w="2172" w:type="dxa"/>
                  <w:vAlign w:val="top"/>
                </w:tcPr>
                <w:p w14:paraId="341E6671">
                  <w:pPr>
                    <w:pStyle w:val="6"/>
                    <w:spacing w:before="65" w:line="220" w:lineRule="auto"/>
                    <w:ind w:left="778"/>
                    <w:rPr>
                      <w:sz w:val="20"/>
                      <w:szCs w:val="20"/>
                    </w:rPr>
                  </w:pPr>
                  <w:r>
                    <w:rPr>
                      <w:spacing w:val="6"/>
                      <w:sz w:val="20"/>
                      <w:szCs w:val="20"/>
                    </w:rPr>
                    <w:t>蜂窝状</w:t>
                  </w:r>
                </w:p>
              </w:tc>
              <w:tc>
                <w:tcPr>
                  <w:tcW w:w="2827" w:type="dxa"/>
                  <w:vAlign w:val="top"/>
                </w:tcPr>
                <w:p w14:paraId="569D1D29">
                  <w:pPr>
                    <w:spacing w:before="97" w:line="199" w:lineRule="auto"/>
                    <w:ind w:left="138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3EFBD5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3" w:hRule="atLeast"/>
              </w:trPr>
              <w:tc>
                <w:tcPr>
                  <w:tcW w:w="906" w:type="dxa"/>
                  <w:vMerge w:val="continue"/>
                  <w:tcBorders>
                    <w:top w:val="nil"/>
                    <w:bottom w:val="single" w:color="000000" w:sz="10" w:space="0"/>
                  </w:tcBorders>
                  <w:vAlign w:val="top"/>
                </w:tcPr>
                <w:p w14:paraId="1E5A7868">
                  <w:pPr>
                    <w:rPr>
                      <w:rFonts w:ascii="Arial"/>
                      <w:sz w:val="21"/>
                    </w:rPr>
                  </w:pPr>
                </w:p>
              </w:tc>
              <w:tc>
                <w:tcPr>
                  <w:tcW w:w="675" w:type="dxa"/>
                  <w:vMerge w:val="continue"/>
                  <w:tcBorders>
                    <w:top w:val="nil"/>
                    <w:bottom w:val="single" w:color="000000" w:sz="10" w:space="0"/>
                  </w:tcBorders>
                  <w:vAlign w:val="top"/>
                </w:tcPr>
                <w:p w14:paraId="4D9AD21B">
                  <w:pPr>
                    <w:rPr>
                      <w:rFonts w:ascii="Arial"/>
                      <w:sz w:val="21"/>
                    </w:rPr>
                  </w:pPr>
                </w:p>
              </w:tc>
              <w:tc>
                <w:tcPr>
                  <w:tcW w:w="1995" w:type="dxa"/>
                  <w:tcBorders>
                    <w:bottom w:val="single" w:color="000000" w:sz="10" w:space="0"/>
                  </w:tcBorders>
                  <w:vAlign w:val="top"/>
                </w:tcPr>
                <w:p w14:paraId="041BEF8C">
                  <w:pPr>
                    <w:spacing w:line="313" w:lineRule="auto"/>
                    <w:rPr>
                      <w:rFonts w:ascii="Arial"/>
                      <w:sz w:val="21"/>
                    </w:rPr>
                  </w:pPr>
                </w:p>
                <w:p w14:paraId="7005D6C0">
                  <w:pPr>
                    <w:pStyle w:val="6"/>
                    <w:spacing w:before="65" w:line="228" w:lineRule="auto"/>
                    <w:ind w:left="589"/>
                    <w:rPr>
                      <w:sz w:val="20"/>
                      <w:szCs w:val="20"/>
                    </w:rPr>
                  </w:pPr>
                  <w:r>
                    <w:rPr>
                      <w:spacing w:val="5"/>
                      <w:sz w:val="20"/>
                      <w:szCs w:val="20"/>
                    </w:rPr>
                    <w:t>空塔风速</w:t>
                  </w:r>
                </w:p>
              </w:tc>
              <w:tc>
                <w:tcPr>
                  <w:tcW w:w="2172" w:type="dxa"/>
                  <w:tcBorders>
                    <w:bottom w:val="single" w:color="000000" w:sz="10" w:space="0"/>
                  </w:tcBorders>
                  <w:vAlign w:val="top"/>
                </w:tcPr>
                <w:p w14:paraId="33C5A88D">
                  <w:pPr>
                    <w:spacing w:line="352" w:lineRule="auto"/>
                    <w:rPr>
                      <w:rFonts w:ascii="Arial"/>
                      <w:sz w:val="21"/>
                    </w:rPr>
                  </w:pPr>
                </w:p>
                <w:p w14:paraId="59056DA3">
                  <w:pPr>
                    <w:spacing w:before="57" w:line="199" w:lineRule="auto"/>
                    <w:ind w:left="75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0.65m/s</w:t>
                  </w:r>
                </w:p>
              </w:tc>
              <w:tc>
                <w:tcPr>
                  <w:tcW w:w="2827" w:type="dxa"/>
                  <w:tcBorders>
                    <w:bottom w:val="single" w:color="000000" w:sz="10" w:space="0"/>
                  </w:tcBorders>
                  <w:vAlign w:val="top"/>
                </w:tcPr>
                <w:p w14:paraId="0340C299">
                  <w:pPr>
                    <w:pStyle w:val="6"/>
                    <w:spacing w:before="67" w:line="227" w:lineRule="auto"/>
                    <w:ind w:left="157"/>
                    <w:rPr>
                      <w:sz w:val="20"/>
                      <w:szCs w:val="20"/>
                    </w:rPr>
                  </w:pPr>
                  <w:r>
                    <w:rPr>
                      <w:spacing w:val="9"/>
                      <w:sz w:val="20"/>
                      <w:szCs w:val="20"/>
                    </w:rPr>
                    <w:t>根据《吸附法工业有机废气</w:t>
                  </w:r>
                </w:p>
                <w:p w14:paraId="4D7CDC09">
                  <w:pPr>
                    <w:pStyle w:val="6"/>
                    <w:spacing w:before="65" w:line="228" w:lineRule="auto"/>
                    <w:ind w:left="479"/>
                    <w:rPr>
                      <w:sz w:val="20"/>
                      <w:szCs w:val="20"/>
                    </w:rPr>
                  </w:pPr>
                  <w:r>
                    <w:rPr>
                      <w:spacing w:val="7"/>
                      <w:sz w:val="20"/>
                      <w:szCs w:val="20"/>
                    </w:rPr>
                    <w:t>治理工程技术规范》</w:t>
                  </w:r>
                </w:p>
                <w:p w14:paraId="6A88337E">
                  <w:pPr>
                    <w:pStyle w:val="6"/>
                    <w:spacing w:before="65" w:line="228" w:lineRule="auto"/>
                    <w:ind w:left="124"/>
                    <w:rPr>
                      <w:sz w:val="20"/>
                      <w:szCs w:val="20"/>
                    </w:rPr>
                  </w:pPr>
                  <w:r>
                    <w:rPr>
                      <w:spacing w:val="6"/>
                      <w:sz w:val="20"/>
                      <w:szCs w:val="20"/>
                    </w:rPr>
                    <w:t>（</w:t>
                  </w:r>
                  <w:r>
                    <w:rPr>
                      <w:rFonts w:ascii="Times New Roman" w:hAnsi="Times New Roman" w:eastAsia="Times New Roman" w:cs="Times New Roman"/>
                      <w:sz w:val="20"/>
                      <w:szCs w:val="20"/>
                    </w:rPr>
                    <w:t>HJ</w:t>
                  </w:r>
                  <w:r>
                    <w:rPr>
                      <w:rFonts w:ascii="Times New Roman" w:hAnsi="Times New Roman" w:eastAsia="Times New Roman" w:cs="Times New Roman"/>
                      <w:spacing w:val="6"/>
                      <w:sz w:val="20"/>
                      <w:szCs w:val="20"/>
                    </w:rPr>
                    <w:t>2026-2013</w:t>
                  </w:r>
                  <w:r>
                    <w:rPr>
                      <w:spacing w:val="6"/>
                      <w:sz w:val="20"/>
                      <w:szCs w:val="20"/>
                    </w:rPr>
                    <w:t>）中使用蜂窝</w:t>
                  </w:r>
                </w:p>
              </w:tc>
            </w:tr>
          </w:tbl>
          <w:p w14:paraId="014BFC3B">
            <w:pPr>
              <w:spacing w:line="123" w:lineRule="exact"/>
              <w:rPr>
                <w:rFonts w:ascii="Arial"/>
                <w:sz w:val="10"/>
              </w:rPr>
            </w:pPr>
          </w:p>
        </w:tc>
      </w:tr>
    </w:tbl>
    <w:p w14:paraId="6DD1DA3D">
      <w:pPr>
        <w:pStyle w:val="2"/>
      </w:pPr>
    </w:p>
    <w:p w14:paraId="36603DFF">
      <w:pPr>
        <w:sectPr>
          <w:footerReference r:id="rId94" w:type="default"/>
          <w:pgSz w:w="11906" w:h="16839"/>
          <w:pgMar w:top="1431" w:right="931" w:bottom="1156" w:left="931" w:header="0" w:footer="994" w:gutter="0"/>
          <w:cols w:space="720" w:num="1"/>
        </w:sectPr>
      </w:pPr>
    </w:p>
    <w:p w14:paraId="49A77EC9">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503"/>
        <w:gridCol w:w="901"/>
        <w:gridCol w:w="676"/>
        <w:gridCol w:w="1995"/>
        <w:gridCol w:w="2172"/>
        <w:gridCol w:w="2823"/>
        <w:gridCol w:w="508"/>
      </w:tblGrid>
      <w:tr w14:paraId="09D2CB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460" w:type="dxa"/>
            <w:vMerge w:val="restart"/>
            <w:tcBorders>
              <w:bottom w:val="nil"/>
            </w:tcBorders>
            <w:vAlign w:val="top"/>
          </w:tcPr>
          <w:p w14:paraId="03C7EE98">
            <w:pPr>
              <w:rPr>
                <w:rFonts w:ascii="Arial"/>
                <w:sz w:val="21"/>
              </w:rPr>
            </w:pPr>
          </w:p>
        </w:tc>
        <w:tc>
          <w:tcPr>
            <w:tcW w:w="503" w:type="dxa"/>
            <w:vMerge w:val="restart"/>
            <w:tcBorders>
              <w:bottom w:val="nil"/>
            </w:tcBorders>
            <w:vAlign w:val="top"/>
          </w:tcPr>
          <w:p w14:paraId="13CE10FD">
            <w:pPr>
              <w:rPr>
                <w:rFonts w:ascii="Arial"/>
                <w:sz w:val="21"/>
              </w:rPr>
            </w:pPr>
          </w:p>
        </w:tc>
        <w:tc>
          <w:tcPr>
            <w:tcW w:w="901" w:type="dxa"/>
            <w:vMerge w:val="restart"/>
            <w:tcBorders>
              <w:bottom w:val="nil"/>
            </w:tcBorders>
            <w:vAlign w:val="top"/>
          </w:tcPr>
          <w:p w14:paraId="13506D54">
            <w:pPr>
              <w:rPr>
                <w:rFonts w:ascii="Arial"/>
                <w:sz w:val="21"/>
              </w:rPr>
            </w:pPr>
          </w:p>
        </w:tc>
        <w:tc>
          <w:tcPr>
            <w:tcW w:w="676" w:type="dxa"/>
            <w:vMerge w:val="restart"/>
            <w:tcBorders>
              <w:bottom w:val="nil"/>
            </w:tcBorders>
            <w:vAlign w:val="top"/>
          </w:tcPr>
          <w:p w14:paraId="56B127ED">
            <w:pPr>
              <w:rPr>
                <w:rFonts w:ascii="Arial"/>
                <w:sz w:val="21"/>
              </w:rPr>
            </w:pPr>
          </w:p>
        </w:tc>
        <w:tc>
          <w:tcPr>
            <w:tcW w:w="1995" w:type="dxa"/>
            <w:vAlign w:val="top"/>
          </w:tcPr>
          <w:p w14:paraId="6F3838CE">
            <w:pPr>
              <w:rPr>
                <w:rFonts w:ascii="Arial"/>
                <w:sz w:val="21"/>
              </w:rPr>
            </w:pPr>
          </w:p>
        </w:tc>
        <w:tc>
          <w:tcPr>
            <w:tcW w:w="2172" w:type="dxa"/>
            <w:vAlign w:val="top"/>
          </w:tcPr>
          <w:p w14:paraId="3FC09019">
            <w:pPr>
              <w:rPr>
                <w:rFonts w:ascii="Arial"/>
                <w:sz w:val="21"/>
              </w:rPr>
            </w:pPr>
          </w:p>
        </w:tc>
        <w:tc>
          <w:tcPr>
            <w:tcW w:w="2823" w:type="dxa"/>
            <w:vAlign w:val="top"/>
          </w:tcPr>
          <w:p w14:paraId="66B5A34E">
            <w:pPr>
              <w:pStyle w:val="6"/>
              <w:spacing w:before="67" w:line="228" w:lineRule="auto"/>
              <w:ind w:left="377"/>
              <w:rPr>
                <w:rFonts w:ascii="Times New Roman" w:hAnsi="Times New Roman" w:eastAsia="Times New Roman" w:cs="Times New Roman"/>
                <w:sz w:val="20"/>
                <w:szCs w:val="20"/>
              </w:rPr>
            </w:pPr>
            <w:r>
              <w:rPr>
                <w:spacing w:val="4"/>
                <w:sz w:val="20"/>
                <w:szCs w:val="20"/>
              </w:rPr>
              <w:t>活性炭风速小于</w:t>
            </w:r>
            <w:r>
              <w:rPr>
                <w:spacing w:val="-16"/>
                <w:sz w:val="20"/>
                <w:szCs w:val="20"/>
              </w:rPr>
              <w:t xml:space="preserve"> </w:t>
            </w:r>
            <w:r>
              <w:rPr>
                <w:rFonts w:ascii="Times New Roman" w:hAnsi="Times New Roman" w:eastAsia="Times New Roman" w:cs="Times New Roman"/>
                <w:spacing w:val="4"/>
                <w:sz w:val="20"/>
                <w:szCs w:val="20"/>
              </w:rPr>
              <w:t>1.2m/s</w:t>
            </w:r>
          </w:p>
        </w:tc>
        <w:tc>
          <w:tcPr>
            <w:tcW w:w="508" w:type="dxa"/>
            <w:vMerge w:val="restart"/>
            <w:tcBorders>
              <w:bottom w:val="nil"/>
            </w:tcBorders>
            <w:vAlign w:val="top"/>
          </w:tcPr>
          <w:p w14:paraId="279FF696">
            <w:pPr>
              <w:rPr>
                <w:rFonts w:ascii="Arial"/>
                <w:sz w:val="21"/>
              </w:rPr>
            </w:pPr>
          </w:p>
        </w:tc>
      </w:tr>
      <w:tr w14:paraId="46A519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460" w:type="dxa"/>
            <w:vMerge w:val="continue"/>
            <w:tcBorders>
              <w:top w:val="nil"/>
              <w:bottom w:val="nil"/>
            </w:tcBorders>
            <w:vAlign w:val="top"/>
          </w:tcPr>
          <w:p w14:paraId="6E345360">
            <w:pPr>
              <w:rPr>
                <w:rFonts w:ascii="Arial"/>
                <w:sz w:val="21"/>
              </w:rPr>
            </w:pPr>
          </w:p>
        </w:tc>
        <w:tc>
          <w:tcPr>
            <w:tcW w:w="503" w:type="dxa"/>
            <w:vMerge w:val="continue"/>
            <w:tcBorders>
              <w:top w:val="nil"/>
              <w:bottom w:val="nil"/>
            </w:tcBorders>
            <w:vAlign w:val="top"/>
          </w:tcPr>
          <w:p w14:paraId="59D03F81">
            <w:pPr>
              <w:rPr>
                <w:rFonts w:ascii="Arial"/>
                <w:sz w:val="21"/>
              </w:rPr>
            </w:pPr>
          </w:p>
        </w:tc>
        <w:tc>
          <w:tcPr>
            <w:tcW w:w="901" w:type="dxa"/>
            <w:vMerge w:val="continue"/>
            <w:tcBorders>
              <w:top w:val="nil"/>
              <w:bottom w:val="nil"/>
            </w:tcBorders>
            <w:vAlign w:val="top"/>
          </w:tcPr>
          <w:p w14:paraId="28BDB2DE">
            <w:pPr>
              <w:rPr>
                <w:rFonts w:ascii="Arial"/>
                <w:sz w:val="21"/>
              </w:rPr>
            </w:pPr>
          </w:p>
        </w:tc>
        <w:tc>
          <w:tcPr>
            <w:tcW w:w="676" w:type="dxa"/>
            <w:vMerge w:val="continue"/>
            <w:tcBorders>
              <w:top w:val="nil"/>
              <w:bottom w:val="nil"/>
            </w:tcBorders>
            <w:vAlign w:val="top"/>
          </w:tcPr>
          <w:p w14:paraId="49153A96">
            <w:pPr>
              <w:rPr>
                <w:rFonts w:ascii="Arial"/>
                <w:sz w:val="21"/>
              </w:rPr>
            </w:pPr>
          </w:p>
        </w:tc>
        <w:tc>
          <w:tcPr>
            <w:tcW w:w="1995" w:type="dxa"/>
            <w:vAlign w:val="top"/>
          </w:tcPr>
          <w:p w14:paraId="10652AFA">
            <w:pPr>
              <w:pStyle w:val="6"/>
              <w:spacing w:before="207" w:line="228" w:lineRule="auto"/>
              <w:ind w:left="375"/>
              <w:rPr>
                <w:sz w:val="20"/>
                <w:szCs w:val="20"/>
              </w:rPr>
            </w:pPr>
            <w:r>
              <w:rPr>
                <w:spacing w:val="7"/>
                <w:sz w:val="20"/>
                <w:szCs w:val="20"/>
              </w:rPr>
              <w:t>炭层过滤风速</w:t>
            </w:r>
          </w:p>
        </w:tc>
        <w:tc>
          <w:tcPr>
            <w:tcW w:w="2172" w:type="dxa"/>
            <w:vAlign w:val="top"/>
          </w:tcPr>
          <w:p w14:paraId="2864E29F">
            <w:pPr>
              <w:spacing w:before="240" w:line="199" w:lineRule="auto"/>
              <w:ind w:left="75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0.55m/s</w:t>
            </w:r>
          </w:p>
        </w:tc>
        <w:tc>
          <w:tcPr>
            <w:tcW w:w="2823" w:type="dxa"/>
            <w:vAlign w:val="top"/>
          </w:tcPr>
          <w:p w14:paraId="0AF1EB8F">
            <w:pPr>
              <w:pStyle w:val="6"/>
              <w:spacing w:before="52" w:line="261" w:lineRule="auto"/>
              <w:ind w:left="176" w:right="50" w:hanging="59"/>
              <w:rPr>
                <w:sz w:val="20"/>
                <w:szCs w:val="20"/>
              </w:rPr>
            </w:pPr>
            <w:r>
              <w:rPr>
                <w:spacing w:val="-6"/>
                <w:sz w:val="20"/>
                <w:szCs w:val="20"/>
              </w:rPr>
              <w:t>炭层长度为</w:t>
            </w:r>
            <w:r>
              <w:rPr>
                <w:spacing w:val="-26"/>
                <w:sz w:val="20"/>
                <w:szCs w:val="20"/>
              </w:rPr>
              <w:t xml:space="preserve"> </w:t>
            </w:r>
            <w:r>
              <w:rPr>
                <w:rFonts w:ascii="Times New Roman" w:hAnsi="Times New Roman" w:eastAsia="Times New Roman" w:cs="Times New Roman"/>
                <w:spacing w:val="-6"/>
                <w:sz w:val="20"/>
                <w:szCs w:val="20"/>
              </w:rPr>
              <w:t>1.0m</w:t>
            </w:r>
            <w:r>
              <w:rPr>
                <w:spacing w:val="-6"/>
                <w:sz w:val="20"/>
                <w:szCs w:val="20"/>
              </w:rPr>
              <w:t>，宽为</w:t>
            </w:r>
            <w:r>
              <w:rPr>
                <w:spacing w:val="-35"/>
                <w:sz w:val="20"/>
                <w:szCs w:val="20"/>
              </w:rPr>
              <w:t xml:space="preserve"> </w:t>
            </w:r>
            <w:r>
              <w:rPr>
                <w:rFonts w:ascii="Times New Roman" w:hAnsi="Times New Roman" w:eastAsia="Times New Roman" w:cs="Times New Roman"/>
                <w:spacing w:val="-6"/>
                <w:sz w:val="20"/>
                <w:szCs w:val="20"/>
              </w:rPr>
              <w:t>1.0m</w:t>
            </w:r>
            <w:r>
              <w:rPr>
                <w:spacing w:val="-6"/>
                <w:sz w:val="20"/>
                <w:szCs w:val="20"/>
              </w:rPr>
              <w:t>，</w:t>
            </w:r>
            <w:r>
              <w:rPr>
                <w:spacing w:val="4"/>
                <w:sz w:val="20"/>
                <w:szCs w:val="20"/>
              </w:rPr>
              <w:t>层数为</w:t>
            </w:r>
            <w:r>
              <w:rPr>
                <w:spacing w:val="-43"/>
                <w:sz w:val="20"/>
                <w:szCs w:val="20"/>
              </w:rPr>
              <w:t xml:space="preserve"> </w:t>
            </w:r>
            <w:r>
              <w:rPr>
                <w:rFonts w:ascii="Times New Roman" w:hAnsi="Times New Roman" w:eastAsia="Times New Roman" w:cs="Times New Roman"/>
                <w:spacing w:val="4"/>
                <w:sz w:val="20"/>
                <w:szCs w:val="20"/>
              </w:rPr>
              <w:t>2</w:t>
            </w:r>
            <w:r>
              <w:rPr>
                <w:rFonts w:ascii="Times New Roman" w:hAnsi="Times New Roman" w:eastAsia="Times New Roman" w:cs="Times New Roman"/>
                <w:spacing w:val="-26"/>
                <w:sz w:val="20"/>
                <w:szCs w:val="20"/>
              </w:rPr>
              <w:t xml:space="preserve"> </w:t>
            </w:r>
            <w:r>
              <w:rPr>
                <w:spacing w:val="4"/>
                <w:sz w:val="20"/>
                <w:szCs w:val="20"/>
              </w:rPr>
              <w:t>，孔隙率为</w:t>
            </w:r>
            <w:r>
              <w:rPr>
                <w:spacing w:val="-35"/>
                <w:sz w:val="20"/>
                <w:szCs w:val="20"/>
              </w:rPr>
              <w:t xml:space="preserve"> </w:t>
            </w:r>
            <w:r>
              <w:rPr>
                <w:rFonts w:ascii="Times New Roman" w:hAnsi="Times New Roman" w:eastAsia="Times New Roman" w:cs="Times New Roman"/>
                <w:spacing w:val="4"/>
                <w:sz w:val="20"/>
                <w:szCs w:val="20"/>
              </w:rPr>
              <w:t>55%</w:t>
            </w:r>
            <w:r>
              <w:rPr>
                <w:spacing w:val="4"/>
                <w:sz w:val="20"/>
                <w:szCs w:val="20"/>
              </w:rPr>
              <w:t>。</w:t>
            </w:r>
          </w:p>
        </w:tc>
        <w:tc>
          <w:tcPr>
            <w:tcW w:w="508" w:type="dxa"/>
            <w:vMerge w:val="continue"/>
            <w:tcBorders>
              <w:top w:val="nil"/>
              <w:bottom w:val="nil"/>
            </w:tcBorders>
            <w:vAlign w:val="top"/>
          </w:tcPr>
          <w:p w14:paraId="4870A2F9">
            <w:pPr>
              <w:rPr>
                <w:rFonts w:ascii="Arial"/>
                <w:sz w:val="21"/>
              </w:rPr>
            </w:pPr>
          </w:p>
        </w:tc>
      </w:tr>
      <w:tr w14:paraId="1B7905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460" w:type="dxa"/>
            <w:vMerge w:val="continue"/>
            <w:tcBorders>
              <w:top w:val="nil"/>
              <w:bottom w:val="nil"/>
            </w:tcBorders>
            <w:vAlign w:val="top"/>
          </w:tcPr>
          <w:p w14:paraId="23F49198">
            <w:pPr>
              <w:rPr>
                <w:rFonts w:ascii="Arial"/>
                <w:sz w:val="21"/>
              </w:rPr>
            </w:pPr>
          </w:p>
        </w:tc>
        <w:tc>
          <w:tcPr>
            <w:tcW w:w="503" w:type="dxa"/>
            <w:vMerge w:val="continue"/>
            <w:tcBorders>
              <w:top w:val="nil"/>
              <w:bottom w:val="nil"/>
            </w:tcBorders>
            <w:vAlign w:val="top"/>
          </w:tcPr>
          <w:p w14:paraId="114096E0">
            <w:pPr>
              <w:rPr>
                <w:rFonts w:ascii="Arial"/>
                <w:sz w:val="21"/>
              </w:rPr>
            </w:pPr>
          </w:p>
        </w:tc>
        <w:tc>
          <w:tcPr>
            <w:tcW w:w="901" w:type="dxa"/>
            <w:vMerge w:val="continue"/>
            <w:tcBorders>
              <w:top w:val="nil"/>
              <w:bottom w:val="nil"/>
            </w:tcBorders>
            <w:vAlign w:val="top"/>
          </w:tcPr>
          <w:p w14:paraId="34B0ECAE">
            <w:pPr>
              <w:rPr>
                <w:rFonts w:ascii="Arial"/>
                <w:sz w:val="21"/>
              </w:rPr>
            </w:pPr>
          </w:p>
        </w:tc>
        <w:tc>
          <w:tcPr>
            <w:tcW w:w="676" w:type="dxa"/>
            <w:vMerge w:val="continue"/>
            <w:tcBorders>
              <w:top w:val="nil"/>
              <w:bottom w:val="nil"/>
            </w:tcBorders>
            <w:vAlign w:val="top"/>
          </w:tcPr>
          <w:p w14:paraId="424C98FD">
            <w:pPr>
              <w:rPr>
                <w:rFonts w:ascii="Arial"/>
                <w:sz w:val="21"/>
              </w:rPr>
            </w:pPr>
          </w:p>
        </w:tc>
        <w:tc>
          <w:tcPr>
            <w:tcW w:w="1995" w:type="dxa"/>
            <w:vAlign w:val="top"/>
          </w:tcPr>
          <w:p w14:paraId="1E228D18">
            <w:pPr>
              <w:pStyle w:val="6"/>
              <w:spacing w:before="53" w:line="261" w:lineRule="auto"/>
              <w:ind w:left="702" w:right="157" w:hanging="538"/>
              <w:rPr>
                <w:sz w:val="20"/>
                <w:szCs w:val="20"/>
              </w:rPr>
            </w:pPr>
            <w:r>
              <w:rPr>
                <w:spacing w:val="8"/>
                <w:sz w:val="20"/>
                <w:szCs w:val="20"/>
              </w:rPr>
              <w:t>单级活性炭炭层实</w:t>
            </w:r>
            <w:r>
              <w:rPr>
                <w:spacing w:val="2"/>
                <w:sz w:val="20"/>
                <w:szCs w:val="20"/>
              </w:rPr>
              <w:t>际体积</w:t>
            </w:r>
          </w:p>
        </w:tc>
        <w:tc>
          <w:tcPr>
            <w:tcW w:w="2172" w:type="dxa"/>
            <w:vAlign w:val="top"/>
          </w:tcPr>
          <w:p w14:paraId="1277C15F">
            <w:pPr>
              <w:spacing w:before="224" w:line="216" w:lineRule="auto"/>
              <w:ind w:left="740"/>
              <w:rPr>
                <w:rFonts w:ascii="Times New Roman" w:hAnsi="Times New Roman" w:eastAsia="Times New Roman" w:cs="Times New Roman"/>
                <w:sz w:val="13"/>
                <w:szCs w:val="13"/>
              </w:rPr>
            </w:pPr>
            <w:r>
              <w:rPr>
                <w:rFonts w:ascii="Times New Roman" w:hAnsi="Times New Roman" w:eastAsia="Times New Roman" w:cs="Times New Roman"/>
                <w:spacing w:val="3"/>
                <w:sz w:val="20"/>
                <w:szCs w:val="20"/>
              </w:rPr>
              <w:t>0.279m</w:t>
            </w:r>
            <w:r>
              <w:rPr>
                <w:rFonts w:ascii="Times New Roman" w:hAnsi="Times New Roman" w:eastAsia="Times New Roman" w:cs="Times New Roman"/>
                <w:spacing w:val="3"/>
                <w:position w:val="6"/>
                <w:sz w:val="13"/>
                <w:szCs w:val="13"/>
              </w:rPr>
              <w:t>3</w:t>
            </w:r>
          </w:p>
        </w:tc>
        <w:tc>
          <w:tcPr>
            <w:tcW w:w="2823" w:type="dxa"/>
            <w:vAlign w:val="top"/>
          </w:tcPr>
          <w:p w14:paraId="70EE1771">
            <w:pPr>
              <w:pStyle w:val="6"/>
              <w:spacing w:before="208" w:line="228" w:lineRule="auto"/>
              <w:ind w:left="121"/>
              <w:rPr>
                <w:rFonts w:ascii="Times New Roman" w:hAnsi="Times New Roman" w:eastAsia="Times New Roman" w:cs="Times New Roman"/>
                <w:sz w:val="20"/>
                <w:szCs w:val="20"/>
              </w:rPr>
            </w:pPr>
            <w:r>
              <w:rPr>
                <w:b/>
                <w:bCs/>
                <w:spacing w:val="6"/>
                <w:sz w:val="20"/>
                <w:szCs w:val="20"/>
              </w:rPr>
              <w:t>单级炭层实际厚度为</w:t>
            </w:r>
            <w:r>
              <w:rPr>
                <w:spacing w:val="-40"/>
                <w:sz w:val="20"/>
                <w:szCs w:val="20"/>
              </w:rPr>
              <w:t xml:space="preserve"> </w:t>
            </w:r>
            <w:r>
              <w:rPr>
                <w:rFonts w:ascii="Times New Roman" w:hAnsi="Times New Roman" w:eastAsia="Times New Roman" w:cs="Times New Roman"/>
                <w:b/>
                <w:bCs/>
                <w:spacing w:val="6"/>
                <w:sz w:val="20"/>
                <w:szCs w:val="20"/>
              </w:rPr>
              <w:t>0.558m</w:t>
            </w:r>
          </w:p>
        </w:tc>
        <w:tc>
          <w:tcPr>
            <w:tcW w:w="508" w:type="dxa"/>
            <w:vMerge w:val="continue"/>
            <w:tcBorders>
              <w:top w:val="nil"/>
              <w:bottom w:val="nil"/>
            </w:tcBorders>
            <w:vAlign w:val="top"/>
          </w:tcPr>
          <w:p w14:paraId="256C9ABB">
            <w:pPr>
              <w:rPr>
                <w:rFonts w:ascii="Arial"/>
                <w:sz w:val="21"/>
              </w:rPr>
            </w:pPr>
          </w:p>
        </w:tc>
      </w:tr>
      <w:tr w14:paraId="5EC240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460" w:type="dxa"/>
            <w:vMerge w:val="continue"/>
            <w:tcBorders>
              <w:top w:val="nil"/>
              <w:bottom w:val="nil"/>
            </w:tcBorders>
            <w:vAlign w:val="top"/>
          </w:tcPr>
          <w:p w14:paraId="531DBA8B">
            <w:pPr>
              <w:rPr>
                <w:rFonts w:ascii="Arial"/>
                <w:sz w:val="21"/>
              </w:rPr>
            </w:pPr>
          </w:p>
        </w:tc>
        <w:tc>
          <w:tcPr>
            <w:tcW w:w="503" w:type="dxa"/>
            <w:vMerge w:val="continue"/>
            <w:tcBorders>
              <w:top w:val="nil"/>
              <w:bottom w:val="nil"/>
            </w:tcBorders>
            <w:vAlign w:val="top"/>
          </w:tcPr>
          <w:p w14:paraId="09A53589">
            <w:pPr>
              <w:rPr>
                <w:rFonts w:ascii="Arial"/>
                <w:sz w:val="21"/>
              </w:rPr>
            </w:pPr>
          </w:p>
        </w:tc>
        <w:tc>
          <w:tcPr>
            <w:tcW w:w="901" w:type="dxa"/>
            <w:vMerge w:val="continue"/>
            <w:tcBorders>
              <w:top w:val="nil"/>
              <w:bottom w:val="nil"/>
            </w:tcBorders>
            <w:vAlign w:val="top"/>
          </w:tcPr>
          <w:p w14:paraId="51725547">
            <w:pPr>
              <w:rPr>
                <w:rFonts w:ascii="Arial"/>
                <w:sz w:val="21"/>
              </w:rPr>
            </w:pPr>
          </w:p>
        </w:tc>
        <w:tc>
          <w:tcPr>
            <w:tcW w:w="676" w:type="dxa"/>
            <w:vMerge w:val="continue"/>
            <w:tcBorders>
              <w:top w:val="nil"/>
              <w:bottom w:val="nil"/>
            </w:tcBorders>
            <w:vAlign w:val="top"/>
          </w:tcPr>
          <w:p w14:paraId="25A54645">
            <w:pPr>
              <w:rPr>
                <w:rFonts w:ascii="Arial"/>
                <w:sz w:val="21"/>
              </w:rPr>
            </w:pPr>
          </w:p>
        </w:tc>
        <w:tc>
          <w:tcPr>
            <w:tcW w:w="1995" w:type="dxa"/>
            <w:vAlign w:val="top"/>
          </w:tcPr>
          <w:p w14:paraId="0FE39A24">
            <w:pPr>
              <w:pStyle w:val="6"/>
              <w:spacing w:before="53" w:line="261" w:lineRule="auto"/>
              <w:ind w:left="702" w:right="157" w:hanging="539"/>
              <w:rPr>
                <w:sz w:val="20"/>
                <w:szCs w:val="20"/>
              </w:rPr>
            </w:pPr>
            <w:r>
              <w:rPr>
                <w:spacing w:val="8"/>
                <w:sz w:val="20"/>
                <w:szCs w:val="20"/>
              </w:rPr>
              <w:t>两级活性炭炭层实</w:t>
            </w:r>
            <w:r>
              <w:rPr>
                <w:spacing w:val="2"/>
                <w:sz w:val="20"/>
                <w:szCs w:val="20"/>
              </w:rPr>
              <w:t>际体积</w:t>
            </w:r>
          </w:p>
        </w:tc>
        <w:tc>
          <w:tcPr>
            <w:tcW w:w="2172" w:type="dxa"/>
            <w:vAlign w:val="top"/>
          </w:tcPr>
          <w:p w14:paraId="342DEA8F">
            <w:pPr>
              <w:spacing w:before="227" w:line="213" w:lineRule="auto"/>
              <w:ind w:left="740"/>
              <w:rPr>
                <w:rFonts w:ascii="Times New Roman" w:hAnsi="Times New Roman" w:eastAsia="Times New Roman" w:cs="Times New Roman"/>
                <w:sz w:val="13"/>
                <w:szCs w:val="13"/>
              </w:rPr>
            </w:pPr>
            <w:r>
              <w:rPr>
                <w:rFonts w:ascii="Times New Roman" w:hAnsi="Times New Roman" w:eastAsia="Times New Roman" w:cs="Times New Roman"/>
                <w:spacing w:val="3"/>
                <w:sz w:val="20"/>
                <w:szCs w:val="20"/>
              </w:rPr>
              <w:t>0.558m</w:t>
            </w:r>
            <w:r>
              <w:rPr>
                <w:rFonts w:ascii="Times New Roman" w:hAnsi="Times New Roman" w:eastAsia="Times New Roman" w:cs="Times New Roman"/>
                <w:spacing w:val="3"/>
                <w:position w:val="6"/>
                <w:sz w:val="13"/>
                <w:szCs w:val="13"/>
              </w:rPr>
              <w:t>3</w:t>
            </w:r>
          </w:p>
        </w:tc>
        <w:tc>
          <w:tcPr>
            <w:tcW w:w="2823" w:type="dxa"/>
            <w:vAlign w:val="top"/>
          </w:tcPr>
          <w:p w14:paraId="2F881E41">
            <w:pPr>
              <w:spacing w:before="240" w:line="199" w:lineRule="auto"/>
              <w:ind w:left="138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508" w:type="dxa"/>
            <w:vMerge w:val="continue"/>
            <w:tcBorders>
              <w:top w:val="nil"/>
              <w:bottom w:val="nil"/>
            </w:tcBorders>
            <w:vAlign w:val="top"/>
          </w:tcPr>
          <w:p w14:paraId="19B4AD4A">
            <w:pPr>
              <w:rPr>
                <w:rFonts w:ascii="Arial"/>
                <w:sz w:val="21"/>
              </w:rPr>
            </w:pPr>
          </w:p>
        </w:tc>
      </w:tr>
      <w:tr w14:paraId="61F3CE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115F1996">
            <w:pPr>
              <w:rPr>
                <w:rFonts w:ascii="Arial"/>
                <w:sz w:val="21"/>
              </w:rPr>
            </w:pPr>
          </w:p>
        </w:tc>
        <w:tc>
          <w:tcPr>
            <w:tcW w:w="503" w:type="dxa"/>
            <w:vMerge w:val="continue"/>
            <w:tcBorders>
              <w:top w:val="nil"/>
              <w:bottom w:val="nil"/>
            </w:tcBorders>
            <w:vAlign w:val="top"/>
          </w:tcPr>
          <w:p w14:paraId="20C509DE">
            <w:pPr>
              <w:rPr>
                <w:rFonts w:ascii="Arial"/>
                <w:sz w:val="21"/>
              </w:rPr>
            </w:pPr>
          </w:p>
        </w:tc>
        <w:tc>
          <w:tcPr>
            <w:tcW w:w="901" w:type="dxa"/>
            <w:vMerge w:val="continue"/>
            <w:tcBorders>
              <w:top w:val="nil"/>
              <w:bottom w:val="nil"/>
            </w:tcBorders>
            <w:vAlign w:val="top"/>
          </w:tcPr>
          <w:p w14:paraId="5B2C80D2">
            <w:pPr>
              <w:rPr>
                <w:rFonts w:ascii="Arial"/>
                <w:sz w:val="21"/>
              </w:rPr>
            </w:pPr>
          </w:p>
        </w:tc>
        <w:tc>
          <w:tcPr>
            <w:tcW w:w="676" w:type="dxa"/>
            <w:vMerge w:val="continue"/>
            <w:tcBorders>
              <w:top w:val="nil"/>
              <w:bottom w:val="nil"/>
            </w:tcBorders>
            <w:vAlign w:val="top"/>
          </w:tcPr>
          <w:p w14:paraId="5B51C16B">
            <w:pPr>
              <w:rPr>
                <w:rFonts w:ascii="Arial"/>
                <w:sz w:val="21"/>
              </w:rPr>
            </w:pPr>
          </w:p>
        </w:tc>
        <w:tc>
          <w:tcPr>
            <w:tcW w:w="1995" w:type="dxa"/>
            <w:vAlign w:val="top"/>
          </w:tcPr>
          <w:p w14:paraId="4AA899F3">
            <w:pPr>
              <w:pStyle w:val="6"/>
              <w:spacing w:before="54" w:line="228" w:lineRule="auto"/>
              <w:ind w:left="583"/>
              <w:rPr>
                <w:sz w:val="20"/>
                <w:szCs w:val="20"/>
              </w:rPr>
            </w:pPr>
            <w:r>
              <w:rPr>
                <w:spacing w:val="7"/>
                <w:sz w:val="20"/>
                <w:szCs w:val="20"/>
              </w:rPr>
              <w:t>堆积密度</w:t>
            </w:r>
          </w:p>
        </w:tc>
        <w:tc>
          <w:tcPr>
            <w:tcW w:w="2172" w:type="dxa"/>
            <w:vAlign w:val="top"/>
          </w:tcPr>
          <w:p w14:paraId="47DB2D2C">
            <w:pPr>
              <w:spacing w:before="70" w:line="218" w:lineRule="auto"/>
              <w:ind w:left="663"/>
              <w:rPr>
                <w:rFonts w:ascii="Times New Roman" w:hAnsi="Times New Roman" w:eastAsia="Times New Roman" w:cs="Times New Roman"/>
                <w:sz w:val="13"/>
                <w:szCs w:val="13"/>
              </w:rPr>
            </w:pPr>
            <w:r>
              <w:rPr>
                <w:rFonts w:ascii="Times New Roman" w:hAnsi="Times New Roman" w:eastAsia="Times New Roman" w:cs="Times New Roman"/>
                <w:spacing w:val="4"/>
                <w:sz w:val="20"/>
                <w:szCs w:val="20"/>
              </w:rPr>
              <w:t>0.50g/</w:t>
            </w:r>
            <w:r>
              <w:rPr>
                <w:rFonts w:ascii="Times New Roman" w:hAnsi="Times New Roman" w:eastAsia="Times New Roman" w:cs="Times New Roman"/>
                <w:sz w:val="20"/>
                <w:szCs w:val="20"/>
              </w:rPr>
              <w:t>cm</w:t>
            </w:r>
            <w:r>
              <w:rPr>
                <w:rFonts w:ascii="Times New Roman" w:hAnsi="Times New Roman" w:eastAsia="Times New Roman" w:cs="Times New Roman"/>
                <w:spacing w:val="4"/>
                <w:position w:val="6"/>
                <w:sz w:val="13"/>
                <w:szCs w:val="13"/>
              </w:rPr>
              <w:t>3</w:t>
            </w:r>
          </w:p>
        </w:tc>
        <w:tc>
          <w:tcPr>
            <w:tcW w:w="2823" w:type="dxa"/>
            <w:vAlign w:val="top"/>
          </w:tcPr>
          <w:p w14:paraId="2B13348C">
            <w:pPr>
              <w:pStyle w:val="6"/>
              <w:spacing w:before="54" w:line="221" w:lineRule="auto"/>
              <w:ind w:left="317"/>
              <w:rPr>
                <w:sz w:val="20"/>
                <w:szCs w:val="20"/>
              </w:rPr>
            </w:pPr>
            <w:r>
              <w:rPr>
                <w:spacing w:val="4"/>
                <w:sz w:val="20"/>
                <w:szCs w:val="20"/>
              </w:rPr>
              <w:t>采用</w:t>
            </w:r>
            <w:r>
              <w:rPr>
                <w:spacing w:val="-37"/>
                <w:sz w:val="20"/>
                <w:szCs w:val="20"/>
              </w:rPr>
              <w:t xml:space="preserve"> </w:t>
            </w:r>
            <w:r>
              <w:rPr>
                <w:rFonts w:ascii="Times New Roman" w:hAnsi="Times New Roman" w:eastAsia="Times New Roman" w:cs="Times New Roman"/>
                <w:spacing w:val="4"/>
                <w:sz w:val="20"/>
                <w:szCs w:val="20"/>
              </w:rPr>
              <w:t>0.40g/</w:t>
            </w:r>
            <w:r>
              <w:rPr>
                <w:rFonts w:ascii="Times New Roman" w:hAnsi="Times New Roman" w:eastAsia="Times New Roman" w:cs="Times New Roman"/>
                <w:sz w:val="20"/>
                <w:szCs w:val="20"/>
              </w:rPr>
              <w:t>cm</w:t>
            </w:r>
            <w:r>
              <w:rPr>
                <w:rFonts w:ascii="Times New Roman" w:hAnsi="Times New Roman" w:eastAsia="Times New Roman" w:cs="Times New Roman"/>
                <w:spacing w:val="4"/>
                <w:position w:val="6"/>
                <w:sz w:val="13"/>
                <w:szCs w:val="13"/>
              </w:rPr>
              <w:t>3</w:t>
            </w:r>
            <w:r>
              <w:rPr>
                <w:rFonts w:ascii="Times New Roman" w:hAnsi="Times New Roman" w:eastAsia="Times New Roman" w:cs="Times New Roman"/>
                <w:spacing w:val="27"/>
                <w:w w:val="102"/>
                <w:position w:val="6"/>
                <w:sz w:val="13"/>
                <w:szCs w:val="13"/>
              </w:rPr>
              <w:t xml:space="preserve"> </w:t>
            </w:r>
            <w:r>
              <w:rPr>
                <w:spacing w:val="4"/>
                <w:sz w:val="20"/>
                <w:szCs w:val="20"/>
              </w:rPr>
              <w:t>的活性炭</w:t>
            </w:r>
          </w:p>
        </w:tc>
        <w:tc>
          <w:tcPr>
            <w:tcW w:w="508" w:type="dxa"/>
            <w:vMerge w:val="continue"/>
            <w:tcBorders>
              <w:top w:val="nil"/>
              <w:bottom w:val="nil"/>
            </w:tcBorders>
            <w:vAlign w:val="top"/>
          </w:tcPr>
          <w:p w14:paraId="193D7AA4">
            <w:pPr>
              <w:rPr>
                <w:rFonts w:ascii="Arial"/>
                <w:sz w:val="21"/>
              </w:rPr>
            </w:pPr>
          </w:p>
        </w:tc>
      </w:tr>
      <w:tr w14:paraId="4452C7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6F215A00">
            <w:pPr>
              <w:rPr>
                <w:rFonts w:ascii="Arial"/>
                <w:sz w:val="21"/>
              </w:rPr>
            </w:pPr>
          </w:p>
        </w:tc>
        <w:tc>
          <w:tcPr>
            <w:tcW w:w="503" w:type="dxa"/>
            <w:vMerge w:val="continue"/>
            <w:tcBorders>
              <w:top w:val="nil"/>
              <w:bottom w:val="nil"/>
            </w:tcBorders>
            <w:vAlign w:val="top"/>
          </w:tcPr>
          <w:p w14:paraId="085B9C2A">
            <w:pPr>
              <w:rPr>
                <w:rFonts w:ascii="Arial"/>
                <w:sz w:val="21"/>
              </w:rPr>
            </w:pPr>
          </w:p>
        </w:tc>
        <w:tc>
          <w:tcPr>
            <w:tcW w:w="901" w:type="dxa"/>
            <w:vMerge w:val="continue"/>
            <w:tcBorders>
              <w:top w:val="nil"/>
              <w:bottom w:val="nil"/>
            </w:tcBorders>
            <w:vAlign w:val="top"/>
          </w:tcPr>
          <w:p w14:paraId="44AAC42A">
            <w:pPr>
              <w:rPr>
                <w:rFonts w:ascii="Arial"/>
                <w:sz w:val="21"/>
              </w:rPr>
            </w:pPr>
          </w:p>
        </w:tc>
        <w:tc>
          <w:tcPr>
            <w:tcW w:w="676" w:type="dxa"/>
            <w:vMerge w:val="continue"/>
            <w:tcBorders>
              <w:top w:val="nil"/>
              <w:bottom w:val="nil"/>
            </w:tcBorders>
            <w:vAlign w:val="top"/>
          </w:tcPr>
          <w:p w14:paraId="217D5D27">
            <w:pPr>
              <w:rPr>
                <w:rFonts w:ascii="Arial"/>
                <w:sz w:val="21"/>
              </w:rPr>
            </w:pPr>
          </w:p>
        </w:tc>
        <w:tc>
          <w:tcPr>
            <w:tcW w:w="1995" w:type="dxa"/>
            <w:vAlign w:val="top"/>
          </w:tcPr>
          <w:p w14:paraId="0A532842">
            <w:pPr>
              <w:pStyle w:val="6"/>
              <w:spacing w:before="53" w:line="228" w:lineRule="auto"/>
              <w:ind w:left="587"/>
              <w:rPr>
                <w:sz w:val="20"/>
                <w:szCs w:val="20"/>
              </w:rPr>
            </w:pPr>
            <w:r>
              <w:rPr>
                <w:spacing w:val="6"/>
                <w:sz w:val="20"/>
                <w:szCs w:val="20"/>
              </w:rPr>
              <w:t>处理效率</w:t>
            </w:r>
          </w:p>
        </w:tc>
        <w:tc>
          <w:tcPr>
            <w:tcW w:w="2172" w:type="dxa"/>
            <w:vAlign w:val="top"/>
          </w:tcPr>
          <w:p w14:paraId="37AF7883">
            <w:pPr>
              <w:spacing w:before="89" w:line="195" w:lineRule="auto"/>
              <w:ind w:left="89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w:t>
            </w:r>
          </w:p>
        </w:tc>
        <w:tc>
          <w:tcPr>
            <w:tcW w:w="2823" w:type="dxa"/>
            <w:vAlign w:val="top"/>
          </w:tcPr>
          <w:p w14:paraId="05CB3507">
            <w:pPr>
              <w:spacing w:before="86" w:line="199" w:lineRule="auto"/>
              <w:ind w:left="138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508" w:type="dxa"/>
            <w:vMerge w:val="continue"/>
            <w:tcBorders>
              <w:top w:val="nil"/>
              <w:bottom w:val="nil"/>
            </w:tcBorders>
            <w:vAlign w:val="top"/>
          </w:tcPr>
          <w:p w14:paraId="687A2C56">
            <w:pPr>
              <w:rPr>
                <w:rFonts w:ascii="Arial"/>
                <w:sz w:val="21"/>
              </w:rPr>
            </w:pPr>
          </w:p>
        </w:tc>
      </w:tr>
      <w:tr w14:paraId="3B5DEE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460" w:type="dxa"/>
            <w:vMerge w:val="continue"/>
            <w:tcBorders>
              <w:top w:val="nil"/>
              <w:bottom w:val="nil"/>
            </w:tcBorders>
            <w:vAlign w:val="top"/>
          </w:tcPr>
          <w:p w14:paraId="401C2968">
            <w:pPr>
              <w:rPr>
                <w:rFonts w:ascii="Arial"/>
                <w:sz w:val="21"/>
              </w:rPr>
            </w:pPr>
          </w:p>
        </w:tc>
        <w:tc>
          <w:tcPr>
            <w:tcW w:w="503" w:type="dxa"/>
            <w:vMerge w:val="continue"/>
            <w:tcBorders>
              <w:top w:val="nil"/>
              <w:bottom w:val="nil"/>
            </w:tcBorders>
            <w:vAlign w:val="top"/>
          </w:tcPr>
          <w:p w14:paraId="0A4076CF">
            <w:pPr>
              <w:rPr>
                <w:rFonts w:ascii="Arial"/>
                <w:sz w:val="21"/>
              </w:rPr>
            </w:pPr>
          </w:p>
        </w:tc>
        <w:tc>
          <w:tcPr>
            <w:tcW w:w="901" w:type="dxa"/>
            <w:vMerge w:val="continue"/>
            <w:tcBorders>
              <w:top w:val="nil"/>
              <w:bottom w:val="nil"/>
            </w:tcBorders>
            <w:vAlign w:val="top"/>
          </w:tcPr>
          <w:p w14:paraId="57CCFCA7">
            <w:pPr>
              <w:rPr>
                <w:rFonts w:ascii="Arial"/>
                <w:sz w:val="21"/>
              </w:rPr>
            </w:pPr>
          </w:p>
        </w:tc>
        <w:tc>
          <w:tcPr>
            <w:tcW w:w="676" w:type="dxa"/>
            <w:vMerge w:val="continue"/>
            <w:tcBorders>
              <w:top w:val="nil"/>
              <w:bottom w:val="nil"/>
            </w:tcBorders>
            <w:vAlign w:val="top"/>
          </w:tcPr>
          <w:p w14:paraId="2600C4B4">
            <w:pPr>
              <w:rPr>
                <w:rFonts w:ascii="Arial"/>
                <w:sz w:val="21"/>
              </w:rPr>
            </w:pPr>
          </w:p>
        </w:tc>
        <w:tc>
          <w:tcPr>
            <w:tcW w:w="1995" w:type="dxa"/>
            <w:vAlign w:val="top"/>
          </w:tcPr>
          <w:p w14:paraId="7B880B42">
            <w:pPr>
              <w:pStyle w:val="6"/>
              <w:spacing w:before="210" w:line="228" w:lineRule="auto"/>
              <w:ind w:left="583"/>
              <w:rPr>
                <w:sz w:val="20"/>
                <w:szCs w:val="20"/>
              </w:rPr>
            </w:pPr>
            <w:r>
              <w:rPr>
                <w:spacing w:val="7"/>
                <w:sz w:val="20"/>
                <w:szCs w:val="20"/>
              </w:rPr>
              <w:t>停留时间</w:t>
            </w:r>
          </w:p>
        </w:tc>
        <w:tc>
          <w:tcPr>
            <w:tcW w:w="2172" w:type="dxa"/>
            <w:vAlign w:val="top"/>
          </w:tcPr>
          <w:p w14:paraId="414716DE">
            <w:pPr>
              <w:spacing w:before="245" w:line="195" w:lineRule="auto"/>
              <w:ind w:left="93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1.0s</w:t>
            </w:r>
          </w:p>
        </w:tc>
        <w:tc>
          <w:tcPr>
            <w:tcW w:w="2823" w:type="dxa"/>
            <w:vAlign w:val="top"/>
          </w:tcPr>
          <w:p w14:paraId="3682B0C1">
            <w:pPr>
              <w:pStyle w:val="6"/>
              <w:spacing w:before="53" w:line="261" w:lineRule="auto"/>
              <w:ind w:left="770" w:right="119" w:hanging="638"/>
              <w:rPr>
                <w:sz w:val="20"/>
                <w:szCs w:val="20"/>
              </w:rPr>
            </w:pPr>
            <w:r>
              <w:rPr>
                <w:spacing w:val="8"/>
                <w:sz w:val="20"/>
                <w:szCs w:val="20"/>
              </w:rPr>
              <w:t>炭层厚度</w:t>
            </w:r>
            <w:r>
              <w:rPr>
                <w:rFonts w:ascii="Times New Roman" w:hAnsi="Times New Roman" w:eastAsia="Times New Roman" w:cs="Times New Roman"/>
                <w:spacing w:val="8"/>
                <w:sz w:val="20"/>
                <w:szCs w:val="20"/>
              </w:rPr>
              <w:t>/</w:t>
            </w:r>
            <w:r>
              <w:rPr>
                <w:spacing w:val="8"/>
                <w:sz w:val="20"/>
                <w:szCs w:val="20"/>
              </w:rPr>
              <w:t>炭层过滤风速，符</w:t>
            </w:r>
            <w:r>
              <w:rPr>
                <w:spacing w:val="3"/>
                <w:sz w:val="20"/>
                <w:szCs w:val="20"/>
              </w:rPr>
              <w:t>合</w:t>
            </w:r>
            <w:r>
              <w:rPr>
                <w:spacing w:val="-33"/>
                <w:sz w:val="20"/>
                <w:szCs w:val="20"/>
              </w:rPr>
              <w:t xml:space="preserve"> </w:t>
            </w:r>
            <w:r>
              <w:rPr>
                <w:rFonts w:ascii="Times New Roman" w:hAnsi="Times New Roman" w:eastAsia="Times New Roman" w:cs="Times New Roman"/>
                <w:spacing w:val="3"/>
                <w:sz w:val="20"/>
                <w:szCs w:val="20"/>
              </w:rPr>
              <w:t xml:space="preserve">0.2~2s </w:t>
            </w:r>
            <w:r>
              <w:rPr>
                <w:spacing w:val="3"/>
                <w:sz w:val="20"/>
                <w:szCs w:val="20"/>
              </w:rPr>
              <w:t>要求</w:t>
            </w:r>
          </w:p>
        </w:tc>
        <w:tc>
          <w:tcPr>
            <w:tcW w:w="508" w:type="dxa"/>
            <w:vMerge w:val="continue"/>
            <w:tcBorders>
              <w:top w:val="nil"/>
              <w:bottom w:val="nil"/>
            </w:tcBorders>
            <w:vAlign w:val="top"/>
          </w:tcPr>
          <w:p w14:paraId="006986C5">
            <w:pPr>
              <w:rPr>
                <w:rFonts w:ascii="Arial"/>
                <w:sz w:val="21"/>
              </w:rPr>
            </w:pPr>
          </w:p>
        </w:tc>
      </w:tr>
      <w:tr w14:paraId="5C25BF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4AB2499E">
            <w:pPr>
              <w:rPr>
                <w:rFonts w:ascii="Arial"/>
                <w:sz w:val="21"/>
              </w:rPr>
            </w:pPr>
          </w:p>
        </w:tc>
        <w:tc>
          <w:tcPr>
            <w:tcW w:w="503" w:type="dxa"/>
            <w:vMerge w:val="continue"/>
            <w:tcBorders>
              <w:top w:val="nil"/>
              <w:bottom w:val="nil"/>
            </w:tcBorders>
            <w:vAlign w:val="top"/>
          </w:tcPr>
          <w:p w14:paraId="0471DA4E">
            <w:pPr>
              <w:rPr>
                <w:rFonts w:ascii="Arial"/>
                <w:sz w:val="21"/>
              </w:rPr>
            </w:pPr>
          </w:p>
        </w:tc>
        <w:tc>
          <w:tcPr>
            <w:tcW w:w="901" w:type="dxa"/>
            <w:vMerge w:val="continue"/>
            <w:tcBorders>
              <w:top w:val="nil"/>
              <w:bottom w:val="nil"/>
            </w:tcBorders>
            <w:vAlign w:val="top"/>
          </w:tcPr>
          <w:p w14:paraId="3A4DFBD3">
            <w:pPr>
              <w:rPr>
                <w:rFonts w:ascii="Arial"/>
                <w:sz w:val="21"/>
              </w:rPr>
            </w:pPr>
          </w:p>
        </w:tc>
        <w:tc>
          <w:tcPr>
            <w:tcW w:w="676" w:type="dxa"/>
            <w:vMerge w:val="continue"/>
            <w:tcBorders>
              <w:top w:val="nil"/>
              <w:bottom w:val="nil"/>
            </w:tcBorders>
            <w:vAlign w:val="top"/>
          </w:tcPr>
          <w:p w14:paraId="56E27B84">
            <w:pPr>
              <w:rPr>
                <w:rFonts w:ascii="Arial"/>
                <w:sz w:val="21"/>
              </w:rPr>
            </w:pPr>
          </w:p>
        </w:tc>
        <w:tc>
          <w:tcPr>
            <w:tcW w:w="1995" w:type="dxa"/>
            <w:vAlign w:val="top"/>
          </w:tcPr>
          <w:p w14:paraId="4608B25D">
            <w:pPr>
              <w:pStyle w:val="6"/>
              <w:spacing w:before="53" w:line="228" w:lineRule="auto"/>
              <w:ind w:left="164"/>
              <w:rPr>
                <w:sz w:val="20"/>
                <w:szCs w:val="20"/>
              </w:rPr>
            </w:pPr>
            <w:r>
              <w:rPr>
                <w:spacing w:val="8"/>
                <w:sz w:val="20"/>
                <w:szCs w:val="20"/>
              </w:rPr>
              <w:t>单级填装活性炭量</w:t>
            </w:r>
          </w:p>
        </w:tc>
        <w:tc>
          <w:tcPr>
            <w:tcW w:w="2172" w:type="dxa"/>
            <w:vAlign w:val="top"/>
          </w:tcPr>
          <w:p w14:paraId="273EAEB2">
            <w:pPr>
              <w:spacing w:before="89" w:line="195" w:lineRule="auto"/>
              <w:ind w:left="82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0.279t</w:t>
            </w:r>
          </w:p>
        </w:tc>
        <w:tc>
          <w:tcPr>
            <w:tcW w:w="2823" w:type="dxa"/>
            <w:vAlign w:val="top"/>
          </w:tcPr>
          <w:p w14:paraId="5C75A3EA">
            <w:pPr>
              <w:spacing w:before="85" w:line="199" w:lineRule="auto"/>
              <w:ind w:left="138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508" w:type="dxa"/>
            <w:vMerge w:val="continue"/>
            <w:tcBorders>
              <w:top w:val="nil"/>
              <w:bottom w:val="nil"/>
            </w:tcBorders>
            <w:vAlign w:val="top"/>
          </w:tcPr>
          <w:p w14:paraId="23B8730F">
            <w:pPr>
              <w:rPr>
                <w:rFonts w:ascii="Arial"/>
                <w:sz w:val="21"/>
              </w:rPr>
            </w:pPr>
          </w:p>
        </w:tc>
      </w:tr>
      <w:tr w14:paraId="362A56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5B11D588">
            <w:pPr>
              <w:rPr>
                <w:rFonts w:ascii="Arial"/>
                <w:sz w:val="21"/>
              </w:rPr>
            </w:pPr>
          </w:p>
        </w:tc>
        <w:tc>
          <w:tcPr>
            <w:tcW w:w="503" w:type="dxa"/>
            <w:vMerge w:val="continue"/>
            <w:tcBorders>
              <w:top w:val="nil"/>
              <w:bottom w:val="nil"/>
            </w:tcBorders>
            <w:vAlign w:val="top"/>
          </w:tcPr>
          <w:p w14:paraId="77818AC6">
            <w:pPr>
              <w:rPr>
                <w:rFonts w:ascii="Arial"/>
                <w:sz w:val="21"/>
              </w:rPr>
            </w:pPr>
          </w:p>
        </w:tc>
        <w:tc>
          <w:tcPr>
            <w:tcW w:w="901" w:type="dxa"/>
            <w:vMerge w:val="continue"/>
            <w:tcBorders>
              <w:top w:val="nil"/>
              <w:bottom w:val="nil"/>
            </w:tcBorders>
            <w:vAlign w:val="top"/>
          </w:tcPr>
          <w:p w14:paraId="7E6BEB89">
            <w:pPr>
              <w:rPr>
                <w:rFonts w:ascii="Arial"/>
                <w:sz w:val="21"/>
              </w:rPr>
            </w:pPr>
          </w:p>
        </w:tc>
        <w:tc>
          <w:tcPr>
            <w:tcW w:w="676" w:type="dxa"/>
            <w:vMerge w:val="continue"/>
            <w:tcBorders>
              <w:top w:val="nil"/>
              <w:bottom w:val="nil"/>
            </w:tcBorders>
            <w:vAlign w:val="top"/>
          </w:tcPr>
          <w:p w14:paraId="14D855D7">
            <w:pPr>
              <w:rPr>
                <w:rFonts w:ascii="Arial"/>
                <w:sz w:val="21"/>
              </w:rPr>
            </w:pPr>
          </w:p>
        </w:tc>
        <w:tc>
          <w:tcPr>
            <w:tcW w:w="1995" w:type="dxa"/>
            <w:vAlign w:val="top"/>
          </w:tcPr>
          <w:p w14:paraId="2E7A3D63">
            <w:pPr>
              <w:pStyle w:val="6"/>
              <w:spacing w:before="53" w:line="228" w:lineRule="auto"/>
              <w:ind w:left="166"/>
              <w:rPr>
                <w:sz w:val="20"/>
                <w:szCs w:val="20"/>
              </w:rPr>
            </w:pPr>
            <w:r>
              <w:rPr>
                <w:spacing w:val="8"/>
                <w:sz w:val="20"/>
                <w:szCs w:val="20"/>
              </w:rPr>
              <w:t>二级填装活性炭量</w:t>
            </w:r>
          </w:p>
        </w:tc>
        <w:tc>
          <w:tcPr>
            <w:tcW w:w="2172" w:type="dxa"/>
            <w:vAlign w:val="top"/>
          </w:tcPr>
          <w:p w14:paraId="2FF8A183">
            <w:pPr>
              <w:spacing w:before="88" w:line="195" w:lineRule="auto"/>
              <w:ind w:left="82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0.558t</w:t>
            </w:r>
          </w:p>
        </w:tc>
        <w:tc>
          <w:tcPr>
            <w:tcW w:w="2823" w:type="dxa"/>
            <w:vAlign w:val="top"/>
          </w:tcPr>
          <w:p w14:paraId="44E8995A">
            <w:pPr>
              <w:rPr>
                <w:rFonts w:ascii="Arial"/>
                <w:sz w:val="21"/>
              </w:rPr>
            </w:pPr>
          </w:p>
        </w:tc>
        <w:tc>
          <w:tcPr>
            <w:tcW w:w="508" w:type="dxa"/>
            <w:vMerge w:val="continue"/>
            <w:tcBorders>
              <w:top w:val="nil"/>
              <w:bottom w:val="nil"/>
            </w:tcBorders>
            <w:vAlign w:val="top"/>
          </w:tcPr>
          <w:p w14:paraId="384FD35A">
            <w:pPr>
              <w:rPr>
                <w:rFonts w:ascii="Arial"/>
                <w:sz w:val="21"/>
              </w:rPr>
            </w:pPr>
          </w:p>
        </w:tc>
      </w:tr>
      <w:tr w14:paraId="07301B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1184D33D">
            <w:pPr>
              <w:rPr>
                <w:rFonts w:ascii="Arial"/>
                <w:sz w:val="21"/>
              </w:rPr>
            </w:pPr>
          </w:p>
        </w:tc>
        <w:tc>
          <w:tcPr>
            <w:tcW w:w="503" w:type="dxa"/>
            <w:vMerge w:val="continue"/>
            <w:tcBorders>
              <w:top w:val="nil"/>
              <w:bottom w:val="nil"/>
            </w:tcBorders>
            <w:vAlign w:val="top"/>
          </w:tcPr>
          <w:p w14:paraId="50F24BDC">
            <w:pPr>
              <w:rPr>
                <w:rFonts w:ascii="Arial"/>
                <w:sz w:val="21"/>
              </w:rPr>
            </w:pPr>
          </w:p>
        </w:tc>
        <w:tc>
          <w:tcPr>
            <w:tcW w:w="901" w:type="dxa"/>
            <w:vMerge w:val="continue"/>
            <w:tcBorders>
              <w:top w:val="nil"/>
              <w:bottom w:val="nil"/>
            </w:tcBorders>
            <w:vAlign w:val="top"/>
          </w:tcPr>
          <w:p w14:paraId="0E6BB92F">
            <w:pPr>
              <w:rPr>
                <w:rFonts w:ascii="Arial"/>
                <w:sz w:val="21"/>
              </w:rPr>
            </w:pPr>
          </w:p>
        </w:tc>
        <w:tc>
          <w:tcPr>
            <w:tcW w:w="676" w:type="dxa"/>
            <w:vMerge w:val="continue"/>
            <w:tcBorders>
              <w:top w:val="nil"/>
              <w:bottom w:val="nil"/>
            </w:tcBorders>
            <w:vAlign w:val="top"/>
          </w:tcPr>
          <w:p w14:paraId="217E51B5">
            <w:pPr>
              <w:rPr>
                <w:rFonts w:ascii="Arial"/>
                <w:sz w:val="21"/>
              </w:rPr>
            </w:pPr>
          </w:p>
        </w:tc>
        <w:tc>
          <w:tcPr>
            <w:tcW w:w="1995" w:type="dxa"/>
            <w:vAlign w:val="top"/>
          </w:tcPr>
          <w:p w14:paraId="1606ED72">
            <w:pPr>
              <w:pStyle w:val="6"/>
              <w:spacing w:before="52" w:line="228" w:lineRule="auto"/>
              <w:ind w:left="583"/>
              <w:rPr>
                <w:sz w:val="20"/>
                <w:szCs w:val="20"/>
              </w:rPr>
            </w:pPr>
            <w:r>
              <w:rPr>
                <w:spacing w:val="7"/>
                <w:sz w:val="20"/>
                <w:szCs w:val="20"/>
              </w:rPr>
              <w:t>运行时间</w:t>
            </w:r>
          </w:p>
        </w:tc>
        <w:tc>
          <w:tcPr>
            <w:tcW w:w="2172" w:type="dxa"/>
            <w:vAlign w:val="top"/>
          </w:tcPr>
          <w:p w14:paraId="5C85C755">
            <w:pPr>
              <w:spacing w:before="84" w:line="199" w:lineRule="auto"/>
              <w:ind w:left="83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3000h</w:t>
            </w:r>
          </w:p>
        </w:tc>
        <w:tc>
          <w:tcPr>
            <w:tcW w:w="2823" w:type="dxa"/>
            <w:vAlign w:val="top"/>
          </w:tcPr>
          <w:p w14:paraId="5282A3BC">
            <w:pPr>
              <w:spacing w:before="84" w:line="199" w:lineRule="auto"/>
              <w:ind w:left="138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508" w:type="dxa"/>
            <w:vMerge w:val="continue"/>
            <w:tcBorders>
              <w:top w:val="nil"/>
              <w:bottom w:val="nil"/>
            </w:tcBorders>
            <w:vAlign w:val="top"/>
          </w:tcPr>
          <w:p w14:paraId="75ACAF67">
            <w:pPr>
              <w:rPr>
                <w:rFonts w:ascii="Arial"/>
                <w:sz w:val="21"/>
              </w:rPr>
            </w:pPr>
          </w:p>
        </w:tc>
      </w:tr>
      <w:tr w14:paraId="20429B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73A40689">
            <w:pPr>
              <w:rPr>
                <w:rFonts w:ascii="Arial"/>
                <w:sz w:val="21"/>
              </w:rPr>
            </w:pPr>
          </w:p>
        </w:tc>
        <w:tc>
          <w:tcPr>
            <w:tcW w:w="503" w:type="dxa"/>
            <w:vMerge w:val="continue"/>
            <w:tcBorders>
              <w:top w:val="nil"/>
              <w:bottom w:val="nil"/>
            </w:tcBorders>
            <w:vAlign w:val="top"/>
          </w:tcPr>
          <w:p w14:paraId="5F7C38E2">
            <w:pPr>
              <w:rPr>
                <w:rFonts w:ascii="Arial"/>
                <w:sz w:val="21"/>
              </w:rPr>
            </w:pPr>
          </w:p>
        </w:tc>
        <w:tc>
          <w:tcPr>
            <w:tcW w:w="901" w:type="dxa"/>
            <w:vMerge w:val="continue"/>
            <w:tcBorders>
              <w:top w:val="nil"/>
              <w:bottom w:val="nil"/>
            </w:tcBorders>
            <w:vAlign w:val="top"/>
          </w:tcPr>
          <w:p w14:paraId="11B06CE5">
            <w:pPr>
              <w:rPr>
                <w:rFonts w:ascii="Arial"/>
                <w:sz w:val="21"/>
              </w:rPr>
            </w:pPr>
          </w:p>
        </w:tc>
        <w:tc>
          <w:tcPr>
            <w:tcW w:w="676" w:type="dxa"/>
            <w:vMerge w:val="continue"/>
            <w:tcBorders>
              <w:top w:val="nil"/>
              <w:bottom w:val="nil"/>
            </w:tcBorders>
            <w:vAlign w:val="top"/>
          </w:tcPr>
          <w:p w14:paraId="118CAC44">
            <w:pPr>
              <w:rPr>
                <w:rFonts w:ascii="Arial"/>
                <w:sz w:val="21"/>
              </w:rPr>
            </w:pPr>
          </w:p>
        </w:tc>
        <w:tc>
          <w:tcPr>
            <w:tcW w:w="1995" w:type="dxa"/>
            <w:vAlign w:val="top"/>
          </w:tcPr>
          <w:p w14:paraId="060346F8">
            <w:pPr>
              <w:pStyle w:val="6"/>
              <w:spacing w:before="54" w:line="228" w:lineRule="auto"/>
              <w:ind w:left="272"/>
              <w:rPr>
                <w:sz w:val="20"/>
                <w:szCs w:val="20"/>
              </w:rPr>
            </w:pPr>
            <w:r>
              <w:rPr>
                <w:spacing w:val="8"/>
                <w:sz w:val="20"/>
                <w:szCs w:val="20"/>
              </w:rPr>
              <w:t>活性炭更换次数</w:t>
            </w:r>
          </w:p>
        </w:tc>
        <w:tc>
          <w:tcPr>
            <w:tcW w:w="2172" w:type="dxa"/>
            <w:vAlign w:val="top"/>
          </w:tcPr>
          <w:p w14:paraId="4B347E64">
            <w:pPr>
              <w:pStyle w:val="6"/>
              <w:spacing w:before="54" w:line="228" w:lineRule="auto"/>
              <w:ind w:left="904"/>
              <w:rPr>
                <w:sz w:val="20"/>
                <w:szCs w:val="20"/>
              </w:rPr>
            </w:pPr>
            <w:r>
              <w:rPr>
                <w:rFonts w:ascii="Times New Roman" w:hAnsi="Times New Roman" w:eastAsia="Times New Roman" w:cs="Times New Roman"/>
                <w:sz w:val="20"/>
                <w:szCs w:val="20"/>
              </w:rPr>
              <w:t>4</w:t>
            </w:r>
            <w:r>
              <w:rPr>
                <w:rFonts w:ascii="Times New Roman" w:hAnsi="Times New Roman" w:eastAsia="Times New Roman" w:cs="Times New Roman"/>
                <w:spacing w:val="15"/>
                <w:sz w:val="20"/>
                <w:szCs w:val="20"/>
              </w:rPr>
              <w:t xml:space="preserve"> </w:t>
            </w:r>
            <w:r>
              <w:rPr>
                <w:sz w:val="20"/>
                <w:szCs w:val="20"/>
              </w:rPr>
              <w:t>次</w:t>
            </w:r>
          </w:p>
        </w:tc>
        <w:tc>
          <w:tcPr>
            <w:tcW w:w="2823" w:type="dxa"/>
            <w:vAlign w:val="top"/>
          </w:tcPr>
          <w:p w14:paraId="1316F786">
            <w:pPr>
              <w:pStyle w:val="6"/>
              <w:spacing w:before="54" w:line="228" w:lineRule="auto"/>
              <w:ind w:right="8"/>
              <w:jc w:val="right"/>
              <w:rPr>
                <w:sz w:val="20"/>
                <w:szCs w:val="20"/>
              </w:rPr>
            </w:pPr>
            <w:r>
              <w:rPr>
                <w:spacing w:val="5"/>
                <w:sz w:val="20"/>
                <w:szCs w:val="20"/>
              </w:rPr>
              <w:t>活性炭每季度进行更换</w:t>
            </w:r>
            <w:r>
              <w:rPr>
                <w:spacing w:val="-30"/>
                <w:sz w:val="20"/>
                <w:szCs w:val="20"/>
              </w:rPr>
              <w:t xml:space="preserve"> </w:t>
            </w:r>
            <w:r>
              <w:rPr>
                <w:rFonts w:ascii="Times New Roman" w:hAnsi="Times New Roman" w:eastAsia="Times New Roman" w:cs="Times New Roman"/>
                <w:spacing w:val="5"/>
                <w:sz w:val="20"/>
                <w:szCs w:val="20"/>
              </w:rPr>
              <w:t xml:space="preserve">1 </w:t>
            </w:r>
            <w:r>
              <w:rPr>
                <w:spacing w:val="5"/>
                <w:sz w:val="20"/>
                <w:szCs w:val="20"/>
              </w:rPr>
              <w:t>次。</w:t>
            </w:r>
          </w:p>
        </w:tc>
        <w:tc>
          <w:tcPr>
            <w:tcW w:w="508" w:type="dxa"/>
            <w:vMerge w:val="continue"/>
            <w:tcBorders>
              <w:top w:val="nil"/>
              <w:bottom w:val="nil"/>
            </w:tcBorders>
            <w:vAlign w:val="top"/>
          </w:tcPr>
          <w:p w14:paraId="30D6CB04">
            <w:pPr>
              <w:rPr>
                <w:rFonts w:ascii="Arial"/>
                <w:sz w:val="21"/>
              </w:rPr>
            </w:pPr>
          </w:p>
        </w:tc>
      </w:tr>
      <w:tr w14:paraId="0ACFCE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8" w:hRule="atLeast"/>
        </w:trPr>
        <w:tc>
          <w:tcPr>
            <w:tcW w:w="460" w:type="dxa"/>
            <w:vMerge w:val="continue"/>
            <w:tcBorders>
              <w:top w:val="nil"/>
              <w:bottom w:val="nil"/>
            </w:tcBorders>
            <w:vAlign w:val="top"/>
          </w:tcPr>
          <w:p w14:paraId="3A9B9679">
            <w:pPr>
              <w:rPr>
                <w:rFonts w:ascii="Arial"/>
                <w:sz w:val="21"/>
              </w:rPr>
            </w:pPr>
          </w:p>
        </w:tc>
        <w:tc>
          <w:tcPr>
            <w:tcW w:w="503" w:type="dxa"/>
            <w:vMerge w:val="continue"/>
            <w:tcBorders>
              <w:top w:val="nil"/>
              <w:bottom w:val="nil"/>
            </w:tcBorders>
            <w:vAlign w:val="top"/>
          </w:tcPr>
          <w:p w14:paraId="46F19D7E">
            <w:pPr>
              <w:rPr>
                <w:rFonts w:ascii="Arial"/>
                <w:sz w:val="21"/>
              </w:rPr>
            </w:pPr>
          </w:p>
        </w:tc>
        <w:tc>
          <w:tcPr>
            <w:tcW w:w="901" w:type="dxa"/>
            <w:vMerge w:val="continue"/>
            <w:tcBorders>
              <w:top w:val="nil"/>
              <w:bottom w:val="single" w:color="000000" w:sz="10" w:space="0"/>
            </w:tcBorders>
            <w:vAlign w:val="top"/>
          </w:tcPr>
          <w:p w14:paraId="5A07B841">
            <w:pPr>
              <w:rPr>
                <w:rFonts w:ascii="Arial"/>
                <w:sz w:val="21"/>
              </w:rPr>
            </w:pPr>
          </w:p>
        </w:tc>
        <w:tc>
          <w:tcPr>
            <w:tcW w:w="676" w:type="dxa"/>
            <w:vMerge w:val="continue"/>
            <w:tcBorders>
              <w:top w:val="nil"/>
              <w:bottom w:val="single" w:color="000000" w:sz="10" w:space="0"/>
            </w:tcBorders>
            <w:vAlign w:val="top"/>
          </w:tcPr>
          <w:p w14:paraId="221A9CB0">
            <w:pPr>
              <w:rPr>
                <w:rFonts w:ascii="Arial"/>
                <w:sz w:val="21"/>
              </w:rPr>
            </w:pPr>
          </w:p>
        </w:tc>
        <w:tc>
          <w:tcPr>
            <w:tcW w:w="1995" w:type="dxa"/>
            <w:tcBorders>
              <w:bottom w:val="single" w:color="000000" w:sz="10" w:space="0"/>
            </w:tcBorders>
            <w:vAlign w:val="top"/>
          </w:tcPr>
          <w:p w14:paraId="4A766430">
            <w:pPr>
              <w:pStyle w:val="6"/>
              <w:spacing w:before="209" w:line="228" w:lineRule="auto"/>
              <w:ind w:left="583"/>
              <w:rPr>
                <w:sz w:val="20"/>
                <w:szCs w:val="20"/>
              </w:rPr>
            </w:pPr>
            <w:r>
              <w:rPr>
                <w:spacing w:val="7"/>
                <w:sz w:val="20"/>
                <w:szCs w:val="20"/>
              </w:rPr>
              <w:t>年更换量</w:t>
            </w:r>
          </w:p>
        </w:tc>
        <w:tc>
          <w:tcPr>
            <w:tcW w:w="2172" w:type="dxa"/>
            <w:tcBorders>
              <w:bottom w:val="single" w:color="000000" w:sz="10" w:space="0"/>
            </w:tcBorders>
            <w:vAlign w:val="top"/>
          </w:tcPr>
          <w:p w14:paraId="24800979">
            <w:pPr>
              <w:spacing w:before="245" w:line="195" w:lineRule="auto"/>
              <w:ind w:left="74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2.2320 t</w:t>
            </w:r>
          </w:p>
        </w:tc>
        <w:tc>
          <w:tcPr>
            <w:tcW w:w="2823" w:type="dxa"/>
            <w:tcBorders>
              <w:bottom w:val="single" w:color="000000" w:sz="10" w:space="0"/>
            </w:tcBorders>
            <w:vAlign w:val="top"/>
          </w:tcPr>
          <w:p w14:paraId="0420FC6A">
            <w:pPr>
              <w:pStyle w:val="6"/>
              <w:spacing w:before="53" w:line="228" w:lineRule="auto"/>
              <w:ind w:left="159"/>
              <w:rPr>
                <w:sz w:val="20"/>
                <w:szCs w:val="20"/>
              </w:rPr>
            </w:pPr>
            <w:r>
              <w:rPr>
                <w:spacing w:val="9"/>
                <w:sz w:val="20"/>
                <w:szCs w:val="20"/>
              </w:rPr>
              <w:t>单次填装活性炭量×活性炭</w:t>
            </w:r>
          </w:p>
          <w:p w14:paraId="54656D64">
            <w:pPr>
              <w:pStyle w:val="6"/>
              <w:spacing w:before="65" w:line="228" w:lineRule="auto"/>
              <w:ind w:left="1000"/>
              <w:rPr>
                <w:sz w:val="20"/>
                <w:szCs w:val="20"/>
              </w:rPr>
            </w:pPr>
            <w:r>
              <w:rPr>
                <w:spacing w:val="6"/>
                <w:sz w:val="20"/>
                <w:szCs w:val="20"/>
              </w:rPr>
              <w:t>更换次数</w:t>
            </w:r>
          </w:p>
        </w:tc>
        <w:tc>
          <w:tcPr>
            <w:tcW w:w="508" w:type="dxa"/>
            <w:vMerge w:val="continue"/>
            <w:tcBorders>
              <w:top w:val="nil"/>
              <w:bottom w:val="nil"/>
            </w:tcBorders>
            <w:vAlign w:val="top"/>
          </w:tcPr>
          <w:p w14:paraId="16EA27F4">
            <w:pPr>
              <w:rPr>
                <w:rFonts w:ascii="Arial"/>
                <w:sz w:val="21"/>
              </w:rPr>
            </w:pPr>
          </w:p>
        </w:tc>
      </w:tr>
      <w:tr w14:paraId="2130DF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47" w:hRule="atLeast"/>
        </w:trPr>
        <w:tc>
          <w:tcPr>
            <w:tcW w:w="460" w:type="dxa"/>
            <w:vMerge w:val="continue"/>
            <w:tcBorders>
              <w:top w:val="nil"/>
            </w:tcBorders>
            <w:vAlign w:val="top"/>
          </w:tcPr>
          <w:p w14:paraId="2B7D9555">
            <w:pPr>
              <w:rPr>
                <w:rFonts w:ascii="Arial"/>
                <w:sz w:val="21"/>
              </w:rPr>
            </w:pPr>
          </w:p>
        </w:tc>
        <w:tc>
          <w:tcPr>
            <w:tcW w:w="9578" w:type="dxa"/>
            <w:gridSpan w:val="7"/>
            <w:tcBorders>
              <w:top w:val="single" w:color="000000" w:sz="10" w:space="0"/>
            </w:tcBorders>
            <w:vAlign w:val="top"/>
          </w:tcPr>
          <w:p w14:paraId="23F8A396">
            <w:pPr>
              <w:pStyle w:val="6"/>
              <w:spacing w:before="185" w:line="220" w:lineRule="auto"/>
              <w:ind w:left="604"/>
            </w:pPr>
            <w:r>
              <w:rPr>
                <w:b/>
                <w:bCs/>
                <w:spacing w:val="-5"/>
              </w:rPr>
              <w:t>（</w:t>
            </w:r>
            <w:r>
              <w:rPr>
                <w:rFonts w:ascii="Times New Roman" w:hAnsi="Times New Roman" w:eastAsia="Times New Roman" w:cs="Times New Roman"/>
                <w:b/>
                <w:bCs/>
                <w:spacing w:val="-5"/>
              </w:rPr>
              <w:t>3</w:t>
            </w:r>
            <w:r>
              <w:rPr>
                <w:b/>
                <w:bCs/>
                <w:spacing w:val="-5"/>
              </w:rPr>
              <w:t>）可行性分析</w:t>
            </w:r>
          </w:p>
          <w:p w14:paraId="1AFCDCFF">
            <w:pPr>
              <w:pStyle w:val="6"/>
              <w:spacing w:before="178" w:line="362" w:lineRule="auto"/>
              <w:ind w:left="116" w:right="109" w:firstLine="479"/>
            </w:pPr>
            <w:r>
              <w:rPr>
                <w:spacing w:val="-1"/>
              </w:rPr>
              <w:t>参考《排污许可证申请与核发技术规范</w:t>
            </w:r>
            <w:r>
              <w:rPr>
                <w:spacing w:val="39"/>
              </w:rPr>
              <w:t xml:space="preserve"> </w:t>
            </w:r>
            <w:r>
              <w:rPr>
                <w:spacing w:val="-1"/>
              </w:rPr>
              <w:t>电子工业》（</w:t>
            </w:r>
            <w:r>
              <w:rPr>
                <w:rFonts w:ascii="Times New Roman" w:hAnsi="Times New Roman" w:eastAsia="Times New Roman" w:cs="Times New Roman"/>
                <w:spacing w:val="-1"/>
              </w:rPr>
              <w:t>HJ1031-</w:t>
            </w:r>
            <w:r>
              <w:rPr>
                <w:rFonts w:ascii="Times New Roman" w:hAnsi="Times New Roman" w:eastAsia="Times New Roman" w:cs="Times New Roman"/>
                <w:spacing w:val="-2"/>
              </w:rPr>
              <w:t>2019</w:t>
            </w:r>
            <w:r>
              <w:rPr>
                <w:spacing w:val="6"/>
              </w:rPr>
              <w:t>），</w:t>
            </w:r>
            <w:r>
              <w:rPr>
                <w:spacing w:val="-2"/>
              </w:rPr>
              <w:t>活性炭吸附处</w:t>
            </w:r>
            <w:r>
              <w:t>理有机废气属于可行性技术，因此项目采用的活性炭</w:t>
            </w:r>
            <w:r>
              <w:rPr>
                <w:spacing w:val="-1"/>
              </w:rPr>
              <w:t>吸附治理技术属于可行性技术。</w:t>
            </w:r>
          </w:p>
          <w:p w14:paraId="508F1876">
            <w:pPr>
              <w:pStyle w:val="6"/>
              <w:spacing w:before="72" w:line="220" w:lineRule="auto"/>
              <w:ind w:left="591"/>
              <w:outlineLvl w:val="1"/>
            </w:pPr>
            <w:r>
              <w:rPr>
                <w:rFonts w:ascii="Times New Roman" w:hAnsi="Times New Roman" w:eastAsia="Times New Roman" w:cs="Times New Roman"/>
                <w:b/>
                <w:bCs/>
                <w:spacing w:val="-5"/>
              </w:rPr>
              <w:t>7</w:t>
            </w:r>
            <w:r>
              <w:rPr>
                <w:rFonts w:ascii="Times New Roman" w:hAnsi="Times New Roman" w:eastAsia="Times New Roman" w:cs="Times New Roman"/>
                <w:b/>
                <w:bCs/>
                <w:spacing w:val="-34"/>
              </w:rPr>
              <w:t xml:space="preserve"> </w:t>
            </w:r>
            <w:r>
              <w:rPr>
                <w:b/>
                <w:bCs/>
                <w:spacing w:val="-5"/>
              </w:rPr>
              <w:t>、废气排放环境影响</w:t>
            </w:r>
          </w:p>
          <w:p w14:paraId="509C04C5">
            <w:pPr>
              <w:pStyle w:val="6"/>
              <w:spacing w:before="181" w:line="360" w:lineRule="auto"/>
              <w:ind w:left="115" w:right="219" w:firstLine="481"/>
            </w:pPr>
            <w:r>
              <w:t>项目所在区域属二类功能区，根据海丰县</w:t>
            </w:r>
            <w:r>
              <w:rPr>
                <w:rFonts w:ascii="Times New Roman" w:hAnsi="Times New Roman" w:eastAsia="Times New Roman" w:cs="Times New Roman"/>
              </w:rPr>
              <w:t>2022</w:t>
            </w:r>
            <w:r>
              <w:t>年第</w:t>
            </w:r>
            <w:r>
              <w:rPr>
                <w:rFonts w:ascii="Times New Roman" w:hAnsi="Times New Roman" w:eastAsia="Times New Roman" w:cs="Times New Roman"/>
              </w:rPr>
              <w:t>1</w:t>
            </w:r>
            <w:r>
              <w:rPr>
                <w:rFonts w:ascii="Times New Roman" w:hAnsi="Times New Roman" w:eastAsia="Times New Roman" w:cs="Times New Roman"/>
                <w:spacing w:val="-1"/>
              </w:rPr>
              <w:t>~4</w:t>
            </w:r>
            <w:r>
              <w:rPr>
                <w:spacing w:val="-1"/>
              </w:rPr>
              <w:t>季度的环境空气质量季报统计可知及引用的监测数据表明，项目所在区域属于环境空气质量达标区。</w:t>
            </w:r>
          </w:p>
          <w:p w14:paraId="46745427">
            <w:pPr>
              <w:pStyle w:val="6"/>
              <w:spacing w:line="220" w:lineRule="auto"/>
              <w:ind w:left="604"/>
            </w:pPr>
            <w:r>
              <w:rPr>
                <w:b/>
                <w:bCs/>
                <w:spacing w:val="-5"/>
              </w:rPr>
              <w:t>（</w:t>
            </w:r>
            <w:r>
              <w:rPr>
                <w:rFonts w:ascii="Times New Roman" w:hAnsi="Times New Roman" w:eastAsia="Times New Roman" w:cs="Times New Roman"/>
                <w:b/>
                <w:bCs/>
                <w:spacing w:val="-5"/>
              </w:rPr>
              <w:t>1</w:t>
            </w:r>
            <w:r>
              <w:rPr>
                <w:b/>
                <w:bCs/>
                <w:spacing w:val="-5"/>
              </w:rPr>
              <w:t>）有组织排放</w:t>
            </w:r>
          </w:p>
          <w:p w14:paraId="669E7594">
            <w:pPr>
              <w:pStyle w:val="6"/>
              <w:spacing w:before="181" w:line="219" w:lineRule="auto"/>
              <w:ind w:left="586"/>
            </w:pPr>
            <w:r>
              <w:rPr>
                <w:rFonts w:ascii="Times New Roman" w:hAnsi="Times New Roman" w:eastAsia="Times New Roman" w:cs="Times New Roman"/>
                <w:b/>
                <w:bCs/>
                <w:spacing w:val="-2"/>
              </w:rPr>
              <w:t>DA002</w:t>
            </w:r>
            <w:r>
              <w:rPr>
                <w:b/>
                <w:bCs/>
                <w:spacing w:val="-2"/>
              </w:rPr>
              <w:t>有机废气排放口</w:t>
            </w:r>
          </w:p>
          <w:p w14:paraId="2EB2E68E">
            <w:pPr>
              <w:pStyle w:val="6"/>
              <w:spacing w:before="185" w:line="358" w:lineRule="auto"/>
              <w:ind w:left="107" w:right="1" w:firstLine="489"/>
              <w:jc w:val="both"/>
            </w:pPr>
            <w:r>
              <w:rPr>
                <w:spacing w:val="-2"/>
              </w:rPr>
              <w:t>非甲烷总烃有组织排放量为</w:t>
            </w:r>
            <w:r>
              <w:rPr>
                <w:rFonts w:ascii="Times New Roman" w:hAnsi="Times New Roman" w:eastAsia="Times New Roman" w:cs="Times New Roman"/>
                <w:spacing w:val="-2"/>
              </w:rPr>
              <w:t>0.0353t/a</w:t>
            </w:r>
            <w:r>
              <w:rPr>
                <w:rFonts w:ascii="Times New Roman" w:hAnsi="Times New Roman" w:eastAsia="Times New Roman" w:cs="Times New Roman"/>
                <w:spacing w:val="-29"/>
              </w:rPr>
              <w:t xml:space="preserve"> </w:t>
            </w:r>
            <w:r>
              <w:rPr>
                <w:spacing w:val="-2"/>
              </w:rPr>
              <w:t>，排放速率为</w:t>
            </w:r>
            <w:r>
              <w:rPr>
                <w:rFonts w:ascii="Times New Roman" w:hAnsi="Times New Roman" w:eastAsia="Times New Roman" w:cs="Times New Roman"/>
                <w:spacing w:val="-2"/>
              </w:rPr>
              <w:t>0.0118</w:t>
            </w:r>
            <w:r>
              <w:rPr>
                <w:rFonts w:ascii="Times New Roman" w:hAnsi="Times New Roman" w:eastAsia="Times New Roman" w:cs="Times New Roman"/>
                <w:spacing w:val="-3"/>
              </w:rPr>
              <w:t>kg/h</w:t>
            </w:r>
            <w:r>
              <w:rPr>
                <w:rFonts w:ascii="Times New Roman" w:hAnsi="Times New Roman" w:eastAsia="Times New Roman" w:cs="Times New Roman"/>
                <w:spacing w:val="-31"/>
              </w:rPr>
              <w:t xml:space="preserve"> </w:t>
            </w:r>
            <w:r>
              <w:rPr>
                <w:spacing w:val="-3"/>
              </w:rPr>
              <w:t>，排放浓度为</w:t>
            </w:r>
            <w:r>
              <w:rPr>
                <w:rFonts w:ascii="Times New Roman" w:hAnsi="Times New Roman" w:eastAsia="Times New Roman" w:cs="Times New Roman"/>
                <w:spacing w:val="-3"/>
              </w:rPr>
              <w:t>3.9mg/m3</w:t>
            </w:r>
            <w:r>
              <w:rPr>
                <w:rFonts w:ascii="Times New Roman" w:hAnsi="Times New Roman" w:eastAsia="Times New Roman" w:cs="Times New Roman"/>
                <w:spacing w:val="-31"/>
              </w:rPr>
              <w:t xml:space="preserve"> </w:t>
            </w:r>
            <w:r>
              <w:rPr>
                <w:spacing w:val="-3"/>
              </w:rPr>
              <w:t>，</w:t>
            </w:r>
            <w:r>
              <w:t xml:space="preserve"> </w:t>
            </w:r>
            <w:r>
              <w:rPr>
                <w:rFonts w:ascii="Times New Roman" w:hAnsi="Times New Roman" w:eastAsia="Times New Roman" w:cs="Times New Roman"/>
                <w:spacing w:val="-3"/>
              </w:rPr>
              <w:t>DA002</w:t>
            </w:r>
            <w:r>
              <w:rPr>
                <w:spacing w:val="-3"/>
              </w:rPr>
              <w:t>有机废气排放口排放的非甲烷总烃可满足《固定污染源挥发性有机物综合排放标准》</w:t>
            </w:r>
            <w:r>
              <w:rPr>
                <w:spacing w:val="2"/>
              </w:rPr>
              <w:t xml:space="preserve"> </w:t>
            </w:r>
            <w:r>
              <w:t>（</w:t>
            </w:r>
            <w:r>
              <w:rPr>
                <w:rFonts w:ascii="Times New Roman" w:hAnsi="Times New Roman" w:eastAsia="Times New Roman" w:cs="Times New Roman"/>
              </w:rPr>
              <w:t>DB442367-2022</w:t>
            </w:r>
            <w:r>
              <w:t>）表</w:t>
            </w:r>
            <w:r>
              <w:rPr>
                <w:rFonts w:ascii="Times New Roman" w:hAnsi="Times New Roman" w:eastAsia="Times New Roman" w:cs="Times New Roman"/>
              </w:rPr>
              <w:t>1</w:t>
            </w:r>
            <w:r>
              <w:t>挥发性有机</w:t>
            </w:r>
            <w:r>
              <w:rPr>
                <w:spacing w:val="-1"/>
              </w:rPr>
              <w:t>物排放限值。</w:t>
            </w:r>
          </w:p>
          <w:p w14:paraId="1BA97D9B">
            <w:pPr>
              <w:pStyle w:val="6"/>
              <w:spacing w:before="7" w:line="220" w:lineRule="auto"/>
              <w:ind w:left="604"/>
            </w:pPr>
            <w:r>
              <w:rPr>
                <w:b/>
                <w:bCs/>
                <w:spacing w:val="-5"/>
              </w:rPr>
              <w:t>（</w:t>
            </w:r>
            <w:r>
              <w:rPr>
                <w:rFonts w:ascii="Times New Roman" w:hAnsi="Times New Roman" w:eastAsia="Times New Roman" w:cs="Times New Roman"/>
                <w:b/>
                <w:bCs/>
                <w:spacing w:val="-5"/>
              </w:rPr>
              <w:t>2</w:t>
            </w:r>
            <w:r>
              <w:rPr>
                <w:b/>
                <w:bCs/>
                <w:spacing w:val="-5"/>
              </w:rPr>
              <w:t>）无组织排放</w:t>
            </w:r>
          </w:p>
          <w:p w14:paraId="3A864093">
            <w:pPr>
              <w:pStyle w:val="6"/>
              <w:spacing w:before="182" w:line="361" w:lineRule="auto"/>
              <w:ind w:left="115" w:right="45" w:firstLine="479"/>
              <w:jc w:val="both"/>
            </w:pPr>
            <w:r>
              <w:t>本项目通过加强生产车间通风等措施，厂区无组织排放的非甲烷</w:t>
            </w:r>
            <w:r>
              <w:rPr>
                <w:spacing w:val="-1"/>
              </w:rPr>
              <w:t>总烃可以满足《固定</w:t>
            </w:r>
            <w:r>
              <w:rPr>
                <w:spacing w:val="-2"/>
              </w:rPr>
              <w:t>污染源挥发性有机物综合排放标准》（</w:t>
            </w:r>
            <w:r>
              <w:rPr>
                <w:rFonts w:ascii="Times New Roman" w:hAnsi="Times New Roman" w:eastAsia="Times New Roman" w:cs="Times New Roman"/>
                <w:spacing w:val="-2"/>
              </w:rPr>
              <w:t>DB442</w:t>
            </w:r>
            <w:r>
              <w:rPr>
                <w:rFonts w:ascii="Times New Roman" w:hAnsi="Times New Roman" w:eastAsia="Times New Roman" w:cs="Times New Roman"/>
                <w:spacing w:val="-3"/>
              </w:rPr>
              <w:t>367-2022</w:t>
            </w:r>
            <w:r>
              <w:rPr>
                <w:spacing w:val="-3"/>
              </w:rPr>
              <w:t>）表</w:t>
            </w:r>
            <w:r>
              <w:rPr>
                <w:rFonts w:ascii="Times New Roman" w:hAnsi="Times New Roman" w:eastAsia="Times New Roman" w:cs="Times New Roman"/>
                <w:spacing w:val="-3"/>
              </w:rPr>
              <w:t>3</w:t>
            </w:r>
            <w:r>
              <w:rPr>
                <w:spacing w:val="-3"/>
              </w:rPr>
              <w:t>厂区内</w:t>
            </w:r>
            <w:r>
              <w:rPr>
                <w:rFonts w:ascii="Times New Roman" w:hAnsi="Times New Roman" w:eastAsia="Times New Roman" w:cs="Times New Roman"/>
                <w:spacing w:val="-3"/>
              </w:rPr>
              <w:t>VOCs</w:t>
            </w:r>
            <w:r>
              <w:rPr>
                <w:spacing w:val="-3"/>
              </w:rPr>
              <w:t>无组织排放限值，</w:t>
            </w:r>
            <w:r>
              <w:rPr>
                <w:spacing w:val="1"/>
              </w:rPr>
              <w:t>厂界无组织排放的颗粒物可以满足大气污染物排放限值》（</w:t>
            </w:r>
            <w:r>
              <w:rPr>
                <w:rFonts w:ascii="Times New Roman" w:hAnsi="Times New Roman" w:eastAsia="Times New Roman" w:cs="Times New Roman"/>
              </w:rPr>
              <w:t>DB</w:t>
            </w:r>
            <w:r>
              <w:rPr>
                <w:rFonts w:ascii="Times New Roman" w:hAnsi="Times New Roman" w:eastAsia="Times New Roman" w:cs="Times New Roman"/>
                <w:spacing w:val="1"/>
              </w:rPr>
              <w:t>4427-2001</w:t>
            </w:r>
            <w:r>
              <w:rPr>
                <w:spacing w:val="1"/>
              </w:rPr>
              <w:t>）第二时段无组</w:t>
            </w:r>
            <w:r>
              <w:rPr>
                <w:spacing w:val="-2"/>
              </w:rPr>
              <w:t>织排放监控浓度限值。</w:t>
            </w:r>
          </w:p>
        </w:tc>
      </w:tr>
    </w:tbl>
    <w:p w14:paraId="17E83FF6">
      <w:pPr>
        <w:pStyle w:val="2"/>
      </w:pPr>
    </w:p>
    <w:p w14:paraId="04D20C2E">
      <w:pPr>
        <w:sectPr>
          <w:footerReference r:id="rId95" w:type="default"/>
          <w:pgSz w:w="11906" w:h="16839"/>
          <w:pgMar w:top="1431" w:right="931" w:bottom="1156" w:left="931" w:header="0" w:footer="994" w:gutter="0"/>
          <w:cols w:space="720" w:num="1"/>
        </w:sectPr>
      </w:pPr>
    </w:p>
    <w:p w14:paraId="0DAA8549">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1"/>
        <w:gridCol w:w="115"/>
        <w:gridCol w:w="656"/>
        <w:gridCol w:w="959"/>
        <w:gridCol w:w="942"/>
        <w:gridCol w:w="1157"/>
        <w:gridCol w:w="889"/>
        <w:gridCol w:w="587"/>
        <w:gridCol w:w="881"/>
        <w:gridCol w:w="1174"/>
        <w:gridCol w:w="1161"/>
        <w:gridCol w:w="936"/>
        <w:gridCol w:w="120"/>
      </w:tblGrid>
      <w:tr w14:paraId="7CA85B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072" w:hRule="atLeast"/>
        </w:trPr>
        <w:tc>
          <w:tcPr>
            <w:tcW w:w="461" w:type="dxa"/>
            <w:vMerge w:val="restart"/>
            <w:tcBorders>
              <w:bottom w:val="nil"/>
            </w:tcBorders>
            <w:vAlign w:val="top"/>
          </w:tcPr>
          <w:p w14:paraId="0809204C">
            <w:pPr>
              <w:rPr>
                <w:rFonts w:ascii="Arial"/>
                <w:sz w:val="21"/>
              </w:rPr>
            </w:pPr>
          </w:p>
        </w:tc>
        <w:tc>
          <w:tcPr>
            <w:tcW w:w="9577" w:type="dxa"/>
            <w:gridSpan w:val="12"/>
            <w:tcBorders>
              <w:bottom w:val="single" w:color="000000" w:sz="10" w:space="0"/>
            </w:tcBorders>
            <w:vAlign w:val="top"/>
          </w:tcPr>
          <w:p w14:paraId="0B7892EE">
            <w:pPr>
              <w:pStyle w:val="6"/>
              <w:spacing w:before="39" w:line="360" w:lineRule="auto"/>
              <w:ind w:left="112" w:right="109" w:firstLine="482"/>
            </w:pPr>
            <w:r>
              <w:t>综上分析，项目废气治理措施合理可行，本项目有组</w:t>
            </w:r>
            <w:r>
              <w:rPr>
                <w:spacing w:val="-1"/>
              </w:rPr>
              <w:t>织废气、无组织废气均可达到相应的标准，故本项目所产生的废气对周围环境影响较小。</w:t>
            </w:r>
          </w:p>
          <w:p w14:paraId="7B70F2B8">
            <w:pPr>
              <w:pStyle w:val="6"/>
              <w:spacing w:before="77" w:line="219" w:lineRule="auto"/>
              <w:ind w:left="116"/>
              <w:outlineLvl w:val="0"/>
            </w:pPr>
            <w:r>
              <w:rPr>
                <w:b/>
                <w:bCs/>
                <w:spacing w:val="-6"/>
              </w:rPr>
              <w:t>二、废水</w:t>
            </w:r>
          </w:p>
          <w:p w14:paraId="51E2D87B">
            <w:pPr>
              <w:pStyle w:val="6"/>
              <w:spacing w:before="183" w:line="219" w:lineRule="auto"/>
              <w:ind w:left="598"/>
              <w:outlineLvl w:val="0"/>
            </w:pPr>
            <w:r>
              <w:rPr>
                <w:rFonts w:ascii="Times New Roman" w:hAnsi="Times New Roman" w:eastAsia="Times New Roman" w:cs="Times New Roman"/>
                <w:b/>
                <w:bCs/>
                <w:spacing w:val="-6"/>
              </w:rPr>
              <w:t>1</w:t>
            </w:r>
            <w:r>
              <w:rPr>
                <w:rFonts w:ascii="Times New Roman" w:hAnsi="Times New Roman" w:eastAsia="Times New Roman" w:cs="Times New Roman"/>
                <w:b/>
                <w:bCs/>
                <w:spacing w:val="-33"/>
              </w:rPr>
              <w:t xml:space="preserve"> </w:t>
            </w:r>
            <w:r>
              <w:rPr>
                <w:b/>
                <w:bCs/>
                <w:spacing w:val="-6"/>
              </w:rPr>
              <w:t>、废水污染源强核算</w:t>
            </w:r>
          </w:p>
          <w:p w14:paraId="7BB9FE04">
            <w:pPr>
              <w:pStyle w:val="6"/>
              <w:spacing w:before="103" w:line="220" w:lineRule="auto"/>
              <w:ind w:left="603"/>
            </w:pPr>
            <w:r>
              <w:rPr>
                <w:b/>
                <w:bCs/>
                <w:spacing w:val="-5"/>
              </w:rPr>
              <w:t>（</w:t>
            </w:r>
            <w:r>
              <w:rPr>
                <w:rFonts w:ascii="Times New Roman" w:hAnsi="Times New Roman" w:eastAsia="Times New Roman" w:cs="Times New Roman"/>
                <w:b/>
                <w:bCs/>
                <w:spacing w:val="-5"/>
              </w:rPr>
              <w:t>1</w:t>
            </w:r>
            <w:r>
              <w:rPr>
                <w:b/>
                <w:bCs/>
                <w:spacing w:val="-5"/>
              </w:rPr>
              <w:t>）现有项目</w:t>
            </w:r>
          </w:p>
          <w:p w14:paraId="50253EC6">
            <w:pPr>
              <w:pStyle w:val="6"/>
              <w:spacing w:before="182" w:line="219" w:lineRule="auto"/>
              <w:ind w:left="594"/>
            </w:pPr>
            <w:r>
              <w:rPr>
                <w:b/>
                <w:bCs/>
                <w:spacing w:val="-3"/>
              </w:rPr>
              <w:t>现有项目的废水主要为生活污水，无生产废水。</w:t>
            </w:r>
          </w:p>
          <w:p w14:paraId="094E6DC5">
            <w:pPr>
              <w:pStyle w:val="6"/>
              <w:spacing w:before="259" w:line="348" w:lineRule="auto"/>
              <w:ind w:left="112" w:right="26" w:firstLine="480"/>
              <w:jc w:val="both"/>
            </w:pPr>
            <w:r>
              <w:rPr>
                <w:b/>
                <w:bCs/>
                <w:spacing w:val="-2"/>
              </w:rPr>
              <w:t>根据现有项目的验收报告，</w:t>
            </w:r>
            <w:r>
              <w:rPr>
                <w:spacing w:val="-2"/>
              </w:rPr>
              <w:t>现有项目员工生活用水量为</w:t>
            </w:r>
            <w:r>
              <w:rPr>
                <w:spacing w:val="-32"/>
              </w:rPr>
              <w:t xml:space="preserve"> </w:t>
            </w:r>
            <w:r>
              <w:rPr>
                <w:rFonts w:ascii="Times New Roman" w:hAnsi="Times New Roman" w:eastAsia="Times New Roman" w:cs="Times New Roman"/>
                <w:spacing w:val="-2"/>
              </w:rPr>
              <w:t>19.8t/d</w:t>
            </w:r>
            <w:r>
              <w:rPr>
                <w:spacing w:val="-2"/>
              </w:rPr>
              <w:t>（</w:t>
            </w:r>
            <w:r>
              <w:rPr>
                <w:rFonts w:ascii="Times New Roman" w:hAnsi="Times New Roman" w:eastAsia="Times New Roman" w:cs="Times New Roman"/>
                <w:spacing w:val="-2"/>
              </w:rPr>
              <w:t>5940t/a</w:t>
            </w:r>
            <w:r>
              <w:rPr>
                <w:spacing w:val="3"/>
              </w:rPr>
              <w:t>），</w:t>
            </w:r>
            <w:r>
              <w:rPr>
                <w:spacing w:val="-2"/>
              </w:rPr>
              <w:t>产污系数</w:t>
            </w:r>
            <w:r>
              <w:rPr>
                <w:spacing w:val="-5"/>
              </w:rPr>
              <w:t>为</w:t>
            </w:r>
            <w:r>
              <w:rPr>
                <w:spacing w:val="-48"/>
              </w:rPr>
              <w:t xml:space="preserve"> </w:t>
            </w:r>
            <w:r>
              <w:rPr>
                <w:rFonts w:ascii="Times New Roman" w:hAnsi="Times New Roman" w:eastAsia="Times New Roman" w:cs="Times New Roman"/>
                <w:spacing w:val="-5"/>
              </w:rPr>
              <w:t>0.9</w:t>
            </w:r>
            <w:r>
              <w:rPr>
                <w:spacing w:val="-5"/>
              </w:rPr>
              <w:t>，生活污水产生量为</w:t>
            </w:r>
            <w:r>
              <w:rPr>
                <w:spacing w:val="-32"/>
              </w:rPr>
              <w:t xml:space="preserve"> </w:t>
            </w:r>
            <w:r>
              <w:rPr>
                <w:rFonts w:ascii="Times New Roman" w:hAnsi="Times New Roman" w:eastAsia="Times New Roman" w:cs="Times New Roman"/>
                <w:spacing w:val="-5"/>
              </w:rPr>
              <w:t>17.82t/d</w:t>
            </w:r>
            <w:r>
              <w:rPr>
                <w:spacing w:val="-5"/>
              </w:rPr>
              <w:t>（</w:t>
            </w:r>
            <w:r>
              <w:rPr>
                <w:rFonts w:ascii="Times New Roman" w:hAnsi="Times New Roman" w:eastAsia="Times New Roman" w:cs="Times New Roman"/>
                <w:spacing w:val="-5"/>
              </w:rPr>
              <w:t>53</w:t>
            </w:r>
            <w:r>
              <w:rPr>
                <w:rFonts w:ascii="Times New Roman" w:hAnsi="Times New Roman" w:eastAsia="Times New Roman" w:cs="Times New Roman"/>
                <w:spacing w:val="-6"/>
              </w:rPr>
              <w:t>46t/a</w:t>
            </w:r>
            <w:r>
              <w:rPr>
                <w:spacing w:val="-59"/>
                <w:w w:val="93"/>
              </w:rPr>
              <w:t>），</w:t>
            </w:r>
            <w:r>
              <w:rPr>
                <w:spacing w:val="-6"/>
              </w:rPr>
              <w:t>生活污水排放口的</w:t>
            </w:r>
            <w:r>
              <w:rPr>
                <w:spacing w:val="-45"/>
              </w:rPr>
              <w:t xml:space="preserve"> </w:t>
            </w:r>
            <w:r>
              <w:rPr>
                <w:rFonts w:ascii="Times New Roman" w:hAnsi="Times New Roman" w:eastAsia="Times New Roman" w:cs="Times New Roman"/>
                <w:spacing w:val="-6"/>
              </w:rPr>
              <w:t xml:space="preserve">SS </w:t>
            </w:r>
            <w:r>
              <w:rPr>
                <w:spacing w:val="-6"/>
              </w:rPr>
              <w:t>平均浓度为</w:t>
            </w:r>
            <w:r>
              <w:rPr>
                <w:spacing w:val="-32"/>
              </w:rPr>
              <w:t xml:space="preserve"> </w:t>
            </w:r>
            <w:r>
              <w:rPr>
                <w:rFonts w:ascii="Times New Roman" w:hAnsi="Times New Roman" w:eastAsia="Times New Roman" w:cs="Times New Roman"/>
                <w:spacing w:val="-6"/>
              </w:rPr>
              <w:t>13.5mg/L</w:t>
            </w:r>
            <w:r>
              <w:rPr>
                <w:spacing w:val="-6"/>
              </w:rPr>
              <w:t>、</w:t>
            </w:r>
            <w:r>
              <w:rPr>
                <w:spacing w:val="-2"/>
              </w:rPr>
              <w:t>化学需氧量平均浓度为</w:t>
            </w:r>
            <w:r>
              <w:rPr>
                <w:spacing w:val="-32"/>
              </w:rPr>
              <w:t xml:space="preserve"> </w:t>
            </w:r>
            <w:r>
              <w:rPr>
                <w:rFonts w:ascii="Times New Roman" w:hAnsi="Times New Roman" w:eastAsia="Times New Roman" w:cs="Times New Roman"/>
                <w:spacing w:val="-2"/>
              </w:rPr>
              <w:t>141mg/L</w:t>
            </w:r>
            <w:r>
              <w:rPr>
                <w:rFonts w:ascii="Times New Roman" w:hAnsi="Times New Roman" w:eastAsia="Times New Roman" w:cs="Times New Roman"/>
                <w:spacing w:val="-31"/>
              </w:rPr>
              <w:t xml:space="preserve"> </w:t>
            </w:r>
            <w:r>
              <w:rPr>
                <w:spacing w:val="-2"/>
              </w:rPr>
              <w:t>，则生活污水排放</w:t>
            </w:r>
            <w:r>
              <w:rPr>
                <w:spacing w:val="-3"/>
              </w:rPr>
              <w:t>口的</w:t>
            </w:r>
            <w:r>
              <w:rPr>
                <w:spacing w:val="-45"/>
              </w:rPr>
              <w:t xml:space="preserve"> </w:t>
            </w:r>
            <w:r>
              <w:rPr>
                <w:rFonts w:ascii="Times New Roman" w:hAnsi="Times New Roman" w:eastAsia="Times New Roman" w:cs="Times New Roman"/>
                <w:spacing w:val="-3"/>
              </w:rPr>
              <w:t xml:space="preserve">SS </w:t>
            </w:r>
            <w:r>
              <w:rPr>
                <w:spacing w:val="-3"/>
              </w:rPr>
              <w:t>排放量为</w:t>
            </w:r>
            <w:r>
              <w:rPr>
                <w:spacing w:val="-51"/>
              </w:rPr>
              <w:t xml:space="preserve"> </w:t>
            </w:r>
            <w:r>
              <w:rPr>
                <w:rFonts w:ascii="Times New Roman" w:hAnsi="Times New Roman" w:eastAsia="Times New Roman" w:cs="Times New Roman"/>
                <w:spacing w:val="-3"/>
              </w:rPr>
              <w:t>0.0722t/a</w:t>
            </w:r>
            <w:r>
              <w:rPr>
                <w:rFonts w:ascii="Times New Roman" w:hAnsi="Times New Roman" w:eastAsia="Times New Roman" w:cs="Times New Roman"/>
                <w:spacing w:val="-35"/>
              </w:rPr>
              <w:t xml:space="preserve"> </w:t>
            </w:r>
            <w:r>
              <w:rPr>
                <w:spacing w:val="-3"/>
              </w:rPr>
              <w:t>、化学需氧</w:t>
            </w:r>
            <w:r>
              <w:rPr>
                <w:spacing w:val="-1"/>
              </w:rPr>
              <w:t>量的排放量为</w:t>
            </w:r>
            <w:r>
              <w:rPr>
                <w:spacing w:val="-51"/>
              </w:rPr>
              <w:t xml:space="preserve"> </w:t>
            </w:r>
            <w:r>
              <w:rPr>
                <w:rFonts w:ascii="Times New Roman" w:hAnsi="Times New Roman" w:eastAsia="Times New Roman" w:cs="Times New Roman"/>
                <w:spacing w:val="-1"/>
              </w:rPr>
              <w:t>0.7538t/a</w:t>
            </w:r>
            <w:r>
              <w:rPr>
                <w:rFonts w:ascii="Times New Roman" w:hAnsi="Times New Roman" w:eastAsia="Times New Roman" w:cs="Times New Roman"/>
                <w:spacing w:val="-28"/>
              </w:rPr>
              <w:t xml:space="preserve"> </w:t>
            </w:r>
            <w:r>
              <w:rPr>
                <w:spacing w:val="-1"/>
              </w:rPr>
              <w:t>。现有项目生活污水经厂区化粪池处理后通过市</w:t>
            </w:r>
            <w:r>
              <w:rPr>
                <w:spacing w:val="-2"/>
              </w:rPr>
              <w:t>政污水管网排入海</w:t>
            </w:r>
            <w:r>
              <w:rPr>
                <w:spacing w:val="-1"/>
              </w:rPr>
              <w:t>丰县城第二污水处理厂进行深度处理。</w:t>
            </w:r>
          </w:p>
          <w:p w14:paraId="695E644A">
            <w:pPr>
              <w:pStyle w:val="6"/>
              <w:spacing w:line="219" w:lineRule="auto"/>
              <w:ind w:left="603"/>
            </w:pPr>
            <w:r>
              <w:rPr>
                <w:b/>
                <w:bCs/>
                <w:spacing w:val="-5"/>
              </w:rPr>
              <w:t>（</w:t>
            </w:r>
            <w:r>
              <w:rPr>
                <w:rFonts w:ascii="Times New Roman" w:hAnsi="Times New Roman" w:eastAsia="Times New Roman" w:cs="Times New Roman"/>
                <w:b/>
                <w:bCs/>
                <w:spacing w:val="-5"/>
              </w:rPr>
              <w:t>2</w:t>
            </w:r>
            <w:r>
              <w:rPr>
                <w:b/>
                <w:bCs/>
                <w:spacing w:val="-5"/>
              </w:rPr>
              <w:t>）改扩建项目</w:t>
            </w:r>
          </w:p>
          <w:p w14:paraId="36AD4B1F">
            <w:pPr>
              <w:pStyle w:val="6"/>
              <w:spacing w:before="183" w:line="219" w:lineRule="auto"/>
              <w:ind w:left="600"/>
            </w:pPr>
            <w:r>
              <w:rPr>
                <w:b/>
                <w:bCs/>
                <w:spacing w:val="-3"/>
              </w:rPr>
              <w:t>改扩建项目的废水主要为生活污水、生产废水。</w:t>
            </w:r>
          </w:p>
          <w:p w14:paraId="58FCD508">
            <w:pPr>
              <w:pStyle w:val="6"/>
              <w:spacing w:before="181" w:line="217" w:lineRule="auto"/>
              <w:ind w:left="591"/>
            </w:pPr>
            <w:r>
              <w:rPr>
                <w:b/>
                <w:bCs/>
                <w:spacing w:val="-4"/>
              </w:rPr>
              <w:t>①生活污水</w:t>
            </w:r>
          </w:p>
          <w:p w14:paraId="2B259D9A">
            <w:pPr>
              <w:pStyle w:val="6"/>
              <w:spacing w:before="181" w:line="359" w:lineRule="auto"/>
              <w:ind w:left="106" w:right="1" w:firstLine="485"/>
            </w:pPr>
            <w:r>
              <w:rPr>
                <w:b/>
                <w:bCs/>
                <w:spacing w:val="-7"/>
              </w:rPr>
              <w:t>根据前文分析，本项目生活污水的产生量为</w:t>
            </w:r>
            <w:r>
              <w:rPr>
                <w:spacing w:val="-46"/>
              </w:rPr>
              <w:t xml:space="preserve"> </w:t>
            </w:r>
            <w:r>
              <w:rPr>
                <w:rFonts w:ascii="Times New Roman" w:hAnsi="Times New Roman" w:eastAsia="Times New Roman" w:cs="Times New Roman"/>
                <w:b/>
                <w:bCs/>
                <w:spacing w:val="-7"/>
              </w:rPr>
              <w:t>3483t/a</w:t>
            </w:r>
            <w:r>
              <w:rPr>
                <w:b/>
                <w:bCs/>
                <w:spacing w:val="-7"/>
              </w:rPr>
              <w:t>，</w:t>
            </w:r>
            <w:r>
              <w:rPr>
                <w:spacing w:val="-7"/>
              </w:rPr>
              <w:t>参考《社会区域类环境影响评价》</w:t>
            </w:r>
            <w:r>
              <w:t xml:space="preserve"> </w:t>
            </w:r>
            <w:r>
              <w:rPr>
                <w:spacing w:val="-3"/>
              </w:rPr>
              <w:t>（环评工程师培训教材）、《城市居民生活用水量标准</w:t>
            </w:r>
            <w:r>
              <w:rPr>
                <w:spacing w:val="-4"/>
              </w:rPr>
              <w:t>》（</w:t>
            </w:r>
            <w:r>
              <w:rPr>
                <w:rFonts w:ascii="Times New Roman" w:hAnsi="Times New Roman" w:eastAsia="Times New Roman" w:cs="Times New Roman"/>
                <w:spacing w:val="-4"/>
              </w:rPr>
              <w:t>GB/T50331-2002</w:t>
            </w:r>
            <w:r>
              <w:rPr>
                <w:spacing w:val="-4"/>
              </w:rPr>
              <w:t>）的相关内容，</w:t>
            </w:r>
            <w:r>
              <w:rPr>
                <w:spacing w:val="6"/>
              </w:rPr>
              <w:t>项目生活污水中主要污染物的产生浓度为</w:t>
            </w:r>
            <w:r>
              <w:rPr>
                <w:spacing w:val="-34"/>
              </w:rPr>
              <w:t xml:space="preserve"> </w:t>
            </w:r>
            <w:r>
              <w:rPr>
                <w:rFonts w:ascii="Times New Roman" w:hAnsi="Times New Roman" w:eastAsia="Times New Roman" w:cs="Times New Roman"/>
              </w:rPr>
              <w:t>CODcr</w:t>
            </w:r>
            <w:r>
              <w:rPr>
                <w:spacing w:val="6"/>
              </w:rPr>
              <w:t>（</w:t>
            </w:r>
            <w:r>
              <w:rPr>
                <w:rFonts w:ascii="Times New Roman" w:hAnsi="Times New Roman" w:eastAsia="Times New Roman" w:cs="Times New Roman"/>
                <w:spacing w:val="6"/>
              </w:rPr>
              <w:t>250</w:t>
            </w:r>
            <w:r>
              <w:rPr>
                <w:rFonts w:ascii="Times New Roman" w:hAnsi="Times New Roman" w:eastAsia="Times New Roman" w:cs="Times New Roman"/>
              </w:rPr>
              <w:t>mg</w:t>
            </w:r>
            <w:r>
              <w:rPr>
                <w:rFonts w:ascii="Times New Roman" w:hAnsi="Times New Roman" w:eastAsia="Times New Roman" w:cs="Times New Roman"/>
                <w:spacing w:val="6"/>
              </w:rPr>
              <w:t>/L</w:t>
            </w:r>
            <w:r>
              <w:rPr>
                <w:spacing w:val="6"/>
              </w:rPr>
              <w:t>）、</w:t>
            </w:r>
            <w:r>
              <w:rPr>
                <w:rFonts w:ascii="Times New Roman" w:hAnsi="Times New Roman" w:eastAsia="Times New Roman" w:cs="Times New Roman"/>
              </w:rPr>
              <w:t>BOD</w:t>
            </w:r>
            <w:r>
              <w:rPr>
                <w:rFonts w:ascii="Times New Roman" w:hAnsi="Times New Roman" w:eastAsia="Times New Roman" w:cs="Times New Roman"/>
                <w:spacing w:val="6"/>
                <w:position w:val="-1"/>
                <w:sz w:val="15"/>
                <w:szCs w:val="15"/>
              </w:rPr>
              <w:t>5</w:t>
            </w:r>
            <w:r>
              <w:rPr>
                <w:spacing w:val="6"/>
              </w:rPr>
              <w:t>（</w:t>
            </w:r>
            <w:r>
              <w:rPr>
                <w:rFonts w:ascii="Times New Roman" w:hAnsi="Times New Roman" w:eastAsia="Times New Roman" w:cs="Times New Roman"/>
                <w:spacing w:val="6"/>
              </w:rPr>
              <w:t>150</w:t>
            </w:r>
            <w:r>
              <w:rPr>
                <w:rFonts w:ascii="Times New Roman" w:hAnsi="Times New Roman" w:eastAsia="Times New Roman" w:cs="Times New Roman"/>
              </w:rPr>
              <w:t>mg</w:t>
            </w:r>
            <w:r>
              <w:rPr>
                <w:rFonts w:ascii="Times New Roman" w:hAnsi="Times New Roman" w:eastAsia="Times New Roman" w:cs="Times New Roman"/>
                <w:spacing w:val="6"/>
              </w:rPr>
              <w:t>/L</w:t>
            </w:r>
            <w:r>
              <w:rPr>
                <w:spacing w:val="6"/>
              </w:rPr>
              <w:t>）、</w:t>
            </w:r>
            <w:r>
              <w:rPr>
                <w:rFonts w:ascii="Times New Roman" w:hAnsi="Times New Roman" w:eastAsia="Times New Roman" w:cs="Times New Roman"/>
              </w:rPr>
              <w:t xml:space="preserve">SS </w:t>
            </w:r>
            <w:r>
              <w:rPr>
                <w:spacing w:val="2"/>
              </w:rPr>
              <w:t>（</w:t>
            </w:r>
            <w:r>
              <w:rPr>
                <w:rFonts w:ascii="Times New Roman" w:hAnsi="Times New Roman" w:eastAsia="Times New Roman" w:cs="Times New Roman"/>
                <w:spacing w:val="2"/>
              </w:rPr>
              <w:t>250</w:t>
            </w:r>
            <w:r>
              <w:rPr>
                <w:rFonts w:ascii="Times New Roman" w:hAnsi="Times New Roman" w:eastAsia="Times New Roman" w:cs="Times New Roman"/>
              </w:rPr>
              <w:t>mg</w:t>
            </w:r>
            <w:r>
              <w:rPr>
                <w:rFonts w:ascii="Times New Roman" w:hAnsi="Times New Roman" w:eastAsia="Times New Roman" w:cs="Times New Roman"/>
                <w:spacing w:val="2"/>
              </w:rPr>
              <w:t>/L</w:t>
            </w:r>
            <w:r>
              <w:rPr>
                <w:spacing w:val="2"/>
              </w:rPr>
              <w:t>）、</w:t>
            </w:r>
            <w:r>
              <w:rPr>
                <w:rFonts w:ascii="Times New Roman" w:hAnsi="Times New Roman" w:eastAsia="Times New Roman" w:cs="Times New Roman"/>
              </w:rPr>
              <w:t>NH</w:t>
            </w:r>
            <w:r>
              <w:rPr>
                <w:rFonts w:ascii="Times New Roman" w:hAnsi="Times New Roman" w:eastAsia="Times New Roman" w:cs="Times New Roman"/>
                <w:spacing w:val="2"/>
                <w:sz w:val="15"/>
                <w:szCs w:val="15"/>
              </w:rPr>
              <w:t>3</w:t>
            </w:r>
            <w:r>
              <w:rPr>
                <w:rFonts w:ascii="Times New Roman" w:hAnsi="Times New Roman" w:eastAsia="Times New Roman" w:cs="Times New Roman"/>
                <w:spacing w:val="2"/>
              </w:rPr>
              <w:t>-N</w:t>
            </w:r>
            <w:r>
              <w:rPr>
                <w:spacing w:val="2"/>
              </w:rPr>
              <w:t>（</w:t>
            </w:r>
            <w:r>
              <w:rPr>
                <w:rFonts w:ascii="Times New Roman" w:hAnsi="Times New Roman" w:eastAsia="Times New Roman" w:cs="Times New Roman"/>
                <w:spacing w:val="2"/>
              </w:rPr>
              <w:t>20</w:t>
            </w:r>
            <w:r>
              <w:rPr>
                <w:rFonts w:ascii="Times New Roman" w:hAnsi="Times New Roman" w:eastAsia="Times New Roman" w:cs="Times New Roman"/>
              </w:rPr>
              <w:t>mg</w:t>
            </w:r>
            <w:r>
              <w:rPr>
                <w:rFonts w:ascii="Times New Roman" w:hAnsi="Times New Roman" w:eastAsia="Times New Roman" w:cs="Times New Roman"/>
                <w:spacing w:val="2"/>
              </w:rPr>
              <w:t>/L</w:t>
            </w:r>
            <w:r>
              <w:rPr>
                <w:spacing w:val="2"/>
              </w:rPr>
              <w:t>）。根据《第一次全国污染源普查城镇生活源产排污系数</w:t>
            </w:r>
            <w:r>
              <w:rPr>
                <w:spacing w:val="-1"/>
              </w:rPr>
              <w:t>手册》（</w:t>
            </w:r>
            <w:r>
              <w:rPr>
                <w:rFonts w:ascii="Times New Roman" w:hAnsi="Times New Roman" w:eastAsia="Times New Roman" w:cs="Times New Roman"/>
                <w:spacing w:val="-1"/>
              </w:rPr>
              <w:t xml:space="preserve">66 </w:t>
            </w:r>
            <w:r>
              <w:rPr>
                <w:spacing w:val="-1"/>
              </w:rPr>
              <w:t>住宿业，中型，一般旅馆）</w:t>
            </w:r>
            <w:r>
              <w:rPr>
                <w:spacing w:val="-2"/>
              </w:rPr>
              <w:t>及结合相关资料《广州市旧城区取消化粪池的可行</w:t>
            </w:r>
            <w:r>
              <w:t>性研究》（陆少鸣，尹宇鹏，张忠东，禹娜，环境科学</w:t>
            </w:r>
            <w:r>
              <w:rPr>
                <w:spacing w:val="-1"/>
              </w:rPr>
              <w:t>与技术，</w:t>
            </w:r>
            <w:r>
              <w:rPr>
                <w:rFonts w:ascii="Times New Roman" w:hAnsi="Times New Roman" w:eastAsia="Times New Roman" w:cs="Times New Roman"/>
                <w:spacing w:val="-1"/>
              </w:rPr>
              <w:t>2007</w:t>
            </w:r>
            <w:r>
              <w:rPr>
                <w:spacing w:val="-1"/>
              </w:rPr>
              <w:t>（</w:t>
            </w:r>
            <w:r>
              <w:rPr>
                <w:rFonts w:ascii="Times New Roman" w:hAnsi="Times New Roman" w:eastAsia="Times New Roman" w:cs="Times New Roman"/>
                <w:spacing w:val="-1"/>
              </w:rPr>
              <w:t>10</w:t>
            </w:r>
            <w:r>
              <w:rPr>
                <w:spacing w:val="3"/>
              </w:rPr>
              <w:t>）），</w:t>
            </w:r>
            <w:r>
              <w:rPr>
                <w:spacing w:val="-1"/>
              </w:rPr>
              <w:t>三级化粪</w:t>
            </w:r>
            <w:r>
              <w:rPr>
                <w:spacing w:val="-9"/>
              </w:rPr>
              <w:t>池对行政办公污水、住宿人员污水的处理效率为</w:t>
            </w:r>
            <w:r>
              <w:rPr>
                <w:spacing w:val="-70"/>
              </w:rPr>
              <w:t xml:space="preserve"> </w:t>
            </w:r>
            <w:r>
              <w:rPr>
                <w:rFonts w:ascii="Times New Roman" w:hAnsi="Times New Roman" w:eastAsia="Times New Roman" w:cs="Times New Roman"/>
                <w:spacing w:val="-9"/>
              </w:rPr>
              <w:t>CODcr30%</w:t>
            </w:r>
            <w:r>
              <w:rPr>
                <w:spacing w:val="-9"/>
              </w:rPr>
              <w:t>、</w:t>
            </w:r>
            <w:r>
              <w:rPr>
                <w:rFonts w:ascii="Times New Roman" w:hAnsi="Times New Roman" w:eastAsia="Times New Roman" w:cs="Times New Roman"/>
                <w:spacing w:val="-9"/>
              </w:rPr>
              <w:t>BOD</w:t>
            </w:r>
            <w:r>
              <w:rPr>
                <w:rFonts w:ascii="Times New Roman" w:hAnsi="Times New Roman" w:eastAsia="Times New Roman" w:cs="Times New Roman"/>
                <w:spacing w:val="-9"/>
                <w:position w:val="-1"/>
                <w:sz w:val="15"/>
                <w:szCs w:val="15"/>
              </w:rPr>
              <w:t>5</w:t>
            </w:r>
            <w:r>
              <w:rPr>
                <w:rFonts w:ascii="Times New Roman" w:hAnsi="Times New Roman" w:eastAsia="Times New Roman" w:cs="Times New Roman"/>
                <w:spacing w:val="-9"/>
              </w:rPr>
              <w:t>20%</w:t>
            </w:r>
            <w:r>
              <w:rPr>
                <w:spacing w:val="-9"/>
              </w:rPr>
              <w:t>、</w:t>
            </w:r>
            <w:r>
              <w:rPr>
                <w:rFonts w:ascii="Times New Roman" w:hAnsi="Times New Roman" w:eastAsia="Times New Roman" w:cs="Times New Roman"/>
                <w:spacing w:val="-9"/>
              </w:rPr>
              <w:t>SS60%</w:t>
            </w:r>
            <w:r>
              <w:rPr>
                <w:spacing w:val="-18"/>
                <w:w w:val="91"/>
              </w:rPr>
              <w:t>、</w:t>
            </w:r>
            <w:r>
              <w:rPr>
                <w:rFonts w:ascii="Times New Roman" w:hAnsi="Times New Roman" w:eastAsia="Times New Roman" w:cs="Times New Roman"/>
                <w:spacing w:val="-18"/>
                <w:w w:val="91"/>
              </w:rPr>
              <w:t>NH</w:t>
            </w:r>
            <w:r>
              <w:rPr>
                <w:rFonts w:ascii="Times New Roman" w:hAnsi="Times New Roman" w:eastAsia="Times New Roman" w:cs="Times New Roman"/>
                <w:spacing w:val="-3"/>
                <w:sz w:val="15"/>
                <w:szCs w:val="15"/>
              </w:rPr>
              <w:t>3</w:t>
            </w:r>
            <w:r>
              <w:rPr>
                <w:rFonts w:ascii="Times New Roman" w:hAnsi="Times New Roman" w:eastAsia="Times New Roman" w:cs="Times New Roman"/>
                <w:spacing w:val="-3"/>
              </w:rPr>
              <w:t>-N</w:t>
            </w:r>
            <w:r>
              <w:rPr>
                <w:rFonts w:ascii="Times New Roman" w:hAnsi="Times New Roman" w:eastAsia="Times New Roman" w:cs="Times New Roman"/>
                <w:spacing w:val="8"/>
              </w:rPr>
              <w:t xml:space="preserve"> </w:t>
            </w:r>
            <w:r>
              <w:rPr>
                <w:rFonts w:ascii="Times New Roman" w:hAnsi="Times New Roman" w:eastAsia="Times New Roman" w:cs="Times New Roman"/>
                <w:spacing w:val="-3"/>
              </w:rPr>
              <w:t>0%</w:t>
            </w:r>
            <w:r>
              <w:rPr>
                <w:spacing w:val="-3"/>
              </w:rPr>
              <w:t>。</w:t>
            </w:r>
            <w:r>
              <w:rPr>
                <w:spacing w:val="2"/>
              </w:rPr>
              <w:t>则项目生活污水经园区三级化粪池预处理后各污染</w:t>
            </w:r>
            <w:r>
              <w:rPr>
                <w:spacing w:val="1"/>
              </w:rPr>
              <w:t>物的排放浓度为</w:t>
            </w:r>
            <w:r>
              <w:rPr>
                <w:spacing w:val="-49"/>
              </w:rPr>
              <w:t xml:space="preserve"> </w:t>
            </w:r>
            <w:r>
              <w:rPr>
                <w:rFonts w:ascii="Times New Roman" w:hAnsi="Times New Roman" w:eastAsia="Times New Roman" w:cs="Times New Roman"/>
              </w:rPr>
              <w:t>CODcr</w:t>
            </w:r>
            <w:r>
              <w:rPr>
                <w:spacing w:val="1"/>
              </w:rPr>
              <w:t>（</w:t>
            </w:r>
            <w:r>
              <w:rPr>
                <w:rFonts w:ascii="Times New Roman" w:hAnsi="Times New Roman" w:eastAsia="Times New Roman" w:cs="Times New Roman"/>
                <w:spacing w:val="1"/>
              </w:rPr>
              <w:t>175</w:t>
            </w:r>
            <w:r>
              <w:rPr>
                <w:rFonts w:ascii="Times New Roman" w:hAnsi="Times New Roman" w:eastAsia="Times New Roman" w:cs="Times New Roman"/>
              </w:rPr>
              <w:t>mg</w:t>
            </w:r>
            <w:r>
              <w:rPr>
                <w:rFonts w:ascii="Times New Roman" w:hAnsi="Times New Roman" w:eastAsia="Times New Roman" w:cs="Times New Roman"/>
                <w:spacing w:val="1"/>
              </w:rPr>
              <w:t>/L</w:t>
            </w:r>
            <w:r>
              <w:rPr>
                <w:spacing w:val="1"/>
              </w:rPr>
              <w:t>）、</w:t>
            </w:r>
            <w:r>
              <w:t xml:space="preserve"> </w:t>
            </w:r>
            <w:r>
              <w:rPr>
                <w:rFonts w:ascii="Times New Roman" w:hAnsi="Times New Roman" w:eastAsia="Times New Roman" w:cs="Times New Roman"/>
              </w:rPr>
              <w:t>BOD</w:t>
            </w:r>
            <w:r>
              <w:rPr>
                <w:rFonts w:ascii="Times New Roman" w:hAnsi="Times New Roman" w:eastAsia="Times New Roman" w:cs="Times New Roman"/>
                <w:position w:val="-1"/>
                <w:sz w:val="15"/>
                <w:szCs w:val="15"/>
              </w:rPr>
              <w:t>5</w:t>
            </w:r>
            <w:r>
              <w:t>（</w:t>
            </w:r>
            <w:r>
              <w:rPr>
                <w:rFonts w:ascii="Times New Roman" w:hAnsi="Times New Roman" w:eastAsia="Times New Roman" w:cs="Times New Roman"/>
              </w:rPr>
              <w:t>120mg/L</w:t>
            </w:r>
            <w:r>
              <w:t>）、</w:t>
            </w:r>
            <w:r>
              <w:rPr>
                <w:rFonts w:ascii="Times New Roman" w:hAnsi="Times New Roman" w:eastAsia="Times New Roman" w:cs="Times New Roman"/>
              </w:rPr>
              <w:t>SS</w:t>
            </w:r>
            <w:r>
              <w:t>（</w:t>
            </w:r>
            <w:r>
              <w:rPr>
                <w:rFonts w:ascii="Times New Roman" w:hAnsi="Times New Roman" w:eastAsia="Times New Roman" w:cs="Times New Roman"/>
              </w:rPr>
              <w:t>100mg/L</w:t>
            </w:r>
            <w:r>
              <w:t>）、</w:t>
            </w:r>
            <w:r>
              <w:rPr>
                <w:rFonts w:ascii="Times New Roman" w:hAnsi="Times New Roman" w:eastAsia="Times New Roman" w:cs="Times New Roman"/>
              </w:rPr>
              <w:t>NH</w:t>
            </w:r>
            <w:r>
              <w:rPr>
                <w:rFonts w:ascii="Times New Roman" w:hAnsi="Times New Roman" w:eastAsia="Times New Roman" w:cs="Times New Roman"/>
                <w:sz w:val="15"/>
                <w:szCs w:val="15"/>
              </w:rPr>
              <w:t>3</w:t>
            </w:r>
            <w:r>
              <w:rPr>
                <w:rFonts w:ascii="Times New Roman" w:hAnsi="Times New Roman" w:eastAsia="Times New Roman" w:cs="Times New Roman"/>
              </w:rPr>
              <w:t>-N</w:t>
            </w:r>
            <w:r>
              <w:t>（</w:t>
            </w:r>
            <w:r>
              <w:rPr>
                <w:rFonts w:ascii="Times New Roman" w:hAnsi="Times New Roman" w:eastAsia="Times New Roman" w:cs="Times New Roman"/>
              </w:rPr>
              <w:t>20mg/</w:t>
            </w:r>
            <w:r>
              <w:rPr>
                <w:rFonts w:ascii="Times New Roman" w:hAnsi="Times New Roman" w:eastAsia="Times New Roman" w:cs="Times New Roman"/>
                <w:spacing w:val="-1"/>
              </w:rPr>
              <w:t>L</w:t>
            </w:r>
            <w:r>
              <w:rPr>
                <w:spacing w:val="-1"/>
              </w:rPr>
              <w:t>）。</w:t>
            </w:r>
          </w:p>
          <w:p w14:paraId="7A64FB54">
            <w:pPr>
              <w:pStyle w:val="6"/>
              <w:spacing w:before="7" w:line="211" w:lineRule="auto"/>
              <w:ind w:left="2191"/>
            </w:pPr>
            <w:r>
              <w:rPr>
                <w:b/>
                <w:bCs/>
                <w:spacing w:val="-2"/>
              </w:rPr>
              <w:t>表</w:t>
            </w:r>
            <w:r>
              <w:rPr>
                <w:spacing w:val="-49"/>
              </w:rPr>
              <w:t xml:space="preserve"> </w:t>
            </w:r>
            <w:r>
              <w:rPr>
                <w:rFonts w:ascii="Times New Roman" w:hAnsi="Times New Roman" w:eastAsia="Times New Roman" w:cs="Times New Roman"/>
                <w:b/>
                <w:bCs/>
                <w:spacing w:val="-2"/>
              </w:rPr>
              <w:t xml:space="preserve">4-10  </w:t>
            </w:r>
            <w:r>
              <w:rPr>
                <w:b/>
                <w:bCs/>
                <w:spacing w:val="-2"/>
              </w:rPr>
              <w:t>项目生活污水污染物强源核算结果一览表</w:t>
            </w:r>
          </w:p>
        </w:tc>
      </w:tr>
      <w:tr w14:paraId="2C0756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5" w:hRule="atLeast"/>
        </w:trPr>
        <w:tc>
          <w:tcPr>
            <w:tcW w:w="461" w:type="dxa"/>
            <w:vMerge w:val="continue"/>
            <w:tcBorders>
              <w:top w:val="nil"/>
              <w:bottom w:val="nil"/>
            </w:tcBorders>
            <w:vAlign w:val="top"/>
          </w:tcPr>
          <w:p w14:paraId="1E832FF6">
            <w:pPr>
              <w:rPr>
                <w:rFonts w:ascii="Arial"/>
                <w:sz w:val="21"/>
              </w:rPr>
            </w:pPr>
          </w:p>
        </w:tc>
        <w:tc>
          <w:tcPr>
            <w:tcW w:w="115" w:type="dxa"/>
            <w:tcBorders>
              <w:top w:val="nil"/>
              <w:bottom w:val="nil"/>
            </w:tcBorders>
            <w:vAlign w:val="top"/>
          </w:tcPr>
          <w:p w14:paraId="3668AD08">
            <w:pPr>
              <w:rPr>
                <w:rFonts w:ascii="Arial"/>
                <w:sz w:val="21"/>
              </w:rPr>
            </w:pPr>
          </w:p>
        </w:tc>
        <w:tc>
          <w:tcPr>
            <w:tcW w:w="656" w:type="dxa"/>
            <w:vMerge w:val="restart"/>
            <w:tcBorders>
              <w:top w:val="single" w:color="000000" w:sz="10" w:space="0"/>
              <w:bottom w:val="nil"/>
            </w:tcBorders>
            <w:vAlign w:val="top"/>
          </w:tcPr>
          <w:p w14:paraId="522B7DF5">
            <w:pPr>
              <w:spacing w:line="295" w:lineRule="auto"/>
              <w:rPr>
                <w:rFonts w:ascii="Arial"/>
                <w:sz w:val="21"/>
              </w:rPr>
            </w:pPr>
          </w:p>
          <w:p w14:paraId="0AEA5841">
            <w:pPr>
              <w:pStyle w:val="6"/>
              <w:spacing w:before="65" w:line="228" w:lineRule="auto"/>
              <w:ind w:left="120"/>
              <w:rPr>
                <w:sz w:val="20"/>
                <w:szCs w:val="20"/>
              </w:rPr>
            </w:pPr>
            <w:r>
              <w:rPr>
                <w:b/>
                <w:bCs/>
                <w:spacing w:val="2"/>
                <w:sz w:val="20"/>
                <w:szCs w:val="20"/>
              </w:rPr>
              <w:t>类别</w:t>
            </w:r>
          </w:p>
        </w:tc>
        <w:tc>
          <w:tcPr>
            <w:tcW w:w="959" w:type="dxa"/>
            <w:vMerge w:val="restart"/>
            <w:tcBorders>
              <w:top w:val="single" w:color="000000" w:sz="10" w:space="0"/>
              <w:bottom w:val="nil"/>
            </w:tcBorders>
            <w:vAlign w:val="top"/>
          </w:tcPr>
          <w:p w14:paraId="4C14CF63">
            <w:pPr>
              <w:pStyle w:val="6"/>
              <w:spacing w:before="207" w:line="289" w:lineRule="auto"/>
              <w:ind w:left="270" w:right="162" w:hanging="101"/>
              <w:rPr>
                <w:sz w:val="20"/>
                <w:szCs w:val="20"/>
              </w:rPr>
            </w:pPr>
            <w:r>
              <w:rPr>
                <w:b/>
                <w:bCs/>
                <w:spacing w:val="5"/>
                <w:sz w:val="20"/>
                <w:szCs w:val="20"/>
              </w:rPr>
              <w:t>污染物</w:t>
            </w:r>
            <w:r>
              <w:rPr>
                <w:b/>
                <w:bCs/>
                <w:spacing w:val="3"/>
                <w:sz w:val="20"/>
                <w:szCs w:val="20"/>
              </w:rPr>
              <w:t>种类</w:t>
            </w:r>
          </w:p>
        </w:tc>
        <w:tc>
          <w:tcPr>
            <w:tcW w:w="942" w:type="dxa"/>
            <w:vMerge w:val="restart"/>
            <w:tcBorders>
              <w:top w:val="single" w:color="000000" w:sz="10" w:space="0"/>
              <w:bottom w:val="nil"/>
            </w:tcBorders>
            <w:vAlign w:val="top"/>
          </w:tcPr>
          <w:p w14:paraId="16CCDA72">
            <w:pPr>
              <w:pStyle w:val="6"/>
              <w:spacing w:before="206" w:line="290" w:lineRule="auto"/>
              <w:ind w:left="264" w:right="154" w:hanging="106"/>
              <w:rPr>
                <w:sz w:val="20"/>
                <w:szCs w:val="20"/>
              </w:rPr>
            </w:pPr>
            <w:r>
              <w:rPr>
                <w:b/>
                <w:bCs/>
                <w:spacing w:val="5"/>
                <w:sz w:val="20"/>
                <w:szCs w:val="20"/>
              </w:rPr>
              <w:t>废水排</w:t>
            </w:r>
            <w:r>
              <w:rPr>
                <w:b/>
                <w:bCs/>
                <w:spacing w:val="3"/>
                <w:sz w:val="20"/>
                <w:szCs w:val="20"/>
              </w:rPr>
              <w:t>放量</w:t>
            </w:r>
          </w:p>
        </w:tc>
        <w:tc>
          <w:tcPr>
            <w:tcW w:w="2046" w:type="dxa"/>
            <w:gridSpan w:val="2"/>
            <w:tcBorders>
              <w:top w:val="single" w:color="000000" w:sz="10" w:space="0"/>
            </w:tcBorders>
            <w:vAlign w:val="top"/>
          </w:tcPr>
          <w:p w14:paraId="6E83E612">
            <w:pPr>
              <w:pStyle w:val="6"/>
              <w:spacing w:before="45" w:line="228" w:lineRule="auto"/>
              <w:ind w:left="606"/>
              <w:rPr>
                <w:sz w:val="20"/>
                <w:szCs w:val="20"/>
              </w:rPr>
            </w:pPr>
            <w:r>
              <w:rPr>
                <w:b/>
                <w:bCs/>
                <w:spacing w:val="6"/>
                <w:sz w:val="20"/>
                <w:szCs w:val="20"/>
              </w:rPr>
              <w:t>产生情况</w:t>
            </w:r>
          </w:p>
        </w:tc>
        <w:tc>
          <w:tcPr>
            <w:tcW w:w="2642" w:type="dxa"/>
            <w:gridSpan w:val="3"/>
            <w:tcBorders>
              <w:top w:val="single" w:color="000000" w:sz="10" w:space="0"/>
            </w:tcBorders>
            <w:vAlign w:val="top"/>
          </w:tcPr>
          <w:p w14:paraId="01014DD0">
            <w:pPr>
              <w:pStyle w:val="6"/>
              <w:spacing w:before="45" w:line="229" w:lineRule="auto"/>
              <w:ind w:left="910"/>
              <w:rPr>
                <w:sz w:val="20"/>
                <w:szCs w:val="20"/>
              </w:rPr>
            </w:pPr>
            <w:r>
              <w:rPr>
                <w:b/>
                <w:bCs/>
                <w:spacing w:val="5"/>
                <w:sz w:val="20"/>
                <w:szCs w:val="20"/>
              </w:rPr>
              <w:t>治理设施</w:t>
            </w:r>
          </w:p>
        </w:tc>
        <w:tc>
          <w:tcPr>
            <w:tcW w:w="2097" w:type="dxa"/>
            <w:gridSpan w:val="2"/>
            <w:tcBorders>
              <w:top w:val="single" w:color="000000" w:sz="10" w:space="0"/>
            </w:tcBorders>
            <w:vAlign w:val="top"/>
          </w:tcPr>
          <w:p w14:paraId="7497402D">
            <w:pPr>
              <w:pStyle w:val="6"/>
              <w:spacing w:before="46" w:line="228" w:lineRule="auto"/>
              <w:ind w:left="634"/>
              <w:rPr>
                <w:sz w:val="20"/>
                <w:szCs w:val="20"/>
              </w:rPr>
            </w:pPr>
            <w:r>
              <w:rPr>
                <w:b/>
                <w:bCs/>
                <w:spacing w:val="6"/>
                <w:sz w:val="20"/>
                <w:szCs w:val="20"/>
              </w:rPr>
              <w:t>排放情况</w:t>
            </w:r>
          </w:p>
        </w:tc>
        <w:tc>
          <w:tcPr>
            <w:tcW w:w="120" w:type="dxa"/>
            <w:tcBorders>
              <w:top w:val="nil"/>
              <w:bottom w:val="nil"/>
            </w:tcBorders>
            <w:vAlign w:val="top"/>
          </w:tcPr>
          <w:p w14:paraId="6BF89CA9">
            <w:pPr>
              <w:rPr>
                <w:rFonts w:ascii="Arial"/>
                <w:sz w:val="21"/>
              </w:rPr>
            </w:pPr>
          </w:p>
        </w:tc>
      </w:tr>
      <w:tr w14:paraId="3EE923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461" w:type="dxa"/>
            <w:vMerge w:val="continue"/>
            <w:tcBorders>
              <w:top w:val="nil"/>
              <w:bottom w:val="nil"/>
            </w:tcBorders>
            <w:vAlign w:val="top"/>
          </w:tcPr>
          <w:p w14:paraId="3B7BF41F">
            <w:pPr>
              <w:rPr>
                <w:rFonts w:ascii="Arial"/>
                <w:sz w:val="21"/>
              </w:rPr>
            </w:pPr>
          </w:p>
        </w:tc>
        <w:tc>
          <w:tcPr>
            <w:tcW w:w="115" w:type="dxa"/>
            <w:tcBorders>
              <w:top w:val="nil"/>
              <w:bottom w:val="nil"/>
            </w:tcBorders>
            <w:vAlign w:val="top"/>
          </w:tcPr>
          <w:p w14:paraId="24D6B332">
            <w:pPr>
              <w:rPr>
                <w:rFonts w:ascii="Arial"/>
                <w:sz w:val="21"/>
              </w:rPr>
            </w:pPr>
          </w:p>
        </w:tc>
        <w:tc>
          <w:tcPr>
            <w:tcW w:w="656" w:type="dxa"/>
            <w:vMerge w:val="continue"/>
            <w:tcBorders>
              <w:top w:val="nil"/>
            </w:tcBorders>
            <w:vAlign w:val="top"/>
          </w:tcPr>
          <w:p w14:paraId="2119A207">
            <w:pPr>
              <w:rPr>
                <w:rFonts w:ascii="Arial"/>
                <w:sz w:val="21"/>
              </w:rPr>
            </w:pPr>
          </w:p>
        </w:tc>
        <w:tc>
          <w:tcPr>
            <w:tcW w:w="959" w:type="dxa"/>
            <w:vMerge w:val="continue"/>
            <w:tcBorders>
              <w:top w:val="nil"/>
            </w:tcBorders>
            <w:vAlign w:val="top"/>
          </w:tcPr>
          <w:p w14:paraId="2FF7C052">
            <w:pPr>
              <w:rPr>
                <w:rFonts w:ascii="Arial"/>
                <w:sz w:val="21"/>
              </w:rPr>
            </w:pPr>
          </w:p>
        </w:tc>
        <w:tc>
          <w:tcPr>
            <w:tcW w:w="942" w:type="dxa"/>
            <w:vMerge w:val="continue"/>
            <w:tcBorders>
              <w:top w:val="nil"/>
            </w:tcBorders>
            <w:vAlign w:val="top"/>
          </w:tcPr>
          <w:p w14:paraId="08D79DCD">
            <w:pPr>
              <w:rPr>
                <w:rFonts w:ascii="Arial"/>
                <w:sz w:val="21"/>
              </w:rPr>
            </w:pPr>
          </w:p>
        </w:tc>
        <w:tc>
          <w:tcPr>
            <w:tcW w:w="1157" w:type="dxa"/>
            <w:vAlign w:val="top"/>
          </w:tcPr>
          <w:p w14:paraId="6F07300A">
            <w:pPr>
              <w:pStyle w:val="6"/>
              <w:spacing w:before="56" w:line="228" w:lineRule="auto"/>
              <w:ind w:left="162"/>
              <w:rPr>
                <w:sz w:val="20"/>
                <w:szCs w:val="20"/>
              </w:rPr>
            </w:pPr>
            <w:r>
              <w:rPr>
                <w:b/>
                <w:bCs/>
                <w:spacing w:val="5"/>
                <w:sz w:val="20"/>
                <w:szCs w:val="20"/>
              </w:rPr>
              <w:t>产生浓度</w:t>
            </w:r>
          </w:p>
          <w:p w14:paraId="64E4D152">
            <w:pPr>
              <w:spacing w:before="101" w:line="197" w:lineRule="auto"/>
              <w:ind w:left="344"/>
              <w:rPr>
                <w:rFonts w:ascii="Times New Roman" w:hAnsi="Times New Roman" w:eastAsia="Times New Roman" w:cs="Times New Roman"/>
                <w:sz w:val="20"/>
                <w:szCs w:val="20"/>
              </w:rPr>
            </w:pPr>
            <w:r>
              <w:rPr>
                <w:rFonts w:ascii="Times New Roman" w:hAnsi="Times New Roman" w:eastAsia="Times New Roman" w:cs="Times New Roman"/>
                <w:b/>
                <w:bCs/>
                <w:sz w:val="20"/>
                <w:szCs w:val="20"/>
              </w:rPr>
              <w:t>mg</w:t>
            </w:r>
            <w:r>
              <w:rPr>
                <w:rFonts w:ascii="Times New Roman" w:hAnsi="Times New Roman" w:eastAsia="Times New Roman" w:cs="Times New Roman"/>
                <w:b/>
                <w:bCs/>
                <w:spacing w:val="5"/>
                <w:sz w:val="20"/>
                <w:szCs w:val="20"/>
              </w:rPr>
              <w:t>/L</w:t>
            </w:r>
          </w:p>
        </w:tc>
        <w:tc>
          <w:tcPr>
            <w:tcW w:w="889" w:type="dxa"/>
            <w:vAlign w:val="top"/>
          </w:tcPr>
          <w:p w14:paraId="666FA940">
            <w:pPr>
              <w:pStyle w:val="6"/>
              <w:spacing w:before="56" w:line="228" w:lineRule="auto"/>
              <w:ind w:left="114"/>
              <w:rPr>
                <w:sz w:val="20"/>
                <w:szCs w:val="20"/>
              </w:rPr>
            </w:pPr>
            <w:r>
              <w:rPr>
                <w:b/>
                <w:bCs/>
                <w:spacing w:val="4"/>
                <w:sz w:val="20"/>
                <w:szCs w:val="20"/>
              </w:rPr>
              <w:t>产生量</w:t>
            </w:r>
          </w:p>
          <w:p w14:paraId="17CD5FDC">
            <w:pPr>
              <w:spacing w:before="101" w:line="195" w:lineRule="auto"/>
              <w:ind w:left="328"/>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t/a</w:t>
            </w:r>
          </w:p>
        </w:tc>
        <w:tc>
          <w:tcPr>
            <w:tcW w:w="587" w:type="dxa"/>
            <w:textDirection w:val="tbRlV"/>
            <w:vAlign w:val="top"/>
          </w:tcPr>
          <w:p w14:paraId="38990FBF">
            <w:pPr>
              <w:pStyle w:val="6"/>
              <w:spacing w:before="188" w:line="223" w:lineRule="auto"/>
              <w:ind w:left="57"/>
              <w:rPr>
                <w:sz w:val="20"/>
                <w:szCs w:val="20"/>
              </w:rPr>
            </w:pPr>
            <w:r>
              <w:rPr>
                <w:b/>
                <w:bCs/>
                <w:spacing w:val="5"/>
                <w:sz w:val="20"/>
                <w:szCs w:val="20"/>
              </w:rPr>
              <w:t>工</w:t>
            </w:r>
            <w:r>
              <w:rPr>
                <w:spacing w:val="5"/>
                <w:sz w:val="20"/>
                <w:szCs w:val="20"/>
              </w:rPr>
              <w:t xml:space="preserve"> </w:t>
            </w:r>
            <w:r>
              <w:rPr>
                <w:b/>
                <w:bCs/>
                <w:spacing w:val="5"/>
                <w:sz w:val="20"/>
                <w:szCs w:val="20"/>
              </w:rPr>
              <w:t>艺</w:t>
            </w:r>
          </w:p>
        </w:tc>
        <w:tc>
          <w:tcPr>
            <w:tcW w:w="881" w:type="dxa"/>
            <w:vAlign w:val="top"/>
          </w:tcPr>
          <w:p w14:paraId="5E9A45A1">
            <w:pPr>
              <w:pStyle w:val="6"/>
              <w:spacing w:before="57" w:line="260" w:lineRule="auto"/>
              <w:ind w:left="341" w:right="123" w:hanging="207"/>
              <w:rPr>
                <w:sz w:val="20"/>
                <w:szCs w:val="20"/>
              </w:rPr>
            </w:pPr>
            <w:r>
              <w:rPr>
                <w:b/>
                <w:bCs/>
                <w:spacing w:val="3"/>
                <w:sz w:val="20"/>
                <w:szCs w:val="20"/>
              </w:rPr>
              <w:t>治理效</w:t>
            </w:r>
            <w:r>
              <w:rPr>
                <w:b/>
                <w:bCs/>
                <w:spacing w:val="-3"/>
                <w:sz w:val="20"/>
                <w:szCs w:val="20"/>
              </w:rPr>
              <w:t>率</w:t>
            </w:r>
          </w:p>
        </w:tc>
        <w:tc>
          <w:tcPr>
            <w:tcW w:w="1174" w:type="dxa"/>
            <w:vAlign w:val="top"/>
          </w:tcPr>
          <w:p w14:paraId="0E0E9F50">
            <w:pPr>
              <w:pStyle w:val="6"/>
              <w:spacing w:before="57" w:line="228" w:lineRule="auto"/>
              <w:ind w:left="175"/>
              <w:rPr>
                <w:sz w:val="20"/>
                <w:szCs w:val="20"/>
              </w:rPr>
            </w:pPr>
            <w:r>
              <w:rPr>
                <w:b/>
                <w:bCs/>
                <w:spacing w:val="5"/>
                <w:sz w:val="20"/>
                <w:szCs w:val="20"/>
              </w:rPr>
              <w:t>是否为可</w:t>
            </w:r>
          </w:p>
          <w:p w14:paraId="61F45B10">
            <w:pPr>
              <w:pStyle w:val="6"/>
              <w:spacing w:before="64" w:line="228" w:lineRule="auto"/>
              <w:ind w:left="175"/>
              <w:rPr>
                <w:sz w:val="20"/>
                <w:szCs w:val="20"/>
              </w:rPr>
            </w:pPr>
            <w:r>
              <w:rPr>
                <w:b/>
                <w:bCs/>
                <w:spacing w:val="5"/>
                <w:sz w:val="20"/>
                <w:szCs w:val="20"/>
              </w:rPr>
              <w:t>行性技术</w:t>
            </w:r>
          </w:p>
        </w:tc>
        <w:tc>
          <w:tcPr>
            <w:tcW w:w="1161" w:type="dxa"/>
            <w:vAlign w:val="top"/>
          </w:tcPr>
          <w:p w14:paraId="2696CA71">
            <w:pPr>
              <w:pStyle w:val="6"/>
              <w:spacing w:before="57" w:line="228" w:lineRule="auto"/>
              <w:ind w:left="166"/>
              <w:rPr>
                <w:sz w:val="20"/>
                <w:szCs w:val="20"/>
              </w:rPr>
            </w:pPr>
            <w:r>
              <w:rPr>
                <w:b/>
                <w:bCs/>
                <w:spacing w:val="5"/>
                <w:sz w:val="20"/>
                <w:szCs w:val="20"/>
              </w:rPr>
              <w:t>排放浓度</w:t>
            </w:r>
          </w:p>
          <w:p w14:paraId="7D4A6B8F">
            <w:pPr>
              <w:spacing w:before="100" w:line="197" w:lineRule="auto"/>
              <w:ind w:left="348"/>
              <w:rPr>
                <w:rFonts w:ascii="Times New Roman" w:hAnsi="Times New Roman" w:eastAsia="Times New Roman" w:cs="Times New Roman"/>
                <w:sz w:val="20"/>
                <w:szCs w:val="20"/>
              </w:rPr>
            </w:pPr>
            <w:r>
              <w:rPr>
                <w:rFonts w:ascii="Times New Roman" w:hAnsi="Times New Roman" w:eastAsia="Times New Roman" w:cs="Times New Roman"/>
                <w:b/>
                <w:bCs/>
                <w:sz w:val="20"/>
                <w:szCs w:val="20"/>
              </w:rPr>
              <w:t>mg</w:t>
            </w:r>
            <w:r>
              <w:rPr>
                <w:rFonts w:ascii="Times New Roman" w:hAnsi="Times New Roman" w:eastAsia="Times New Roman" w:cs="Times New Roman"/>
                <w:b/>
                <w:bCs/>
                <w:spacing w:val="5"/>
                <w:sz w:val="20"/>
                <w:szCs w:val="20"/>
              </w:rPr>
              <w:t>/L</w:t>
            </w:r>
          </w:p>
        </w:tc>
        <w:tc>
          <w:tcPr>
            <w:tcW w:w="936" w:type="dxa"/>
            <w:vAlign w:val="top"/>
          </w:tcPr>
          <w:p w14:paraId="6E86B8E1">
            <w:pPr>
              <w:pStyle w:val="6"/>
              <w:spacing w:before="57" w:line="229" w:lineRule="auto"/>
              <w:ind w:left="160"/>
              <w:rPr>
                <w:sz w:val="20"/>
                <w:szCs w:val="20"/>
              </w:rPr>
            </w:pPr>
            <w:r>
              <w:rPr>
                <w:b/>
                <w:bCs/>
                <w:spacing w:val="4"/>
                <w:sz w:val="20"/>
                <w:szCs w:val="20"/>
              </w:rPr>
              <w:t>排放量</w:t>
            </w:r>
          </w:p>
          <w:p w14:paraId="061B76E7">
            <w:pPr>
              <w:spacing w:before="99" w:line="195" w:lineRule="auto"/>
              <w:ind w:left="355"/>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t/a</w:t>
            </w:r>
          </w:p>
        </w:tc>
        <w:tc>
          <w:tcPr>
            <w:tcW w:w="120" w:type="dxa"/>
            <w:tcBorders>
              <w:top w:val="nil"/>
              <w:bottom w:val="nil"/>
            </w:tcBorders>
            <w:vAlign w:val="top"/>
          </w:tcPr>
          <w:p w14:paraId="55573A30">
            <w:pPr>
              <w:rPr>
                <w:rFonts w:ascii="Arial"/>
                <w:sz w:val="21"/>
              </w:rPr>
            </w:pPr>
          </w:p>
        </w:tc>
      </w:tr>
      <w:tr w14:paraId="48449E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9" w:hRule="atLeast"/>
        </w:trPr>
        <w:tc>
          <w:tcPr>
            <w:tcW w:w="461" w:type="dxa"/>
            <w:vMerge w:val="continue"/>
            <w:tcBorders>
              <w:top w:val="nil"/>
              <w:bottom w:val="nil"/>
            </w:tcBorders>
            <w:vAlign w:val="top"/>
          </w:tcPr>
          <w:p w14:paraId="5A77892E">
            <w:pPr>
              <w:rPr>
                <w:rFonts w:ascii="Arial"/>
                <w:sz w:val="21"/>
              </w:rPr>
            </w:pPr>
          </w:p>
        </w:tc>
        <w:tc>
          <w:tcPr>
            <w:tcW w:w="115" w:type="dxa"/>
            <w:tcBorders>
              <w:top w:val="nil"/>
              <w:bottom w:val="nil"/>
            </w:tcBorders>
            <w:vAlign w:val="top"/>
          </w:tcPr>
          <w:p w14:paraId="254B2683">
            <w:pPr>
              <w:rPr>
                <w:rFonts w:ascii="Arial"/>
                <w:sz w:val="21"/>
              </w:rPr>
            </w:pPr>
          </w:p>
        </w:tc>
        <w:tc>
          <w:tcPr>
            <w:tcW w:w="656" w:type="dxa"/>
            <w:vMerge w:val="restart"/>
            <w:tcBorders>
              <w:bottom w:val="nil"/>
            </w:tcBorders>
            <w:vAlign w:val="top"/>
          </w:tcPr>
          <w:p w14:paraId="3EB70616">
            <w:pPr>
              <w:pStyle w:val="6"/>
              <w:spacing w:before="197" w:line="289" w:lineRule="auto"/>
              <w:ind w:left="122" w:right="120"/>
              <w:rPr>
                <w:sz w:val="20"/>
                <w:szCs w:val="20"/>
              </w:rPr>
            </w:pPr>
            <w:r>
              <w:rPr>
                <w:spacing w:val="3"/>
                <w:sz w:val="20"/>
                <w:szCs w:val="20"/>
              </w:rPr>
              <w:t>生活污水</w:t>
            </w:r>
          </w:p>
        </w:tc>
        <w:tc>
          <w:tcPr>
            <w:tcW w:w="959" w:type="dxa"/>
            <w:vAlign w:val="top"/>
          </w:tcPr>
          <w:p w14:paraId="1753C6DD">
            <w:pPr>
              <w:spacing w:before="160" w:line="195" w:lineRule="auto"/>
              <w:ind w:left="17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CODcr</w:t>
            </w:r>
          </w:p>
        </w:tc>
        <w:tc>
          <w:tcPr>
            <w:tcW w:w="942" w:type="dxa"/>
            <w:vMerge w:val="restart"/>
            <w:tcBorders>
              <w:bottom w:val="nil"/>
            </w:tcBorders>
            <w:vAlign w:val="top"/>
          </w:tcPr>
          <w:p w14:paraId="45D1DDEB">
            <w:pPr>
              <w:spacing w:line="325" w:lineRule="auto"/>
              <w:rPr>
                <w:rFonts w:ascii="Arial"/>
                <w:sz w:val="21"/>
              </w:rPr>
            </w:pPr>
          </w:p>
          <w:p w14:paraId="00FF5DCB">
            <w:pPr>
              <w:spacing w:before="57" w:line="199"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3483t/a</w:t>
            </w:r>
          </w:p>
        </w:tc>
        <w:tc>
          <w:tcPr>
            <w:tcW w:w="1157" w:type="dxa"/>
            <w:vAlign w:val="top"/>
          </w:tcPr>
          <w:p w14:paraId="6203AD27">
            <w:pPr>
              <w:spacing w:before="160" w:line="195" w:lineRule="auto"/>
              <w:ind w:left="4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250</w:t>
            </w:r>
          </w:p>
        </w:tc>
        <w:tc>
          <w:tcPr>
            <w:tcW w:w="889" w:type="dxa"/>
            <w:vAlign w:val="top"/>
          </w:tcPr>
          <w:p w14:paraId="2D225D80">
            <w:pPr>
              <w:spacing w:before="160" w:line="195"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0.8708</w:t>
            </w:r>
          </w:p>
        </w:tc>
        <w:tc>
          <w:tcPr>
            <w:tcW w:w="587" w:type="dxa"/>
            <w:vMerge w:val="restart"/>
            <w:tcBorders>
              <w:bottom w:val="nil"/>
            </w:tcBorders>
            <w:textDirection w:val="tbRlV"/>
            <w:vAlign w:val="top"/>
          </w:tcPr>
          <w:p w14:paraId="4B400733">
            <w:pPr>
              <w:pStyle w:val="6"/>
              <w:spacing w:before="187" w:line="218" w:lineRule="auto"/>
              <w:ind w:left="196"/>
              <w:rPr>
                <w:sz w:val="20"/>
                <w:szCs w:val="20"/>
              </w:rPr>
            </w:pPr>
            <w:r>
              <w:rPr>
                <w:spacing w:val="6"/>
                <w:sz w:val="20"/>
                <w:szCs w:val="20"/>
              </w:rPr>
              <w:t>三 级</w:t>
            </w:r>
          </w:p>
        </w:tc>
        <w:tc>
          <w:tcPr>
            <w:tcW w:w="881" w:type="dxa"/>
            <w:vAlign w:val="top"/>
          </w:tcPr>
          <w:p w14:paraId="402DFDAD">
            <w:pPr>
              <w:spacing w:before="160" w:line="195" w:lineRule="auto"/>
              <w:ind w:left="25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30%</w:t>
            </w:r>
          </w:p>
        </w:tc>
        <w:tc>
          <w:tcPr>
            <w:tcW w:w="1174" w:type="dxa"/>
            <w:vMerge w:val="restart"/>
            <w:tcBorders>
              <w:bottom w:val="nil"/>
            </w:tcBorders>
            <w:vAlign w:val="top"/>
          </w:tcPr>
          <w:p w14:paraId="36BFC2DC">
            <w:pPr>
              <w:spacing w:line="285" w:lineRule="auto"/>
              <w:rPr>
                <w:rFonts w:ascii="Arial"/>
                <w:sz w:val="21"/>
              </w:rPr>
            </w:pPr>
          </w:p>
          <w:p w14:paraId="3B8A46D1">
            <w:pPr>
              <w:pStyle w:val="6"/>
              <w:spacing w:before="65" w:line="231" w:lineRule="auto"/>
              <w:ind w:left="492"/>
              <w:rPr>
                <w:sz w:val="20"/>
                <w:szCs w:val="20"/>
              </w:rPr>
            </w:pPr>
            <w:r>
              <w:rPr>
                <w:sz w:val="20"/>
                <w:szCs w:val="20"/>
              </w:rPr>
              <w:t>是</w:t>
            </w:r>
          </w:p>
        </w:tc>
        <w:tc>
          <w:tcPr>
            <w:tcW w:w="1161" w:type="dxa"/>
            <w:vAlign w:val="top"/>
          </w:tcPr>
          <w:p w14:paraId="16AEA30F">
            <w:pPr>
              <w:spacing w:before="160" w:line="195" w:lineRule="auto"/>
              <w:ind w:left="44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175</w:t>
            </w:r>
          </w:p>
        </w:tc>
        <w:tc>
          <w:tcPr>
            <w:tcW w:w="936" w:type="dxa"/>
            <w:vAlign w:val="top"/>
          </w:tcPr>
          <w:p w14:paraId="74340A81">
            <w:pPr>
              <w:spacing w:before="160" w:line="195" w:lineRule="auto"/>
              <w:ind w:left="18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0.6095</w:t>
            </w:r>
          </w:p>
        </w:tc>
        <w:tc>
          <w:tcPr>
            <w:tcW w:w="120" w:type="dxa"/>
            <w:tcBorders>
              <w:top w:val="nil"/>
              <w:bottom w:val="nil"/>
            </w:tcBorders>
            <w:vAlign w:val="top"/>
          </w:tcPr>
          <w:p w14:paraId="1A2896F6">
            <w:pPr>
              <w:rPr>
                <w:rFonts w:ascii="Arial"/>
                <w:sz w:val="21"/>
              </w:rPr>
            </w:pPr>
          </w:p>
        </w:tc>
      </w:tr>
      <w:tr w14:paraId="333067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4" w:hRule="atLeast"/>
        </w:trPr>
        <w:tc>
          <w:tcPr>
            <w:tcW w:w="461" w:type="dxa"/>
            <w:vMerge w:val="continue"/>
            <w:tcBorders>
              <w:top w:val="nil"/>
              <w:bottom w:val="nil"/>
            </w:tcBorders>
            <w:vAlign w:val="top"/>
          </w:tcPr>
          <w:p w14:paraId="223E54FC">
            <w:pPr>
              <w:rPr>
                <w:rFonts w:ascii="Arial"/>
                <w:sz w:val="21"/>
              </w:rPr>
            </w:pPr>
          </w:p>
        </w:tc>
        <w:tc>
          <w:tcPr>
            <w:tcW w:w="115" w:type="dxa"/>
            <w:tcBorders>
              <w:top w:val="nil"/>
              <w:bottom w:val="nil"/>
            </w:tcBorders>
            <w:vAlign w:val="top"/>
          </w:tcPr>
          <w:p w14:paraId="1A482240">
            <w:pPr>
              <w:rPr>
                <w:rFonts w:ascii="Arial"/>
                <w:sz w:val="21"/>
              </w:rPr>
            </w:pPr>
          </w:p>
        </w:tc>
        <w:tc>
          <w:tcPr>
            <w:tcW w:w="656" w:type="dxa"/>
            <w:vMerge w:val="continue"/>
            <w:tcBorders>
              <w:top w:val="nil"/>
              <w:bottom w:val="single" w:color="000000" w:sz="10" w:space="0"/>
            </w:tcBorders>
            <w:vAlign w:val="top"/>
          </w:tcPr>
          <w:p w14:paraId="4BE5C2CC">
            <w:pPr>
              <w:rPr>
                <w:rFonts w:ascii="Arial"/>
                <w:sz w:val="21"/>
              </w:rPr>
            </w:pPr>
          </w:p>
        </w:tc>
        <w:tc>
          <w:tcPr>
            <w:tcW w:w="959" w:type="dxa"/>
            <w:tcBorders>
              <w:bottom w:val="single" w:color="000000" w:sz="10" w:space="0"/>
            </w:tcBorders>
            <w:vAlign w:val="top"/>
          </w:tcPr>
          <w:p w14:paraId="3FA36E79">
            <w:pPr>
              <w:spacing w:before="164" w:line="202" w:lineRule="auto"/>
              <w:ind w:left="223"/>
              <w:rPr>
                <w:rFonts w:ascii="Times New Roman" w:hAnsi="Times New Roman" w:eastAsia="Times New Roman" w:cs="Times New Roman"/>
                <w:sz w:val="13"/>
                <w:szCs w:val="13"/>
              </w:rPr>
            </w:pPr>
            <w:r>
              <w:rPr>
                <w:rFonts w:ascii="Times New Roman" w:hAnsi="Times New Roman" w:eastAsia="Times New Roman" w:cs="Times New Roman"/>
                <w:sz w:val="20"/>
                <w:szCs w:val="20"/>
              </w:rPr>
              <w:t>BOD</w:t>
            </w:r>
            <w:r>
              <w:rPr>
                <w:rFonts w:ascii="Times New Roman" w:hAnsi="Times New Roman" w:eastAsia="Times New Roman" w:cs="Times New Roman"/>
                <w:spacing w:val="19"/>
                <w:position w:val="-1"/>
                <w:sz w:val="13"/>
                <w:szCs w:val="13"/>
              </w:rPr>
              <w:t>5</w:t>
            </w:r>
          </w:p>
        </w:tc>
        <w:tc>
          <w:tcPr>
            <w:tcW w:w="942" w:type="dxa"/>
            <w:vMerge w:val="continue"/>
            <w:tcBorders>
              <w:top w:val="nil"/>
              <w:bottom w:val="single" w:color="000000" w:sz="10" w:space="0"/>
            </w:tcBorders>
            <w:vAlign w:val="top"/>
          </w:tcPr>
          <w:p w14:paraId="75598FCB">
            <w:pPr>
              <w:rPr>
                <w:rFonts w:ascii="Arial"/>
                <w:sz w:val="21"/>
              </w:rPr>
            </w:pPr>
          </w:p>
        </w:tc>
        <w:tc>
          <w:tcPr>
            <w:tcW w:w="1157" w:type="dxa"/>
            <w:tcBorders>
              <w:bottom w:val="single" w:color="000000" w:sz="10" w:space="0"/>
            </w:tcBorders>
            <w:vAlign w:val="top"/>
          </w:tcPr>
          <w:p w14:paraId="228A3F1A">
            <w:pPr>
              <w:spacing w:before="164" w:line="195" w:lineRule="auto"/>
              <w:ind w:left="44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150</w:t>
            </w:r>
          </w:p>
        </w:tc>
        <w:tc>
          <w:tcPr>
            <w:tcW w:w="889" w:type="dxa"/>
            <w:tcBorders>
              <w:bottom w:val="single" w:color="000000" w:sz="10" w:space="0"/>
            </w:tcBorders>
            <w:vAlign w:val="top"/>
          </w:tcPr>
          <w:p w14:paraId="39246648">
            <w:pPr>
              <w:spacing w:before="164" w:line="195"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0.5225</w:t>
            </w:r>
          </w:p>
        </w:tc>
        <w:tc>
          <w:tcPr>
            <w:tcW w:w="587" w:type="dxa"/>
            <w:vMerge w:val="continue"/>
            <w:tcBorders>
              <w:top w:val="nil"/>
              <w:bottom w:val="single" w:color="000000" w:sz="10" w:space="0"/>
            </w:tcBorders>
            <w:textDirection w:val="tbRlV"/>
            <w:vAlign w:val="top"/>
          </w:tcPr>
          <w:p w14:paraId="2827381F">
            <w:pPr>
              <w:rPr>
                <w:rFonts w:ascii="Arial"/>
                <w:sz w:val="21"/>
              </w:rPr>
            </w:pPr>
          </w:p>
        </w:tc>
        <w:tc>
          <w:tcPr>
            <w:tcW w:w="881" w:type="dxa"/>
            <w:tcBorders>
              <w:bottom w:val="single" w:color="000000" w:sz="10" w:space="0"/>
            </w:tcBorders>
            <w:vAlign w:val="top"/>
          </w:tcPr>
          <w:p w14:paraId="0AE2B160">
            <w:pPr>
              <w:spacing w:before="164" w:line="195" w:lineRule="auto"/>
              <w:ind w:left="25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20%</w:t>
            </w:r>
          </w:p>
        </w:tc>
        <w:tc>
          <w:tcPr>
            <w:tcW w:w="1174" w:type="dxa"/>
            <w:vMerge w:val="continue"/>
            <w:tcBorders>
              <w:top w:val="nil"/>
              <w:bottom w:val="single" w:color="000000" w:sz="10" w:space="0"/>
            </w:tcBorders>
            <w:vAlign w:val="top"/>
          </w:tcPr>
          <w:p w14:paraId="74C1679D">
            <w:pPr>
              <w:rPr>
                <w:rFonts w:ascii="Arial"/>
                <w:sz w:val="21"/>
              </w:rPr>
            </w:pPr>
          </w:p>
        </w:tc>
        <w:tc>
          <w:tcPr>
            <w:tcW w:w="1161" w:type="dxa"/>
            <w:tcBorders>
              <w:bottom w:val="single" w:color="000000" w:sz="10" w:space="0"/>
            </w:tcBorders>
            <w:vAlign w:val="top"/>
          </w:tcPr>
          <w:p w14:paraId="5271D8A7">
            <w:pPr>
              <w:spacing w:before="164" w:line="195" w:lineRule="auto"/>
              <w:ind w:left="44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120</w:t>
            </w:r>
          </w:p>
        </w:tc>
        <w:tc>
          <w:tcPr>
            <w:tcW w:w="936" w:type="dxa"/>
            <w:tcBorders>
              <w:bottom w:val="single" w:color="000000" w:sz="10" w:space="0"/>
            </w:tcBorders>
            <w:vAlign w:val="top"/>
          </w:tcPr>
          <w:p w14:paraId="069485D6">
            <w:pPr>
              <w:spacing w:before="164" w:line="195" w:lineRule="auto"/>
              <w:ind w:left="18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0.4180</w:t>
            </w:r>
          </w:p>
        </w:tc>
        <w:tc>
          <w:tcPr>
            <w:tcW w:w="120" w:type="dxa"/>
            <w:tcBorders>
              <w:top w:val="nil"/>
              <w:bottom w:val="nil"/>
            </w:tcBorders>
            <w:vAlign w:val="top"/>
          </w:tcPr>
          <w:p w14:paraId="213DAB54">
            <w:pPr>
              <w:rPr>
                <w:rFonts w:ascii="Arial"/>
                <w:sz w:val="21"/>
              </w:rPr>
            </w:pPr>
          </w:p>
        </w:tc>
      </w:tr>
      <w:tr w14:paraId="0E715F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7" w:hRule="atLeast"/>
        </w:trPr>
        <w:tc>
          <w:tcPr>
            <w:tcW w:w="461" w:type="dxa"/>
            <w:vMerge w:val="continue"/>
            <w:tcBorders>
              <w:top w:val="nil"/>
            </w:tcBorders>
            <w:vAlign w:val="top"/>
          </w:tcPr>
          <w:p w14:paraId="06987C43">
            <w:pPr>
              <w:rPr>
                <w:rFonts w:ascii="Arial"/>
                <w:sz w:val="21"/>
              </w:rPr>
            </w:pPr>
          </w:p>
        </w:tc>
        <w:tc>
          <w:tcPr>
            <w:tcW w:w="9577" w:type="dxa"/>
            <w:gridSpan w:val="12"/>
            <w:tcBorders>
              <w:top w:val="single" w:color="000000" w:sz="10" w:space="0"/>
            </w:tcBorders>
            <w:vAlign w:val="top"/>
          </w:tcPr>
          <w:p w14:paraId="6A41CC2D">
            <w:pPr>
              <w:rPr>
                <w:rFonts w:ascii="Arial"/>
                <w:sz w:val="21"/>
              </w:rPr>
            </w:pPr>
          </w:p>
        </w:tc>
      </w:tr>
    </w:tbl>
    <w:p w14:paraId="1766B0F2">
      <w:pPr>
        <w:pStyle w:val="2"/>
      </w:pPr>
    </w:p>
    <w:p w14:paraId="22A7C7ED">
      <w:pPr>
        <w:sectPr>
          <w:footerReference r:id="rId96" w:type="default"/>
          <w:pgSz w:w="11906" w:h="16839"/>
          <w:pgMar w:top="1431" w:right="931" w:bottom="1156" w:left="931" w:header="0" w:footer="994" w:gutter="0"/>
          <w:cols w:space="720" w:num="1"/>
        </w:sectPr>
      </w:pPr>
    </w:p>
    <w:p w14:paraId="412D4BCD">
      <w:pPr>
        <w:spacing w:before="28"/>
      </w:pPr>
      <w:r>
        <w:pict>
          <v:shape id="_x0000_s1035" o:spid="_x0000_s1035" style="position:absolute;left:0pt;margin-left:542.5pt;margin-top:86.95pt;height:45.9pt;width:0.5pt;mso-position-horizontal-relative:page;mso-position-vertical-relative:page;z-index:251670528;mso-width-relative:page;mso-height-relative:page;" filled="f" stroked="t" coordsize="10,918" o:allowincell="f" path="m4,0l4,917e">
            <v:fill on="f" focussize="0,0"/>
            <v:stroke weight="0.48pt" color="#000000" miterlimit="2" joinstyle="bevel"/>
            <v:imagedata o:title=""/>
            <o:lock v:ext="edit"/>
          </v:shape>
        </w:pict>
      </w: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1"/>
        <w:gridCol w:w="771"/>
        <w:gridCol w:w="959"/>
        <w:gridCol w:w="942"/>
        <w:gridCol w:w="1157"/>
        <w:gridCol w:w="889"/>
        <w:gridCol w:w="587"/>
        <w:gridCol w:w="881"/>
        <w:gridCol w:w="1174"/>
        <w:gridCol w:w="1161"/>
        <w:gridCol w:w="1056"/>
      </w:tblGrid>
      <w:tr w14:paraId="1C767B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8" w:hRule="atLeast"/>
        </w:trPr>
        <w:tc>
          <w:tcPr>
            <w:tcW w:w="461" w:type="dxa"/>
            <w:vMerge w:val="restart"/>
            <w:tcBorders>
              <w:bottom w:val="nil"/>
            </w:tcBorders>
            <w:vAlign w:val="top"/>
          </w:tcPr>
          <w:p w14:paraId="466FBB95">
            <w:pPr>
              <w:rPr>
                <w:rFonts w:ascii="Arial"/>
                <w:sz w:val="21"/>
              </w:rPr>
            </w:pPr>
          </w:p>
        </w:tc>
        <w:tc>
          <w:tcPr>
            <w:tcW w:w="771" w:type="dxa"/>
            <w:vMerge w:val="restart"/>
            <w:tcBorders>
              <w:bottom w:val="nil"/>
            </w:tcBorders>
            <w:vAlign w:val="top"/>
          </w:tcPr>
          <w:p w14:paraId="3A85E4FE">
            <w:pPr>
              <w:rPr>
                <w:rFonts w:ascii="Arial"/>
                <w:sz w:val="21"/>
              </w:rPr>
            </w:pPr>
            <w:r>
              <w:pict>
                <v:shape id="_x0000_s1036" o:spid="_x0000_s1036" style="position:absolute;left:0pt;margin-left:5.4pt;margin-top:1.9pt;height:45.9pt;width:0.5pt;mso-position-horizontal-relative:page;mso-position-vertical-relative:page;z-index:251669504;mso-width-relative:page;mso-height-relative:page;" filled="f" stroked="t" coordsize="10,918" path="m4,0l4,917e">
                  <v:fill on="f" focussize="0,0"/>
                  <v:stroke weight="0.48pt" color="#000000" miterlimit="2" joinstyle="bevel"/>
                  <v:imagedata o:title=""/>
                  <o:lock v:ext="edit"/>
                </v:shape>
              </w:pict>
            </w:r>
          </w:p>
        </w:tc>
        <w:tc>
          <w:tcPr>
            <w:tcW w:w="959" w:type="dxa"/>
            <w:vAlign w:val="top"/>
          </w:tcPr>
          <w:p w14:paraId="759A7294">
            <w:pPr>
              <w:spacing w:before="169" w:line="195" w:lineRule="auto"/>
              <w:ind w:left="36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SS</w:t>
            </w:r>
          </w:p>
        </w:tc>
        <w:tc>
          <w:tcPr>
            <w:tcW w:w="942" w:type="dxa"/>
            <w:vMerge w:val="restart"/>
            <w:tcBorders>
              <w:bottom w:val="nil"/>
            </w:tcBorders>
            <w:vAlign w:val="top"/>
          </w:tcPr>
          <w:p w14:paraId="3AF73A99">
            <w:pPr>
              <w:rPr>
                <w:rFonts w:ascii="Arial"/>
                <w:sz w:val="21"/>
              </w:rPr>
            </w:pPr>
          </w:p>
        </w:tc>
        <w:tc>
          <w:tcPr>
            <w:tcW w:w="1157" w:type="dxa"/>
            <w:vAlign w:val="top"/>
          </w:tcPr>
          <w:p w14:paraId="3771E5F0">
            <w:pPr>
              <w:spacing w:before="169" w:line="195" w:lineRule="auto"/>
              <w:ind w:left="4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250</w:t>
            </w:r>
          </w:p>
        </w:tc>
        <w:tc>
          <w:tcPr>
            <w:tcW w:w="889" w:type="dxa"/>
            <w:vAlign w:val="top"/>
          </w:tcPr>
          <w:p w14:paraId="0607A4A2">
            <w:pPr>
              <w:spacing w:before="172" w:line="195"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0.8708</w:t>
            </w:r>
          </w:p>
        </w:tc>
        <w:tc>
          <w:tcPr>
            <w:tcW w:w="587" w:type="dxa"/>
            <w:vMerge w:val="restart"/>
            <w:tcBorders>
              <w:bottom w:val="nil"/>
            </w:tcBorders>
            <w:textDirection w:val="tbRlV"/>
            <w:vAlign w:val="top"/>
          </w:tcPr>
          <w:p w14:paraId="7989212B">
            <w:pPr>
              <w:pStyle w:val="6"/>
              <w:spacing w:before="187" w:line="216" w:lineRule="auto"/>
              <w:ind w:left="66"/>
              <w:rPr>
                <w:sz w:val="20"/>
                <w:szCs w:val="20"/>
              </w:rPr>
            </w:pPr>
            <w:r>
              <w:rPr>
                <w:spacing w:val="6"/>
                <w:sz w:val="20"/>
                <w:szCs w:val="20"/>
              </w:rPr>
              <w:t>化 粪 池</w:t>
            </w:r>
          </w:p>
        </w:tc>
        <w:tc>
          <w:tcPr>
            <w:tcW w:w="881" w:type="dxa"/>
            <w:vAlign w:val="top"/>
          </w:tcPr>
          <w:p w14:paraId="533438C9">
            <w:pPr>
              <w:spacing w:before="169" w:line="195" w:lineRule="auto"/>
              <w:ind w:left="25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60%</w:t>
            </w:r>
          </w:p>
        </w:tc>
        <w:tc>
          <w:tcPr>
            <w:tcW w:w="1174" w:type="dxa"/>
            <w:vMerge w:val="restart"/>
            <w:tcBorders>
              <w:bottom w:val="nil"/>
            </w:tcBorders>
            <w:vAlign w:val="top"/>
          </w:tcPr>
          <w:p w14:paraId="60965D82">
            <w:pPr>
              <w:rPr>
                <w:rFonts w:ascii="Arial"/>
                <w:sz w:val="21"/>
              </w:rPr>
            </w:pPr>
          </w:p>
        </w:tc>
        <w:tc>
          <w:tcPr>
            <w:tcW w:w="1161" w:type="dxa"/>
            <w:vAlign w:val="top"/>
          </w:tcPr>
          <w:p w14:paraId="2E4FF018">
            <w:pPr>
              <w:spacing w:before="172" w:line="195" w:lineRule="auto"/>
              <w:ind w:left="44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100</w:t>
            </w:r>
          </w:p>
        </w:tc>
        <w:tc>
          <w:tcPr>
            <w:tcW w:w="1056" w:type="dxa"/>
            <w:vAlign w:val="top"/>
          </w:tcPr>
          <w:p w14:paraId="0C36A211">
            <w:pPr>
              <w:spacing w:before="172" w:line="195" w:lineRule="auto"/>
              <w:ind w:left="18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0.3483</w:t>
            </w:r>
          </w:p>
        </w:tc>
      </w:tr>
      <w:tr w14:paraId="06C4E0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2" w:hRule="atLeast"/>
        </w:trPr>
        <w:tc>
          <w:tcPr>
            <w:tcW w:w="461" w:type="dxa"/>
            <w:vMerge w:val="continue"/>
            <w:tcBorders>
              <w:top w:val="nil"/>
              <w:bottom w:val="nil"/>
            </w:tcBorders>
            <w:vAlign w:val="top"/>
          </w:tcPr>
          <w:p w14:paraId="0A2540FB">
            <w:pPr>
              <w:rPr>
                <w:rFonts w:ascii="Arial"/>
                <w:sz w:val="21"/>
              </w:rPr>
            </w:pPr>
          </w:p>
        </w:tc>
        <w:tc>
          <w:tcPr>
            <w:tcW w:w="771" w:type="dxa"/>
            <w:vMerge w:val="continue"/>
            <w:tcBorders>
              <w:top w:val="nil"/>
              <w:bottom w:val="single" w:color="000000" w:sz="10" w:space="0"/>
            </w:tcBorders>
            <w:vAlign w:val="top"/>
          </w:tcPr>
          <w:p w14:paraId="3A0B91B7">
            <w:pPr>
              <w:rPr>
                <w:rFonts w:ascii="Arial"/>
                <w:sz w:val="21"/>
              </w:rPr>
            </w:pPr>
          </w:p>
        </w:tc>
        <w:tc>
          <w:tcPr>
            <w:tcW w:w="959" w:type="dxa"/>
            <w:tcBorders>
              <w:bottom w:val="single" w:color="000000" w:sz="10" w:space="0"/>
            </w:tcBorders>
            <w:vAlign w:val="top"/>
          </w:tcPr>
          <w:p w14:paraId="096E070F">
            <w:pPr>
              <w:spacing w:before="172" w:line="209" w:lineRule="auto"/>
              <w:ind w:left="174"/>
              <w:rPr>
                <w:rFonts w:ascii="Times New Roman" w:hAnsi="Times New Roman" w:eastAsia="Times New Roman" w:cs="Times New Roman"/>
                <w:sz w:val="20"/>
                <w:szCs w:val="20"/>
              </w:rPr>
            </w:pPr>
            <w:r>
              <w:rPr>
                <w:rFonts w:ascii="Times New Roman" w:hAnsi="Times New Roman" w:eastAsia="Times New Roman" w:cs="Times New Roman"/>
                <w:sz w:val="20"/>
                <w:szCs w:val="20"/>
              </w:rPr>
              <w:t>NH</w:t>
            </w:r>
            <w:r>
              <w:rPr>
                <w:rFonts w:ascii="Times New Roman" w:hAnsi="Times New Roman" w:eastAsia="Times New Roman" w:cs="Times New Roman"/>
                <w:spacing w:val="10"/>
                <w:sz w:val="13"/>
                <w:szCs w:val="13"/>
              </w:rPr>
              <w:t>3</w:t>
            </w:r>
            <w:r>
              <w:rPr>
                <w:rFonts w:ascii="Times New Roman" w:hAnsi="Times New Roman" w:eastAsia="Times New Roman" w:cs="Times New Roman"/>
                <w:spacing w:val="10"/>
                <w:sz w:val="20"/>
                <w:szCs w:val="20"/>
              </w:rPr>
              <w:t>-N</w:t>
            </w:r>
          </w:p>
        </w:tc>
        <w:tc>
          <w:tcPr>
            <w:tcW w:w="942" w:type="dxa"/>
            <w:vMerge w:val="continue"/>
            <w:tcBorders>
              <w:top w:val="nil"/>
              <w:bottom w:val="single" w:color="000000" w:sz="10" w:space="0"/>
            </w:tcBorders>
            <w:vAlign w:val="top"/>
          </w:tcPr>
          <w:p w14:paraId="433D911F">
            <w:pPr>
              <w:rPr>
                <w:rFonts w:ascii="Arial"/>
                <w:sz w:val="21"/>
              </w:rPr>
            </w:pPr>
          </w:p>
        </w:tc>
        <w:tc>
          <w:tcPr>
            <w:tcW w:w="1157" w:type="dxa"/>
            <w:tcBorders>
              <w:bottom w:val="single" w:color="000000" w:sz="10" w:space="0"/>
            </w:tcBorders>
            <w:vAlign w:val="top"/>
          </w:tcPr>
          <w:p w14:paraId="04BE51D8">
            <w:pPr>
              <w:spacing w:before="169" w:line="195" w:lineRule="auto"/>
              <w:ind w:left="4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889" w:type="dxa"/>
            <w:tcBorders>
              <w:bottom w:val="single" w:color="000000" w:sz="10" w:space="0"/>
            </w:tcBorders>
            <w:vAlign w:val="top"/>
          </w:tcPr>
          <w:p w14:paraId="1E2E52F6">
            <w:pPr>
              <w:spacing w:before="171" w:line="195"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0.0697</w:t>
            </w:r>
          </w:p>
        </w:tc>
        <w:tc>
          <w:tcPr>
            <w:tcW w:w="587" w:type="dxa"/>
            <w:vMerge w:val="continue"/>
            <w:tcBorders>
              <w:top w:val="nil"/>
              <w:bottom w:val="single" w:color="000000" w:sz="10" w:space="0"/>
            </w:tcBorders>
            <w:textDirection w:val="tbRlV"/>
            <w:vAlign w:val="top"/>
          </w:tcPr>
          <w:p w14:paraId="00F9504D">
            <w:pPr>
              <w:rPr>
                <w:rFonts w:ascii="Arial"/>
                <w:sz w:val="21"/>
              </w:rPr>
            </w:pPr>
          </w:p>
        </w:tc>
        <w:tc>
          <w:tcPr>
            <w:tcW w:w="881" w:type="dxa"/>
            <w:tcBorders>
              <w:bottom w:val="single" w:color="000000" w:sz="10" w:space="0"/>
            </w:tcBorders>
            <w:vAlign w:val="top"/>
          </w:tcPr>
          <w:p w14:paraId="74D55561">
            <w:pPr>
              <w:spacing w:before="169" w:line="195" w:lineRule="auto"/>
              <w:ind w:left="39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174" w:type="dxa"/>
            <w:vMerge w:val="continue"/>
            <w:tcBorders>
              <w:top w:val="nil"/>
              <w:bottom w:val="single" w:color="000000" w:sz="10" w:space="0"/>
            </w:tcBorders>
            <w:vAlign w:val="top"/>
          </w:tcPr>
          <w:p w14:paraId="529BE099">
            <w:pPr>
              <w:rPr>
                <w:rFonts w:ascii="Arial"/>
                <w:sz w:val="21"/>
              </w:rPr>
            </w:pPr>
          </w:p>
        </w:tc>
        <w:tc>
          <w:tcPr>
            <w:tcW w:w="1161" w:type="dxa"/>
            <w:tcBorders>
              <w:bottom w:val="single" w:color="000000" w:sz="10" w:space="0"/>
            </w:tcBorders>
            <w:vAlign w:val="top"/>
          </w:tcPr>
          <w:p w14:paraId="3599B692">
            <w:pPr>
              <w:spacing w:before="171" w:line="195" w:lineRule="auto"/>
              <w:ind w:left="47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056" w:type="dxa"/>
            <w:tcBorders>
              <w:bottom w:val="single" w:color="000000" w:sz="10" w:space="0"/>
            </w:tcBorders>
            <w:vAlign w:val="top"/>
          </w:tcPr>
          <w:p w14:paraId="3660B423">
            <w:pPr>
              <w:spacing w:before="171" w:line="195" w:lineRule="auto"/>
              <w:ind w:left="18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0.0697</w:t>
            </w:r>
          </w:p>
        </w:tc>
      </w:tr>
      <w:tr w14:paraId="4121E8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423" w:hRule="atLeast"/>
        </w:trPr>
        <w:tc>
          <w:tcPr>
            <w:tcW w:w="461" w:type="dxa"/>
            <w:vMerge w:val="continue"/>
            <w:tcBorders>
              <w:top w:val="nil"/>
            </w:tcBorders>
            <w:vAlign w:val="top"/>
          </w:tcPr>
          <w:p w14:paraId="148BCD05">
            <w:pPr>
              <w:rPr>
                <w:rFonts w:ascii="Arial"/>
                <w:sz w:val="21"/>
              </w:rPr>
            </w:pPr>
          </w:p>
        </w:tc>
        <w:tc>
          <w:tcPr>
            <w:tcW w:w="9577" w:type="dxa"/>
            <w:gridSpan w:val="10"/>
            <w:tcBorders>
              <w:top w:val="single" w:color="000000" w:sz="10" w:space="0"/>
            </w:tcBorders>
            <w:vAlign w:val="top"/>
          </w:tcPr>
          <w:p w14:paraId="2AAF21D9">
            <w:pPr>
              <w:pStyle w:val="6"/>
              <w:spacing w:before="27" w:line="359" w:lineRule="auto"/>
              <w:ind w:left="115" w:right="106" w:firstLine="478"/>
            </w:pPr>
            <w:r>
              <w:rPr>
                <w:b/>
                <w:bCs/>
                <w:spacing w:val="4"/>
              </w:rPr>
              <w:t>本项目生活污水经厂区三级化粪池处理后通过市政污水管网排入海丰县第</w:t>
            </w:r>
            <w:r>
              <w:rPr>
                <w:b/>
                <w:bCs/>
                <w:spacing w:val="3"/>
              </w:rPr>
              <w:t>二生活污</w:t>
            </w:r>
            <w:r>
              <w:rPr>
                <w:b/>
                <w:bCs/>
                <w:spacing w:val="-3"/>
              </w:rPr>
              <w:t>水处理厂进行深度处理。</w:t>
            </w:r>
          </w:p>
          <w:p w14:paraId="49763C6E">
            <w:pPr>
              <w:pStyle w:val="6"/>
              <w:spacing w:line="217" w:lineRule="auto"/>
              <w:ind w:left="590"/>
            </w:pPr>
            <w:r>
              <w:rPr>
                <w:b/>
                <w:bCs/>
                <w:spacing w:val="-4"/>
              </w:rPr>
              <w:t>②生产废水</w:t>
            </w:r>
          </w:p>
          <w:p w14:paraId="67E9AFA0">
            <w:pPr>
              <w:pStyle w:val="6"/>
              <w:spacing w:before="262" w:line="360" w:lineRule="auto"/>
              <w:ind w:left="130" w:right="106" w:firstLine="465"/>
              <w:jc w:val="both"/>
            </w:pPr>
            <w:r>
              <w:rPr>
                <w:spacing w:val="-2"/>
              </w:rPr>
              <w:t>项目共有</w:t>
            </w:r>
            <w:r>
              <w:rPr>
                <w:rFonts w:ascii="Times New Roman" w:hAnsi="Times New Roman" w:eastAsia="Times New Roman" w:cs="Times New Roman"/>
                <w:spacing w:val="-2"/>
              </w:rPr>
              <w:t>4</w:t>
            </w:r>
            <w:r>
              <w:rPr>
                <w:spacing w:val="-2"/>
              </w:rPr>
              <w:t>台超声波清洗机，单台设备有效容积为</w:t>
            </w:r>
            <w:r>
              <w:rPr>
                <w:rFonts w:ascii="Times New Roman" w:hAnsi="Times New Roman" w:eastAsia="Times New Roman" w:cs="Times New Roman"/>
                <w:spacing w:val="-2"/>
              </w:rPr>
              <w:t>4m</w:t>
            </w:r>
            <w:r>
              <w:rPr>
                <w:rFonts w:ascii="Times New Roman" w:hAnsi="Times New Roman" w:eastAsia="Times New Roman" w:cs="Times New Roman"/>
                <w:spacing w:val="-2"/>
                <w:position w:val="8"/>
                <w:sz w:val="15"/>
                <w:szCs w:val="15"/>
              </w:rPr>
              <w:t>3</w:t>
            </w:r>
            <w:r>
              <w:rPr>
                <w:rFonts w:ascii="Times New Roman" w:hAnsi="Times New Roman" w:eastAsia="Times New Roman" w:cs="Times New Roman"/>
                <w:spacing w:val="6"/>
                <w:position w:val="8"/>
                <w:sz w:val="15"/>
                <w:szCs w:val="15"/>
              </w:rPr>
              <w:t xml:space="preserve"> </w:t>
            </w:r>
            <w:r>
              <w:rPr>
                <w:spacing w:val="-2"/>
              </w:rPr>
              <w:t>，超声波清洗机的水重复使用，</w:t>
            </w:r>
            <w:r>
              <w:rPr>
                <w:spacing w:val="2"/>
              </w:rPr>
              <w:t>日常只需补充损耗量，超声波清洗机的水每</w:t>
            </w:r>
            <w:r>
              <w:rPr>
                <w:rFonts w:ascii="Times New Roman" w:hAnsi="Times New Roman" w:eastAsia="Times New Roman" w:cs="Times New Roman"/>
                <w:spacing w:val="2"/>
              </w:rPr>
              <w:t>30</w:t>
            </w:r>
            <w:r>
              <w:rPr>
                <w:spacing w:val="2"/>
              </w:rPr>
              <w:t>天整机更换</w:t>
            </w:r>
            <w:r>
              <w:rPr>
                <w:rFonts w:ascii="Times New Roman" w:hAnsi="Times New Roman" w:eastAsia="Times New Roman" w:cs="Times New Roman"/>
                <w:spacing w:val="2"/>
              </w:rPr>
              <w:t>1</w:t>
            </w:r>
            <w:r>
              <w:rPr>
                <w:spacing w:val="2"/>
              </w:rPr>
              <w:t>次，超声波清洗机更换水量为</w:t>
            </w:r>
            <w:r>
              <w:rPr>
                <w:rFonts w:ascii="Times New Roman" w:hAnsi="Times New Roman" w:eastAsia="Times New Roman" w:cs="Times New Roman"/>
                <w:spacing w:val="-2"/>
              </w:rPr>
              <w:t>192m</w:t>
            </w:r>
            <w:r>
              <w:rPr>
                <w:rFonts w:ascii="Times New Roman" w:hAnsi="Times New Roman" w:eastAsia="Times New Roman" w:cs="Times New Roman"/>
                <w:spacing w:val="-2"/>
                <w:position w:val="8"/>
                <w:sz w:val="15"/>
                <w:szCs w:val="15"/>
              </w:rPr>
              <w:t>3</w:t>
            </w:r>
            <w:r>
              <w:rPr>
                <w:rFonts w:ascii="Times New Roman" w:hAnsi="Times New Roman" w:eastAsia="Times New Roman" w:cs="Times New Roman"/>
                <w:spacing w:val="-2"/>
              </w:rPr>
              <w:t>/a</w:t>
            </w:r>
            <w:r>
              <w:rPr>
                <w:rFonts w:ascii="Times New Roman" w:hAnsi="Times New Roman" w:eastAsia="Times New Roman" w:cs="Times New Roman"/>
                <w:spacing w:val="-28"/>
              </w:rPr>
              <w:t xml:space="preserve"> </w:t>
            </w:r>
            <w:r>
              <w:rPr>
                <w:spacing w:val="-2"/>
              </w:rPr>
              <w:t>。则超声波清洗废水产生量为</w:t>
            </w:r>
            <w:r>
              <w:rPr>
                <w:rFonts w:ascii="Times New Roman" w:hAnsi="Times New Roman" w:eastAsia="Times New Roman" w:cs="Times New Roman"/>
                <w:spacing w:val="-2"/>
              </w:rPr>
              <w:t>19</w:t>
            </w:r>
            <w:r>
              <w:rPr>
                <w:rFonts w:ascii="Times New Roman" w:hAnsi="Times New Roman" w:eastAsia="Times New Roman" w:cs="Times New Roman"/>
                <w:spacing w:val="-3"/>
              </w:rPr>
              <w:t>2t/a</w:t>
            </w:r>
            <w:r>
              <w:rPr>
                <w:spacing w:val="-3"/>
              </w:rPr>
              <w:t>。</w:t>
            </w:r>
          </w:p>
          <w:p w14:paraId="0AA2CE51">
            <w:pPr>
              <w:pStyle w:val="6"/>
              <w:spacing w:before="14" w:line="359" w:lineRule="auto"/>
              <w:ind w:left="112" w:right="29" w:firstLine="480"/>
              <w:jc w:val="both"/>
            </w:pPr>
            <w:r>
              <w:rPr>
                <w:spacing w:val="1"/>
              </w:rPr>
              <w:t>本项目超声波清洗添加洗衣粉混合水对工件螺</w:t>
            </w:r>
            <w:r>
              <w:t>旋纹孔内部的金属碎屑进行清洗干净，产生的超声波清洗废水主要污染为化学需氧量、氨氮、</w:t>
            </w:r>
            <w:r>
              <w:rPr>
                <w:spacing w:val="-1"/>
              </w:rPr>
              <w:t>总磷、石油类、</w:t>
            </w:r>
            <w:r>
              <w:rPr>
                <w:rFonts w:ascii="Times New Roman" w:hAnsi="Times New Roman" w:eastAsia="Times New Roman" w:cs="Times New Roman"/>
                <w:spacing w:val="-1"/>
              </w:rPr>
              <w:t>LAS</w:t>
            </w:r>
            <w:r>
              <w:rPr>
                <w:rFonts w:ascii="Times New Roman" w:hAnsi="Times New Roman" w:eastAsia="Times New Roman" w:cs="Times New Roman"/>
                <w:spacing w:val="-26"/>
              </w:rPr>
              <w:t xml:space="preserve"> </w:t>
            </w:r>
            <w:r>
              <w:rPr>
                <w:spacing w:val="-1"/>
              </w:rPr>
              <w:t>。项目超声波</w:t>
            </w:r>
            <w:r>
              <w:t>清洗添加洗衣粉属于碱性物质，项目超声波清洗属于碱性，其中化学需</w:t>
            </w:r>
            <w:r>
              <w:rPr>
                <w:spacing w:val="-1"/>
              </w:rPr>
              <w:t>氧量、氨氮、总磷</w:t>
            </w:r>
            <w:r>
              <w:rPr>
                <w:spacing w:val="-3"/>
              </w:rPr>
              <w:t>等污染物源强参考《</w:t>
            </w:r>
            <w:r>
              <w:rPr>
                <w:rFonts w:ascii="Times New Roman" w:hAnsi="Times New Roman" w:eastAsia="Times New Roman" w:cs="Times New Roman"/>
                <w:spacing w:val="-3"/>
              </w:rPr>
              <w:t>38-40</w:t>
            </w:r>
            <w:r>
              <w:rPr>
                <w:spacing w:val="-3"/>
              </w:rPr>
              <w:t>电子电气行业系数手册》清洗工段中</w:t>
            </w:r>
            <w:r>
              <w:rPr>
                <w:b/>
                <w:bCs/>
                <w:spacing w:val="-3"/>
              </w:rPr>
              <w:t>“清洗，碱，碱洗，化学需</w:t>
            </w:r>
            <w:r>
              <w:rPr>
                <w:b/>
                <w:bCs/>
                <w:spacing w:val="-2"/>
              </w:rPr>
              <w:t>氧量的产污系数为</w:t>
            </w:r>
            <w:r>
              <w:rPr>
                <w:rFonts w:ascii="Times New Roman" w:hAnsi="Times New Roman" w:eastAsia="Times New Roman" w:cs="Times New Roman"/>
                <w:b/>
                <w:bCs/>
                <w:spacing w:val="-2"/>
              </w:rPr>
              <w:t>1.835×10</w:t>
            </w:r>
            <w:r>
              <w:rPr>
                <w:rFonts w:ascii="Times New Roman" w:hAnsi="Times New Roman" w:eastAsia="Times New Roman" w:cs="Times New Roman"/>
                <w:b/>
                <w:bCs/>
                <w:spacing w:val="-2"/>
                <w:position w:val="8"/>
                <w:sz w:val="15"/>
                <w:szCs w:val="15"/>
              </w:rPr>
              <w:t>2</w:t>
            </w:r>
            <w:r>
              <w:rPr>
                <w:b/>
                <w:bCs/>
                <w:spacing w:val="-2"/>
              </w:rPr>
              <w:t>克</w:t>
            </w:r>
            <w:r>
              <w:rPr>
                <w:rFonts w:ascii="Times New Roman" w:hAnsi="Times New Roman" w:eastAsia="Times New Roman" w:cs="Times New Roman"/>
                <w:b/>
                <w:bCs/>
                <w:spacing w:val="-2"/>
              </w:rPr>
              <w:t>/</w:t>
            </w:r>
            <w:r>
              <w:rPr>
                <w:b/>
                <w:bCs/>
                <w:spacing w:val="-2"/>
              </w:rPr>
              <w:t>千克</w:t>
            </w:r>
            <w:r>
              <w:rPr>
                <w:rFonts w:ascii="Times New Roman" w:hAnsi="Times New Roman" w:eastAsia="Times New Roman" w:cs="Times New Roman"/>
                <w:b/>
                <w:bCs/>
                <w:spacing w:val="-2"/>
              </w:rPr>
              <w:t>-</w:t>
            </w:r>
            <w:r>
              <w:rPr>
                <w:b/>
                <w:bCs/>
                <w:spacing w:val="-2"/>
              </w:rPr>
              <w:t>清洗剂、氨氮的产污系数</w:t>
            </w:r>
            <w:r>
              <w:rPr>
                <w:b/>
                <w:bCs/>
                <w:spacing w:val="-3"/>
              </w:rPr>
              <w:t>为</w:t>
            </w:r>
            <w:r>
              <w:rPr>
                <w:rFonts w:ascii="Times New Roman" w:hAnsi="Times New Roman" w:eastAsia="Times New Roman" w:cs="Times New Roman"/>
                <w:b/>
                <w:bCs/>
                <w:spacing w:val="-3"/>
              </w:rPr>
              <w:t>1.476×10</w:t>
            </w:r>
            <w:r>
              <w:rPr>
                <w:rFonts w:ascii="Times New Roman" w:hAnsi="Times New Roman" w:eastAsia="Times New Roman" w:cs="Times New Roman"/>
                <w:b/>
                <w:bCs/>
                <w:spacing w:val="-3"/>
                <w:position w:val="8"/>
                <w:sz w:val="15"/>
                <w:szCs w:val="15"/>
              </w:rPr>
              <w:t>0</w:t>
            </w:r>
            <w:r>
              <w:rPr>
                <w:b/>
                <w:bCs/>
                <w:spacing w:val="-3"/>
              </w:rPr>
              <w:t>克</w:t>
            </w:r>
            <w:r>
              <w:rPr>
                <w:rFonts w:ascii="Times New Roman" w:hAnsi="Times New Roman" w:eastAsia="Times New Roman" w:cs="Times New Roman"/>
                <w:b/>
                <w:bCs/>
                <w:spacing w:val="-3"/>
              </w:rPr>
              <w:t>/</w:t>
            </w:r>
            <w:r>
              <w:rPr>
                <w:b/>
                <w:bCs/>
                <w:spacing w:val="-3"/>
              </w:rPr>
              <w:t>千克</w:t>
            </w:r>
            <w:r>
              <w:rPr>
                <w:rFonts w:ascii="Times New Roman" w:hAnsi="Times New Roman" w:eastAsia="Times New Roman" w:cs="Times New Roman"/>
                <w:b/>
                <w:bCs/>
                <w:spacing w:val="-3"/>
              </w:rPr>
              <w:t>-</w:t>
            </w:r>
            <w:r>
              <w:rPr>
                <w:b/>
                <w:bCs/>
                <w:spacing w:val="-3"/>
              </w:rPr>
              <w:t>清洗剂、</w:t>
            </w:r>
            <w:r>
              <w:rPr>
                <w:b/>
                <w:bCs/>
              </w:rPr>
              <w:t>总磷的产污系数为</w:t>
            </w:r>
            <w:r>
              <w:rPr>
                <w:rFonts w:ascii="Times New Roman" w:hAnsi="Times New Roman" w:eastAsia="Times New Roman" w:cs="Times New Roman"/>
                <w:b/>
                <w:bCs/>
              </w:rPr>
              <w:t>3.510×10</w:t>
            </w:r>
            <w:r>
              <w:rPr>
                <w:rFonts w:ascii="Times New Roman" w:hAnsi="Times New Roman" w:eastAsia="Times New Roman" w:cs="Times New Roman"/>
                <w:b/>
                <w:bCs/>
                <w:position w:val="8"/>
                <w:sz w:val="15"/>
                <w:szCs w:val="15"/>
              </w:rPr>
              <w:t>0</w:t>
            </w:r>
            <w:r>
              <w:rPr>
                <w:rFonts w:ascii="Times New Roman" w:hAnsi="Times New Roman" w:eastAsia="Times New Roman" w:cs="Times New Roman"/>
                <w:b/>
                <w:bCs/>
                <w:spacing w:val="-14"/>
                <w:position w:val="8"/>
                <w:sz w:val="15"/>
                <w:szCs w:val="15"/>
              </w:rPr>
              <w:t xml:space="preserve"> </w:t>
            </w:r>
            <w:r>
              <w:rPr>
                <w:b/>
                <w:bCs/>
              </w:rPr>
              <w:t>克</w:t>
            </w:r>
            <w:r>
              <w:rPr>
                <w:rFonts w:ascii="Times New Roman" w:hAnsi="Times New Roman" w:eastAsia="Times New Roman" w:cs="Times New Roman"/>
                <w:b/>
                <w:bCs/>
              </w:rPr>
              <w:t>/</w:t>
            </w:r>
            <w:r>
              <w:rPr>
                <w:b/>
                <w:bCs/>
              </w:rPr>
              <w:t>千克</w:t>
            </w:r>
            <w:r>
              <w:rPr>
                <w:rFonts w:ascii="Times New Roman" w:hAnsi="Times New Roman" w:eastAsia="Times New Roman" w:cs="Times New Roman"/>
                <w:b/>
                <w:bCs/>
              </w:rPr>
              <w:t>-</w:t>
            </w:r>
            <w:r>
              <w:rPr>
                <w:b/>
                <w:bCs/>
              </w:rPr>
              <w:t>清洗剂、石油类的产污系数为</w:t>
            </w:r>
            <w:r>
              <w:rPr>
                <w:rFonts w:ascii="Times New Roman" w:hAnsi="Times New Roman" w:eastAsia="Times New Roman" w:cs="Times New Roman"/>
                <w:b/>
                <w:bCs/>
              </w:rPr>
              <w:t>2.031×10</w:t>
            </w:r>
            <w:r>
              <w:rPr>
                <w:rFonts w:ascii="Times New Roman" w:hAnsi="Times New Roman" w:eastAsia="Times New Roman" w:cs="Times New Roman"/>
                <w:b/>
                <w:bCs/>
                <w:position w:val="8"/>
                <w:sz w:val="15"/>
                <w:szCs w:val="15"/>
              </w:rPr>
              <w:t>1</w:t>
            </w:r>
            <w:r>
              <w:rPr>
                <w:rFonts w:ascii="Times New Roman" w:hAnsi="Times New Roman" w:eastAsia="Times New Roman" w:cs="Times New Roman"/>
                <w:b/>
                <w:bCs/>
                <w:spacing w:val="-19"/>
                <w:position w:val="8"/>
                <w:sz w:val="15"/>
                <w:szCs w:val="15"/>
              </w:rPr>
              <w:t xml:space="preserve"> </w:t>
            </w:r>
            <w:r>
              <w:rPr>
                <w:b/>
                <w:bCs/>
              </w:rPr>
              <w:t>克</w:t>
            </w:r>
            <w:r>
              <w:rPr>
                <w:rFonts w:ascii="Times New Roman" w:hAnsi="Times New Roman" w:eastAsia="Times New Roman" w:cs="Times New Roman"/>
                <w:b/>
                <w:bCs/>
              </w:rPr>
              <w:t>/</w:t>
            </w:r>
            <w:r>
              <w:rPr>
                <w:b/>
                <w:bCs/>
              </w:rPr>
              <w:t>千克</w:t>
            </w:r>
            <w:r>
              <w:rPr>
                <w:rFonts w:ascii="Times New Roman" w:hAnsi="Times New Roman" w:eastAsia="Times New Roman" w:cs="Times New Roman"/>
                <w:b/>
                <w:bCs/>
              </w:rPr>
              <w:t>-</w:t>
            </w:r>
            <w:r>
              <w:rPr>
                <w:b/>
                <w:bCs/>
              </w:rPr>
              <w:t>清洗</w:t>
            </w:r>
            <w:r>
              <w:rPr>
                <w:b/>
                <w:bCs/>
                <w:spacing w:val="-3"/>
              </w:rPr>
              <w:t>剂</w:t>
            </w:r>
            <w:r>
              <w:rPr>
                <w:spacing w:val="-88"/>
              </w:rPr>
              <w:t xml:space="preserve"> </w:t>
            </w:r>
            <w:r>
              <w:rPr>
                <w:b/>
                <w:bCs/>
                <w:spacing w:val="-3"/>
              </w:rPr>
              <w:t>”进行核算，污染物</w:t>
            </w:r>
            <w:r>
              <w:rPr>
                <w:rFonts w:ascii="Times New Roman" w:hAnsi="Times New Roman" w:eastAsia="Times New Roman" w:cs="Times New Roman"/>
                <w:b/>
                <w:bCs/>
                <w:spacing w:val="-3"/>
              </w:rPr>
              <w:t>LAS</w:t>
            </w:r>
            <w:r>
              <w:rPr>
                <w:b/>
                <w:bCs/>
                <w:spacing w:val="-3"/>
              </w:rPr>
              <w:t>的源强核算参考《汽车维修业水污染物排放标准编制说</w:t>
            </w:r>
            <w:r>
              <w:rPr>
                <w:b/>
                <w:bCs/>
                <w:spacing w:val="-4"/>
              </w:rPr>
              <w:t>明》洗</w:t>
            </w:r>
            <w:r>
              <w:rPr>
                <w:b/>
                <w:bCs/>
                <w:spacing w:val="-2"/>
              </w:rPr>
              <w:t>车废水水质中的“水质（小型车）</w:t>
            </w:r>
            <w:r>
              <w:rPr>
                <w:spacing w:val="-78"/>
              </w:rPr>
              <w:t xml:space="preserve"> </w:t>
            </w:r>
            <w:r>
              <w:rPr>
                <w:b/>
                <w:bCs/>
                <w:spacing w:val="-2"/>
              </w:rPr>
              <w:t>”,</w:t>
            </w:r>
            <w:r>
              <w:rPr>
                <w:spacing w:val="63"/>
              </w:rPr>
              <w:t xml:space="preserve"> </w:t>
            </w:r>
            <w:r>
              <w:rPr>
                <w:rFonts w:ascii="Times New Roman" w:hAnsi="Times New Roman" w:eastAsia="Times New Roman" w:cs="Times New Roman"/>
                <w:b/>
                <w:bCs/>
                <w:spacing w:val="-2"/>
              </w:rPr>
              <w:t>LAS</w:t>
            </w:r>
            <w:r>
              <w:rPr>
                <w:b/>
                <w:bCs/>
                <w:spacing w:val="-2"/>
              </w:rPr>
              <w:t>为</w:t>
            </w:r>
            <w:r>
              <w:rPr>
                <w:rFonts w:ascii="Times New Roman" w:hAnsi="Times New Roman" w:eastAsia="Times New Roman" w:cs="Times New Roman"/>
                <w:b/>
                <w:bCs/>
                <w:spacing w:val="-2"/>
              </w:rPr>
              <w:t>2.6</w:t>
            </w:r>
            <w:r>
              <w:rPr>
                <w:rFonts w:ascii="Times New Roman" w:hAnsi="Times New Roman" w:eastAsia="Times New Roman" w:cs="Times New Roman"/>
                <w:b/>
                <w:bCs/>
                <w:spacing w:val="-3"/>
              </w:rPr>
              <w:t>mg/L</w:t>
            </w:r>
            <w:r>
              <w:rPr>
                <w:rFonts w:ascii="Times New Roman" w:hAnsi="Times New Roman" w:eastAsia="Times New Roman" w:cs="Times New Roman"/>
                <w:b/>
                <w:bCs/>
                <w:spacing w:val="-28"/>
              </w:rPr>
              <w:t xml:space="preserve"> </w:t>
            </w:r>
            <w:r>
              <w:rPr>
                <w:b/>
                <w:bCs/>
                <w:spacing w:val="-3"/>
              </w:rPr>
              <w:t>，洗车添加的清洗剂和本项目的洗</w:t>
            </w:r>
            <w:r>
              <w:rPr>
                <w:b/>
                <w:bCs/>
                <w:spacing w:val="-2"/>
              </w:rPr>
              <w:t>衣粉属于相似的物质，超声波清洗废水的</w:t>
            </w:r>
            <w:r>
              <w:rPr>
                <w:rFonts w:ascii="Times New Roman" w:hAnsi="Times New Roman" w:eastAsia="Times New Roman" w:cs="Times New Roman"/>
                <w:b/>
                <w:bCs/>
                <w:spacing w:val="-2"/>
              </w:rPr>
              <w:t>LAS</w:t>
            </w:r>
            <w:r>
              <w:rPr>
                <w:b/>
                <w:bCs/>
                <w:spacing w:val="-2"/>
              </w:rPr>
              <w:t>污染物源强参考《</w:t>
            </w:r>
            <w:r>
              <w:rPr>
                <w:b/>
                <w:bCs/>
                <w:spacing w:val="-3"/>
              </w:rPr>
              <w:t>汽车维修业水污染物排放标准编制说明》洗车废水水质中的“水质（小型车）是可行的，项目具体超声波清洗废水污染物浓度核算见下表。</w:t>
            </w:r>
          </w:p>
          <w:p w14:paraId="52039532">
            <w:pPr>
              <w:pStyle w:val="6"/>
              <w:spacing w:line="219" w:lineRule="auto"/>
              <w:ind w:left="2945"/>
            </w:pPr>
            <w:r>
              <w:rPr>
                <w:b/>
                <w:bCs/>
                <w:spacing w:val="-2"/>
              </w:rPr>
              <w:t>表</w:t>
            </w:r>
            <w:r>
              <w:rPr>
                <w:rFonts w:ascii="Times New Roman" w:hAnsi="Times New Roman" w:eastAsia="Times New Roman" w:cs="Times New Roman"/>
                <w:b/>
                <w:bCs/>
                <w:spacing w:val="-2"/>
              </w:rPr>
              <w:t xml:space="preserve">4-11  </w:t>
            </w:r>
            <w:r>
              <w:rPr>
                <w:b/>
                <w:bCs/>
                <w:spacing w:val="-2"/>
              </w:rPr>
              <w:t>超声波清洗废水污染物浓度核算</w:t>
            </w:r>
          </w:p>
          <w:p w14:paraId="65F91BD7">
            <w:pPr>
              <w:spacing w:line="69" w:lineRule="exact"/>
            </w:pPr>
          </w:p>
          <w:tbl>
            <w:tblPr>
              <w:tblStyle w:val="5"/>
              <w:tblW w:w="8413" w:type="dxa"/>
              <w:tblInd w:w="5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05"/>
              <w:gridCol w:w="1528"/>
              <w:gridCol w:w="1226"/>
              <w:gridCol w:w="1447"/>
              <w:gridCol w:w="1401"/>
              <w:gridCol w:w="1406"/>
            </w:tblGrid>
            <w:tr w14:paraId="604688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trPr>
              <w:tc>
                <w:tcPr>
                  <w:tcW w:w="1405" w:type="dxa"/>
                  <w:tcBorders>
                    <w:top w:val="single" w:color="000000" w:sz="10" w:space="0"/>
                  </w:tcBorders>
                  <w:vAlign w:val="top"/>
                </w:tcPr>
                <w:p w14:paraId="372D123A">
                  <w:pPr>
                    <w:pStyle w:val="6"/>
                    <w:spacing w:before="211" w:line="228" w:lineRule="auto"/>
                    <w:ind w:left="392"/>
                    <w:rPr>
                      <w:sz w:val="20"/>
                      <w:szCs w:val="20"/>
                    </w:rPr>
                  </w:pPr>
                  <w:r>
                    <w:rPr>
                      <w:b/>
                      <w:bCs/>
                      <w:spacing w:val="5"/>
                      <w:sz w:val="20"/>
                      <w:szCs w:val="20"/>
                    </w:rPr>
                    <w:t>污染物</w:t>
                  </w:r>
                </w:p>
              </w:tc>
              <w:tc>
                <w:tcPr>
                  <w:tcW w:w="1528" w:type="dxa"/>
                  <w:tcBorders>
                    <w:top w:val="single" w:color="000000" w:sz="10" w:space="0"/>
                  </w:tcBorders>
                  <w:vAlign w:val="top"/>
                </w:tcPr>
                <w:p w14:paraId="73EEFA51">
                  <w:pPr>
                    <w:pStyle w:val="6"/>
                    <w:spacing w:before="55" w:line="259" w:lineRule="auto"/>
                    <w:ind w:left="111" w:right="105"/>
                    <w:rPr>
                      <w:sz w:val="20"/>
                      <w:szCs w:val="20"/>
                    </w:rPr>
                  </w:pPr>
                  <w:r>
                    <w:rPr>
                      <w:b/>
                      <w:bCs/>
                      <w:spacing w:val="5"/>
                      <w:sz w:val="20"/>
                      <w:szCs w:val="20"/>
                    </w:rPr>
                    <w:t>产污系数（克</w:t>
                  </w:r>
                  <w:r>
                    <w:rPr>
                      <w:rFonts w:ascii="Times New Roman" w:hAnsi="Times New Roman" w:eastAsia="Times New Roman" w:cs="Times New Roman"/>
                      <w:b/>
                      <w:bCs/>
                      <w:spacing w:val="5"/>
                      <w:sz w:val="20"/>
                      <w:szCs w:val="20"/>
                    </w:rPr>
                    <w:t>/</w:t>
                  </w:r>
                  <w:r>
                    <w:rPr>
                      <w:b/>
                      <w:bCs/>
                      <w:spacing w:val="3"/>
                      <w:sz w:val="20"/>
                      <w:szCs w:val="20"/>
                    </w:rPr>
                    <w:t>千克</w:t>
                  </w:r>
                  <w:r>
                    <w:rPr>
                      <w:rFonts w:ascii="Times New Roman" w:hAnsi="Times New Roman" w:eastAsia="Times New Roman" w:cs="Times New Roman"/>
                      <w:b/>
                      <w:bCs/>
                      <w:spacing w:val="3"/>
                      <w:sz w:val="20"/>
                      <w:szCs w:val="20"/>
                    </w:rPr>
                    <w:t>-</w:t>
                  </w:r>
                  <w:r>
                    <w:rPr>
                      <w:b/>
                      <w:bCs/>
                      <w:spacing w:val="3"/>
                      <w:sz w:val="20"/>
                      <w:szCs w:val="20"/>
                    </w:rPr>
                    <w:t>清洗剂）</w:t>
                  </w:r>
                </w:p>
              </w:tc>
              <w:tc>
                <w:tcPr>
                  <w:tcW w:w="1226" w:type="dxa"/>
                  <w:tcBorders>
                    <w:top w:val="single" w:color="000000" w:sz="10" w:space="0"/>
                  </w:tcBorders>
                  <w:vAlign w:val="top"/>
                </w:tcPr>
                <w:p w14:paraId="4A44A539">
                  <w:pPr>
                    <w:pStyle w:val="6"/>
                    <w:spacing w:before="55" w:line="259" w:lineRule="auto"/>
                    <w:ind w:left="191" w:right="190" w:firstLine="3"/>
                    <w:rPr>
                      <w:sz w:val="20"/>
                      <w:szCs w:val="20"/>
                    </w:rPr>
                  </w:pPr>
                  <w:r>
                    <w:rPr>
                      <w:b/>
                      <w:bCs/>
                      <w:spacing w:val="6"/>
                      <w:sz w:val="20"/>
                      <w:szCs w:val="20"/>
                    </w:rPr>
                    <w:t>洗衣粉用</w:t>
                  </w:r>
                  <w:r>
                    <w:rPr>
                      <w:b/>
                      <w:bCs/>
                      <w:spacing w:val="4"/>
                      <w:sz w:val="20"/>
                      <w:szCs w:val="20"/>
                    </w:rPr>
                    <w:t>量（</w:t>
                  </w:r>
                  <w:r>
                    <w:rPr>
                      <w:rFonts w:ascii="Times New Roman" w:hAnsi="Times New Roman" w:eastAsia="Times New Roman" w:cs="Times New Roman"/>
                      <w:b/>
                      <w:bCs/>
                      <w:sz w:val="20"/>
                      <w:szCs w:val="20"/>
                    </w:rPr>
                    <w:t>kg</w:t>
                  </w:r>
                  <w:r>
                    <w:rPr>
                      <w:b/>
                      <w:bCs/>
                      <w:spacing w:val="4"/>
                      <w:sz w:val="20"/>
                      <w:szCs w:val="20"/>
                    </w:rPr>
                    <w:t>）</w:t>
                  </w:r>
                </w:p>
              </w:tc>
              <w:tc>
                <w:tcPr>
                  <w:tcW w:w="1447" w:type="dxa"/>
                  <w:tcBorders>
                    <w:top w:val="single" w:color="000000" w:sz="10" w:space="0"/>
                  </w:tcBorders>
                  <w:vAlign w:val="top"/>
                </w:tcPr>
                <w:p w14:paraId="5DCFD253">
                  <w:pPr>
                    <w:pStyle w:val="6"/>
                    <w:spacing w:before="210" w:line="221" w:lineRule="auto"/>
                    <w:ind w:right="15"/>
                    <w:jc w:val="right"/>
                    <w:rPr>
                      <w:sz w:val="20"/>
                      <w:szCs w:val="20"/>
                    </w:rPr>
                  </w:pPr>
                  <w:r>
                    <w:rPr>
                      <w:b/>
                      <w:bCs/>
                      <w:spacing w:val="-1"/>
                      <w:sz w:val="20"/>
                      <w:szCs w:val="20"/>
                    </w:rPr>
                    <w:t>产生量（</w:t>
                  </w:r>
                  <w:r>
                    <w:rPr>
                      <w:spacing w:val="-58"/>
                      <w:sz w:val="20"/>
                      <w:szCs w:val="20"/>
                    </w:rPr>
                    <w:t xml:space="preserve"> </w:t>
                  </w:r>
                  <w:r>
                    <w:rPr>
                      <w:rFonts w:ascii="Times New Roman" w:hAnsi="Times New Roman" w:eastAsia="Times New Roman" w:cs="Times New Roman"/>
                      <w:b/>
                      <w:bCs/>
                      <w:spacing w:val="-1"/>
                      <w:sz w:val="20"/>
                      <w:szCs w:val="20"/>
                    </w:rPr>
                    <w:t>mg</w:t>
                  </w:r>
                  <w:r>
                    <w:rPr>
                      <w:b/>
                      <w:bCs/>
                      <w:spacing w:val="-1"/>
                      <w:sz w:val="20"/>
                      <w:szCs w:val="20"/>
                    </w:rPr>
                    <w:t>）</w:t>
                  </w:r>
                </w:p>
              </w:tc>
              <w:tc>
                <w:tcPr>
                  <w:tcW w:w="1401" w:type="dxa"/>
                  <w:tcBorders>
                    <w:top w:val="single" w:color="000000" w:sz="10" w:space="0"/>
                  </w:tcBorders>
                  <w:vAlign w:val="top"/>
                </w:tcPr>
                <w:p w14:paraId="6890E12E">
                  <w:pPr>
                    <w:pStyle w:val="6"/>
                    <w:spacing w:before="210" w:line="228" w:lineRule="auto"/>
                    <w:ind w:right="14"/>
                    <w:jc w:val="right"/>
                    <w:rPr>
                      <w:sz w:val="20"/>
                      <w:szCs w:val="20"/>
                    </w:rPr>
                  </w:pPr>
                  <w:r>
                    <w:rPr>
                      <w:b/>
                      <w:bCs/>
                      <w:spacing w:val="4"/>
                      <w:sz w:val="20"/>
                      <w:szCs w:val="20"/>
                    </w:rPr>
                    <w:t>废水量（</w:t>
                  </w:r>
                  <w:r>
                    <w:rPr>
                      <w:rFonts w:ascii="Times New Roman" w:hAnsi="Times New Roman" w:eastAsia="Times New Roman" w:cs="Times New Roman"/>
                      <w:b/>
                      <w:bCs/>
                      <w:spacing w:val="4"/>
                      <w:sz w:val="20"/>
                      <w:szCs w:val="20"/>
                    </w:rPr>
                    <w:t>t/a</w:t>
                  </w:r>
                  <w:r>
                    <w:rPr>
                      <w:b/>
                      <w:bCs/>
                      <w:spacing w:val="4"/>
                      <w:sz w:val="20"/>
                      <w:szCs w:val="20"/>
                    </w:rPr>
                    <w:t>）</w:t>
                  </w:r>
                </w:p>
              </w:tc>
              <w:tc>
                <w:tcPr>
                  <w:tcW w:w="1406" w:type="dxa"/>
                  <w:tcBorders>
                    <w:top w:val="single" w:color="000000" w:sz="10" w:space="0"/>
                  </w:tcBorders>
                  <w:vAlign w:val="top"/>
                </w:tcPr>
                <w:p w14:paraId="7E0CADD7">
                  <w:pPr>
                    <w:pStyle w:val="6"/>
                    <w:spacing w:before="55" w:line="259" w:lineRule="auto"/>
                    <w:ind w:left="267" w:right="269" w:firstLine="18"/>
                    <w:rPr>
                      <w:sz w:val="20"/>
                      <w:szCs w:val="20"/>
                    </w:rPr>
                  </w:pPr>
                  <w:r>
                    <w:rPr>
                      <w:b/>
                      <w:bCs/>
                      <w:spacing w:val="6"/>
                      <w:sz w:val="20"/>
                      <w:szCs w:val="20"/>
                    </w:rPr>
                    <w:t>产生浓度</w:t>
                  </w:r>
                  <w:r>
                    <w:rPr>
                      <w:b/>
                      <w:bCs/>
                      <w:sz w:val="20"/>
                      <w:szCs w:val="20"/>
                    </w:rPr>
                    <w:t>（</w:t>
                  </w:r>
                  <w:r>
                    <w:rPr>
                      <w:rFonts w:ascii="Times New Roman" w:hAnsi="Times New Roman" w:eastAsia="Times New Roman" w:cs="Times New Roman"/>
                      <w:b/>
                      <w:bCs/>
                      <w:sz w:val="20"/>
                      <w:szCs w:val="20"/>
                    </w:rPr>
                    <w:t>mg/L</w:t>
                  </w:r>
                  <w:r>
                    <w:rPr>
                      <w:b/>
                      <w:bCs/>
                      <w:sz w:val="20"/>
                      <w:szCs w:val="20"/>
                    </w:rPr>
                    <w:t>）</w:t>
                  </w:r>
                </w:p>
              </w:tc>
            </w:tr>
            <w:tr w14:paraId="317EA1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3" w:hRule="atLeast"/>
              </w:trPr>
              <w:tc>
                <w:tcPr>
                  <w:tcW w:w="1405" w:type="dxa"/>
                  <w:vAlign w:val="top"/>
                </w:tcPr>
                <w:p w14:paraId="4796F544">
                  <w:pPr>
                    <w:pStyle w:val="6"/>
                    <w:spacing w:before="56" w:line="227" w:lineRule="auto"/>
                    <w:ind w:left="183"/>
                    <w:rPr>
                      <w:sz w:val="20"/>
                      <w:szCs w:val="20"/>
                    </w:rPr>
                  </w:pPr>
                  <w:r>
                    <w:rPr>
                      <w:spacing w:val="7"/>
                      <w:sz w:val="20"/>
                      <w:szCs w:val="20"/>
                    </w:rPr>
                    <w:t>化学需氧量</w:t>
                  </w:r>
                </w:p>
              </w:tc>
              <w:tc>
                <w:tcPr>
                  <w:tcW w:w="1528" w:type="dxa"/>
                  <w:vAlign w:val="top"/>
                </w:tcPr>
                <w:p w14:paraId="26826493">
                  <w:pPr>
                    <w:spacing w:before="92" w:line="195" w:lineRule="auto"/>
                    <w:ind w:left="548"/>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183.5</w:t>
                  </w:r>
                </w:p>
              </w:tc>
              <w:tc>
                <w:tcPr>
                  <w:tcW w:w="1226" w:type="dxa"/>
                  <w:vAlign w:val="top"/>
                </w:tcPr>
                <w:p w14:paraId="66A7996B">
                  <w:pPr>
                    <w:spacing w:before="92" w:line="195" w:lineRule="auto"/>
                    <w:ind w:left="45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240</w:t>
                  </w:r>
                </w:p>
              </w:tc>
              <w:tc>
                <w:tcPr>
                  <w:tcW w:w="1447" w:type="dxa"/>
                  <w:vAlign w:val="top"/>
                </w:tcPr>
                <w:p w14:paraId="0FA29D3C">
                  <w:pPr>
                    <w:spacing w:before="92" w:line="195" w:lineRule="auto"/>
                    <w:ind w:left="30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44040000</w:t>
                  </w:r>
                </w:p>
              </w:tc>
              <w:tc>
                <w:tcPr>
                  <w:tcW w:w="1401" w:type="dxa"/>
                  <w:vMerge w:val="restart"/>
                  <w:tcBorders>
                    <w:bottom w:val="nil"/>
                  </w:tcBorders>
                  <w:vAlign w:val="top"/>
                </w:tcPr>
                <w:p w14:paraId="159697DE">
                  <w:pPr>
                    <w:spacing w:line="258" w:lineRule="auto"/>
                    <w:rPr>
                      <w:rFonts w:ascii="Arial"/>
                      <w:sz w:val="21"/>
                    </w:rPr>
                  </w:pPr>
                </w:p>
                <w:p w14:paraId="48F7D7D1">
                  <w:pPr>
                    <w:spacing w:line="258" w:lineRule="auto"/>
                    <w:rPr>
                      <w:rFonts w:ascii="Arial"/>
                      <w:sz w:val="21"/>
                    </w:rPr>
                  </w:pPr>
                </w:p>
                <w:p w14:paraId="01F6B68D">
                  <w:pPr>
                    <w:spacing w:before="58" w:line="195" w:lineRule="auto"/>
                    <w:ind w:left="56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192</w:t>
                  </w:r>
                </w:p>
              </w:tc>
              <w:tc>
                <w:tcPr>
                  <w:tcW w:w="1406" w:type="dxa"/>
                  <w:vAlign w:val="top"/>
                </w:tcPr>
                <w:p w14:paraId="458DDD2E">
                  <w:pPr>
                    <w:spacing w:before="92" w:line="195" w:lineRule="auto"/>
                    <w:ind w:left="54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229</w:t>
                  </w:r>
                </w:p>
              </w:tc>
            </w:tr>
            <w:tr w14:paraId="47EB6B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3" w:hRule="atLeast"/>
              </w:trPr>
              <w:tc>
                <w:tcPr>
                  <w:tcW w:w="1405" w:type="dxa"/>
                  <w:vAlign w:val="top"/>
                </w:tcPr>
                <w:p w14:paraId="3D420D4C">
                  <w:pPr>
                    <w:pStyle w:val="6"/>
                    <w:spacing w:before="62" w:line="222" w:lineRule="auto"/>
                    <w:ind w:left="496"/>
                    <w:rPr>
                      <w:sz w:val="20"/>
                      <w:szCs w:val="20"/>
                    </w:rPr>
                  </w:pPr>
                  <w:r>
                    <w:rPr>
                      <w:spacing w:val="4"/>
                      <w:sz w:val="20"/>
                      <w:szCs w:val="20"/>
                    </w:rPr>
                    <w:t>氨氮</w:t>
                  </w:r>
                </w:p>
              </w:tc>
              <w:tc>
                <w:tcPr>
                  <w:tcW w:w="1528" w:type="dxa"/>
                  <w:vAlign w:val="top"/>
                </w:tcPr>
                <w:p w14:paraId="6D5B7602">
                  <w:pPr>
                    <w:spacing w:before="98" w:line="195" w:lineRule="auto"/>
                    <w:ind w:left="548"/>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1.476</w:t>
                  </w:r>
                </w:p>
              </w:tc>
              <w:tc>
                <w:tcPr>
                  <w:tcW w:w="1226" w:type="dxa"/>
                  <w:vAlign w:val="top"/>
                </w:tcPr>
                <w:p w14:paraId="4259766F">
                  <w:pPr>
                    <w:spacing w:before="98" w:line="195" w:lineRule="auto"/>
                    <w:ind w:left="45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240</w:t>
                  </w:r>
                </w:p>
              </w:tc>
              <w:tc>
                <w:tcPr>
                  <w:tcW w:w="1447" w:type="dxa"/>
                  <w:vAlign w:val="top"/>
                </w:tcPr>
                <w:p w14:paraId="698536ED">
                  <w:pPr>
                    <w:spacing w:before="98" w:line="195" w:lineRule="auto"/>
                    <w:ind w:left="41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354240</w:t>
                  </w:r>
                </w:p>
              </w:tc>
              <w:tc>
                <w:tcPr>
                  <w:tcW w:w="1401" w:type="dxa"/>
                  <w:vMerge w:val="continue"/>
                  <w:tcBorders>
                    <w:top w:val="nil"/>
                    <w:bottom w:val="nil"/>
                  </w:tcBorders>
                  <w:vAlign w:val="top"/>
                </w:tcPr>
                <w:p w14:paraId="4FD81AF4">
                  <w:pPr>
                    <w:rPr>
                      <w:rFonts w:ascii="Arial"/>
                      <w:sz w:val="21"/>
                    </w:rPr>
                  </w:pPr>
                </w:p>
              </w:tc>
              <w:tc>
                <w:tcPr>
                  <w:tcW w:w="1406" w:type="dxa"/>
                  <w:vAlign w:val="top"/>
                </w:tcPr>
                <w:p w14:paraId="6C27E10B">
                  <w:pPr>
                    <w:spacing w:before="98" w:line="195" w:lineRule="auto"/>
                    <w:ind w:left="54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1.85</w:t>
                  </w:r>
                </w:p>
              </w:tc>
            </w:tr>
            <w:tr w14:paraId="4F9378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3" w:hRule="atLeast"/>
              </w:trPr>
              <w:tc>
                <w:tcPr>
                  <w:tcW w:w="1405" w:type="dxa"/>
                  <w:vAlign w:val="top"/>
                </w:tcPr>
                <w:p w14:paraId="5FAF55DA">
                  <w:pPr>
                    <w:pStyle w:val="6"/>
                    <w:spacing w:before="65" w:line="219" w:lineRule="auto"/>
                    <w:ind w:left="502"/>
                    <w:rPr>
                      <w:sz w:val="20"/>
                      <w:szCs w:val="20"/>
                    </w:rPr>
                  </w:pPr>
                  <w:r>
                    <w:rPr>
                      <w:spacing w:val="2"/>
                      <w:sz w:val="20"/>
                      <w:szCs w:val="20"/>
                    </w:rPr>
                    <w:t>总磷</w:t>
                  </w:r>
                </w:p>
              </w:tc>
              <w:tc>
                <w:tcPr>
                  <w:tcW w:w="1528" w:type="dxa"/>
                  <w:vAlign w:val="top"/>
                </w:tcPr>
                <w:p w14:paraId="7465916F">
                  <w:pPr>
                    <w:spacing w:before="101" w:line="195" w:lineRule="auto"/>
                    <w:ind w:left="53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3.510</w:t>
                  </w:r>
                </w:p>
              </w:tc>
              <w:tc>
                <w:tcPr>
                  <w:tcW w:w="1226" w:type="dxa"/>
                  <w:vAlign w:val="top"/>
                </w:tcPr>
                <w:p w14:paraId="3DE9C1A0">
                  <w:pPr>
                    <w:spacing w:before="101" w:line="195" w:lineRule="auto"/>
                    <w:ind w:left="45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240</w:t>
                  </w:r>
                </w:p>
              </w:tc>
              <w:tc>
                <w:tcPr>
                  <w:tcW w:w="1447" w:type="dxa"/>
                  <w:vAlign w:val="top"/>
                </w:tcPr>
                <w:p w14:paraId="1CE793C5">
                  <w:pPr>
                    <w:spacing w:before="101" w:line="195" w:lineRule="auto"/>
                    <w:ind w:left="41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842400</w:t>
                  </w:r>
                </w:p>
              </w:tc>
              <w:tc>
                <w:tcPr>
                  <w:tcW w:w="1401" w:type="dxa"/>
                  <w:vMerge w:val="continue"/>
                  <w:tcBorders>
                    <w:top w:val="nil"/>
                    <w:bottom w:val="nil"/>
                  </w:tcBorders>
                  <w:vAlign w:val="top"/>
                </w:tcPr>
                <w:p w14:paraId="432F58B6">
                  <w:pPr>
                    <w:rPr>
                      <w:rFonts w:ascii="Arial"/>
                      <w:sz w:val="21"/>
                    </w:rPr>
                  </w:pPr>
                </w:p>
              </w:tc>
              <w:tc>
                <w:tcPr>
                  <w:tcW w:w="1406" w:type="dxa"/>
                  <w:vAlign w:val="top"/>
                </w:tcPr>
                <w:p w14:paraId="3180128A">
                  <w:pPr>
                    <w:spacing w:before="101" w:line="195" w:lineRule="auto"/>
                    <w:ind w:left="51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4.39</w:t>
                  </w:r>
                </w:p>
              </w:tc>
            </w:tr>
            <w:tr w14:paraId="1BDCFA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1405" w:type="dxa"/>
                  <w:vAlign w:val="top"/>
                </w:tcPr>
                <w:p w14:paraId="58AA89A7">
                  <w:pPr>
                    <w:pStyle w:val="6"/>
                    <w:spacing w:before="69" w:line="216" w:lineRule="auto"/>
                    <w:ind w:left="394"/>
                    <w:rPr>
                      <w:sz w:val="20"/>
                      <w:szCs w:val="20"/>
                    </w:rPr>
                  </w:pPr>
                  <w:r>
                    <w:rPr>
                      <w:spacing w:val="6"/>
                      <w:sz w:val="20"/>
                      <w:szCs w:val="20"/>
                    </w:rPr>
                    <w:t>石油类</w:t>
                  </w:r>
                </w:p>
              </w:tc>
              <w:tc>
                <w:tcPr>
                  <w:tcW w:w="1528" w:type="dxa"/>
                  <w:vAlign w:val="top"/>
                </w:tcPr>
                <w:p w14:paraId="3790D8FC">
                  <w:pPr>
                    <w:spacing w:before="105" w:line="195" w:lineRule="auto"/>
                    <w:ind w:left="52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20.31</w:t>
                  </w:r>
                </w:p>
              </w:tc>
              <w:tc>
                <w:tcPr>
                  <w:tcW w:w="1226" w:type="dxa"/>
                  <w:vAlign w:val="top"/>
                </w:tcPr>
                <w:p w14:paraId="64D1F554">
                  <w:pPr>
                    <w:spacing w:before="105" w:line="195" w:lineRule="auto"/>
                    <w:ind w:left="45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240</w:t>
                  </w:r>
                </w:p>
              </w:tc>
              <w:tc>
                <w:tcPr>
                  <w:tcW w:w="1447" w:type="dxa"/>
                  <w:vAlign w:val="top"/>
                </w:tcPr>
                <w:p w14:paraId="6BA91F5D">
                  <w:pPr>
                    <w:spacing w:before="105" w:line="195" w:lineRule="auto"/>
                    <w:ind w:left="35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4874400</w:t>
                  </w:r>
                </w:p>
              </w:tc>
              <w:tc>
                <w:tcPr>
                  <w:tcW w:w="1401" w:type="dxa"/>
                  <w:vMerge w:val="continue"/>
                  <w:tcBorders>
                    <w:top w:val="nil"/>
                  </w:tcBorders>
                  <w:vAlign w:val="top"/>
                </w:tcPr>
                <w:p w14:paraId="17F8658E">
                  <w:pPr>
                    <w:rPr>
                      <w:rFonts w:ascii="Arial"/>
                      <w:sz w:val="21"/>
                    </w:rPr>
                  </w:pPr>
                </w:p>
              </w:tc>
              <w:tc>
                <w:tcPr>
                  <w:tcW w:w="1406" w:type="dxa"/>
                  <w:vAlign w:val="top"/>
                </w:tcPr>
                <w:p w14:paraId="0C9F5714">
                  <w:pPr>
                    <w:spacing w:before="105" w:line="195" w:lineRule="auto"/>
                    <w:ind w:left="52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25.4</w:t>
                  </w:r>
                </w:p>
              </w:tc>
            </w:tr>
            <w:tr w14:paraId="281FAD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7" w:hRule="atLeast"/>
              </w:trPr>
              <w:tc>
                <w:tcPr>
                  <w:tcW w:w="1405" w:type="dxa"/>
                  <w:tcBorders>
                    <w:bottom w:val="single" w:color="000000" w:sz="10" w:space="0"/>
                  </w:tcBorders>
                  <w:vAlign w:val="top"/>
                </w:tcPr>
                <w:p w14:paraId="0C9C209D">
                  <w:pPr>
                    <w:spacing w:before="108" w:line="195" w:lineRule="auto"/>
                    <w:ind w:left="50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LAS</w:t>
                  </w:r>
                </w:p>
              </w:tc>
              <w:tc>
                <w:tcPr>
                  <w:tcW w:w="1528" w:type="dxa"/>
                  <w:tcBorders>
                    <w:bottom w:val="single" w:color="000000" w:sz="10" w:space="0"/>
                  </w:tcBorders>
                  <w:vAlign w:val="top"/>
                </w:tcPr>
                <w:p w14:paraId="5B966912">
                  <w:pPr>
                    <w:spacing w:before="104" w:line="199" w:lineRule="auto"/>
                    <w:ind w:left="73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226" w:type="dxa"/>
                  <w:tcBorders>
                    <w:bottom w:val="single" w:color="000000" w:sz="10" w:space="0"/>
                  </w:tcBorders>
                  <w:vAlign w:val="top"/>
                </w:tcPr>
                <w:p w14:paraId="79EF33C7">
                  <w:pPr>
                    <w:spacing w:before="104" w:line="199" w:lineRule="auto"/>
                    <w:ind w:left="57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447" w:type="dxa"/>
                  <w:tcBorders>
                    <w:bottom w:val="single" w:color="000000" w:sz="10" w:space="0"/>
                  </w:tcBorders>
                  <w:vAlign w:val="top"/>
                </w:tcPr>
                <w:p w14:paraId="4FBF16BD">
                  <w:pPr>
                    <w:spacing w:before="104" w:line="199" w:lineRule="auto"/>
                    <w:ind w:left="69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401" w:type="dxa"/>
                  <w:tcBorders>
                    <w:bottom w:val="single" w:color="000000" w:sz="10" w:space="0"/>
                  </w:tcBorders>
                  <w:vAlign w:val="top"/>
                </w:tcPr>
                <w:p w14:paraId="69347D85">
                  <w:pPr>
                    <w:spacing w:before="108" w:line="195" w:lineRule="auto"/>
                    <w:ind w:left="56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192</w:t>
                  </w:r>
                </w:p>
              </w:tc>
              <w:tc>
                <w:tcPr>
                  <w:tcW w:w="1406" w:type="dxa"/>
                  <w:tcBorders>
                    <w:bottom w:val="single" w:color="000000" w:sz="10" w:space="0"/>
                  </w:tcBorders>
                  <w:vAlign w:val="top"/>
                </w:tcPr>
                <w:p w14:paraId="0A95C61F">
                  <w:pPr>
                    <w:spacing w:before="108" w:line="195" w:lineRule="auto"/>
                    <w:ind w:left="57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2.6</w:t>
                  </w:r>
                </w:p>
              </w:tc>
            </w:tr>
          </w:tbl>
          <w:p w14:paraId="257E8CAF">
            <w:pPr>
              <w:pStyle w:val="6"/>
              <w:spacing w:before="36" w:line="219" w:lineRule="auto"/>
              <w:jc w:val="right"/>
            </w:pPr>
            <w:r>
              <w:rPr>
                <w:spacing w:val="-4"/>
              </w:rPr>
              <w:t>近期：项目的超声波清洗废水经废水处理设施处理到</w:t>
            </w:r>
            <w:r>
              <w:rPr>
                <w:spacing w:val="-5"/>
              </w:rPr>
              <w:t>回用标准后回用于生产，不外排。</w:t>
            </w:r>
          </w:p>
          <w:p w14:paraId="279BF46C">
            <w:pPr>
              <w:pStyle w:val="6"/>
              <w:spacing w:before="183" w:line="360" w:lineRule="auto"/>
              <w:ind w:left="111" w:right="106" w:firstLine="480"/>
            </w:pPr>
            <w:r>
              <w:t>远期：项目的超声波清洗废水经废水处理设施处理达到接管标准通</w:t>
            </w:r>
            <w:r>
              <w:rPr>
                <w:spacing w:val="-1"/>
              </w:rPr>
              <w:t>过市政污水管网排入海丰县第三污水处理厂进行深度处理。</w:t>
            </w:r>
          </w:p>
        </w:tc>
      </w:tr>
    </w:tbl>
    <w:p w14:paraId="40698C3E">
      <w:pPr>
        <w:pStyle w:val="2"/>
      </w:pPr>
    </w:p>
    <w:p w14:paraId="4ECAB17D">
      <w:pPr>
        <w:sectPr>
          <w:footerReference r:id="rId97" w:type="default"/>
          <w:pgSz w:w="11906" w:h="16839"/>
          <w:pgMar w:top="1431" w:right="931" w:bottom="1156" w:left="931" w:header="0" w:footer="994" w:gutter="0"/>
          <w:cols w:space="720" w:num="1"/>
        </w:sectPr>
      </w:pPr>
    </w:p>
    <w:p w14:paraId="316D0732">
      <w:pPr>
        <w:spacing w:before="28"/>
      </w:pPr>
      <w:r>
        <w:pict>
          <v:shape id="_x0000_s1037" o:spid="_x0000_s1037" style="position:absolute;left:0pt;margin-left:542.5pt;margin-top:125.85pt;height:48.9pt;width:0.5pt;mso-position-horizontal-relative:page;mso-position-vertical-relative:page;z-index:251671552;mso-width-relative:page;mso-height-relative:page;" filled="f" stroked="t" coordsize="10,978" o:allowincell="f" path="m4,0l4,977e">
            <v:fill on="f" focussize="0,0"/>
            <v:stroke weight="0.48pt" color="#000000" miterlimit="2" joinstyle="bevel"/>
            <v:imagedata o:title=""/>
            <o:lock v:ext="edit"/>
          </v:shape>
        </w:pict>
      </w:r>
      <w:r>
        <w:pict>
          <v:shape id="_x0000_s1038" o:spid="_x0000_s1038" style="position:absolute;left:0pt;margin-left:75.1pt;margin-top:125.85pt;height:48.9pt;width:0.5pt;mso-position-horizontal-relative:page;mso-position-vertical-relative:page;z-index:251672576;mso-width-relative:page;mso-height-relative:page;" filled="f" stroked="t" coordsize="10,978" o:allowincell="f" path="m4,0l4,977e">
            <v:fill on="f" focussize="0,0"/>
            <v:stroke weight="0.48pt" color="#000000" miterlimit="2" joinstyle="bevel"/>
            <v:imagedata o:title=""/>
            <o:lock v:ext="edit"/>
          </v:shape>
        </w:pict>
      </w: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1"/>
        <w:gridCol w:w="1045"/>
        <w:gridCol w:w="1389"/>
        <w:gridCol w:w="1316"/>
        <w:gridCol w:w="2028"/>
        <w:gridCol w:w="3799"/>
      </w:tblGrid>
      <w:tr w14:paraId="13BEE7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7" w:hRule="atLeast"/>
        </w:trPr>
        <w:tc>
          <w:tcPr>
            <w:tcW w:w="461" w:type="dxa"/>
            <w:vMerge w:val="restart"/>
            <w:tcBorders>
              <w:bottom w:val="nil"/>
            </w:tcBorders>
            <w:vAlign w:val="top"/>
          </w:tcPr>
          <w:p w14:paraId="2C92D43D">
            <w:pPr>
              <w:rPr>
                <w:rFonts w:ascii="Arial"/>
                <w:sz w:val="21"/>
              </w:rPr>
            </w:pPr>
          </w:p>
        </w:tc>
        <w:tc>
          <w:tcPr>
            <w:tcW w:w="9577" w:type="dxa"/>
            <w:gridSpan w:val="5"/>
            <w:tcBorders>
              <w:bottom w:val="single" w:color="000000" w:sz="10" w:space="0"/>
            </w:tcBorders>
            <w:vAlign w:val="top"/>
          </w:tcPr>
          <w:p w14:paraId="1236F4E6">
            <w:pPr>
              <w:pStyle w:val="6"/>
              <w:spacing w:before="40" w:line="219" w:lineRule="auto"/>
              <w:ind w:left="588"/>
            </w:pPr>
            <w:r>
              <w:rPr>
                <w:rFonts w:ascii="Times New Roman" w:hAnsi="Times New Roman" w:eastAsia="Times New Roman" w:cs="Times New Roman"/>
                <w:b/>
                <w:bCs/>
                <w:spacing w:val="-7"/>
              </w:rPr>
              <w:t>2</w:t>
            </w:r>
            <w:r>
              <w:rPr>
                <w:rFonts w:ascii="Times New Roman" w:hAnsi="Times New Roman" w:eastAsia="Times New Roman" w:cs="Times New Roman"/>
                <w:b/>
                <w:bCs/>
                <w:spacing w:val="-29"/>
              </w:rPr>
              <w:t xml:space="preserve"> </w:t>
            </w:r>
            <w:r>
              <w:rPr>
                <w:b/>
                <w:bCs/>
                <w:spacing w:val="-7"/>
              </w:rPr>
              <w:t>、废水排放口</w:t>
            </w:r>
          </w:p>
          <w:p w14:paraId="6786B8F4">
            <w:pPr>
              <w:pStyle w:val="6"/>
              <w:spacing w:before="181" w:line="216" w:lineRule="auto"/>
              <w:ind w:left="2794"/>
            </w:pPr>
            <w:r>
              <w:rPr>
                <w:b/>
                <w:bCs/>
                <w:spacing w:val="-2"/>
              </w:rPr>
              <w:t>表</w:t>
            </w:r>
            <w:r>
              <w:rPr>
                <w:spacing w:val="-54"/>
              </w:rPr>
              <w:t xml:space="preserve"> </w:t>
            </w:r>
            <w:r>
              <w:rPr>
                <w:rFonts w:ascii="Times New Roman" w:hAnsi="Times New Roman" w:eastAsia="Times New Roman" w:cs="Times New Roman"/>
                <w:b/>
                <w:bCs/>
                <w:spacing w:val="-2"/>
              </w:rPr>
              <w:t xml:space="preserve">4-12  </w:t>
            </w:r>
            <w:r>
              <w:rPr>
                <w:b/>
                <w:bCs/>
                <w:spacing w:val="-2"/>
              </w:rPr>
              <w:t>厂区废水间接排放口基本情况</w:t>
            </w:r>
          </w:p>
        </w:tc>
      </w:tr>
      <w:tr w14:paraId="3232F4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461" w:type="dxa"/>
            <w:vMerge w:val="continue"/>
            <w:tcBorders>
              <w:top w:val="nil"/>
              <w:bottom w:val="nil"/>
            </w:tcBorders>
            <w:vAlign w:val="top"/>
          </w:tcPr>
          <w:p w14:paraId="61987C22">
            <w:pPr>
              <w:rPr>
                <w:rFonts w:ascii="Arial"/>
                <w:sz w:val="21"/>
              </w:rPr>
            </w:pPr>
          </w:p>
        </w:tc>
        <w:tc>
          <w:tcPr>
            <w:tcW w:w="1045" w:type="dxa"/>
            <w:tcBorders>
              <w:top w:val="single" w:color="000000" w:sz="10" w:space="0"/>
            </w:tcBorders>
            <w:vAlign w:val="top"/>
          </w:tcPr>
          <w:p w14:paraId="55D10575">
            <w:pPr>
              <w:pStyle w:val="6"/>
              <w:spacing w:before="57" w:line="228" w:lineRule="auto"/>
              <w:ind w:left="374"/>
              <w:rPr>
                <w:sz w:val="20"/>
                <w:szCs w:val="20"/>
              </w:rPr>
            </w:pPr>
            <w:r>
              <w:rPr>
                <w:b/>
                <w:bCs/>
                <w:spacing w:val="3"/>
                <w:sz w:val="20"/>
                <w:szCs w:val="20"/>
              </w:rPr>
              <w:t>编号</w:t>
            </w:r>
          </w:p>
        </w:tc>
        <w:tc>
          <w:tcPr>
            <w:tcW w:w="1389" w:type="dxa"/>
            <w:tcBorders>
              <w:top w:val="single" w:color="000000" w:sz="10" w:space="0"/>
            </w:tcBorders>
            <w:vAlign w:val="top"/>
          </w:tcPr>
          <w:p w14:paraId="74D688C5">
            <w:pPr>
              <w:pStyle w:val="6"/>
              <w:spacing w:before="58" w:line="228" w:lineRule="auto"/>
              <w:ind w:left="173"/>
              <w:rPr>
                <w:sz w:val="20"/>
                <w:szCs w:val="20"/>
              </w:rPr>
            </w:pPr>
            <w:r>
              <w:rPr>
                <w:b/>
                <w:bCs/>
                <w:spacing w:val="4"/>
                <w:sz w:val="20"/>
                <w:szCs w:val="20"/>
              </w:rPr>
              <w:t>纬度（度）</w:t>
            </w:r>
          </w:p>
        </w:tc>
        <w:tc>
          <w:tcPr>
            <w:tcW w:w="1316" w:type="dxa"/>
            <w:tcBorders>
              <w:top w:val="single" w:color="000000" w:sz="10" w:space="0"/>
            </w:tcBorders>
            <w:vAlign w:val="top"/>
          </w:tcPr>
          <w:p w14:paraId="6FC38646">
            <w:pPr>
              <w:pStyle w:val="6"/>
              <w:spacing w:before="58" w:line="228" w:lineRule="auto"/>
              <w:ind w:left="138"/>
              <w:rPr>
                <w:sz w:val="20"/>
                <w:szCs w:val="20"/>
              </w:rPr>
            </w:pPr>
            <w:r>
              <w:rPr>
                <w:b/>
                <w:bCs/>
                <w:spacing w:val="3"/>
                <w:sz w:val="20"/>
                <w:szCs w:val="20"/>
              </w:rPr>
              <w:t>经度（度）</w:t>
            </w:r>
          </w:p>
        </w:tc>
        <w:tc>
          <w:tcPr>
            <w:tcW w:w="2028" w:type="dxa"/>
            <w:tcBorders>
              <w:top w:val="single" w:color="000000" w:sz="10" w:space="0"/>
            </w:tcBorders>
            <w:vAlign w:val="top"/>
          </w:tcPr>
          <w:p w14:paraId="0D4548D6">
            <w:pPr>
              <w:pStyle w:val="6"/>
              <w:spacing w:before="58" w:line="229" w:lineRule="auto"/>
              <w:ind w:left="599"/>
              <w:rPr>
                <w:sz w:val="20"/>
                <w:szCs w:val="20"/>
              </w:rPr>
            </w:pPr>
            <w:r>
              <w:rPr>
                <w:b/>
                <w:bCs/>
                <w:spacing w:val="6"/>
                <w:sz w:val="20"/>
                <w:szCs w:val="20"/>
              </w:rPr>
              <w:t>排放去向</w:t>
            </w:r>
          </w:p>
        </w:tc>
        <w:tc>
          <w:tcPr>
            <w:tcW w:w="3799" w:type="dxa"/>
            <w:tcBorders>
              <w:top w:val="single" w:color="000000" w:sz="10" w:space="0"/>
            </w:tcBorders>
            <w:vAlign w:val="top"/>
          </w:tcPr>
          <w:p w14:paraId="35DE53E7">
            <w:pPr>
              <w:pStyle w:val="6"/>
              <w:spacing w:before="58" w:line="228" w:lineRule="auto"/>
              <w:ind w:left="1424"/>
              <w:rPr>
                <w:sz w:val="20"/>
                <w:szCs w:val="20"/>
              </w:rPr>
            </w:pPr>
            <w:r>
              <w:rPr>
                <w:b/>
                <w:bCs/>
                <w:spacing w:val="6"/>
                <w:sz w:val="20"/>
                <w:szCs w:val="20"/>
              </w:rPr>
              <w:t>排放标准</w:t>
            </w:r>
          </w:p>
        </w:tc>
      </w:tr>
      <w:tr w14:paraId="2A8255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3" w:hRule="atLeast"/>
        </w:trPr>
        <w:tc>
          <w:tcPr>
            <w:tcW w:w="461" w:type="dxa"/>
            <w:vMerge w:val="continue"/>
            <w:tcBorders>
              <w:top w:val="nil"/>
              <w:bottom w:val="nil"/>
            </w:tcBorders>
            <w:vAlign w:val="top"/>
          </w:tcPr>
          <w:p w14:paraId="04B72C4F">
            <w:pPr>
              <w:rPr>
                <w:rFonts w:ascii="Arial"/>
                <w:sz w:val="21"/>
              </w:rPr>
            </w:pPr>
          </w:p>
        </w:tc>
        <w:tc>
          <w:tcPr>
            <w:tcW w:w="1045" w:type="dxa"/>
            <w:tcBorders>
              <w:bottom w:val="single" w:color="000000" w:sz="10" w:space="0"/>
            </w:tcBorders>
            <w:vAlign w:val="top"/>
          </w:tcPr>
          <w:p w14:paraId="0C69A457">
            <w:pPr>
              <w:spacing w:before="259" w:line="195" w:lineRule="auto"/>
              <w:ind w:left="261"/>
              <w:rPr>
                <w:rFonts w:ascii="Times New Roman" w:hAnsi="Times New Roman" w:eastAsia="Times New Roman" w:cs="Times New Roman"/>
                <w:sz w:val="20"/>
                <w:szCs w:val="20"/>
              </w:rPr>
            </w:pPr>
            <w:r>
              <w:rPr>
                <w:rFonts w:ascii="Times New Roman" w:hAnsi="Times New Roman" w:eastAsia="Times New Roman" w:cs="Times New Roman"/>
                <w:sz w:val="20"/>
                <w:szCs w:val="20"/>
              </w:rPr>
              <w:t>WS</w:t>
            </w:r>
            <w:r>
              <w:rPr>
                <w:rFonts w:ascii="Times New Roman" w:hAnsi="Times New Roman" w:eastAsia="Times New Roman" w:cs="Times New Roman"/>
                <w:spacing w:val="9"/>
                <w:sz w:val="20"/>
                <w:szCs w:val="20"/>
              </w:rPr>
              <w:t>002</w:t>
            </w:r>
          </w:p>
        </w:tc>
        <w:tc>
          <w:tcPr>
            <w:tcW w:w="1389" w:type="dxa"/>
            <w:tcBorders>
              <w:bottom w:val="single" w:color="000000" w:sz="10" w:space="0"/>
            </w:tcBorders>
            <w:vAlign w:val="top"/>
          </w:tcPr>
          <w:p w14:paraId="13A36CA7">
            <w:pPr>
              <w:spacing w:before="259" w:line="195" w:lineRule="auto"/>
              <w:ind w:left="21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115.347406</w:t>
            </w:r>
          </w:p>
        </w:tc>
        <w:tc>
          <w:tcPr>
            <w:tcW w:w="1316" w:type="dxa"/>
            <w:tcBorders>
              <w:bottom w:val="single" w:color="000000" w:sz="10" w:space="0"/>
            </w:tcBorders>
            <w:vAlign w:val="top"/>
          </w:tcPr>
          <w:p w14:paraId="30B700BB">
            <w:pPr>
              <w:spacing w:before="259" w:line="195" w:lineRule="auto"/>
              <w:ind w:left="21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23.008767</w:t>
            </w:r>
          </w:p>
        </w:tc>
        <w:tc>
          <w:tcPr>
            <w:tcW w:w="2028" w:type="dxa"/>
            <w:tcBorders>
              <w:bottom w:val="single" w:color="000000" w:sz="10" w:space="0"/>
            </w:tcBorders>
            <w:vAlign w:val="top"/>
          </w:tcPr>
          <w:p w14:paraId="16CB30FB">
            <w:pPr>
              <w:pStyle w:val="6"/>
              <w:spacing w:before="66" w:line="228" w:lineRule="auto"/>
              <w:ind w:left="72"/>
              <w:rPr>
                <w:sz w:val="20"/>
                <w:szCs w:val="20"/>
              </w:rPr>
            </w:pPr>
            <w:r>
              <w:rPr>
                <w:spacing w:val="9"/>
                <w:sz w:val="20"/>
                <w:szCs w:val="20"/>
              </w:rPr>
              <w:t>海丰县城第三污水处</w:t>
            </w:r>
          </w:p>
          <w:p w14:paraId="64E9E2C9">
            <w:pPr>
              <w:pStyle w:val="6"/>
              <w:spacing w:before="65" w:line="228" w:lineRule="auto"/>
              <w:ind w:left="813"/>
              <w:rPr>
                <w:sz w:val="20"/>
                <w:szCs w:val="20"/>
              </w:rPr>
            </w:pPr>
            <w:r>
              <w:rPr>
                <w:spacing w:val="3"/>
                <w:sz w:val="20"/>
                <w:szCs w:val="20"/>
              </w:rPr>
              <w:t>理厂</w:t>
            </w:r>
          </w:p>
        </w:tc>
        <w:tc>
          <w:tcPr>
            <w:tcW w:w="3799" w:type="dxa"/>
            <w:tcBorders>
              <w:bottom w:val="single" w:color="000000" w:sz="10" w:space="0"/>
            </w:tcBorders>
            <w:vAlign w:val="top"/>
          </w:tcPr>
          <w:p w14:paraId="76E479CC">
            <w:pPr>
              <w:pStyle w:val="6"/>
              <w:spacing w:before="66" w:line="228" w:lineRule="auto"/>
              <w:ind w:left="26"/>
              <w:rPr>
                <w:sz w:val="20"/>
                <w:szCs w:val="20"/>
              </w:rPr>
            </w:pPr>
            <w:r>
              <w:rPr>
                <w:spacing w:val="6"/>
                <w:sz w:val="20"/>
                <w:szCs w:val="20"/>
              </w:rPr>
              <w:t>《水污染物排放限值》（</w:t>
            </w:r>
            <w:r>
              <w:rPr>
                <w:rFonts w:ascii="Times New Roman" w:hAnsi="Times New Roman" w:eastAsia="Times New Roman" w:cs="Times New Roman"/>
                <w:sz w:val="20"/>
                <w:szCs w:val="20"/>
              </w:rPr>
              <w:t>DB</w:t>
            </w:r>
            <w:r>
              <w:rPr>
                <w:rFonts w:ascii="Times New Roman" w:hAnsi="Times New Roman" w:eastAsia="Times New Roman" w:cs="Times New Roman"/>
                <w:spacing w:val="6"/>
                <w:sz w:val="20"/>
                <w:szCs w:val="20"/>
              </w:rPr>
              <w:t>44/26-2001</w:t>
            </w:r>
            <w:r>
              <w:rPr>
                <w:spacing w:val="6"/>
                <w:sz w:val="20"/>
                <w:szCs w:val="20"/>
              </w:rPr>
              <w:t>）</w:t>
            </w:r>
          </w:p>
          <w:p w14:paraId="5AC54E27">
            <w:pPr>
              <w:pStyle w:val="6"/>
              <w:spacing w:before="65" w:line="228" w:lineRule="auto"/>
              <w:ind w:left="1007"/>
              <w:rPr>
                <w:sz w:val="20"/>
                <w:szCs w:val="20"/>
              </w:rPr>
            </w:pPr>
            <w:r>
              <w:rPr>
                <w:spacing w:val="8"/>
                <w:sz w:val="20"/>
                <w:szCs w:val="20"/>
              </w:rPr>
              <w:t>第二时段三级标准</w:t>
            </w:r>
          </w:p>
        </w:tc>
      </w:tr>
      <w:tr w14:paraId="67374A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586" w:hRule="atLeast"/>
        </w:trPr>
        <w:tc>
          <w:tcPr>
            <w:tcW w:w="461" w:type="dxa"/>
            <w:vMerge w:val="continue"/>
            <w:tcBorders>
              <w:top w:val="nil"/>
            </w:tcBorders>
            <w:vAlign w:val="top"/>
          </w:tcPr>
          <w:p w14:paraId="4B0FD710">
            <w:pPr>
              <w:rPr>
                <w:rFonts w:ascii="Arial"/>
                <w:sz w:val="21"/>
              </w:rPr>
            </w:pPr>
          </w:p>
        </w:tc>
        <w:tc>
          <w:tcPr>
            <w:tcW w:w="9577" w:type="dxa"/>
            <w:gridSpan w:val="5"/>
            <w:tcBorders>
              <w:top w:val="single" w:color="000000" w:sz="10" w:space="0"/>
            </w:tcBorders>
            <w:vAlign w:val="top"/>
          </w:tcPr>
          <w:p w14:paraId="038EE1DA">
            <w:pPr>
              <w:pStyle w:val="6"/>
              <w:spacing w:before="107" w:line="219" w:lineRule="auto"/>
              <w:ind w:left="586"/>
              <w:outlineLvl w:val="1"/>
            </w:pPr>
            <w:r>
              <w:rPr>
                <w:rFonts w:ascii="Times New Roman" w:hAnsi="Times New Roman" w:eastAsia="Times New Roman" w:cs="Times New Roman"/>
                <w:b/>
                <w:bCs/>
                <w:spacing w:val="-4"/>
              </w:rPr>
              <w:t>3</w:t>
            </w:r>
            <w:r>
              <w:rPr>
                <w:rFonts w:ascii="Times New Roman" w:hAnsi="Times New Roman" w:eastAsia="Times New Roman" w:cs="Times New Roman"/>
                <w:b/>
                <w:bCs/>
                <w:spacing w:val="-16"/>
              </w:rPr>
              <w:t xml:space="preserve"> </w:t>
            </w:r>
            <w:r>
              <w:rPr>
                <w:b/>
                <w:bCs/>
                <w:spacing w:val="-4"/>
              </w:rPr>
              <w:t>、超声波清洗废水污染防治设施可行性分析</w:t>
            </w:r>
          </w:p>
          <w:p w14:paraId="3D66EF0D">
            <w:pPr>
              <w:pStyle w:val="6"/>
              <w:spacing w:before="182" w:line="360" w:lineRule="auto"/>
              <w:ind w:left="111" w:right="106" w:firstLine="481"/>
            </w:pPr>
            <w:r>
              <w:t>本项目的超清波清洗废水经废水处理设施处理达标后回用于生产</w:t>
            </w:r>
            <w:r>
              <w:rPr>
                <w:spacing w:val="-1"/>
              </w:rPr>
              <w:t>，不外排，超声波清</w:t>
            </w:r>
            <w:r>
              <w:rPr>
                <w:spacing w:val="-2"/>
              </w:rPr>
              <w:t>洗废水主要污染物为化学需氧量、石油类、</w:t>
            </w:r>
            <w:r>
              <w:rPr>
                <w:rFonts w:ascii="Times New Roman" w:hAnsi="Times New Roman" w:eastAsia="Times New Roman" w:cs="Times New Roman"/>
                <w:spacing w:val="-2"/>
              </w:rPr>
              <w:t>SS</w:t>
            </w:r>
            <w:r>
              <w:rPr>
                <w:rFonts w:ascii="Times New Roman" w:hAnsi="Times New Roman" w:eastAsia="Times New Roman" w:cs="Times New Roman"/>
                <w:spacing w:val="-19"/>
              </w:rPr>
              <w:t xml:space="preserve"> </w:t>
            </w:r>
            <w:r>
              <w:rPr>
                <w:spacing w:val="-2"/>
              </w:rPr>
              <w:t>、</w:t>
            </w:r>
            <w:r>
              <w:rPr>
                <w:rFonts w:ascii="Times New Roman" w:hAnsi="Times New Roman" w:eastAsia="Times New Roman" w:cs="Times New Roman"/>
                <w:spacing w:val="-2"/>
              </w:rPr>
              <w:t>LAS</w:t>
            </w:r>
            <w:r>
              <w:rPr>
                <w:spacing w:val="-2"/>
              </w:rPr>
              <w:t>。</w:t>
            </w:r>
          </w:p>
          <w:p w14:paraId="7CE2328A">
            <w:pPr>
              <w:pStyle w:val="6"/>
              <w:spacing w:line="219" w:lineRule="auto"/>
              <w:ind w:left="603"/>
            </w:pPr>
            <w:r>
              <w:rPr>
                <w:b/>
                <w:bCs/>
                <w:spacing w:val="-5"/>
              </w:rPr>
              <w:t>（</w:t>
            </w:r>
            <w:r>
              <w:rPr>
                <w:rFonts w:ascii="Times New Roman" w:hAnsi="Times New Roman" w:eastAsia="Times New Roman" w:cs="Times New Roman"/>
                <w:b/>
                <w:bCs/>
                <w:spacing w:val="-5"/>
              </w:rPr>
              <w:t>1</w:t>
            </w:r>
            <w:r>
              <w:rPr>
                <w:b/>
                <w:bCs/>
                <w:spacing w:val="-5"/>
              </w:rPr>
              <w:t>）废水处理设施</w:t>
            </w:r>
          </w:p>
          <w:p w14:paraId="74620AA0">
            <w:pPr>
              <w:pStyle w:val="6"/>
              <w:spacing w:before="182" w:line="352" w:lineRule="auto"/>
              <w:ind w:left="115" w:right="106" w:firstLine="478"/>
              <w:jc w:val="both"/>
            </w:pPr>
            <w:r>
              <w:t>本项目的废水处理设施主要由格栅、隔油池、调节池、气浮池、</w:t>
            </w:r>
            <w:r>
              <w:rPr>
                <w:spacing w:val="-1"/>
              </w:rPr>
              <w:t>超滤系统组成，主要</w:t>
            </w:r>
            <w:r>
              <w:rPr>
                <w:spacing w:val="-2"/>
              </w:rPr>
              <w:t>处理工艺为“格栅→三级隔油→收集调节→气浮→精滤→碳滤→超滤→</w:t>
            </w:r>
            <w:r>
              <w:rPr>
                <w:spacing w:val="-87"/>
              </w:rPr>
              <w:t xml:space="preserve"> </w:t>
            </w:r>
            <w:r>
              <w:rPr>
                <w:spacing w:val="-2"/>
              </w:rPr>
              <w:t>回用于生产</w:t>
            </w:r>
            <w:r>
              <w:rPr>
                <w:spacing w:val="-88"/>
              </w:rPr>
              <w:t xml:space="preserve"> </w:t>
            </w:r>
            <w:r>
              <w:rPr>
                <w:spacing w:val="-3"/>
              </w:rPr>
              <w:t>”，</w:t>
            </w:r>
            <w:r>
              <w:rPr>
                <w:b/>
                <w:bCs/>
                <w:spacing w:val="-3"/>
              </w:rPr>
              <w:t>废</w:t>
            </w:r>
            <w:r>
              <w:rPr>
                <w:b/>
                <w:bCs/>
                <w:spacing w:val="-2"/>
              </w:rPr>
              <w:t>水处理设施的废水处理设计能力为</w:t>
            </w:r>
            <w:r>
              <w:rPr>
                <w:spacing w:val="-54"/>
              </w:rPr>
              <w:t xml:space="preserve"> </w:t>
            </w:r>
            <w:r>
              <w:rPr>
                <w:rFonts w:ascii="Times New Roman" w:hAnsi="Times New Roman" w:eastAsia="Times New Roman" w:cs="Times New Roman"/>
                <w:b/>
                <w:bCs/>
                <w:spacing w:val="-2"/>
              </w:rPr>
              <w:t>300L/h</w:t>
            </w:r>
            <w:r>
              <w:rPr>
                <w:b/>
                <w:bCs/>
                <w:spacing w:val="-2"/>
              </w:rPr>
              <w:t>。</w:t>
            </w:r>
          </w:p>
          <w:p w14:paraId="7FF77580">
            <w:pPr>
              <w:pStyle w:val="6"/>
              <w:spacing w:line="219" w:lineRule="auto"/>
              <w:ind w:left="584"/>
            </w:pPr>
            <w:r>
              <w:rPr>
                <w:b/>
                <w:bCs/>
                <w:spacing w:val="-3"/>
              </w:rPr>
              <w:t>A.格栅</w:t>
            </w:r>
          </w:p>
          <w:p w14:paraId="1B49C3CB">
            <w:pPr>
              <w:pStyle w:val="6"/>
              <w:spacing w:before="152" w:line="219" w:lineRule="auto"/>
              <w:ind w:left="592"/>
            </w:pPr>
            <w:r>
              <w:t>格栅是一种可以连续自动拦截并清除流体中各种形状</w:t>
            </w:r>
            <w:r>
              <w:rPr>
                <w:spacing w:val="-1"/>
              </w:rPr>
              <w:t>杂物的水处理专用设施。</w:t>
            </w:r>
          </w:p>
          <w:p w14:paraId="28C7CCA1">
            <w:pPr>
              <w:pStyle w:val="6"/>
              <w:spacing w:before="152" w:line="221" w:lineRule="auto"/>
              <w:ind w:left="586"/>
            </w:pPr>
            <w:r>
              <w:rPr>
                <w:b/>
                <w:bCs/>
                <w:spacing w:val="-3"/>
              </w:rPr>
              <w:t>B.隔油池</w:t>
            </w:r>
          </w:p>
          <w:p w14:paraId="54F9ADBE">
            <w:pPr>
              <w:pStyle w:val="6"/>
              <w:spacing w:before="151" w:line="355" w:lineRule="auto"/>
              <w:ind w:left="111" w:right="106" w:firstLine="495"/>
              <w:jc w:val="both"/>
            </w:pPr>
            <w:r>
              <w:rPr>
                <w:spacing w:val="-1"/>
              </w:rPr>
              <w:t>隔油池利用废水中悬浮物和水的比重不同而达到分离的目的，隔油池的构造采用平流</w:t>
            </w:r>
            <w:r>
              <w:t>式，含油废水通过配水槽进入平面为矩形的隔油池，沿水平方向缓慢流</w:t>
            </w:r>
            <w:r>
              <w:rPr>
                <w:spacing w:val="-1"/>
              </w:rPr>
              <w:t>动，在流动中油品</w:t>
            </w:r>
            <w:r>
              <w:t>上浮水面，由集油管的刮油机推送到集油管中流入脱水罐。在隔油池中</w:t>
            </w:r>
            <w:r>
              <w:rPr>
                <w:spacing w:val="-1"/>
              </w:rPr>
              <w:t>沉淀下来的重油及</w:t>
            </w:r>
            <w:r>
              <w:t>其他杂质，积聚到池底污泥斗中，通过排泥管进入污泥管中。经过隔油</w:t>
            </w:r>
            <w:r>
              <w:rPr>
                <w:spacing w:val="-1"/>
              </w:rPr>
              <w:t>处理的废水则溢流入到后续处理，以去除乳化油及其他污染物。</w:t>
            </w:r>
          </w:p>
          <w:p w14:paraId="72364CCB">
            <w:pPr>
              <w:pStyle w:val="6"/>
              <w:spacing w:before="1" w:line="218" w:lineRule="auto"/>
              <w:ind w:left="590"/>
            </w:pPr>
            <w:r>
              <w:rPr>
                <w:b/>
                <w:bCs/>
                <w:spacing w:val="-4"/>
              </w:rPr>
              <w:t>C.气浮机</w:t>
            </w:r>
          </w:p>
          <w:p w14:paraId="2E28F350">
            <w:pPr>
              <w:pStyle w:val="6"/>
              <w:spacing w:before="152" w:line="352" w:lineRule="auto"/>
              <w:ind w:left="112" w:right="106" w:firstLine="480"/>
              <w:jc w:val="both"/>
            </w:pPr>
            <w:r>
              <w:t>气浮机即是水处理中的气浮法，是在水中形成高度分散的微小气</w:t>
            </w:r>
            <w:r>
              <w:rPr>
                <w:spacing w:val="-1"/>
              </w:rPr>
              <w:t>泡，粘附废水中疏水</w:t>
            </w:r>
            <w:r>
              <w:t>基的固体或液体颗粒，形成水-气-颗粒三相混合体系，颗粒粘附</w:t>
            </w:r>
            <w:r>
              <w:rPr>
                <w:spacing w:val="-1"/>
              </w:rPr>
              <w:t>气泡后，形成表观密度小</w:t>
            </w:r>
            <w:r>
              <w:t>于水的絮体而上浮到水面，形成浮渣层被刮除，从而实现固</w:t>
            </w:r>
            <w:r>
              <w:rPr>
                <w:spacing w:val="-1"/>
              </w:rPr>
              <w:t>液或者液液分离的过程。</w:t>
            </w:r>
          </w:p>
          <w:p w14:paraId="32FA21ED">
            <w:pPr>
              <w:pStyle w:val="6"/>
              <w:spacing w:line="220" w:lineRule="auto"/>
              <w:ind w:left="587"/>
            </w:pPr>
            <w:r>
              <w:rPr>
                <w:b/>
                <w:bCs/>
                <w:spacing w:val="-3"/>
              </w:rPr>
              <w:t>D.活性炭过滤器</w:t>
            </w:r>
          </w:p>
          <w:p w14:paraId="3BCA826B">
            <w:pPr>
              <w:pStyle w:val="6"/>
              <w:spacing w:before="150" w:line="361" w:lineRule="auto"/>
              <w:ind w:left="113" w:right="106" w:firstLine="482"/>
              <w:jc w:val="both"/>
            </w:pPr>
            <w:r>
              <w:rPr>
                <w:spacing w:val="-4"/>
              </w:rPr>
              <w:t>活性炭过滤器主要有两个功能：</w:t>
            </w:r>
            <w:r>
              <w:rPr>
                <w:rFonts w:ascii="Times New Roman" w:hAnsi="Times New Roman" w:eastAsia="Times New Roman" w:cs="Times New Roman"/>
                <w:spacing w:val="-4"/>
              </w:rPr>
              <w:t>1</w:t>
            </w:r>
            <w:r>
              <w:rPr>
                <w:rFonts w:ascii="Times New Roman" w:hAnsi="Times New Roman" w:eastAsia="Times New Roman" w:cs="Times New Roman"/>
                <w:spacing w:val="-18"/>
              </w:rPr>
              <w:t xml:space="preserve"> </w:t>
            </w:r>
            <w:r>
              <w:rPr>
                <w:spacing w:val="-4"/>
              </w:rPr>
              <w:t xml:space="preserve">、吸附水中部分有机物，吸附率为 </w:t>
            </w:r>
            <w:r>
              <w:rPr>
                <w:rFonts w:ascii="Times New Roman" w:hAnsi="Times New Roman" w:eastAsia="Times New Roman" w:cs="Times New Roman"/>
                <w:spacing w:val="-4"/>
              </w:rPr>
              <w:t>60%</w:t>
            </w:r>
            <w:r>
              <w:rPr>
                <w:spacing w:val="-4"/>
              </w:rPr>
              <w:t>左右；</w:t>
            </w:r>
            <w:r>
              <w:rPr>
                <w:rFonts w:ascii="Times New Roman" w:hAnsi="Times New Roman" w:eastAsia="Times New Roman" w:cs="Times New Roman"/>
                <w:spacing w:val="-4"/>
              </w:rPr>
              <w:t>2</w:t>
            </w:r>
            <w:r>
              <w:rPr>
                <w:rFonts w:ascii="Times New Roman" w:hAnsi="Times New Roman" w:eastAsia="Times New Roman" w:cs="Times New Roman"/>
                <w:spacing w:val="-34"/>
              </w:rPr>
              <w:t xml:space="preserve"> </w:t>
            </w:r>
            <w:r>
              <w:rPr>
                <w:spacing w:val="-4"/>
              </w:rPr>
              <w:t>、吸</w:t>
            </w:r>
            <w:r>
              <w:rPr>
                <w:spacing w:val="-2"/>
              </w:rPr>
              <w:t xml:space="preserve">附水中余氯。对于粒度在 </w:t>
            </w:r>
            <w:r>
              <w:rPr>
                <w:rFonts w:ascii="Times New Roman" w:hAnsi="Times New Roman" w:eastAsia="Times New Roman" w:cs="Times New Roman"/>
                <w:spacing w:val="-2"/>
              </w:rPr>
              <w:t xml:space="preserve">10-20  </w:t>
            </w:r>
            <w:r>
              <w:rPr>
                <w:spacing w:val="-2"/>
              </w:rPr>
              <w:t>埃左右的无机胶体、有机胶体和溶解性有机高分子杂质和</w:t>
            </w:r>
            <w:r>
              <w:t>余氯在机械过滤器中是很难去除的。为了进一步纯化原水，使之达到</w:t>
            </w:r>
            <w:r>
              <w:rPr>
                <w:spacing w:val="-1"/>
              </w:rPr>
              <w:t>超滤进水指标，在工</w:t>
            </w:r>
            <w:r>
              <w:t>艺流程中设计了活性炭过滤器，活性炭之所以能用来吸附粒度在几十</w:t>
            </w:r>
            <w:r>
              <w:rPr>
                <w:spacing w:val="-1"/>
              </w:rPr>
              <w:t>埃左右的活性物，是</w:t>
            </w:r>
            <w:r>
              <w:rPr>
                <w:spacing w:val="-2"/>
              </w:rPr>
              <w:t xml:space="preserve">由于其结构存在大量平均孔径在 </w:t>
            </w:r>
            <w:r>
              <w:rPr>
                <w:rFonts w:ascii="Times New Roman" w:hAnsi="Times New Roman" w:eastAsia="Times New Roman" w:cs="Times New Roman"/>
                <w:spacing w:val="-2"/>
              </w:rPr>
              <w:t xml:space="preserve">20-50  </w:t>
            </w:r>
            <w:r>
              <w:rPr>
                <w:spacing w:val="-2"/>
              </w:rPr>
              <w:t>埃的微孔和粒缝隙，活性炭的这种结构特点，使它</w:t>
            </w:r>
          </w:p>
        </w:tc>
      </w:tr>
    </w:tbl>
    <w:p w14:paraId="74B5B06C">
      <w:pPr>
        <w:pStyle w:val="2"/>
      </w:pPr>
    </w:p>
    <w:p w14:paraId="3C7506EC">
      <w:pPr>
        <w:sectPr>
          <w:footerReference r:id="rId98" w:type="default"/>
          <w:pgSz w:w="11906" w:h="16839"/>
          <w:pgMar w:top="1431" w:right="931" w:bottom="1156" w:left="931" w:header="0" w:footer="994" w:gutter="0"/>
          <w:cols w:space="720" w:num="1"/>
        </w:sectPr>
      </w:pPr>
    </w:p>
    <w:p w14:paraId="2948346F">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115"/>
        <w:gridCol w:w="1492"/>
        <w:gridCol w:w="1710"/>
        <w:gridCol w:w="2300"/>
        <w:gridCol w:w="1841"/>
        <w:gridCol w:w="2000"/>
        <w:gridCol w:w="120"/>
      </w:tblGrid>
      <w:tr w14:paraId="78341B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04" w:hRule="atLeast"/>
        </w:trPr>
        <w:tc>
          <w:tcPr>
            <w:tcW w:w="460" w:type="dxa"/>
            <w:vMerge w:val="restart"/>
            <w:tcBorders>
              <w:bottom w:val="nil"/>
            </w:tcBorders>
            <w:vAlign w:val="top"/>
          </w:tcPr>
          <w:p w14:paraId="381F7967">
            <w:pPr>
              <w:rPr>
                <w:rFonts w:ascii="Arial"/>
                <w:sz w:val="21"/>
              </w:rPr>
            </w:pPr>
          </w:p>
        </w:tc>
        <w:tc>
          <w:tcPr>
            <w:tcW w:w="9578" w:type="dxa"/>
            <w:gridSpan w:val="7"/>
            <w:tcBorders>
              <w:bottom w:val="single" w:color="000000" w:sz="10" w:space="0"/>
            </w:tcBorders>
            <w:vAlign w:val="top"/>
          </w:tcPr>
          <w:p w14:paraId="66E94579">
            <w:pPr>
              <w:pStyle w:val="6"/>
              <w:spacing w:before="123" w:line="357" w:lineRule="auto"/>
              <w:ind w:left="113" w:right="45" w:firstLine="19"/>
              <w:jc w:val="both"/>
            </w:pPr>
            <w:r>
              <w:rPr>
                <w:spacing w:val="-1"/>
              </w:rPr>
              <w:t xml:space="preserve">的表面吸附面积能够达到 </w:t>
            </w:r>
            <w:r>
              <w:rPr>
                <w:rFonts w:ascii="Times New Roman" w:hAnsi="Times New Roman" w:eastAsia="Times New Roman" w:cs="Times New Roman"/>
                <w:spacing w:val="-1"/>
              </w:rPr>
              <w:t>500-2000m2/g,</w:t>
            </w:r>
            <w:r>
              <w:rPr>
                <w:rFonts w:ascii="Times New Roman" w:hAnsi="Times New Roman" w:eastAsia="Times New Roman" w:cs="Times New Roman"/>
                <w:spacing w:val="-19"/>
              </w:rPr>
              <w:t xml:space="preserve"> </w:t>
            </w:r>
            <w:r>
              <w:rPr>
                <w:spacing w:val="-1"/>
              </w:rPr>
              <w:t>由于一般有机物的分子直径</w:t>
            </w:r>
            <w:r>
              <w:rPr>
                <w:spacing w:val="-2"/>
              </w:rPr>
              <w:t xml:space="preserve">略小于 </w:t>
            </w:r>
            <w:r>
              <w:rPr>
                <w:rFonts w:ascii="Times New Roman" w:hAnsi="Times New Roman" w:eastAsia="Times New Roman" w:cs="Times New Roman"/>
                <w:spacing w:val="-2"/>
              </w:rPr>
              <w:t xml:space="preserve">20-50  </w:t>
            </w:r>
            <w:r>
              <w:rPr>
                <w:spacing w:val="-2"/>
              </w:rPr>
              <w:t>埃，因</w:t>
            </w:r>
            <w:r>
              <w:t>此活性炭对有机物具有很强的吸附作用。此外活性炭具有很强的脱氯能</w:t>
            </w:r>
            <w:r>
              <w:rPr>
                <w:spacing w:val="-1"/>
              </w:rPr>
              <w:t>力，在此过程中并</w:t>
            </w:r>
            <w:r>
              <w:rPr>
                <w:spacing w:val="-6"/>
              </w:rPr>
              <w:t>非吸附，而是由于余氯具有很强的氧化性，余氯和碳起反应，生成二氧化碳和</w:t>
            </w:r>
            <w:r>
              <w:rPr>
                <w:rFonts w:ascii="Times New Roman" w:hAnsi="Times New Roman" w:eastAsia="Times New Roman" w:cs="Times New Roman"/>
                <w:spacing w:val="-7"/>
              </w:rPr>
              <w:t xml:space="preserve">-1  </w:t>
            </w:r>
            <w:r>
              <w:rPr>
                <w:spacing w:val="-7"/>
              </w:rPr>
              <w:t>价氯离子，</w:t>
            </w:r>
            <w:r>
              <w:t>因此只是损失了少量的碳，所以活性炭脱氯可以使用相当长的时间。活</w:t>
            </w:r>
            <w:r>
              <w:rPr>
                <w:spacing w:val="-1"/>
              </w:rPr>
              <w:t>性炭不仅仅具有以</w:t>
            </w:r>
            <w:r>
              <w:t>上功能，还能够去除水中的异味、色素，提高水的澄明度，活性炭使用</w:t>
            </w:r>
            <w:r>
              <w:rPr>
                <w:spacing w:val="-1"/>
              </w:rPr>
              <w:t>一段时间后，其吸</w:t>
            </w:r>
            <w:r>
              <w:t>附能力下降，需要进行再生或更换。所以原水通过活性炭过滤器后，能</w:t>
            </w:r>
            <w:r>
              <w:rPr>
                <w:spacing w:val="-1"/>
              </w:rPr>
              <w:t>大大提高水质，减</w:t>
            </w:r>
            <w:r>
              <w:rPr>
                <w:spacing w:val="-2"/>
              </w:rPr>
              <w:t>少对超滤膜的污染，经过处理后的水质都能达到超</w:t>
            </w:r>
            <w:r>
              <w:rPr>
                <w:spacing w:val="-3"/>
              </w:rPr>
              <w:t>滤膜进水质要求（余氯＜</w:t>
            </w:r>
            <w:r>
              <w:rPr>
                <w:rFonts w:ascii="Times New Roman" w:hAnsi="Times New Roman" w:eastAsia="Times New Roman" w:cs="Times New Roman"/>
                <w:spacing w:val="-3"/>
              </w:rPr>
              <w:t>0.</w:t>
            </w:r>
            <w:r>
              <w:rPr>
                <w:rFonts w:ascii="Times New Roman" w:hAnsi="Times New Roman" w:eastAsia="Times New Roman" w:cs="Times New Roman"/>
                <w:spacing w:val="-31"/>
              </w:rPr>
              <w:t xml:space="preserve"> </w:t>
            </w:r>
            <w:r>
              <w:rPr>
                <w:rFonts w:ascii="Times New Roman" w:hAnsi="Times New Roman" w:eastAsia="Times New Roman" w:cs="Times New Roman"/>
                <w:spacing w:val="-3"/>
              </w:rPr>
              <w:t>1mg/L</w:t>
            </w:r>
            <w:r>
              <w:rPr>
                <w:spacing w:val="-18"/>
              </w:rPr>
              <w:t>），</w:t>
            </w:r>
            <w:r>
              <w:rPr>
                <w:spacing w:val="-3"/>
              </w:rPr>
              <w:t>为</w:t>
            </w:r>
            <w:r>
              <w:t>了防止较高浓度的氯离子对不锈钢表面产生较强的腐蚀，所以在活性炭</w:t>
            </w:r>
            <w:r>
              <w:rPr>
                <w:spacing w:val="-1"/>
              </w:rPr>
              <w:t>过滤器内壁做了防腐处理，以提高设备的使用寿命。</w:t>
            </w:r>
          </w:p>
          <w:p w14:paraId="5093788E">
            <w:pPr>
              <w:pStyle w:val="6"/>
              <w:spacing w:line="218" w:lineRule="auto"/>
              <w:ind w:left="588"/>
            </w:pPr>
            <w:r>
              <w:rPr>
                <w:b/>
                <w:bCs/>
                <w:spacing w:val="-3"/>
              </w:rPr>
              <w:t>D.精密过滤器</w:t>
            </w:r>
          </w:p>
          <w:p w14:paraId="58AF8B9A">
            <w:pPr>
              <w:pStyle w:val="6"/>
              <w:spacing w:before="152" w:line="354" w:lineRule="auto"/>
              <w:ind w:left="113" w:right="47" w:firstLine="480"/>
              <w:jc w:val="both"/>
            </w:pPr>
            <w:r>
              <w:rPr>
                <w:spacing w:val="-5"/>
              </w:rPr>
              <w:t xml:space="preserve">精密过滤器用来截留预处理系统漏过的少量机械杂质。过滤器筒体采用 </w:t>
            </w:r>
            <w:r>
              <w:rPr>
                <w:rFonts w:ascii="Times New Roman" w:hAnsi="Times New Roman" w:eastAsia="Times New Roman" w:cs="Times New Roman"/>
                <w:spacing w:val="-5"/>
              </w:rPr>
              <w:t xml:space="preserve">SUS304 </w:t>
            </w:r>
            <w:r>
              <w:rPr>
                <w:spacing w:val="-5"/>
              </w:rPr>
              <w:t>材质；</w:t>
            </w:r>
            <w:r>
              <w:rPr>
                <w:spacing w:val="2"/>
              </w:rPr>
              <w:t xml:space="preserve">内装 </w:t>
            </w:r>
            <w:r>
              <w:rPr>
                <w:rFonts w:ascii="Times New Roman" w:hAnsi="Times New Roman" w:eastAsia="Times New Roman" w:cs="Times New Roman"/>
              </w:rPr>
              <w:t>PPF</w:t>
            </w:r>
            <w:r>
              <w:rPr>
                <w:rFonts w:ascii="Times New Roman" w:hAnsi="Times New Roman" w:eastAsia="Times New Roman" w:cs="Times New Roman"/>
                <w:spacing w:val="2"/>
              </w:rPr>
              <w:t xml:space="preserve">  </w:t>
            </w:r>
            <w:r>
              <w:rPr>
                <w:spacing w:val="2"/>
              </w:rPr>
              <w:t>滤芯。聚丙烯滤芯是一种效率高、阻力小的深层过滤元</w:t>
            </w:r>
            <w:r>
              <w:rPr>
                <w:spacing w:val="1"/>
              </w:rPr>
              <w:t>件。适用于含悬浮杂质</w:t>
            </w:r>
            <w:r>
              <w:rPr>
                <w:spacing w:val="-1"/>
              </w:rPr>
              <w:t>较低（浊度小于</w:t>
            </w:r>
            <w:r>
              <w:rPr>
                <w:spacing w:val="-46"/>
              </w:rPr>
              <w:t xml:space="preserve"> </w:t>
            </w:r>
            <w:r>
              <w:rPr>
                <w:rFonts w:ascii="Times New Roman" w:hAnsi="Times New Roman" w:eastAsia="Times New Roman" w:cs="Times New Roman"/>
                <w:spacing w:val="-1"/>
              </w:rPr>
              <w:t xml:space="preserve">2-5  </w:t>
            </w:r>
            <w:r>
              <w:rPr>
                <w:spacing w:val="-1"/>
              </w:rPr>
              <w:t>度）的水进一步净化。聚丙烯滤芯由聚丙烯纤维按一定规律缠绕在注塑聚丙烯多孔管上形成，主要功能：保证进入超滤膜的水颗粒度小于</w:t>
            </w:r>
            <w:r>
              <w:rPr>
                <w:spacing w:val="-37"/>
              </w:rPr>
              <w:t xml:space="preserve"> </w:t>
            </w:r>
            <w:r>
              <w:rPr>
                <w:rFonts w:ascii="Times New Roman" w:hAnsi="Times New Roman" w:eastAsia="Times New Roman" w:cs="Times New Roman"/>
                <w:spacing w:val="-1"/>
              </w:rPr>
              <w:t>5um</w:t>
            </w:r>
            <w:r>
              <w:rPr>
                <w:spacing w:val="-1"/>
              </w:rPr>
              <w:t>。</w:t>
            </w:r>
          </w:p>
          <w:p w14:paraId="3AF14405">
            <w:pPr>
              <w:pStyle w:val="6"/>
              <w:spacing w:before="1" w:line="220" w:lineRule="auto"/>
              <w:ind w:left="590"/>
            </w:pPr>
            <w:r>
              <w:rPr>
                <w:b/>
                <w:bCs/>
                <w:spacing w:val="-4"/>
              </w:rPr>
              <w:t>E.超滤系统</w:t>
            </w:r>
          </w:p>
          <w:p w14:paraId="2F8C9E58">
            <w:pPr>
              <w:pStyle w:val="6"/>
              <w:spacing w:before="145" w:line="357" w:lineRule="auto"/>
              <w:ind w:left="113" w:right="106" w:firstLine="599"/>
              <w:jc w:val="both"/>
            </w:pPr>
            <w:r>
              <w:rPr>
                <w:spacing w:val="3"/>
              </w:rPr>
              <w:t>超滤技术介绍超滤是应用最为广泛的膜技术之一，也是预处理过滤精度最高的膜品</w:t>
            </w:r>
            <w:r>
              <w:rPr>
                <w:spacing w:val="-2"/>
              </w:rPr>
              <w:t xml:space="preserve">种，其过滤精度非常高，过滤孔径为 </w:t>
            </w:r>
            <w:r>
              <w:rPr>
                <w:rFonts w:ascii="Times New Roman" w:hAnsi="Times New Roman" w:eastAsia="Times New Roman" w:cs="Times New Roman"/>
                <w:spacing w:val="-2"/>
              </w:rPr>
              <w:t>0.01-0.2μm</w:t>
            </w:r>
            <w:r>
              <w:rPr>
                <w:rFonts w:ascii="Times New Roman" w:hAnsi="Times New Roman" w:eastAsia="Times New Roman" w:cs="Times New Roman"/>
                <w:spacing w:val="-16"/>
              </w:rPr>
              <w:t xml:space="preserve"> </w:t>
            </w:r>
            <w:r>
              <w:rPr>
                <w:spacing w:val="-2"/>
              </w:rPr>
              <w:t>，超滤膜是在一种高分子材料上通过工艺</w:t>
            </w:r>
            <w:r>
              <w:t>的手段做成孔径很小的微孔。由于过滤孔径非常精密，所以超滤设备不</w:t>
            </w:r>
            <w:r>
              <w:rPr>
                <w:spacing w:val="-1"/>
              </w:rPr>
              <w:t>仅可以有效地去除</w:t>
            </w:r>
            <w:r>
              <w:rPr>
                <w:spacing w:val="-2"/>
              </w:rPr>
              <w:t>微生物、胶体、悬浮物颗粒，还可以有效地去除细菌、病毒以及热源。</w:t>
            </w:r>
            <w:r>
              <w:rPr>
                <w:spacing w:val="-50"/>
              </w:rPr>
              <w:t xml:space="preserve"> </w:t>
            </w:r>
            <w:r>
              <w:rPr>
                <w:spacing w:val="-2"/>
              </w:rPr>
              <w:t>目前，超滤多用于</w:t>
            </w:r>
            <w:r>
              <w:rPr>
                <w:spacing w:val="-1"/>
              </w:rPr>
              <w:t xml:space="preserve">以地表水、地下水净化，工业废水回用，作为 </w:t>
            </w:r>
            <w:r>
              <w:rPr>
                <w:rFonts w:ascii="Times New Roman" w:hAnsi="Times New Roman" w:eastAsia="Times New Roman" w:cs="Times New Roman"/>
                <w:spacing w:val="-1"/>
              </w:rPr>
              <w:t xml:space="preserve">RO </w:t>
            </w:r>
            <w:r>
              <w:rPr>
                <w:spacing w:val="-1"/>
              </w:rPr>
              <w:t>系统预处理装置等。同时超滤也用在一</w:t>
            </w:r>
            <w:r>
              <w:rPr>
                <w:spacing w:val="1"/>
              </w:rPr>
              <w:t>些去除有机物、胶体以及热源的场合，但进超滤前必须采用≦</w:t>
            </w:r>
            <w:r>
              <w:rPr>
                <w:rFonts w:ascii="Times New Roman" w:hAnsi="Times New Roman" w:eastAsia="Times New Roman" w:cs="Times New Roman"/>
                <w:spacing w:val="1"/>
              </w:rPr>
              <w:t>50</w:t>
            </w:r>
            <w:r>
              <w:rPr>
                <w:rFonts w:ascii="Times New Roman" w:hAnsi="Times New Roman" w:eastAsia="Times New Roman" w:cs="Times New Roman"/>
              </w:rPr>
              <w:t>um</w:t>
            </w:r>
            <w:r>
              <w:rPr>
                <w:rFonts w:ascii="Times New Roman" w:hAnsi="Times New Roman" w:eastAsia="Times New Roman" w:cs="Times New Roman"/>
                <w:spacing w:val="1"/>
              </w:rPr>
              <w:t xml:space="preserve">  </w:t>
            </w:r>
            <w:r>
              <w:rPr>
                <w:spacing w:val="1"/>
              </w:rPr>
              <w:t>的微孔过滤器作为其</w:t>
            </w:r>
            <w:r>
              <w:rPr>
                <w:spacing w:val="-1"/>
              </w:rPr>
              <w:t>预处理设备，以防止超滤装置产生机械颗粒性污堵。</w:t>
            </w:r>
          </w:p>
          <w:p w14:paraId="301A5A7E">
            <w:pPr>
              <w:pStyle w:val="6"/>
              <w:spacing w:line="219" w:lineRule="auto"/>
              <w:ind w:left="596"/>
            </w:pPr>
            <w:r>
              <w:rPr>
                <w:spacing w:val="-1"/>
              </w:rPr>
              <w:t>综上所述，项目废水处理设施名称、规格、组件如下表。</w:t>
            </w:r>
          </w:p>
          <w:p w14:paraId="1AD0DCBF">
            <w:pPr>
              <w:pStyle w:val="6"/>
              <w:spacing w:before="73" w:line="213" w:lineRule="auto"/>
              <w:ind w:left="3277"/>
            </w:pPr>
            <w:r>
              <w:rPr>
                <w:b/>
                <w:bCs/>
                <w:spacing w:val="-2"/>
              </w:rPr>
              <w:t>表</w:t>
            </w:r>
            <w:r>
              <w:rPr>
                <w:spacing w:val="-54"/>
              </w:rPr>
              <w:t xml:space="preserve"> </w:t>
            </w:r>
            <w:r>
              <w:rPr>
                <w:rFonts w:ascii="Times New Roman" w:hAnsi="Times New Roman" w:eastAsia="Times New Roman" w:cs="Times New Roman"/>
                <w:b/>
                <w:bCs/>
                <w:spacing w:val="-2"/>
              </w:rPr>
              <w:t xml:space="preserve">4-13  </w:t>
            </w:r>
            <w:r>
              <w:rPr>
                <w:b/>
                <w:bCs/>
                <w:spacing w:val="-2"/>
              </w:rPr>
              <w:t>废水处理设施参数一览表</w:t>
            </w:r>
          </w:p>
        </w:tc>
      </w:tr>
      <w:tr w14:paraId="22C64E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60" w:type="dxa"/>
            <w:vMerge w:val="continue"/>
            <w:tcBorders>
              <w:top w:val="nil"/>
              <w:bottom w:val="nil"/>
            </w:tcBorders>
            <w:vAlign w:val="top"/>
          </w:tcPr>
          <w:p w14:paraId="3D7F492B">
            <w:pPr>
              <w:rPr>
                <w:rFonts w:ascii="Arial"/>
                <w:sz w:val="21"/>
              </w:rPr>
            </w:pPr>
          </w:p>
        </w:tc>
        <w:tc>
          <w:tcPr>
            <w:tcW w:w="115" w:type="dxa"/>
            <w:tcBorders>
              <w:top w:val="nil"/>
              <w:bottom w:val="nil"/>
            </w:tcBorders>
            <w:vAlign w:val="top"/>
          </w:tcPr>
          <w:p w14:paraId="3F50B585">
            <w:pPr>
              <w:rPr>
                <w:rFonts w:ascii="Arial"/>
                <w:sz w:val="21"/>
              </w:rPr>
            </w:pPr>
          </w:p>
        </w:tc>
        <w:tc>
          <w:tcPr>
            <w:tcW w:w="1492" w:type="dxa"/>
            <w:tcBorders>
              <w:top w:val="single" w:color="000000" w:sz="10" w:space="0"/>
            </w:tcBorders>
            <w:vAlign w:val="top"/>
          </w:tcPr>
          <w:p w14:paraId="40F94FBB">
            <w:pPr>
              <w:pStyle w:val="6"/>
              <w:spacing w:before="45" w:line="229" w:lineRule="auto"/>
              <w:ind w:left="543"/>
              <w:rPr>
                <w:sz w:val="20"/>
                <w:szCs w:val="20"/>
              </w:rPr>
            </w:pPr>
            <w:r>
              <w:rPr>
                <w:spacing w:val="2"/>
                <w:sz w:val="20"/>
                <w:szCs w:val="20"/>
              </w:rPr>
              <w:t>系统</w:t>
            </w:r>
          </w:p>
        </w:tc>
        <w:tc>
          <w:tcPr>
            <w:tcW w:w="1710" w:type="dxa"/>
            <w:tcBorders>
              <w:top w:val="single" w:color="000000" w:sz="10" w:space="0"/>
            </w:tcBorders>
            <w:vAlign w:val="top"/>
          </w:tcPr>
          <w:p w14:paraId="5C298997">
            <w:pPr>
              <w:pStyle w:val="6"/>
              <w:spacing w:before="45" w:line="229" w:lineRule="auto"/>
              <w:ind w:left="442"/>
              <w:rPr>
                <w:sz w:val="20"/>
                <w:szCs w:val="20"/>
              </w:rPr>
            </w:pPr>
            <w:r>
              <w:rPr>
                <w:spacing w:val="6"/>
                <w:sz w:val="20"/>
                <w:szCs w:val="20"/>
              </w:rPr>
              <w:t>设备名称</w:t>
            </w:r>
          </w:p>
        </w:tc>
        <w:tc>
          <w:tcPr>
            <w:tcW w:w="2300" w:type="dxa"/>
            <w:tcBorders>
              <w:top w:val="single" w:color="000000" w:sz="10" w:space="0"/>
            </w:tcBorders>
            <w:vAlign w:val="top"/>
          </w:tcPr>
          <w:p w14:paraId="58D8E9FB">
            <w:pPr>
              <w:pStyle w:val="6"/>
              <w:spacing w:before="45" w:line="228" w:lineRule="auto"/>
              <w:ind w:left="947"/>
              <w:rPr>
                <w:sz w:val="20"/>
                <w:szCs w:val="20"/>
              </w:rPr>
            </w:pPr>
            <w:r>
              <w:rPr>
                <w:spacing w:val="4"/>
                <w:sz w:val="20"/>
                <w:szCs w:val="20"/>
              </w:rPr>
              <w:t>规格</w:t>
            </w:r>
          </w:p>
        </w:tc>
        <w:tc>
          <w:tcPr>
            <w:tcW w:w="1841" w:type="dxa"/>
            <w:tcBorders>
              <w:top w:val="single" w:color="000000" w:sz="10" w:space="0"/>
            </w:tcBorders>
            <w:vAlign w:val="top"/>
          </w:tcPr>
          <w:p w14:paraId="45738289">
            <w:pPr>
              <w:pStyle w:val="6"/>
              <w:spacing w:before="45" w:line="228" w:lineRule="auto"/>
              <w:ind w:left="719"/>
              <w:rPr>
                <w:sz w:val="20"/>
                <w:szCs w:val="20"/>
              </w:rPr>
            </w:pPr>
            <w:r>
              <w:rPr>
                <w:spacing w:val="3"/>
                <w:sz w:val="20"/>
                <w:szCs w:val="20"/>
              </w:rPr>
              <w:t>数量</w:t>
            </w:r>
          </w:p>
        </w:tc>
        <w:tc>
          <w:tcPr>
            <w:tcW w:w="2000" w:type="dxa"/>
            <w:tcBorders>
              <w:top w:val="single" w:color="000000" w:sz="10" w:space="0"/>
            </w:tcBorders>
            <w:vAlign w:val="top"/>
          </w:tcPr>
          <w:p w14:paraId="4181C46C">
            <w:pPr>
              <w:pStyle w:val="6"/>
              <w:spacing w:before="46" w:line="228" w:lineRule="auto"/>
              <w:ind w:left="798"/>
              <w:rPr>
                <w:sz w:val="20"/>
                <w:szCs w:val="20"/>
              </w:rPr>
            </w:pPr>
            <w:r>
              <w:rPr>
                <w:spacing w:val="3"/>
                <w:sz w:val="20"/>
                <w:szCs w:val="20"/>
              </w:rPr>
              <w:t>单位</w:t>
            </w:r>
          </w:p>
        </w:tc>
        <w:tc>
          <w:tcPr>
            <w:tcW w:w="120" w:type="dxa"/>
            <w:tcBorders>
              <w:top w:val="nil"/>
              <w:bottom w:val="nil"/>
            </w:tcBorders>
            <w:vAlign w:val="top"/>
          </w:tcPr>
          <w:p w14:paraId="3F9DF891">
            <w:pPr>
              <w:rPr>
                <w:rFonts w:ascii="Arial"/>
                <w:sz w:val="21"/>
              </w:rPr>
            </w:pPr>
          </w:p>
        </w:tc>
      </w:tr>
      <w:tr w14:paraId="23C08E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9" w:hRule="atLeast"/>
        </w:trPr>
        <w:tc>
          <w:tcPr>
            <w:tcW w:w="460" w:type="dxa"/>
            <w:vMerge w:val="continue"/>
            <w:tcBorders>
              <w:top w:val="nil"/>
              <w:bottom w:val="nil"/>
            </w:tcBorders>
            <w:vAlign w:val="top"/>
          </w:tcPr>
          <w:p w14:paraId="2D23505D">
            <w:pPr>
              <w:rPr>
                <w:rFonts w:ascii="Arial"/>
                <w:sz w:val="21"/>
              </w:rPr>
            </w:pPr>
          </w:p>
        </w:tc>
        <w:tc>
          <w:tcPr>
            <w:tcW w:w="115" w:type="dxa"/>
            <w:tcBorders>
              <w:top w:val="nil"/>
              <w:bottom w:val="nil"/>
            </w:tcBorders>
            <w:vAlign w:val="top"/>
          </w:tcPr>
          <w:p w14:paraId="11348642">
            <w:pPr>
              <w:rPr>
                <w:rFonts w:ascii="Arial"/>
                <w:sz w:val="21"/>
              </w:rPr>
            </w:pPr>
          </w:p>
        </w:tc>
        <w:tc>
          <w:tcPr>
            <w:tcW w:w="1492" w:type="dxa"/>
            <w:vMerge w:val="restart"/>
            <w:tcBorders>
              <w:bottom w:val="nil"/>
            </w:tcBorders>
            <w:vAlign w:val="top"/>
          </w:tcPr>
          <w:p w14:paraId="015B55DA">
            <w:pPr>
              <w:spacing w:line="310" w:lineRule="auto"/>
              <w:rPr>
                <w:rFonts w:ascii="Arial"/>
                <w:sz w:val="21"/>
              </w:rPr>
            </w:pPr>
          </w:p>
          <w:p w14:paraId="7D4F1290">
            <w:pPr>
              <w:pStyle w:val="6"/>
              <w:spacing w:before="65" w:line="229" w:lineRule="auto"/>
              <w:ind w:left="446"/>
              <w:rPr>
                <w:sz w:val="20"/>
                <w:szCs w:val="20"/>
              </w:rPr>
            </w:pPr>
            <w:r>
              <w:rPr>
                <w:spacing w:val="2"/>
                <w:sz w:val="20"/>
                <w:szCs w:val="20"/>
              </w:rPr>
              <w:t>隔油池</w:t>
            </w:r>
          </w:p>
        </w:tc>
        <w:tc>
          <w:tcPr>
            <w:tcW w:w="1710" w:type="dxa"/>
            <w:vAlign w:val="top"/>
          </w:tcPr>
          <w:p w14:paraId="0483E64B">
            <w:pPr>
              <w:pStyle w:val="6"/>
              <w:spacing w:before="55" w:line="225" w:lineRule="auto"/>
              <w:ind w:left="333"/>
              <w:rPr>
                <w:sz w:val="20"/>
                <w:szCs w:val="20"/>
              </w:rPr>
            </w:pPr>
            <w:r>
              <w:rPr>
                <w:spacing w:val="8"/>
                <w:sz w:val="20"/>
                <w:szCs w:val="20"/>
              </w:rPr>
              <w:t>三级隔油箱</w:t>
            </w:r>
          </w:p>
        </w:tc>
        <w:tc>
          <w:tcPr>
            <w:tcW w:w="2300" w:type="dxa"/>
            <w:vAlign w:val="top"/>
          </w:tcPr>
          <w:p w14:paraId="19D457B7">
            <w:pPr>
              <w:spacing w:before="71" w:line="216" w:lineRule="auto"/>
              <w:ind w:left="907"/>
              <w:rPr>
                <w:rFonts w:ascii="Times New Roman" w:hAnsi="Times New Roman" w:eastAsia="Times New Roman" w:cs="Times New Roman"/>
                <w:sz w:val="13"/>
                <w:szCs w:val="13"/>
              </w:rPr>
            </w:pPr>
            <w:r>
              <w:rPr>
                <w:rFonts w:ascii="Times New Roman" w:hAnsi="Times New Roman" w:eastAsia="Times New Roman" w:cs="Times New Roman"/>
                <w:spacing w:val="3"/>
                <w:position w:val="-1"/>
                <w:sz w:val="20"/>
                <w:szCs w:val="20"/>
              </w:rPr>
              <w:t>0.5m</w:t>
            </w:r>
            <w:r>
              <w:rPr>
                <w:rFonts w:ascii="Times New Roman" w:hAnsi="Times New Roman" w:eastAsia="Times New Roman" w:cs="Times New Roman"/>
                <w:spacing w:val="3"/>
                <w:position w:val="5"/>
                <w:sz w:val="13"/>
                <w:szCs w:val="13"/>
              </w:rPr>
              <w:t>3</w:t>
            </w:r>
          </w:p>
        </w:tc>
        <w:tc>
          <w:tcPr>
            <w:tcW w:w="1841" w:type="dxa"/>
            <w:vAlign w:val="top"/>
          </w:tcPr>
          <w:p w14:paraId="257DE93B">
            <w:pPr>
              <w:spacing w:before="91" w:line="195" w:lineRule="auto"/>
              <w:ind w:left="89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0" w:type="dxa"/>
            <w:vAlign w:val="top"/>
          </w:tcPr>
          <w:p w14:paraId="78E47216">
            <w:pPr>
              <w:pStyle w:val="6"/>
              <w:spacing w:before="55" w:line="225" w:lineRule="auto"/>
              <w:ind w:left="902"/>
              <w:rPr>
                <w:sz w:val="20"/>
                <w:szCs w:val="20"/>
              </w:rPr>
            </w:pPr>
            <w:r>
              <w:rPr>
                <w:sz w:val="20"/>
                <w:szCs w:val="20"/>
              </w:rPr>
              <w:t>个</w:t>
            </w:r>
          </w:p>
        </w:tc>
        <w:tc>
          <w:tcPr>
            <w:tcW w:w="120" w:type="dxa"/>
            <w:tcBorders>
              <w:top w:val="nil"/>
              <w:bottom w:val="nil"/>
            </w:tcBorders>
            <w:vAlign w:val="top"/>
          </w:tcPr>
          <w:p w14:paraId="27DB27D3">
            <w:pPr>
              <w:rPr>
                <w:rFonts w:ascii="Arial"/>
                <w:sz w:val="21"/>
              </w:rPr>
            </w:pPr>
          </w:p>
        </w:tc>
      </w:tr>
      <w:tr w14:paraId="220FB6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460" w:type="dxa"/>
            <w:vMerge w:val="continue"/>
            <w:tcBorders>
              <w:top w:val="nil"/>
              <w:bottom w:val="nil"/>
            </w:tcBorders>
            <w:vAlign w:val="top"/>
          </w:tcPr>
          <w:p w14:paraId="7B0B753F">
            <w:pPr>
              <w:rPr>
                <w:rFonts w:ascii="Arial"/>
                <w:sz w:val="21"/>
              </w:rPr>
            </w:pPr>
          </w:p>
        </w:tc>
        <w:tc>
          <w:tcPr>
            <w:tcW w:w="115" w:type="dxa"/>
            <w:tcBorders>
              <w:top w:val="nil"/>
              <w:bottom w:val="nil"/>
            </w:tcBorders>
            <w:vAlign w:val="top"/>
          </w:tcPr>
          <w:p w14:paraId="48E33D0D">
            <w:pPr>
              <w:rPr>
                <w:rFonts w:ascii="Arial"/>
                <w:sz w:val="21"/>
              </w:rPr>
            </w:pPr>
          </w:p>
        </w:tc>
        <w:tc>
          <w:tcPr>
            <w:tcW w:w="1492" w:type="dxa"/>
            <w:vMerge w:val="continue"/>
            <w:tcBorders>
              <w:top w:val="nil"/>
              <w:bottom w:val="nil"/>
            </w:tcBorders>
            <w:vAlign w:val="top"/>
          </w:tcPr>
          <w:p w14:paraId="78C1B2BA">
            <w:pPr>
              <w:rPr>
                <w:rFonts w:ascii="Arial"/>
                <w:sz w:val="21"/>
              </w:rPr>
            </w:pPr>
          </w:p>
        </w:tc>
        <w:tc>
          <w:tcPr>
            <w:tcW w:w="1710" w:type="dxa"/>
            <w:vAlign w:val="top"/>
          </w:tcPr>
          <w:p w14:paraId="1189B138">
            <w:pPr>
              <w:pStyle w:val="6"/>
              <w:spacing w:before="62" w:line="228" w:lineRule="auto"/>
              <w:ind w:left="545"/>
              <w:rPr>
                <w:sz w:val="20"/>
                <w:szCs w:val="20"/>
              </w:rPr>
            </w:pPr>
            <w:r>
              <w:rPr>
                <w:spacing w:val="6"/>
                <w:sz w:val="20"/>
                <w:szCs w:val="20"/>
              </w:rPr>
              <w:t>脱水罐</w:t>
            </w:r>
          </w:p>
        </w:tc>
        <w:tc>
          <w:tcPr>
            <w:tcW w:w="2300" w:type="dxa"/>
            <w:vAlign w:val="top"/>
          </w:tcPr>
          <w:p w14:paraId="69C2330C">
            <w:pPr>
              <w:spacing w:before="78" w:line="216" w:lineRule="auto"/>
              <w:ind w:left="907"/>
              <w:rPr>
                <w:rFonts w:ascii="Times New Roman" w:hAnsi="Times New Roman" w:eastAsia="Times New Roman" w:cs="Times New Roman"/>
                <w:sz w:val="13"/>
                <w:szCs w:val="13"/>
              </w:rPr>
            </w:pPr>
            <w:r>
              <w:rPr>
                <w:rFonts w:ascii="Times New Roman" w:hAnsi="Times New Roman" w:eastAsia="Times New Roman" w:cs="Times New Roman"/>
                <w:spacing w:val="3"/>
                <w:position w:val="-1"/>
                <w:sz w:val="20"/>
                <w:szCs w:val="20"/>
              </w:rPr>
              <w:t>0.3m</w:t>
            </w:r>
            <w:r>
              <w:rPr>
                <w:rFonts w:ascii="Times New Roman" w:hAnsi="Times New Roman" w:eastAsia="Times New Roman" w:cs="Times New Roman"/>
                <w:spacing w:val="3"/>
                <w:position w:val="5"/>
                <w:sz w:val="13"/>
                <w:szCs w:val="13"/>
              </w:rPr>
              <w:t>3</w:t>
            </w:r>
          </w:p>
        </w:tc>
        <w:tc>
          <w:tcPr>
            <w:tcW w:w="1841" w:type="dxa"/>
            <w:vAlign w:val="top"/>
          </w:tcPr>
          <w:p w14:paraId="4FF9D91E">
            <w:pPr>
              <w:spacing w:before="98" w:line="195" w:lineRule="auto"/>
              <w:ind w:left="89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0" w:type="dxa"/>
            <w:vAlign w:val="top"/>
          </w:tcPr>
          <w:p w14:paraId="110266A8">
            <w:pPr>
              <w:pStyle w:val="6"/>
              <w:spacing w:before="62" w:line="228" w:lineRule="auto"/>
              <w:ind w:left="902"/>
              <w:rPr>
                <w:sz w:val="20"/>
                <w:szCs w:val="20"/>
              </w:rPr>
            </w:pPr>
            <w:r>
              <w:rPr>
                <w:sz w:val="20"/>
                <w:szCs w:val="20"/>
              </w:rPr>
              <w:t>个</w:t>
            </w:r>
          </w:p>
        </w:tc>
        <w:tc>
          <w:tcPr>
            <w:tcW w:w="120" w:type="dxa"/>
            <w:tcBorders>
              <w:top w:val="nil"/>
              <w:bottom w:val="nil"/>
            </w:tcBorders>
            <w:vAlign w:val="top"/>
          </w:tcPr>
          <w:p w14:paraId="250046F8">
            <w:pPr>
              <w:rPr>
                <w:rFonts w:ascii="Arial"/>
                <w:sz w:val="21"/>
              </w:rPr>
            </w:pPr>
          </w:p>
        </w:tc>
      </w:tr>
      <w:tr w14:paraId="555350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460" w:type="dxa"/>
            <w:vMerge w:val="continue"/>
            <w:tcBorders>
              <w:top w:val="nil"/>
              <w:bottom w:val="nil"/>
            </w:tcBorders>
            <w:vAlign w:val="top"/>
          </w:tcPr>
          <w:p w14:paraId="34A3BCAD">
            <w:pPr>
              <w:rPr>
                <w:rFonts w:ascii="Arial"/>
                <w:sz w:val="21"/>
              </w:rPr>
            </w:pPr>
          </w:p>
        </w:tc>
        <w:tc>
          <w:tcPr>
            <w:tcW w:w="115" w:type="dxa"/>
            <w:tcBorders>
              <w:top w:val="nil"/>
              <w:bottom w:val="nil"/>
            </w:tcBorders>
            <w:vAlign w:val="top"/>
          </w:tcPr>
          <w:p w14:paraId="1D221282">
            <w:pPr>
              <w:rPr>
                <w:rFonts w:ascii="Arial"/>
                <w:sz w:val="21"/>
              </w:rPr>
            </w:pPr>
          </w:p>
        </w:tc>
        <w:tc>
          <w:tcPr>
            <w:tcW w:w="1492" w:type="dxa"/>
            <w:vMerge w:val="continue"/>
            <w:tcBorders>
              <w:top w:val="nil"/>
            </w:tcBorders>
            <w:vAlign w:val="top"/>
          </w:tcPr>
          <w:p w14:paraId="7B3ABEEF">
            <w:pPr>
              <w:rPr>
                <w:rFonts w:ascii="Arial"/>
                <w:sz w:val="21"/>
              </w:rPr>
            </w:pPr>
          </w:p>
        </w:tc>
        <w:tc>
          <w:tcPr>
            <w:tcW w:w="1710" w:type="dxa"/>
            <w:vAlign w:val="top"/>
          </w:tcPr>
          <w:p w14:paraId="097F2BD3">
            <w:pPr>
              <w:pStyle w:val="6"/>
              <w:spacing w:before="56" w:line="228" w:lineRule="auto"/>
              <w:ind w:left="544"/>
              <w:rPr>
                <w:sz w:val="20"/>
                <w:szCs w:val="20"/>
              </w:rPr>
            </w:pPr>
            <w:r>
              <w:rPr>
                <w:spacing w:val="6"/>
                <w:sz w:val="20"/>
                <w:szCs w:val="20"/>
              </w:rPr>
              <w:t>排水管</w:t>
            </w:r>
          </w:p>
        </w:tc>
        <w:tc>
          <w:tcPr>
            <w:tcW w:w="2300" w:type="dxa"/>
            <w:vAlign w:val="top"/>
          </w:tcPr>
          <w:p w14:paraId="02870D71">
            <w:pPr>
              <w:pStyle w:val="6"/>
              <w:spacing w:before="88" w:line="190" w:lineRule="auto"/>
              <w:ind w:left="756"/>
              <w:rPr>
                <w:rFonts w:ascii="Times New Roman" w:hAnsi="Times New Roman" w:eastAsia="Times New Roman" w:cs="Times New Roman"/>
                <w:sz w:val="20"/>
                <w:szCs w:val="20"/>
              </w:rPr>
            </w:pPr>
            <w:r>
              <w:rPr>
                <w:spacing w:val="1"/>
                <w:sz w:val="20"/>
                <w:szCs w:val="20"/>
              </w:rPr>
              <w:t>Φ</w:t>
            </w:r>
            <w:r>
              <w:rPr>
                <w:rFonts w:ascii="Times New Roman" w:hAnsi="Times New Roman" w:eastAsia="Times New Roman" w:cs="Times New Roman"/>
                <w:spacing w:val="1"/>
                <w:sz w:val="20"/>
                <w:szCs w:val="20"/>
              </w:rPr>
              <w:t>500</w:t>
            </w:r>
            <w:r>
              <w:rPr>
                <w:rFonts w:ascii="Times New Roman" w:hAnsi="Times New Roman" w:eastAsia="Times New Roman" w:cs="Times New Roman"/>
                <w:sz w:val="20"/>
                <w:szCs w:val="20"/>
              </w:rPr>
              <w:t>mm</w:t>
            </w:r>
          </w:p>
        </w:tc>
        <w:tc>
          <w:tcPr>
            <w:tcW w:w="1841" w:type="dxa"/>
            <w:vAlign w:val="top"/>
          </w:tcPr>
          <w:p w14:paraId="662BD7D5">
            <w:pPr>
              <w:spacing w:before="95" w:line="192" w:lineRule="auto"/>
              <w:ind w:left="876"/>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2000" w:type="dxa"/>
            <w:vAlign w:val="top"/>
          </w:tcPr>
          <w:p w14:paraId="384BFF95">
            <w:pPr>
              <w:pStyle w:val="6"/>
              <w:spacing w:before="56" w:line="228" w:lineRule="auto"/>
              <w:ind w:left="902"/>
              <w:rPr>
                <w:sz w:val="20"/>
                <w:szCs w:val="20"/>
              </w:rPr>
            </w:pPr>
            <w:r>
              <w:rPr>
                <w:sz w:val="20"/>
                <w:szCs w:val="20"/>
              </w:rPr>
              <w:t>个</w:t>
            </w:r>
          </w:p>
        </w:tc>
        <w:tc>
          <w:tcPr>
            <w:tcW w:w="120" w:type="dxa"/>
            <w:tcBorders>
              <w:top w:val="nil"/>
              <w:bottom w:val="nil"/>
            </w:tcBorders>
            <w:vAlign w:val="top"/>
          </w:tcPr>
          <w:p w14:paraId="17EDF4D1">
            <w:pPr>
              <w:rPr>
                <w:rFonts w:ascii="Arial"/>
                <w:sz w:val="21"/>
              </w:rPr>
            </w:pPr>
          </w:p>
        </w:tc>
      </w:tr>
      <w:tr w14:paraId="3D9128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460" w:type="dxa"/>
            <w:vMerge w:val="continue"/>
            <w:tcBorders>
              <w:top w:val="nil"/>
              <w:bottom w:val="nil"/>
            </w:tcBorders>
            <w:vAlign w:val="top"/>
          </w:tcPr>
          <w:p w14:paraId="0D2402CA">
            <w:pPr>
              <w:rPr>
                <w:rFonts w:ascii="Arial"/>
                <w:sz w:val="21"/>
              </w:rPr>
            </w:pPr>
          </w:p>
        </w:tc>
        <w:tc>
          <w:tcPr>
            <w:tcW w:w="115" w:type="dxa"/>
            <w:tcBorders>
              <w:top w:val="nil"/>
              <w:bottom w:val="nil"/>
            </w:tcBorders>
            <w:vAlign w:val="top"/>
          </w:tcPr>
          <w:p w14:paraId="7A954F71">
            <w:pPr>
              <w:rPr>
                <w:rFonts w:ascii="Arial"/>
                <w:sz w:val="21"/>
              </w:rPr>
            </w:pPr>
          </w:p>
        </w:tc>
        <w:tc>
          <w:tcPr>
            <w:tcW w:w="1492" w:type="dxa"/>
            <w:vMerge w:val="restart"/>
            <w:tcBorders>
              <w:bottom w:val="nil"/>
            </w:tcBorders>
            <w:vAlign w:val="top"/>
          </w:tcPr>
          <w:p w14:paraId="1366CDBA">
            <w:pPr>
              <w:pStyle w:val="6"/>
              <w:spacing w:before="217" w:line="227" w:lineRule="auto"/>
              <w:ind w:left="434"/>
              <w:rPr>
                <w:sz w:val="20"/>
                <w:szCs w:val="20"/>
              </w:rPr>
            </w:pPr>
            <w:r>
              <w:rPr>
                <w:spacing w:val="6"/>
                <w:sz w:val="20"/>
                <w:szCs w:val="20"/>
              </w:rPr>
              <w:t>气浮机</w:t>
            </w:r>
          </w:p>
        </w:tc>
        <w:tc>
          <w:tcPr>
            <w:tcW w:w="1710" w:type="dxa"/>
            <w:vAlign w:val="top"/>
          </w:tcPr>
          <w:p w14:paraId="2DD9CEFA">
            <w:pPr>
              <w:pStyle w:val="6"/>
              <w:spacing w:before="56" w:line="223" w:lineRule="auto"/>
              <w:ind w:left="545"/>
              <w:rPr>
                <w:sz w:val="20"/>
                <w:szCs w:val="20"/>
              </w:rPr>
            </w:pPr>
            <w:r>
              <w:rPr>
                <w:spacing w:val="6"/>
                <w:sz w:val="20"/>
                <w:szCs w:val="20"/>
              </w:rPr>
              <w:t>气浮箱</w:t>
            </w:r>
          </w:p>
        </w:tc>
        <w:tc>
          <w:tcPr>
            <w:tcW w:w="2300" w:type="dxa"/>
            <w:vAlign w:val="top"/>
          </w:tcPr>
          <w:p w14:paraId="2F6B239A">
            <w:pPr>
              <w:spacing w:before="72" w:line="216" w:lineRule="auto"/>
              <w:ind w:left="907"/>
              <w:rPr>
                <w:rFonts w:ascii="Times New Roman" w:hAnsi="Times New Roman" w:eastAsia="Times New Roman" w:cs="Times New Roman"/>
                <w:sz w:val="13"/>
                <w:szCs w:val="13"/>
              </w:rPr>
            </w:pPr>
            <w:r>
              <w:rPr>
                <w:rFonts w:ascii="Times New Roman" w:hAnsi="Times New Roman" w:eastAsia="Times New Roman" w:cs="Times New Roman"/>
                <w:spacing w:val="3"/>
                <w:position w:val="-1"/>
                <w:sz w:val="20"/>
                <w:szCs w:val="20"/>
              </w:rPr>
              <w:t>0.5m</w:t>
            </w:r>
            <w:r>
              <w:rPr>
                <w:rFonts w:ascii="Times New Roman" w:hAnsi="Times New Roman" w:eastAsia="Times New Roman" w:cs="Times New Roman"/>
                <w:spacing w:val="3"/>
                <w:position w:val="5"/>
                <w:sz w:val="13"/>
                <w:szCs w:val="13"/>
              </w:rPr>
              <w:t>3</w:t>
            </w:r>
          </w:p>
        </w:tc>
        <w:tc>
          <w:tcPr>
            <w:tcW w:w="1841" w:type="dxa"/>
            <w:vAlign w:val="top"/>
          </w:tcPr>
          <w:p w14:paraId="5A31A3B6">
            <w:pPr>
              <w:spacing w:before="92" w:line="195" w:lineRule="auto"/>
              <w:ind w:left="89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0" w:type="dxa"/>
            <w:vAlign w:val="top"/>
          </w:tcPr>
          <w:p w14:paraId="67040745">
            <w:pPr>
              <w:pStyle w:val="6"/>
              <w:spacing w:before="56" w:line="223" w:lineRule="auto"/>
              <w:ind w:left="902"/>
              <w:rPr>
                <w:sz w:val="20"/>
                <w:szCs w:val="20"/>
              </w:rPr>
            </w:pPr>
            <w:r>
              <w:rPr>
                <w:sz w:val="20"/>
                <w:szCs w:val="20"/>
              </w:rPr>
              <w:t>个</w:t>
            </w:r>
          </w:p>
        </w:tc>
        <w:tc>
          <w:tcPr>
            <w:tcW w:w="120" w:type="dxa"/>
            <w:tcBorders>
              <w:top w:val="nil"/>
              <w:bottom w:val="nil"/>
            </w:tcBorders>
            <w:vAlign w:val="top"/>
          </w:tcPr>
          <w:p w14:paraId="176FFBF2">
            <w:pPr>
              <w:rPr>
                <w:rFonts w:ascii="Arial"/>
                <w:sz w:val="21"/>
              </w:rPr>
            </w:pPr>
          </w:p>
        </w:tc>
      </w:tr>
      <w:tr w14:paraId="479981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60" w:type="dxa"/>
            <w:vMerge w:val="continue"/>
            <w:tcBorders>
              <w:top w:val="nil"/>
              <w:bottom w:val="nil"/>
            </w:tcBorders>
            <w:vAlign w:val="top"/>
          </w:tcPr>
          <w:p w14:paraId="50D5CE12">
            <w:pPr>
              <w:rPr>
                <w:rFonts w:ascii="Arial"/>
                <w:sz w:val="21"/>
              </w:rPr>
            </w:pPr>
          </w:p>
        </w:tc>
        <w:tc>
          <w:tcPr>
            <w:tcW w:w="115" w:type="dxa"/>
            <w:tcBorders>
              <w:top w:val="nil"/>
              <w:bottom w:val="nil"/>
            </w:tcBorders>
            <w:vAlign w:val="top"/>
          </w:tcPr>
          <w:p w14:paraId="7F7E83F5">
            <w:pPr>
              <w:rPr>
                <w:rFonts w:ascii="Arial"/>
                <w:sz w:val="21"/>
              </w:rPr>
            </w:pPr>
          </w:p>
        </w:tc>
        <w:tc>
          <w:tcPr>
            <w:tcW w:w="1492" w:type="dxa"/>
            <w:vMerge w:val="continue"/>
            <w:tcBorders>
              <w:top w:val="nil"/>
            </w:tcBorders>
            <w:vAlign w:val="top"/>
          </w:tcPr>
          <w:p w14:paraId="26C357CF">
            <w:pPr>
              <w:rPr>
                <w:rFonts w:ascii="Arial"/>
                <w:sz w:val="21"/>
              </w:rPr>
            </w:pPr>
          </w:p>
        </w:tc>
        <w:tc>
          <w:tcPr>
            <w:tcW w:w="1710" w:type="dxa"/>
            <w:vAlign w:val="top"/>
          </w:tcPr>
          <w:p w14:paraId="469A22CB">
            <w:pPr>
              <w:pStyle w:val="6"/>
              <w:spacing w:before="64" w:line="228" w:lineRule="auto"/>
              <w:ind w:left="544"/>
              <w:rPr>
                <w:sz w:val="20"/>
                <w:szCs w:val="20"/>
              </w:rPr>
            </w:pPr>
            <w:r>
              <w:rPr>
                <w:spacing w:val="6"/>
                <w:sz w:val="20"/>
                <w:szCs w:val="20"/>
              </w:rPr>
              <w:t>扩散管</w:t>
            </w:r>
          </w:p>
        </w:tc>
        <w:tc>
          <w:tcPr>
            <w:tcW w:w="2300" w:type="dxa"/>
            <w:vAlign w:val="top"/>
          </w:tcPr>
          <w:p w14:paraId="06B329D1">
            <w:pPr>
              <w:pStyle w:val="6"/>
              <w:spacing w:before="96" w:line="190" w:lineRule="auto"/>
              <w:ind w:left="756"/>
              <w:rPr>
                <w:rFonts w:ascii="Times New Roman" w:hAnsi="Times New Roman" w:eastAsia="Times New Roman" w:cs="Times New Roman"/>
                <w:sz w:val="20"/>
                <w:szCs w:val="20"/>
              </w:rPr>
            </w:pPr>
            <w:r>
              <w:rPr>
                <w:spacing w:val="1"/>
                <w:sz w:val="20"/>
                <w:szCs w:val="20"/>
              </w:rPr>
              <w:t>Φ</w:t>
            </w:r>
            <w:r>
              <w:rPr>
                <w:rFonts w:ascii="Times New Roman" w:hAnsi="Times New Roman" w:eastAsia="Times New Roman" w:cs="Times New Roman"/>
                <w:spacing w:val="1"/>
                <w:sz w:val="20"/>
                <w:szCs w:val="20"/>
              </w:rPr>
              <w:t>250</w:t>
            </w:r>
            <w:r>
              <w:rPr>
                <w:rFonts w:ascii="Times New Roman" w:hAnsi="Times New Roman" w:eastAsia="Times New Roman" w:cs="Times New Roman"/>
                <w:sz w:val="20"/>
                <w:szCs w:val="20"/>
              </w:rPr>
              <w:t>mm</w:t>
            </w:r>
          </w:p>
        </w:tc>
        <w:tc>
          <w:tcPr>
            <w:tcW w:w="1841" w:type="dxa"/>
            <w:vAlign w:val="top"/>
          </w:tcPr>
          <w:p w14:paraId="48A72F84">
            <w:pPr>
              <w:spacing w:before="100" w:line="195" w:lineRule="auto"/>
              <w:ind w:left="825"/>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2000" w:type="dxa"/>
            <w:vAlign w:val="top"/>
          </w:tcPr>
          <w:p w14:paraId="50DFCEDC">
            <w:pPr>
              <w:pStyle w:val="6"/>
              <w:spacing w:before="64" w:line="228" w:lineRule="auto"/>
              <w:ind w:left="904"/>
              <w:rPr>
                <w:sz w:val="20"/>
                <w:szCs w:val="20"/>
              </w:rPr>
            </w:pPr>
            <w:r>
              <w:rPr>
                <w:sz w:val="20"/>
                <w:szCs w:val="20"/>
              </w:rPr>
              <w:t>条</w:t>
            </w:r>
          </w:p>
        </w:tc>
        <w:tc>
          <w:tcPr>
            <w:tcW w:w="120" w:type="dxa"/>
            <w:tcBorders>
              <w:top w:val="nil"/>
              <w:bottom w:val="nil"/>
            </w:tcBorders>
            <w:vAlign w:val="top"/>
          </w:tcPr>
          <w:p w14:paraId="7109A5D9">
            <w:pPr>
              <w:rPr>
                <w:rFonts w:ascii="Arial"/>
                <w:sz w:val="21"/>
              </w:rPr>
            </w:pPr>
          </w:p>
        </w:tc>
      </w:tr>
      <w:tr w14:paraId="5CA4DE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460" w:type="dxa"/>
            <w:vMerge w:val="continue"/>
            <w:tcBorders>
              <w:top w:val="nil"/>
              <w:bottom w:val="nil"/>
            </w:tcBorders>
            <w:vAlign w:val="top"/>
          </w:tcPr>
          <w:p w14:paraId="567216E2">
            <w:pPr>
              <w:rPr>
                <w:rFonts w:ascii="Arial"/>
                <w:sz w:val="21"/>
              </w:rPr>
            </w:pPr>
          </w:p>
        </w:tc>
        <w:tc>
          <w:tcPr>
            <w:tcW w:w="115" w:type="dxa"/>
            <w:tcBorders>
              <w:top w:val="nil"/>
              <w:bottom w:val="nil"/>
            </w:tcBorders>
            <w:vAlign w:val="top"/>
          </w:tcPr>
          <w:p w14:paraId="26B9381B">
            <w:pPr>
              <w:rPr>
                <w:rFonts w:ascii="Arial"/>
                <w:sz w:val="21"/>
              </w:rPr>
            </w:pPr>
          </w:p>
        </w:tc>
        <w:tc>
          <w:tcPr>
            <w:tcW w:w="1492" w:type="dxa"/>
            <w:tcBorders>
              <w:bottom w:val="single" w:color="000000" w:sz="10" w:space="0"/>
            </w:tcBorders>
            <w:vAlign w:val="top"/>
          </w:tcPr>
          <w:p w14:paraId="75748F11">
            <w:pPr>
              <w:pStyle w:val="6"/>
              <w:spacing w:before="56" w:line="228" w:lineRule="auto"/>
              <w:ind w:left="225"/>
              <w:rPr>
                <w:sz w:val="20"/>
                <w:szCs w:val="20"/>
              </w:rPr>
            </w:pPr>
            <w:r>
              <w:rPr>
                <w:spacing w:val="7"/>
                <w:sz w:val="20"/>
                <w:szCs w:val="20"/>
              </w:rPr>
              <w:t>石英砂过滤</w:t>
            </w:r>
          </w:p>
        </w:tc>
        <w:tc>
          <w:tcPr>
            <w:tcW w:w="1710" w:type="dxa"/>
            <w:tcBorders>
              <w:bottom w:val="single" w:color="000000" w:sz="10" w:space="0"/>
            </w:tcBorders>
            <w:vAlign w:val="top"/>
          </w:tcPr>
          <w:p w14:paraId="4F971849">
            <w:pPr>
              <w:pStyle w:val="6"/>
              <w:spacing w:before="56" w:line="228" w:lineRule="auto"/>
              <w:ind w:left="231"/>
              <w:rPr>
                <w:sz w:val="20"/>
                <w:szCs w:val="20"/>
              </w:rPr>
            </w:pPr>
            <w:r>
              <w:rPr>
                <w:spacing w:val="8"/>
                <w:sz w:val="20"/>
                <w:szCs w:val="20"/>
              </w:rPr>
              <w:t>石英砂过滤器</w:t>
            </w:r>
          </w:p>
        </w:tc>
        <w:tc>
          <w:tcPr>
            <w:tcW w:w="2300" w:type="dxa"/>
            <w:tcBorders>
              <w:bottom w:val="single" w:color="000000" w:sz="10" w:space="0"/>
            </w:tcBorders>
            <w:vAlign w:val="top"/>
          </w:tcPr>
          <w:p w14:paraId="77395E9F">
            <w:pPr>
              <w:spacing w:before="91" w:line="197" w:lineRule="auto"/>
              <w:ind w:left="360"/>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φ 250</w:t>
            </w:r>
            <w:r>
              <w:rPr>
                <w:rFonts w:ascii="Times New Roman" w:hAnsi="Times New Roman" w:eastAsia="Times New Roman" w:cs="Times New Roman"/>
                <w:sz w:val="20"/>
                <w:szCs w:val="20"/>
              </w:rPr>
              <w:t>X</w:t>
            </w:r>
            <w:r>
              <w:rPr>
                <w:rFonts w:ascii="Times New Roman" w:hAnsi="Times New Roman" w:eastAsia="Times New Roman" w:cs="Times New Roman"/>
                <w:spacing w:val="6"/>
                <w:sz w:val="20"/>
                <w:szCs w:val="20"/>
              </w:rPr>
              <w:t xml:space="preserve"> </w:t>
            </w:r>
            <w:r>
              <w:rPr>
                <w:rFonts w:ascii="Times New Roman" w:hAnsi="Times New Roman" w:eastAsia="Times New Roman" w:cs="Times New Roman"/>
                <w:sz w:val="20"/>
                <w:szCs w:val="20"/>
              </w:rPr>
              <w:t>H</w:t>
            </w:r>
            <w:r>
              <w:rPr>
                <w:rFonts w:ascii="Times New Roman" w:hAnsi="Times New Roman" w:eastAsia="Times New Roman" w:cs="Times New Roman"/>
                <w:spacing w:val="6"/>
                <w:sz w:val="20"/>
                <w:szCs w:val="20"/>
              </w:rPr>
              <w:t>1400</w:t>
            </w:r>
            <w:r>
              <w:rPr>
                <w:rFonts w:ascii="Times New Roman" w:hAnsi="Times New Roman" w:eastAsia="Times New Roman" w:cs="Times New Roman"/>
                <w:sz w:val="20"/>
                <w:szCs w:val="20"/>
              </w:rPr>
              <w:t>mm</w:t>
            </w:r>
          </w:p>
        </w:tc>
        <w:tc>
          <w:tcPr>
            <w:tcW w:w="1841" w:type="dxa"/>
            <w:tcBorders>
              <w:bottom w:val="single" w:color="000000" w:sz="10" w:space="0"/>
            </w:tcBorders>
            <w:vAlign w:val="top"/>
          </w:tcPr>
          <w:p w14:paraId="35681654">
            <w:pPr>
              <w:spacing w:before="91" w:line="195" w:lineRule="auto"/>
              <w:ind w:left="89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0" w:type="dxa"/>
            <w:tcBorders>
              <w:bottom w:val="single" w:color="000000" w:sz="10" w:space="0"/>
            </w:tcBorders>
            <w:vAlign w:val="top"/>
          </w:tcPr>
          <w:p w14:paraId="3D60B316">
            <w:pPr>
              <w:pStyle w:val="6"/>
              <w:spacing w:before="55" w:line="228" w:lineRule="auto"/>
              <w:ind w:left="902"/>
              <w:rPr>
                <w:sz w:val="20"/>
                <w:szCs w:val="20"/>
              </w:rPr>
            </w:pPr>
            <w:r>
              <w:rPr>
                <w:sz w:val="20"/>
                <w:szCs w:val="20"/>
              </w:rPr>
              <w:t>个</w:t>
            </w:r>
          </w:p>
        </w:tc>
        <w:tc>
          <w:tcPr>
            <w:tcW w:w="120" w:type="dxa"/>
            <w:tcBorders>
              <w:top w:val="nil"/>
              <w:bottom w:val="nil"/>
            </w:tcBorders>
            <w:vAlign w:val="top"/>
          </w:tcPr>
          <w:p w14:paraId="6AD8B339">
            <w:pPr>
              <w:rPr>
                <w:rFonts w:ascii="Arial"/>
                <w:sz w:val="21"/>
              </w:rPr>
            </w:pPr>
          </w:p>
        </w:tc>
      </w:tr>
      <w:tr w14:paraId="40A134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3" w:hRule="atLeast"/>
        </w:trPr>
        <w:tc>
          <w:tcPr>
            <w:tcW w:w="460" w:type="dxa"/>
            <w:vMerge w:val="continue"/>
            <w:tcBorders>
              <w:top w:val="nil"/>
            </w:tcBorders>
            <w:vAlign w:val="top"/>
          </w:tcPr>
          <w:p w14:paraId="678F57FB">
            <w:pPr>
              <w:rPr>
                <w:rFonts w:ascii="Arial"/>
                <w:sz w:val="21"/>
              </w:rPr>
            </w:pPr>
          </w:p>
        </w:tc>
        <w:tc>
          <w:tcPr>
            <w:tcW w:w="9578" w:type="dxa"/>
            <w:gridSpan w:val="7"/>
            <w:tcBorders>
              <w:top w:val="single" w:color="000000" w:sz="10" w:space="0"/>
            </w:tcBorders>
            <w:vAlign w:val="top"/>
          </w:tcPr>
          <w:p w14:paraId="5218D448">
            <w:pPr>
              <w:spacing w:line="203" w:lineRule="exact"/>
              <w:rPr>
                <w:rFonts w:ascii="Arial"/>
                <w:sz w:val="17"/>
              </w:rPr>
            </w:pPr>
          </w:p>
        </w:tc>
      </w:tr>
    </w:tbl>
    <w:p w14:paraId="606E8A20">
      <w:pPr>
        <w:pStyle w:val="2"/>
      </w:pPr>
    </w:p>
    <w:p w14:paraId="32722D22">
      <w:pPr>
        <w:sectPr>
          <w:footerReference r:id="rId99" w:type="default"/>
          <w:pgSz w:w="11906" w:h="16839"/>
          <w:pgMar w:top="1431" w:right="931" w:bottom="1156" w:left="931" w:header="0" w:footer="994" w:gutter="0"/>
          <w:cols w:space="720" w:num="1"/>
        </w:sectPr>
      </w:pPr>
    </w:p>
    <w:p w14:paraId="37423876">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1"/>
        <w:gridCol w:w="115"/>
        <w:gridCol w:w="1268"/>
        <w:gridCol w:w="220"/>
        <w:gridCol w:w="1713"/>
        <w:gridCol w:w="296"/>
        <w:gridCol w:w="1310"/>
        <w:gridCol w:w="693"/>
        <w:gridCol w:w="432"/>
        <w:gridCol w:w="1248"/>
        <w:gridCol w:w="157"/>
        <w:gridCol w:w="1059"/>
        <w:gridCol w:w="946"/>
        <w:gridCol w:w="120"/>
      </w:tblGrid>
      <w:tr w14:paraId="46B43C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461" w:type="dxa"/>
            <w:vMerge w:val="restart"/>
            <w:tcBorders>
              <w:bottom w:val="nil"/>
            </w:tcBorders>
            <w:vAlign w:val="top"/>
          </w:tcPr>
          <w:p w14:paraId="055FD52F">
            <w:pPr>
              <w:rPr>
                <w:rFonts w:ascii="Arial"/>
                <w:sz w:val="21"/>
              </w:rPr>
            </w:pPr>
          </w:p>
        </w:tc>
        <w:tc>
          <w:tcPr>
            <w:tcW w:w="115" w:type="dxa"/>
            <w:tcBorders>
              <w:bottom w:val="nil"/>
            </w:tcBorders>
            <w:vAlign w:val="top"/>
          </w:tcPr>
          <w:p w14:paraId="62F11F25">
            <w:pPr>
              <w:rPr>
                <w:rFonts w:ascii="Arial"/>
                <w:sz w:val="21"/>
              </w:rPr>
            </w:pPr>
          </w:p>
        </w:tc>
        <w:tc>
          <w:tcPr>
            <w:tcW w:w="1488" w:type="dxa"/>
            <w:gridSpan w:val="2"/>
            <w:vMerge w:val="restart"/>
            <w:tcBorders>
              <w:bottom w:val="nil"/>
            </w:tcBorders>
            <w:vAlign w:val="top"/>
          </w:tcPr>
          <w:p w14:paraId="7155F35F">
            <w:pPr>
              <w:rPr>
                <w:rFonts w:ascii="Arial"/>
                <w:sz w:val="21"/>
              </w:rPr>
            </w:pPr>
          </w:p>
        </w:tc>
        <w:tc>
          <w:tcPr>
            <w:tcW w:w="1713" w:type="dxa"/>
            <w:vAlign w:val="top"/>
          </w:tcPr>
          <w:p w14:paraId="1A061810">
            <w:pPr>
              <w:pStyle w:val="6"/>
              <w:spacing w:before="86" w:line="228" w:lineRule="auto"/>
              <w:ind w:left="548"/>
              <w:rPr>
                <w:sz w:val="20"/>
                <w:szCs w:val="20"/>
              </w:rPr>
            </w:pPr>
            <w:r>
              <w:rPr>
                <w:spacing w:val="6"/>
                <w:sz w:val="20"/>
                <w:szCs w:val="20"/>
              </w:rPr>
              <w:t>石英砂</w:t>
            </w:r>
          </w:p>
        </w:tc>
        <w:tc>
          <w:tcPr>
            <w:tcW w:w="2299" w:type="dxa"/>
            <w:gridSpan w:val="3"/>
            <w:vAlign w:val="top"/>
          </w:tcPr>
          <w:p w14:paraId="5DDA7F00">
            <w:pPr>
              <w:pStyle w:val="6"/>
              <w:spacing w:before="85" w:line="230" w:lineRule="auto"/>
              <w:ind w:left="950"/>
              <w:rPr>
                <w:sz w:val="20"/>
                <w:szCs w:val="20"/>
              </w:rPr>
            </w:pPr>
            <w:r>
              <w:rPr>
                <w:spacing w:val="3"/>
                <w:sz w:val="20"/>
                <w:szCs w:val="20"/>
              </w:rPr>
              <w:t>级配</w:t>
            </w:r>
          </w:p>
        </w:tc>
        <w:tc>
          <w:tcPr>
            <w:tcW w:w="1837" w:type="dxa"/>
            <w:gridSpan w:val="3"/>
            <w:vAlign w:val="top"/>
          </w:tcPr>
          <w:p w14:paraId="01B92F10">
            <w:pPr>
              <w:spacing w:before="121" w:line="195" w:lineRule="auto"/>
              <w:ind w:left="78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100</w:t>
            </w:r>
          </w:p>
        </w:tc>
        <w:tc>
          <w:tcPr>
            <w:tcW w:w="2005" w:type="dxa"/>
            <w:gridSpan w:val="2"/>
            <w:vAlign w:val="top"/>
          </w:tcPr>
          <w:p w14:paraId="15E26DDA">
            <w:pPr>
              <w:spacing w:before="117" w:line="201" w:lineRule="auto"/>
              <w:ind w:left="90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kg</w:t>
            </w:r>
          </w:p>
        </w:tc>
        <w:tc>
          <w:tcPr>
            <w:tcW w:w="120" w:type="dxa"/>
            <w:vMerge w:val="restart"/>
            <w:tcBorders>
              <w:bottom w:val="nil"/>
            </w:tcBorders>
            <w:vAlign w:val="top"/>
          </w:tcPr>
          <w:p w14:paraId="4BC58172">
            <w:pPr>
              <w:rPr>
                <w:rFonts w:ascii="Arial"/>
                <w:sz w:val="21"/>
              </w:rPr>
            </w:pPr>
          </w:p>
        </w:tc>
      </w:tr>
      <w:tr w14:paraId="68B6DA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337AFFC5">
            <w:pPr>
              <w:rPr>
                <w:rFonts w:ascii="Arial"/>
                <w:sz w:val="21"/>
              </w:rPr>
            </w:pPr>
          </w:p>
        </w:tc>
        <w:tc>
          <w:tcPr>
            <w:tcW w:w="115" w:type="dxa"/>
            <w:tcBorders>
              <w:top w:val="nil"/>
              <w:bottom w:val="nil"/>
            </w:tcBorders>
            <w:vAlign w:val="top"/>
          </w:tcPr>
          <w:p w14:paraId="4C7DF5A6">
            <w:pPr>
              <w:rPr>
                <w:rFonts w:ascii="Arial"/>
                <w:sz w:val="21"/>
              </w:rPr>
            </w:pPr>
          </w:p>
        </w:tc>
        <w:tc>
          <w:tcPr>
            <w:tcW w:w="1488" w:type="dxa"/>
            <w:gridSpan w:val="2"/>
            <w:vMerge w:val="continue"/>
            <w:tcBorders>
              <w:top w:val="nil"/>
              <w:bottom w:val="nil"/>
            </w:tcBorders>
            <w:vAlign w:val="top"/>
          </w:tcPr>
          <w:p w14:paraId="6054D749">
            <w:pPr>
              <w:rPr>
                <w:rFonts w:ascii="Arial"/>
                <w:sz w:val="21"/>
              </w:rPr>
            </w:pPr>
          </w:p>
        </w:tc>
        <w:tc>
          <w:tcPr>
            <w:tcW w:w="1713" w:type="dxa"/>
            <w:vAlign w:val="top"/>
          </w:tcPr>
          <w:p w14:paraId="4D623258">
            <w:pPr>
              <w:pStyle w:val="6"/>
              <w:spacing w:before="55" w:line="228" w:lineRule="auto"/>
              <w:ind w:left="371"/>
              <w:rPr>
                <w:sz w:val="20"/>
                <w:szCs w:val="20"/>
              </w:rPr>
            </w:pPr>
            <w:r>
              <w:rPr>
                <w:spacing w:val="1"/>
                <w:sz w:val="20"/>
                <w:szCs w:val="20"/>
              </w:rPr>
              <w:t>自动过滤阀</w:t>
            </w:r>
          </w:p>
        </w:tc>
        <w:tc>
          <w:tcPr>
            <w:tcW w:w="2299" w:type="dxa"/>
            <w:gridSpan w:val="3"/>
            <w:vAlign w:val="top"/>
          </w:tcPr>
          <w:p w14:paraId="21CF42E1">
            <w:pPr>
              <w:spacing w:before="91" w:line="197" w:lineRule="auto"/>
              <w:ind w:left="91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F71Q</w:t>
            </w:r>
          </w:p>
        </w:tc>
        <w:tc>
          <w:tcPr>
            <w:tcW w:w="1837" w:type="dxa"/>
            <w:gridSpan w:val="3"/>
            <w:vAlign w:val="top"/>
          </w:tcPr>
          <w:p w14:paraId="4C463884">
            <w:pPr>
              <w:spacing w:before="91" w:line="195" w:lineRule="auto"/>
              <w:ind w:left="89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5" w:type="dxa"/>
            <w:gridSpan w:val="2"/>
            <w:vAlign w:val="top"/>
          </w:tcPr>
          <w:p w14:paraId="2D254A1E">
            <w:pPr>
              <w:pStyle w:val="6"/>
              <w:spacing w:before="55" w:line="230" w:lineRule="auto"/>
              <w:ind w:left="924"/>
              <w:rPr>
                <w:sz w:val="20"/>
                <w:szCs w:val="20"/>
              </w:rPr>
            </w:pPr>
            <w:r>
              <w:rPr>
                <w:sz w:val="20"/>
                <w:szCs w:val="20"/>
              </w:rPr>
              <w:t>台</w:t>
            </w:r>
          </w:p>
        </w:tc>
        <w:tc>
          <w:tcPr>
            <w:tcW w:w="120" w:type="dxa"/>
            <w:vMerge w:val="continue"/>
            <w:tcBorders>
              <w:top w:val="nil"/>
              <w:bottom w:val="nil"/>
            </w:tcBorders>
            <w:vAlign w:val="top"/>
          </w:tcPr>
          <w:p w14:paraId="2D88F93B">
            <w:pPr>
              <w:rPr>
                <w:rFonts w:ascii="Arial"/>
                <w:sz w:val="21"/>
              </w:rPr>
            </w:pPr>
          </w:p>
        </w:tc>
      </w:tr>
      <w:tr w14:paraId="6EA8F1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31EA2D26">
            <w:pPr>
              <w:rPr>
                <w:rFonts w:ascii="Arial"/>
                <w:sz w:val="21"/>
              </w:rPr>
            </w:pPr>
          </w:p>
        </w:tc>
        <w:tc>
          <w:tcPr>
            <w:tcW w:w="115" w:type="dxa"/>
            <w:tcBorders>
              <w:top w:val="nil"/>
              <w:bottom w:val="nil"/>
            </w:tcBorders>
            <w:vAlign w:val="top"/>
          </w:tcPr>
          <w:p w14:paraId="726F3423">
            <w:pPr>
              <w:rPr>
                <w:rFonts w:ascii="Arial"/>
                <w:sz w:val="21"/>
              </w:rPr>
            </w:pPr>
          </w:p>
        </w:tc>
        <w:tc>
          <w:tcPr>
            <w:tcW w:w="1488" w:type="dxa"/>
            <w:gridSpan w:val="2"/>
            <w:vMerge w:val="continue"/>
            <w:tcBorders>
              <w:top w:val="nil"/>
              <w:bottom w:val="nil"/>
            </w:tcBorders>
            <w:vAlign w:val="top"/>
          </w:tcPr>
          <w:p w14:paraId="241D27F0">
            <w:pPr>
              <w:rPr>
                <w:rFonts w:ascii="Arial"/>
                <w:sz w:val="21"/>
              </w:rPr>
            </w:pPr>
          </w:p>
        </w:tc>
        <w:tc>
          <w:tcPr>
            <w:tcW w:w="1713" w:type="dxa"/>
            <w:vAlign w:val="top"/>
          </w:tcPr>
          <w:p w14:paraId="20370B17">
            <w:pPr>
              <w:pStyle w:val="6"/>
              <w:spacing w:before="58" w:line="227" w:lineRule="auto"/>
              <w:ind w:left="444"/>
              <w:rPr>
                <w:sz w:val="20"/>
                <w:szCs w:val="20"/>
              </w:rPr>
            </w:pPr>
            <w:r>
              <w:rPr>
                <w:spacing w:val="6"/>
                <w:sz w:val="20"/>
                <w:szCs w:val="20"/>
              </w:rPr>
              <w:t>上布水器</w:t>
            </w:r>
          </w:p>
        </w:tc>
        <w:tc>
          <w:tcPr>
            <w:tcW w:w="2299" w:type="dxa"/>
            <w:gridSpan w:val="3"/>
            <w:vAlign w:val="top"/>
          </w:tcPr>
          <w:p w14:paraId="53311FAB">
            <w:pPr>
              <w:pStyle w:val="6"/>
              <w:spacing w:before="58" w:line="228" w:lineRule="auto"/>
              <w:ind w:left="59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3/4</w:t>
            </w:r>
            <w:r>
              <w:rPr>
                <w:spacing w:val="3"/>
                <w:sz w:val="20"/>
                <w:szCs w:val="20"/>
              </w:rPr>
              <w:t>寸</w:t>
            </w:r>
            <w:r>
              <w:rPr>
                <w:rFonts w:ascii="Times New Roman" w:hAnsi="Times New Roman" w:eastAsia="Times New Roman" w:cs="Times New Roman"/>
                <w:spacing w:val="3"/>
                <w:sz w:val="20"/>
                <w:szCs w:val="20"/>
              </w:rPr>
              <w:t>F0601</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3"/>
                <w:sz w:val="20"/>
                <w:szCs w:val="20"/>
              </w:rPr>
              <w:t>.</w:t>
            </w:r>
          </w:p>
        </w:tc>
        <w:tc>
          <w:tcPr>
            <w:tcW w:w="1837" w:type="dxa"/>
            <w:gridSpan w:val="3"/>
            <w:vAlign w:val="top"/>
          </w:tcPr>
          <w:p w14:paraId="3C0BC806">
            <w:pPr>
              <w:spacing w:before="94" w:line="195" w:lineRule="auto"/>
              <w:ind w:left="89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5" w:type="dxa"/>
            <w:gridSpan w:val="2"/>
            <w:vAlign w:val="top"/>
          </w:tcPr>
          <w:p w14:paraId="6A51D359">
            <w:pPr>
              <w:pStyle w:val="6"/>
              <w:spacing w:before="58" w:line="228" w:lineRule="auto"/>
              <w:ind w:left="924"/>
              <w:rPr>
                <w:sz w:val="20"/>
                <w:szCs w:val="20"/>
              </w:rPr>
            </w:pPr>
            <w:r>
              <w:rPr>
                <w:sz w:val="20"/>
                <w:szCs w:val="20"/>
              </w:rPr>
              <w:t>台</w:t>
            </w:r>
          </w:p>
        </w:tc>
        <w:tc>
          <w:tcPr>
            <w:tcW w:w="120" w:type="dxa"/>
            <w:vMerge w:val="continue"/>
            <w:tcBorders>
              <w:top w:val="nil"/>
              <w:bottom w:val="nil"/>
            </w:tcBorders>
            <w:vAlign w:val="top"/>
          </w:tcPr>
          <w:p w14:paraId="1659D894">
            <w:pPr>
              <w:rPr>
                <w:rFonts w:ascii="Arial"/>
                <w:sz w:val="21"/>
              </w:rPr>
            </w:pPr>
          </w:p>
        </w:tc>
      </w:tr>
      <w:tr w14:paraId="028F91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6AFF9E78">
            <w:pPr>
              <w:rPr>
                <w:rFonts w:ascii="Arial"/>
                <w:sz w:val="21"/>
              </w:rPr>
            </w:pPr>
          </w:p>
        </w:tc>
        <w:tc>
          <w:tcPr>
            <w:tcW w:w="115" w:type="dxa"/>
            <w:tcBorders>
              <w:top w:val="nil"/>
              <w:bottom w:val="nil"/>
            </w:tcBorders>
            <w:vAlign w:val="top"/>
          </w:tcPr>
          <w:p w14:paraId="3BD8FC55">
            <w:pPr>
              <w:rPr>
                <w:rFonts w:ascii="Arial"/>
                <w:sz w:val="21"/>
              </w:rPr>
            </w:pPr>
          </w:p>
        </w:tc>
        <w:tc>
          <w:tcPr>
            <w:tcW w:w="1488" w:type="dxa"/>
            <w:gridSpan w:val="2"/>
            <w:vMerge w:val="continue"/>
            <w:tcBorders>
              <w:top w:val="nil"/>
              <w:bottom w:val="nil"/>
            </w:tcBorders>
            <w:vAlign w:val="top"/>
          </w:tcPr>
          <w:p w14:paraId="4BC6B199">
            <w:pPr>
              <w:rPr>
                <w:rFonts w:ascii="Arial"/>
                <w:sz w:val="21"/>
              </w:rPr>
            </w:pPr>
          </w:p>
        </w:tc>
        <w:tc>
          <w:tcPr>
            <w:tcW w:w="1713" w:type="dxa"/>
            <w:vAlign w:val="top"/>
          </w:tcPr>
          <w:p w14:paraId="536A7C7A">
            <w:pPr>
              <w:pStyle w:val="6"/>
              <w:spacing w:before="58" w:line="227" w:lineRule="auto"/>
              <w:ind w:left="448"/>
              <w:rPr>
                <w:sz w:val="20"/>
                <w:szCs w:val="20"/>
              </w:rPr>
            </w:pPr>
            <w:r>
              <w:rPr>
                <w:spacing w:val="5"/>
                <w:sz w:val="20"/>
                <w:szCs w:val="20"/>
              </w:rPr>
              <w:t>下布水器</w:t>
            </w:r>
          </w:p>
        </w:tc>
        <w:tc>
          <w:tcPr>
            <w:tcW w:w="2299" w:type="dxa"/>
            <w:gridSpan w:val="3"/>
            <w:vAlign w:val="top"/>
          </w:tcPr>
          <w:p w14:paraId="4CBAFA6E">
            <w:pPr>
              <w:pStyle w:val="6"/>
              <w:spacing w:before="58" w:line="228" w:lineRule="auto"/>
              <w:ind w:left="64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3/4</w:t>
            </w:r>
            <w:r>
              <w:rPr>
                <w:spacing w:val="4"/>
                <w:sz w:val="20"/>
                <w:szCs w:val="20"/>
              </w:rPr>
              <w:t>寸</w:t>
            </w:r>
            <w:r>
              <w:rPr>
                <w:rFonts w:ascii="Times New Roman" w:hAnsi="Times New Roman" w:eastAsia="Times New Roman" w:cs="Times New Roman"/>
                <w:spacing w:val="4"/>
                <w:sz w:val="20"/>
                <w:szCs w:val="20"/>
              </w:rPr>
              <w:t>F0602</w:t>
            </w:r>
          </w:p>
        </w:tc>
        <w:tc>
          <w:tcPr>
            <w:tcW w:w="1837" w:type="dxa"/>
            <w:gridSpan w:val="3"/>
            <w:vAlign w:val="top"/>
          </w:tcPr>
          <w:p w14:paraId="5866573B">
            <w:pPr>
              <w:spacing w:before="95" w:line="195" w:lineRule="auto"/>
              <w:ind w:left="89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5" w:type="dxa"/>
            <w:gridSpan w:val="2"/>
            <w:vAlign w:val="top"/>
          </w:tcPr>
          <w:p w14:paraId="59587BF9">
            <w:pPr>
              <w:pStyle w:val="6"/>
              <w:spacing w:before="58" w:line="228" w:lineRule="auto"/>
              <w:ind w:left="924"/>
              <w:rPr>
                <w:sz w:val="20"/>
                <w:szCs w:val="20"/>
              </w:rPr>
            </w:pPr>
            <w:r>
              <w:rPr>
                <w:sz w:val="20"/>
                <w:szCs w:val="20"/>
              </w:rPr>
              <w:t>台</w:t>
            </w:r>
          </w:p>
        </w:tc>
        <w:tc>
          <w:tcPr>
            <w:tcW w:w="120" w:type="dxa"/>
            <w:vMerge w:val="continue"/>
            <w:tcBorders>
              <w:top w:val="nil"/>
              <w:bottom w:val="nil"/>
            </w:tcBorders>
            <w:vAlign w:val="top"/>
          </w:tcPr>
          <w:p w14:paraId="24CED313">
            <w:pPr>
              <w:rPr>
                <w:rFonts w:ascii="Arial"/>
                <w:sz w:val="21"/>
              </w:rPr>
            </w:pPr>
          </w:p>
        </w:tc>
      </w:tr>
      <w:tr w14:paraId="21C1F2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461" w:type="dxa"/>
            <w:vMerge w:val="continue"/>
            <w:tcBorders>
              <w:top w:val="nil"/>
              <w:bottom w:val="nil"/>
            </w:tcBorders>
            <w:vAlign w:val="top"/>
          </w:tcPr>
          <w:p w14:paraId="461B6A1B">
            <w:pPr>
              <w:rPr>
                <w:rFonts w:ascii="Arial"/>
                <w:sz w:val="21"/>
              </w:rPr>
            </w:pPr>
          </w:p>
        </w:tc>
        <w:tc>
          <w:tcPr>
            <w:tcW w:w="115" w:type="dxa"/>
            <w:tcBorders>
              <w:top w:val="nil"/>
              <w:bottom w:val="nil"/>
            </w:tcBorders>
            <w:vAlign w:val="top"/>
          </w:tcPr>
          <w:p w14:paraId="278069D2">
            <w:pPr>
              <w:rPr>
                <w:rFonts w:ascii="Arial"/>
                <w:sz w:val="21"/>
              </w:rPr>
            </w:pPr>
          </w:p>
        </w:tc>
        <w:tc>
          <w:tcPr>
            <w:tcW w:w="1488" w:type="dxa"/>
            <w:gridSpan w:val="2"/>
            <w:vMerge w:val="continue"/>
            <w:tcBorders>
              <w:top w:val="nil"/>
            </w:tcBorders>
            <w:vAlign w:val="top"/>
          </w:tcPr>
          <w:p w14:paraId="5E528CF2">
            <w:pPr>
              <w:rPr>
                <w:rFonts w:ascii="Arial"/>
                <w:sz w:val="21"/>
              </w:rPr>
            </w:pPr>
          </w:p>
        </w:tc>
        <w:tc>
          <w:tcPr>
            <w:tcW w:w="1713" w:type="dxa"/>
            <w:vAlign w:val="top"/>
          </w:tcPr>
          <w:p w14:paraId="47817EDF">
            <w:pPr>
              <w:pStyle w:val="6"/>
              <w:spacing w:before="59" w:line="228" w:lineRule="auto"/>
              <w:ind w:left="567"/>
              <w:rPr>
                <w:sz w:val="20"/>
                <w:szCs w:val="20"/>
              </w:rPr>
            </w:pPr>
            <w:r>
              <w:rPr>
                <w:sz w:val="20"/>
                <w:szCs w:val="20"/>
              </w:rPr>
              <w:t>中心管</w:t>
            </w:r>
          </w:p>
        </w:tc>
        <w:tc>
          <w:tcPr>
            <w:tcW w:w="2299" w:type="dxa"/>
            <w:gridSpan w:val="3"/>
            <w:vAlign w:val="top"/>
          </w:tcPr>
          <w:p w14:paraId="1830E82A">
            <w:pPr>
              <w:pStyle w:val="6"/>
              <w:spacing w:before="59" w:line="228" w:lineRule="auto"/>
              <w:ind w:left="936"/>
              <w:rPr>
                <w:sz w:val="20"/>
                <w:szCs w:val="20"/>
              </w:rPr>
            </w:pPr>
            <w:r>
              <w:rPr>
                <w:rFonts w:ascii="Times New Roman" w:hAnsi="Times New Roman" w:eastAsia="Times New Roman" w:cs="Times New Roman"/>
                <w:spacing w:val="-1"/>
                <w:sz w:val="20"/>
                <w:szCs w:val="20"/>
              </w:rPr>
              <w:t>1.4</w:t>
            </w:r>
            <w:r>
              <w:rPr>
                <w:spacing w:val="-1"/>
                <w:sz w:val="20"/>
                <w:szCs w:val="20"/>
              </w:rPr>
              <w:t>米</w:t>
            </w:r>
          </w:p>
        </w:tc>
        <w:tc>
          <w:tcPr>
            <w:tcW w:w="1837" w:type="dxa"/>
            <w:gridSpan w:val="3"/>
            <w:vAlign w:val="top"/>
          </w:tcPr>
          <w:p w14:paraId="5E09BC3C">
            <w:pPr>
              <w:spacing w:before="95" w:line="195" w:lineRule="auto"/>
              <w:ind w:left="89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5" w:type="dxa"/>
            <w:gridSpan w:val="2"/>
            <w:vAlign w:val="top"/>
          </w:tcPr>
          <w:p w14:paraId="06CE6F7C">
            <w:pPr>
              <w:pStyle w:val="6"/>
              <w:spacing w:before="60" w:line="228" w:lineRule="auto"/>
              <w:ind w:left="907"/>
              <w:rPr>
                <w:sz w:val="20"/>
                <w:szCs w:val="20"/>
              </w:rPr>
            </w:pPr>
            <w:r>
              <w:rPr>
                <w:sz w:val="20"/>
                <w:szCs w:val="20"/>
              </w:rPr>
              <w:t>根</w:t>
            </w:r>
          </w:p>
        </w:tc>
        <w:tc>
          <w:tcPr>
            <w:tcW w:w="120" w:type="dxa"/>
            <w:vMerge w:val="continue"/>
            <w:tcBorders>
              <w:top w:val="nil"/>
              <w:bottom w:val="nil"/>
            </w:tcBorders>
            <w:vAlign w:val="top"/>
          </w:tcPr>
          <w:p w14:paraId="320F44CE">
            <w:pPr>
              <w:rPr>
                <w:rFonts w:ascii="Arial"/>
                <w:sz w:val="21"/>
              </w:rPr>
            </w:pPr>
          </w:p>
        </w:tc>
      </w:tr>
      <w:tr w14:paraId="7A0BB2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461" w:type="dxa"/>
            <w:vMerge w:val="continue"/>
            <w:tcBorders>
              <w:top w:val="nil"/>
              <w:bottom w:val="nil"/>
            </w:tcBorders>
            <w:vAlign w:val="top"/>
          </w:tcPr>
          <w:p w14:paraId="40349B7E">
            <w:pPr>
              <w:rPr>
                <w:rFonts w:ascii="Arial"/>
                <w:sz w:val="21"/>
              </w:rPr>
            </w:pPr>
          </w:p>
        </w:tc>
        <w:tc>
          <w:tcPr>
            <w:tcW w:w="115" w:type="dxa"/>
            <w:tcBorders>
              <w:top w:val="nil"/>
              <w:bottom w:val="nil"/>
            </w:tcBorders>
            <w:vAlign w:val="top"/>
          </w:tcPr>
          <w:p w14:paraId="037DB0AF">
            <w:pPr>
              <w:rPr>
                <w:rFonts w:ascii="Arial"/>
                <w:sz w:val="21"/>
              </w:rPr>
            </w:pPr>
          </w:p>
        </w:tc>
        <w:tc>
          <w:tcPr>
            <w:tcW w:w="1488" w:type="dxa"/>
            <w:gridSpan w:val="2"/>
            <w:vMerge w:val="restart"/>
            <w:tcBorders>
              <w:bottom w:val="nil"/>
            </w:tcBorders>
            <w:vAlign w:val="top"/>
          </w:tcPr>
          <w:p w14:paraId="7582F13D">
            <w:pPr>
              <w:spacing w:line="262" w:lineRule="auto"/>
              <w:rPr>
                <w:rFonts w:ascii="Arial"/>
                <w:sz w:val="21"/>
              </w:rPr>
            </w:pPr>
          </w:p>
          <w:p w14:paraId="08552A94">
            <w:pPr>
              <w:spacing w:line="262" w:lineRule="auto"/>
              <w:rPr>
                <w:rFonts w:ascii="Arial"/>
                <w:sz w:val="21"/>
              </w:rPr>
            </w:pPr>
          </w:p>
          <w:p w14:paraId="095F0A08">
            <w:pPr>
              <w:spacing w:line="262" w:lineRule="auto"/>
              <w:rPr>
                <w:rFonts w:ascii="Arial"/>
                <w:sz w:val="21"/>
              </w:rPr>
            </w:pPr>
          </w:p>
          <w:p w14:paraId="7E6A5B6E">
            <w:pPr>
              <w:pStyle w:val="6"/>
              <w:spacing w:before="65" w:line="228" w:lineRule="auto"/>
              <w:ind w:left="227"/>
              <w:rPr>
                <w:sz w:val="20"/>
                <w:szCs w:val="20"/>
              </w:rPr>
            </w:pPr>
            <w:r>
              <w:rPr>
                <w:spacing w:val="7"/>
                <w:sz w:val="20"/>
                <w:szCs w:val="20"/>
              </w:rPr>
              <w:t>活性炭过滤</w:t>
            </w:r>
          </w:p>
        </w:tc>
        <w:tc>
          <w:tcPr>
            <w:tcW w:w="1713" w:type="dxa"/>
            <w:vAlign w:val="top"/>
          </w:tcPr>
          <w:p w14:paraId="241D41B6">
            <w:pPr>
              <w:pStyle w:val="6"/>
              <w:spacing w:before="52" w:line="227" w:lineRule="auto"/>
              <w:ind w:left="236"/>
              <w:rPr>
                <w:sz w:val="20"/>
                <w:szCs w:val="20"/>
              </w:rPr>
            </w:pPr>
            <w:r>
              <w:rPr>
                <w:spacing w:val="7"/>
                <w:sz w:val="20"/>
                <w:szCs w:val="20"/>
              </w:rPr>
              <w:t>活性炭过滤器</w:t>
            </w:r>
          </w:p>
        </w:tc>
        <w:tc>
          <w:tcPr>
            <w:tcW w:w="2299" w:type="dxa"/>
            <w:gridSpan w:val="3"/>
            <w:vAlign w:val="top"/>
          </w:tcPr>
          <w:p w14:paraId="6158A030">
            <w:pPr>
              <w:pStyle w:val="6"/>
              <w:spacing w:before="52" w:line="227" w:lineRule="auto"/>
              <w:ind w:left="361"/>
              <w:rPr>
                <w:rFonts w:ascii="Times New Roman" w:hAnsi="Times New Roman" w:eastAsia="Times New Roman" w:cs="Times New Roman"/>
                <w:sz w:val="20"/>
                <w:szCs w:val="20"/>
              </w:rPr>
            </w:pPr>
            <w:r>
              <w:rPr>
                <w:spacing w:val="5"/>
                <w:sz w:val="20"/>
                <w:szCs w:val="20"/>
              </w:rPr>
              <w:t>中</w:t>
            </w:r>
            <w:r>
              <w:rPr>
                <w:rFonts w:ascii="Times New Roman" w:hAnsi="Times New Roman" w:eastAsia="Times New Roman" w:cs="Times New Roman"/>
                <w:spacing w:val="5"/>
                <w:sz w:val="20"/>
                <w:szCs w:val="20"/>
              </w:rPr>
              <w:t>250</w:t>
            </w:r>
            <w:r>
              <w:rPr>
                <w:rFonts w:ascii="Times New Roman" w:hAnsi="Times New Roman" w:eastAsia="Times New Roman" w:cs="Times New Roman"/>
                <w:sz w:val="20"/>
                <w:szCs w:val="20"/>
              </w:rPr>
              <w:t>X</w:t>
            </w:r>
            <w:r>
              <w:rPr>
                <w:rFonts w:ascii="Times New Roman" w:hAnsi="Times New Roman" w:eastAsia="Times New Roman" w:cs="Times New Roman"/>
                <w:spacing w:val="5"/>
                <w:sz w:val="20"/>
                <w:szCs w:val="20"/>
              </w:rPr>
              <w:t xml:space="preserve"> </w:t>
            </w:r>
            <w:r>
              <w:rPr>
                <w:rFonts w:ascii="Times New Roman" w:hAnsi="Times New Roman" w:eastAsia="Times New Roman" w:cs="Times New Roman"/>
                <w:sz w:val="20"/>
                <w:szCs w:val="20"/>
              </w:rPr>
              <w:t>H</w:t>
            </w:r>
            <w:r>
              <w:rPr>
                <w:rFonts w:ascii="Times New Roman" w:hAnsi="Times New Roman" w:eastAsia="Times New Roman" w:cs="Times New Roman"/>
                <w:spacing w:val="5"/>
                <w:sz w:val="20"/>
                <w:szCs w:val="20"/>
              </w:rPr>
              <w:t>1400</w:t>
            </w:r>
            <w:r>
              <w:rPr>
                <w:rFonts w:ascii="Times New Roman" w:hAnsi="Times New Roman" w:eastAsia="Times New Roman" w:cs="Times New Roman"/>
                <w:sz w:val="20"/>
                <w:szCs w:val="20"/>
              </w:rPr>
              <w:t>mm</w:t>
            </w:r>
          </w:p>
        </w:tc>
        <w:tc>
          <w:tcPr>
            <w:tcW w:w="1837" w:type="dxa"/>
            <w:gridSpan w:val="3"/>
            <w:vAlign w:val="top"/>
          </w:tcPr>
          <w:p w14:paraId="0E266E39">
            <w:pPr>
              <w:spacing w:before="88" w:line="195" w:lineRule="auto"/>
              <w:ind w:left="89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5" w:type="dxa"/>
            <w:gridSpan w:val="2"/>
            <w:vAlign w:val="top"/>
          </w:tcPr>
          <w:p w14:paraId="7C906CFE">
            <w:pPr>
              <w:pStyle w:val="6"/>
              <w:spacing w:before="52" w:line="227" w:lineRule="auto"/>
              <w:ind w:left="907"/>
              <w:rPr>
                <w:sz w:val="20"/>
                <w:szCs w:val="20"/>
              </w:rPr>
            </w:pPr>
            <w:r>
              <w:rPr>
                <w:sz w:val="20"/>
                <w:szCs w:val="20"/>
              </w:rPr>
              <w:t>个</w:t>
            </w:r>
          </w:p>
        </w:tc>
        <w:tc>
          <w:tcPr>
            <w:tcW w:w="120" w:type="dxa"/>
            <w:vMerge w:val="continue"/>
            <w:tcBorders>
              <w:top w:val="nil"/>
              <w:bottom w:val="nil"/>
            </w:tcBorders>
            <w:vAlign w:val="top"/>
          </w:tcPr>
          <w:p w14:paraId="1454B595">
            <w:pPr>
              <w:rPr>
                <w:rFonts w:ascii="Arial"/>
                <w:sz w:val="21"/>
              </w:rPr>
            </w:pPr>
          </w:p>
        </w:tc>
      </w:tr>
      <w:tr w14:paraId="586B7A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32032D69">
            <w:pPr>
              <w:rPr>
                <w:rFonts w:ascii="Arial"/>
                <w:sz w:val="21"/>
              </w:rPr>
            </w:pPr>
          </w:p>
        </w:tc>
        <w:tc>
          <w:tcPr>
            <w:tcW w:w="115" w:type="dxa"/>
            <w:tcBorders>
              <w:top w:val="nil"/>
              <w:bottom w:val="nil"/>
            </w:tcBorders>
            <w:vAlign w:val="top"/>
          </w:tcPr>
          <w:p w14:paraId="24D04192">
            <w:pPr>
              <w:rPr>
                <w:rFonts w:ascii="Arial"/>
                <w:sz w:val="21"/>
              </w:rPr>
            </w:pPr>
          </w:p>
        </w:tc>
        <w:tc>
          <w:tcPr>
            <w:tcW w:w="1488" w:type="dxa"/>
            <w:gridSpan w:val="2"/>
            <w:vMerge w:val="continue"/>
            <w:tcBorders>
              <w:top w:val="nil"/>
              <w:bottom w:val="nil"/>
            </w:tcBorders>
            <w:vAlign w:val="top"/>
          </w:tcPr>
          <w:p w14:paraId="6667F425">
            <w:pPr>
              <w:rPr>
                <w:rFonts w:ascii="Arial"/>
                <w:sz w:val="21"/>
              </w:rPr>
            </w:pPr>
          </w:p>
        </w:tc>
        <w:tc>
          <w:tcPr>
            <w:tcW w:w="1713" w:type="dxa"/>
            <w:vAlign w:val="top"/>
          </w:tcPr>
          <w:p w14:paraId="0EF59F51">
            <w:pPr>
              <w:pStyle w:val="6"/>
              <w:spacing w:before="61" w:line="226" w:lineRule="auto"/>
              <w:ind w:left="551"/>
              <w:rPr>
                <w:sz w:val="20"/>
                <w:szCs w:val="20"/>
              </w:rPr>
            </w:pPr>
            <w:r>
              <w:rPr>
                <w:spacing w:val="5"/>
                <w:sz w:val="20"/>
                <w:szCs w:val="20"/>
              </w:rPr>
              <w:t>活性炭</w:t>
            </w:r>
          </w:p>
        </w:tc>
        <w:tc>
          <w:tcPr>
            <w:tcW w:w="2299" w:type="dxa"/>
            <w:gridSpan w:val="3"/>
            <w:vAlign w:val="top"/>
          </w:tcPr>
          <w:p w14:paraId="089B61EE">
            <w:pPr>
              <w:pStyle w:val="6"/>
              <w:spacing w:before="61" w:line="226" w:lineRule="auto"/>
              <w:ind w:left="951"/>
              <w:rPr>
                <w:sz w:val="20"/>
                <w:szCs w:val="20"/>
              </w:rPr>
            </w:pPr>
            <w:r>
              <w:rPr>
                <w:spacing w:val="2"/>
                <w:sz w:val="20"/>
                <w:szCs w:val="20"/>
              </w:rPr>
              <w:t>果壳</w:t>
            </w:r>
          </w:p>
        </w:tc>
        <w:tc>
          <w:tcPr>
            <w:tcW w:w="1837" w:type="dxa"/>
            <w:gridSpan w:val="3"/>
            <w:vAlign w:val="top"/>
          </w:tcPr>
          <w:p w14:paraId="1D6087E3">
            <w:pPr>
              <w:spacing w:before="96" w:line="195" w:lineRule="auto"/>
              <w:ind w:left="82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25</w:t>
            </w:r>
          </w:p>
        </w:tc>
        <w:tc>
          <w:tcPr>
            <w:tcW w:w="2005" w:type="dxa"/>
            <w:gridSpan w:val="2"/>
            <w:vAlign w:val="top"/>
          </w:tcPr>
          <w:p w14:paraId="31200356">
            <w:pPr>
              <w:spacing w:before="96" w:line="195" w:lineRule="auto"/>
              <w:ind w:left="85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KG</w:t>
            </w:r>
          </w:p>
        </w:tc>
        <w:tc>
          <w:tcPr>
            <w:tcW w:w="120" w:type="dxa"/>
            <w:vMerge w:val="continue"/>
            <w:tcBorders>
              <w:top w:val="nil"/>
              <w:bottom w:val="nil"/>
            </w:tcBorders>
            <w:vAlign w:val="top"/>
          </w:tcPr>
          <w:p w14:paraId="7FD979FB">
            <w:pPr>
              <w:rPr>
                <w:rFonts w:ascii="Arial"/>
                <w:sz w:val="21"/>
              </w:rPr>
            </w:pPr>
          </w:p>
        </w:tc>
      </w:tr>
      <w:tr w14:paraId="195E0D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0B07823C">
            <w:pPr>
              <w:rPr>
                <w:rFonts w:ascii="Arial"/>
                <w:sz w:val="21"/>
              </w:rPr>
            </w:pPr>
          </w:p>
        </w:tc>
        <w:tc>
          <w:tcPr>
            <w:tcW w:w="115" w:type="dxa"/>
            <w:tcBorders>
              <w:top w:val="nil"/>
              <w:bottom w:val="nil"/>
            </w:tcBorders>
            <w:vAlign w:val="top"/>
          </w:tcPr>
          <w:p w14:paraId="7E85D6E7">
            <w:pPr>
              <w:rPr>
                <w:rFonts w:ascii="Arial"/>
                <w:sz w:val="21"/>
              </w:rPr>
            </w:pPr>
          </w:p>
        </w:tc>
        <w:tc>
          <w:tcPr>
            <w:tcW w:w="1488" w:type="dxa"/>
            <w:gridSpan w:val="2"/>
            <w:vMerge w:val="continue"/>
            <w:tcBorders>
              <w:top w:val="nil"/>
              <w:bottom w:val="nil"/>
            </w:tcBorders>
            <w:vAlign w:val="top"/>
          </w:tcPr>
          <w:p w14:paraId="107F6294">
            <w:pPr>
              <w:rPr>
                <w:rFonts w:ascii="Arial"/>
                <w:sz w:val="21"/>
              </w:rPr>
            </w:pPr>
          </w:p>
        </w:tc>
        <w:tc>
          <w:tcPr>
            <w:tcW w:w="1713" w:type="dxa"/>
            <w:vAlign w:val="top"/>
          </w:tcPr>
          <w:p w14:paraId="06AC915A">
            <w:pPr>
              <w:pStyle w:val="6"/>
              <w:spacing w:before="61" w:line="226" w:lineRule="auto"/>
              <w:ind w:left="371"/>
              <w:rPr>
                <w:sz w:val="20"/>
                <w:szCs w:val="20"/>
              </w:rPr>
            </w:pPr>
            <w:r>
              <w:rPr>
                <w:spacing w:val="1"/>
                <w:sz w:val="20"/>
                <w:szCs w:val="20"/>
              </w:rPr>
              <w:t>自动过滤阀</w:t>
            </w:r>
          </w:p>
        </w:tc>
        <w:tc>
          <w:tcPr>
            <w:tcW w:w="2299" w:type="dxa"/>
            <w:gridSpan w:val="3"/>
            <w:vAlign w:val="top"/>
          </w:tcPr>
          <w:p w14:paraId="46A4EE83">
            <w:pPr>
              <w:spacing w:before="97" w:line="197" w:lineRule="auto"/>
              <w:ind w:left="91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F71Q</w:t>
            </w:r>
          </w:p>
        </w:tc>
        <w:tc>
          <w:tcPr>
            <w:tcW w:w="1837" w:type="dxa"/>
            <w:gridSpan w:val="3"/>
            <w:vAlign w:val="top"/>
          </w:tcPr>
          <w:p w14:paraId="6FF50524">
            <w:pPr>
              <w:spacing w:before="97" w:line="195" w:lineRule="auto"/>
              <w:ind w:left="89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5" w:type="dxa"/>
            <w:gridSpan w:val="2"/>
            <w:vAlign w:val="top"/>
          </w:tcPr>
          <w:p w14:paraId="16445375">
            <w:pPr>
              <w:pStyle w:val="6"/>
              <w:spacing w:before="61" w:line="226" w:lineRule="auto"/>
              <w:ind w:left="924"/>
              <w:rPr>
                <w:sz w:val="20"/>
                <w:szCs w:val="20"/>
              </w:rPr>
            </w:pPr>
            <w:r>
              <w:rPr>
                <w:sz w:val="20"/>
                <w:szCs w:val="20"/>
              </w:rPr>
              <w:t>台</w:t>
            </w:r>
          </w:p>
        </w:tc>
        <w:tc>
          <w:tcPr>
            <w:tcW w:w="120" w:type="dxa"/>
            <w:vMerge w:val="continue"/>
            <w:tcBorders>
              <w:top w:val="nil"/>
              <w:bottom w:val="nil"/>
            </w:tcBorders>
            <w:vAlign w:val="top"/>
          </w:tcPr>
          <w:p w14:paraId="1B6292E4">
            <w:pPr>
              <w:rPr>
                <w:rFonts w:ascii="Arial"/>
                <w:sz w:val="21"/>
              </w:rPr>
            </w:pPr>
          </w:p>
        </w:tc>
      </w:tr>
      <w:tr w14:paraId="744DA9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61" w:type="dxa"/>
            <w:vMerge w:val="continue"/>
            <w:tcBorders>
              <w:top w:val="nil"/>
              <w:bottom w:val="nil"/>
            </w:tcBorders>
            <w:vAlign w:val="top"/>
          </w:tcPr>
          <w:p w14:paraId="650D6145">
            <w:pPr>
              <w:rPr>
                <w:rFonts w:ascii="Arial"/>
                <w:sz w:val="21"/>
              </w:rPr>
            </w:pPr>
          </w:p>
        </w:tc>
        <w:tc>
          <w:tcPr>
            <w:tcW w:w="115" w:type="dxa"/>
            <w:tcBorders>
              <w:top w:val="nil"/>
              <w:bottom w:val="nil"/>
            </w:tcBorders>
            <w:vAlign w:val="top"/>
          </w:tcPr>
          <w:p w14:paraId="478BC3C1">
            <w:pPr>
              <w:rPr>
                <w:rFonts w:ascii="Arial"/>
                <w:sz w:val="21"/>
              </w:rPr>
            </w:pPr>
          </w:p>
        </w:tc>
        <w:tc>
          <w:tcPr>
            <w:tcW w:w="1488" w:type="dxa"/>
            <w:gridSpan w:val="2"/>
            <w:vMerge w:val="continue"/>
            <w:tcBorders>
              <w:top w:val="nil"/>
              <w:bottom w:val="nil"/>
            </w:tcBorders>
            <w:vAlign w:val="top"/>
          </w:tcPr>
          <w:p w14:paraId="4D297F77">
            <w:pPr>
              <w:rPr>
                <w:rFonts w:ascii="Arial"/>
                <w:sz w:val="21"/>
              </w:rPr>
            </w:pPr>
          </w:p>
        </w:tc>
        <w:tc>
          <w:tcPr>
            <w:tcW w:w="1713" w:type="dxa"/>
            <w:vAlign w:val="top"/>
          </w:tcPr>
          <w:p w14:paraId="3D30F703">
            <w:pPr>
              <w:pStyle w:val="6"/>
              <w:spacing w:before="64" w:line="227" w:lineRule="auto"/>
              <w:ind w:left="444"/>
              <w:rPr>
                <w:sz w:val="20"/>
                <w:szCs w:val="20"/>
              </w:rPr>
            </w:pPr>
            <w:r>
              <w:rPr>
                <w:spacing w:val="6"/>
                <w:sz w:val="20"/>
                <w:szCs w:val="20"/>
              </w:rPr>
              <w:t>上布水器</w:t>
            </w:r>
          </w:p>
        </w:tc>
        <w:tc>
          <w:tcPr>
            <w:tcW w:w="2299" w:type="dxa"/>
            <w:gridSpan w:val="3"/>
            <w:vAlign w:val="top"/>
          </w:tcPr>
          <w:p w14:paraId="4513C314">
            <w:pPr>
              <w:pStyle w:val="6"/>
              <w:spacing w:before="64" w:line="228" w:lineRule="auto"/>
              <w:ind w:left="64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3/4</w:t>
            </w:r>
            <w:r>
              <w:rPr>
                <w:spacing w:val="4"/>
                <w:sz w:val="20"/>
                <w:szCs w:val="20"/>
              </w:rPr>
              <w:t>寸</w:t>
            </w:r>
            <w:r>
              <w:rPr>
                <w:rFonts w:ascii="Times New Roman" w:hAnsi="Times New Roman" w:eastAsia="Times New Roman" w:cs="Times New Roman"/>
                <w:spacing w:val="4"/>
                <w:sz w:val="20"/>
                <w:szCs w:val="20"/>
              </w:rPr>
              <w:t>F0601</w:t>
            </w:r>
          </w:p>
        </w:tc>
        <w:tc>
          <w:tcPr>
            <w:tcW w:w="1837" w:type="dxa"/>
            <w:gridSpan w:val="3"/>
            <w:vAlign w:val="top"/>
          </w:tcPr>
          <w:p w14:paraId="53484CF0">
            <w:pPr>
              <w:spacing w:before="100" w:line="195" w:lineRule="auto"/>
              <w:ind w:left="89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5" w:type="dxa"/>
            <w:gridSpan w:val="2"/>
            <w:vAlign w:val="top"/>
          </w:tcPr>
          <w:p w14:paraId="1EEA7090">
            <w:pPr>
              <w:pStyle w:val="6"/>
              <w:spacing w:before="64" w:line="230" w:lineRule="auto"/>
              <w:ind w:left="924"/>
              <w:rPr>
                <w:sz w:val="20"/>
                <w:szCs w:val="20"/>
              </w:rPr>
            </w:pPr>
            <w:r>
              <w:rPr>
                <w:sz w:val="20"/>
                <w:szCs w:val="20"/>
              </w:rPr>
              <w:t>台</w:t>
            </w:r>
          </w:p>
        </w:tc>
        <w:tc>
          <w:tcPr>
            <w:tcW w:w="120" w:type="dxa"/>
            <w:vMerge w:val="continue"/>
            <w:tcBorders>
              <w:top w:val="nil"/>
              <w:bottom w:val="nil"/>
            </w:tcBorders>
            <w:vAlign w:val="top"/>
          </w:tcPr>
          <w:p w14:paraId="71BAB51A">
            <w:pPr>
              <w:rPr>
                <w:rFonts w:ascii="Arial"/>
                <w:sz w:val="21"/>
              </w:rPr>
            </w:pPr>
          </w:p>
        </w:tc>
      </w:tr>
      <w:tr w14:paraId="4E25FD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6C5907B5">
            <w:pPr>
              <w:rPr>
                <w:rFonts w:ascii="Arial"/>
                <w:sz w:val="21"/>
              </w:rPr>
            </w:pPr>
          </w:p>
        </w:tc>
        <w:tc>
          <w:tcPr>
            <w:tcW w:w="115" w:type="dxa"/>
            <w:tcBorders>
              <w:top w:val="nil"/>
              <w:bottom w:val="nil"/>
            </w:tcBorders>
            <w:vAlign w:val="top"/>
          </w:tcPr>
          <w:p w14:paraId="3A504F5B">
            <w:pPr>
              <w:rPr>
                <w:rFonts w:ascii="Arial"/>
                <w:sz w:val="21"/>
              </w:rPr>
            </w:pPr>
          </w:p>
        </w:tc>
        <w:tc>
          <w:tcPr>
            <w:tcW w:w="1488" w:type="dxa"/>
            <w:gridSpan w:val="2"/>
            <w:vMerge w:val="continue"/>
            <w:tcBorders>
              <w:top w:val="nil"/>
              <w:bottom w:val="nil"/>
            </w:tcBorders>
            <w:vAlign w:val="top"/>
          </w:tcPr>
          <w:p w14:paraId="646DD512">
            <w:pPr>
              <w:rPr>
                <w:rFonts w:ascii="Arial"/>
                <w:sz w:val="21"/>
              </w:rPr>
            </w:pPr>
          </w:p>
        </w:tc>
        <w:tc>
          <w:tcPr>
            <w:tcW w:w="1713" w:type="dxa"/>
            <w:vAlign w:val="top"/>
          </w:tcPr>
          <w:p w14:paraId="3AC612B5">
            <w:pPr>
              <w:pStyle w:val="6"/>
              <w:spacing w:before="54" w:line="227" w:lineRule="auto"/>
              <w:ind w:left="448"/>
              <w:rPr>
                <w:sz w:val="20"/>
                <w:szCs w:val="20"/>
              </w:rPr>
            </w:pPr>
            <w:r>
              <w:rPr>
                <w:spacing w:val="5"/>
                <w:sz w:val="20"/>
                <w:szCs w:val="20"/>
              </w:rPr>
              <w:t>下布水器</w:t>
            </w:r>
          </w:p>
        </w:tc>
        <w:tc>
          <w:tcPr>
            <w:tcW w:w="2299" w:type="dxa"/>
            <w:gridSpan w:val="3"/>
            <w:vAlign w:val="top"/>
          </w:tcPr>
          <w:p w14:paraId="108819CF">
            <w:pPr>
              <w:pStyle w:val="6"/>
              <w:spacing w:before="54" w:line="228" w:lineRule="auto"/>
              <w:ind w:left="64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3/4</w:t>
            </w:r>
            <w:r>
              <w:rPr>
                <w:spacing w:val="4"/>
                <w:sz w:val="20"/>
                <w:szCs w:val="20"/>
              </w:rPr>
              <w:t>寸</w:t>
            </w:r>
            <w:r>
              <w:rPr>
                <w:rFonts w:ascii="Times New Roman" w:hAnsi="Times New Roman" w:eastAsia="Times New Roman" w:cs="Times New Roman"/>
                <w:spacing w:val="4"/>
                <w:sz w:val="20"/>
                <w:szCs w:val="20"/>
              </w:rPr>
              <w:t>F0602</w:t>
            </w:r>
          </w:p>
        </w:tc>
        <w:tc>
          <w:tcPr>
            <w:tcW w:w="1837" w:type="dxa"/>
            <w:gridSpan w:val="3"/>
            <w:vAlign w:val="top"/>
          </w:tcPr>
          <w:p w14:paraId="4866575F">
            <w:pPr>
              <w:spacing w:before="91" w:line="195" w:lineRule="auto"/>
              <w:ind w:left="89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5" w:type="dxa"/>
            <w:gridSpan w:val="2"/>
            <w:vAlign w:val="top"/>
          </w:tcPr>
          <w:p w14:paraId="2F444A9F">
            <w:pPr>
              <w:pStyle w:val="6"/>
              <w:spacing w:before="54" w:line="230" w:lineRule="auto"/>
              <w:ind w:left="924"/>
              <w:rPr>
                <w:sz w:val="20"/>
                <w:szCs w:val="20"/>
              </w:rPr>
            </w:pPr>
            <w:r>
              <w:rPr>
                <w:sz w:val="20"/>
                <w:szCs w:val="20"/>
              </w:rPr>
              <w:t>台</w:t>
            </w:r>
          </w:p>
        </w:tc>
        <w:tc>
          <w:tcPr>
            <w:tcW w:w="120" w:type="dxa"/>
            <w:vMerge w:val="continue"/>
            <w:tcBorders>
              <w:top w:val="nil"/>
              <w:bottom w:val="nil"/>
            </w:tcBorders>
            <w:vAlign w:val="top"/>
          </w:tcPr>
          <w:p w14:paraId="3185441B">
            <w:pPr>
              <w:rPr>
                <w:rFonts w:ascii="Arial"/>
                <w:sz w:val="21"/>
              </w:rPr>
            </w:pPr>
          </w:p>
        </w:tc>
      </w:tr>
      <w:tr w14:paraId="4B26ED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trPr>
        <w:tc>
          <w:tcPr>
            <w:tcW w:w="461" w:type="dxa"/>
            <w:vMerge w:val="continue"/>
            <w:tcBorders>
              <w:top w:val="nil"/>
              <w:bottom w:val="nil"/>
            </w:tcBorders>
            <w:vAlign w:val="top"/>
          </w:tcPr>
          <w:p w14:paraId="6FC24702">
            <w:pPr>
              <w:rPr>
                <w:rFonts w:ascii="Arial"/>
                <w:sz w:val="21"/>
              </w:rPr>
            </w:pPr>
          </w:p>
        </w:tc>
        <w:tc>
          <w:tcPr>
            <w:tcW w:w="115" w:type="dxa"/>
            <w:tcBorders>
              <w:top w:val="nil"/>
              <w:bottom w:val="nil"/>
            </w:tcBorders>
            <w:vAlign w:val="top"/>
          </w:tcPr>
          <w:p w14:paraId="52750732">
            <w:pPr>
              <w:rPr>
                <w:rFonts w:ascii="Arial"/>
                <w:sz w:val="21"/>
              </w:rPr>
            </w:pPr>
          </w:p>
        </w:tc>
        <w:tc>
          <w:tcPr>
            <w:tcW w:w="1488" w:type="dxa"/>
            <w:gridSpan w:val="2"/>
            <w:vMerge w:val="continue"/>
            <w:tcBorders>
              <w:top w:val="nil"/>
            </w:tcBorders>
            <w:vAlign w:val="top"/>
          </w:tcPr>
          <w:p w14:paraId="3EF00846">
            <w:pPr>
              <w:rPr>
                <w:rFonts w:ascii="Arial"/>
                <w:sz w:val="21"/>
              </w:rPr>
            </w:pPr>
          </w:p>
        </w:tc>
        <w:tc>
          <w:tcPr>
            <w:tcW w:w="1713" w:type="dxa"/>
            <w:vAlign w:val="top"/>
          </w:tcPr>
          <w:p w14:paraId="690E95DF">
            <w:pPr>
              <w:pStyle w:val="6"/>
              <w:spacing w:before="55" w:line="228" w:lineRule="auto"/>
              <w:ind w:left="567"/>
              <w:rPr>
                <w:sz w:val="20"/>
                <w:szCs w:val="20"/>
              </w:rPr>
            </w:pPr>
            <w:r>
              <w:rPr>
                <w:sz w:val="20"/>
                <w:szCs w:val="20"/>
              </w:rPr>
              <w:t>中心管</w:t>
            </w:r>
          </w:p>
        </w:tc>
        <w:tc>
          <w:tcPr>
            <w:tcW w:w="2299" w:type="dxa"/>
            <w:gridSpan w:val="3"/>
            <w:vAlign w:val="top"/>
          </w:tcPr>
          <w:p w14:paraId="04569B7F">
            <w:pPr>
              <w:pStyle w:val="6"/>
              <w:spacing w:before="55" w:line="228" w:lineRule="auto"/>
              <w:ind w:left="936"/>
              <w:rPr>
                <w:sz w:val="20"/>
                <w:szCs w:val="20"/>
              </w:rPr>
            </w:pPr>
            <w:r>
              <w:rPr>
                <w:rFonts w:ascii="Times New Roman" w:hAnsi="Times New Roman" w:eastAsia="Times New Roman" w:cs="Times New Roman"/>
                <w:spacing w:val="-1"/>
                <w:sz w:val="20"/>
                <w:szCs w:val="20"/>
              </w:rPr>
              <w:t>1.4</w:t>
            </w:r>
            <w:r>
              <w:rPr>
                <w:spacing w:val="-1"/>
                <w:sz w:val="20"/>
                <w:szCs w:val="20"/>
              </w:rPr>
              <w:t>米</w:t>
            </w:r>
          </w:p>
        </w:tc>
        <w:tc>
          <w:tcPr>
            <w:tcW w:w="1837" w:type="dxa"/>
            <w:gridSpan w:val="3"/>
            <w:vAlign w:val="top"/>
          </w:tcPr>
          <w:p w14:paraId="333A36C2">
            <w:pPr>
              <w:spacing w:before="91" w:line="195" w:lineRule="auto"/>
              <w:ind w:left="89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5" w:type="dxa"/>
            <w:gridSpan w:val="2"/>
            <w:vAlign w:val="top"/>
          </w:tcPr>
          <w:p w14:paraId="28FF0DDC">
            <w:pPr>
              <w:pStyle w:val="6"/>
              <w:spacing w:before="56" w:line="228" w:lineRule="auto"/>
              <w:ind w:left="907"/>
              <w:rPr>
                <w:sz w:val="20"/>
                <w:szCs w:val="20"/>
              </w:rPr>
            </w:pPr>
            <w:r>
              <w:rPr>
                <w:sz w:val="20"/>
                <w:szCs w:val="20"/>
              </w:rPr>
              <w:t>根</w:t>
            </w:r>
          </w:p>
        </w:tc>
        <w:tc>
          <w:tcPr>
            <w:tcW w:w="120" w:type="dxa"/>
            <w:vMerge w:val="continue"/>
            <w:tcBorders>
              <w:top w:val="nil"/>
              <w:bottom w:val="nil"/>
            </w:tcBorders>
            <w:vAlign w:val="top"/>
          </w:tcPr>
          <w:p w14:paraId="08B42C38">
            <w:pPr>
              <w:rPr>
                <w:rFonts w:ascii="Arial"/>
                <w:sz w:val="21"/>
              </w:rPr>
            </w:pPr>
          </w:p>
        </w:tc>
      </w:tr>
      <w:tr w14:paraId="1E0F4B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461" w:type="dxa"/>
            <w:vMerge w:val="continue"/>
            <w:tcBorders>
              <w:top w:val="nil"/>
              <w:bottom w:val="nil"/>
            </w:tcBorders>
            <w:vAlign w:val="top"/>
          </w:tcPr>
          <w:p w14:paraId="5583B98C">
            <w:pPr>
              <w:rPr>
                <w:rFonts w:ascii="Arial"/>
                <w:sz w:val="21"/>
              </w:rPr>
            </w:pPr>
          </w:p>
        </w:tc>
        <w:tc>
          <w:tcPr>
            <w:tcW w:w="115" w:type="dxa"/>
            <w:tcBorders>
              <w:top w:val="nil"/>
              <w:bottom w:val="nil"/>
            </w:tcBorders>
            <w:vAlign w:val="top"/>
          </w:tcPr>
          <w:p w14:paraId="0684A9D2">
            <w:pPr>
              <w:rPr>
                <w:rFonts w:ascii="Arial"/>
                <w:sz w:val="21"/>
              </w:rPr>
            </w:pPr>
          </w:p>
        </w:tc>
        <w:tc>
          <w:tcPr>
            <w:tcW w:w="1488" w:type="dxa"/>
            <w:gridSpan w:val="2"/>
            <w:vMerge w:val="restart"/>
            <w:tcBorders>
              <w:bottom w:val="nil"/>
            </w:tcBorders>
            <w:vAlign w:val="top"/>
          </w:tcPr>
          <w:p w14:paraId="1A5D4FD6">
            <w:pPr>
              <w:spacing w:line="277" w:lineRule="auto"/>
              <w:rPr>
                <w:rFonts w:ascii="Arial"/>
                <w:sz w:val="21"/>
              </w:rPr>
            </w:pPr>
          </w:p>
          <w:p w14:paraId="243DA9C8">
            <w:pPr>
              <w:spacing w:line="277" w:lineRule="auto"/>
              <w:rPr>
                <w:rFonts w:ascii="Arial"/>
                <w:sz w:val="21"/>
              </w:rPr>
            </w:pPr>
          </w:p>
          <w:p w14:paraId="2C03EEDE">
            <w:pPr>
              <w:spacing w:line="278" w:lineRule="auto"/>
              <w:rPr>
                <w:rFonts w:ascii="Arial"/>
                <w:sz w:val="21"/>
              </w:rPr>
            </w:pPr>
          </w:p>
          <w:p w14:paraId="16DEF632">
            <w:pPr>
              <w:spacing w:line="278" w:lineRule="auto"/>
              <w:rPr>
                <w:rFonts w:ascii="Arial"/>
                <w:sz w:val="21"/>
              </w:rPr>
            </w:pPr>
          </w:p>
          <w:p w14:paraId="2AB3BA02">
            <w:pPr>
              <w:pStyle w:val="6"/>
              <w:spacing w:before="65" w:line="229" w:lineRule="auto"/>
              <w:ind w:left="328"/>
              <w:rPr>
                <w:sz w:val="20"/>
                <w:szCs w:val="20"/>
              </w:rPr>
            </w:pPr>
            <w:r>
              <w:rPr>
                <w:spacing w:val="7"/>
                <w:sz w:val="20"/>
                <w:szCs w:val="20"/>
              </w:rPr>
              <w:t>超滤系统</w:t>
            </w:r>
          </w:p>
        </w:tc>
        <w:tc>
          <w:tcPr>
            <w:tcW w:w="1713" w:type="dxa"/>
            <w:vAlign w:val="top"/>
          </w:tcPr>
          <w:p w14:paraId="34CC8595">
            <w:pPr>
              <w:pStyle w:val="6"/>
              <w:spacing w:before="54" w:line="228" w:lineRule="auto"/>
              <w:ind w:left="236"/>
              <w:rPr>
                <w:sz w:val="20"/>
                <w:szCs w:val="20"/>
              </w:rPr>
            </w:pPr>
            <w:r>
              <w:rPr>
                <w:spacing w:val="7"/>
                <w:sz w:val="20"/>
                <w:szCs w:val="20"/>
              </w:rPr>
              <w:t>一体式超滤膜</w:t>
            </w:r>
          </w:p>
        </w:tc>
        <w:tc>
          <w:tcPr>
            <w:tcW w:w="2299" w:type="dxa"/>
            <w:gridSpan w:val="3"/>
            <w:vAlign w:val="top"/>
          </w:tcPr>
          <w:p w14:paraId="163C7A69">
            <w:pPr>
              <w:pStyle w:val="6"/>
              <w:spacing w:before="54" w:line="221" w:lineRule="auto"/>
              <w:ind w:left="411"/>
              <w:rPr>
                <w:rFonts w:ascii="Times New Roman" w:hAnsi="Times New Roman" w:eastAsia="Times New Roman" w:cs="Times New Roman"/>
                <w:sz w:val="20"/>
                <w:szCs w:val="20"/>
              </w:rPr>
            </w:pPr>
            <w:r>
              <w:rPr>
                <w:rFonts w:ascii="Times New Roman" w:hAnsi="Times New Roman" w:eastAsia="Times New Roman" w:cs="Times New Roman"/>
                <w:sz w:val="20"/>
                <w:szCs w:val="20"/>
              </w:rPr>
              <w:t>UFC</w:t>
            </w:r>
            <w:r>
              <w:rPr>
                <w:rFonts w:ascii="Times New Roman" w:hAnsi="Times New Roman" w:eastAsia="Times New Roman" w:cs="Times New Roman"/>
                <w:spacing w:val="8"/>
                <w:sz w:val="20"/>
                <w:szCs w:val="20"/>
              </w:rPr>
              <w:t>-90</w:t>
            </w:r>
            <w:r>
              <w:rPr>
                <w:rFonts w:ascii="Times New Roman" w:hAnsi="Times New Roman" w:eastAsia="Times New Roman" w:cs="Times New Roman"/>
                <w:sz w:val="20"/>
                <w:szCs w:val="20"/>
              </w:rPr>
              <w:t>AL</w:t>
            </w:r>
            <w:r>
              <w:rPr>
                <w:rFonts w:ascii="Times New Roman" w:hAnsi="Times New Roman" w:eastAsia="Times New Roman" w:cs="Times New Roman"/>
                <w:spacing w:val="8"/>
                <w:sz w:val="20"/>
                <w:szCs w:val="20"/>
              </w:rPr>
              <w:t xml:space="preserve"> (4</w:t>
            </w:r>
            <w:r>
              <w:rPr>
                <w:spacing w:val="8"/>
                <w:sz w:val="20"/>
                <w:szCs w:val="20"/>
              </w:rPr>
              <w:t>寸</w:t>
            </w:r>
            <w:r>
              <w:rPr>
                <w:rFonts w:ascii="Times New Roman" w:hAnsi="Times New Roman" w:eastAsia="Times New Roman" w:cs="Times New Roman"/>
                <w:spacing w:val="8"/>
                <w:sz w:val="20"/>
                <w:szCs w:val="20"/>
              </w:rPr>
              <w:t>)</w:t>
            </w:r>
          </w:p>
        </w:tc>
        <w:tc>
          <w:tcPr>
            <w:tcW w:w="1837" w:type="dxa"/>
            <w:gridSpan w:val="3"/>
            <w:vAlign w:val="top"/>
          </w:tcPr>
          <w:p w14:paraId="4C4813A6">
            <w:pPr>
              <w:spacing w:before="90" w:line="195" w:lineRule="auto"/>
              <w:ind w:left="871"/>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005" w:type="dxa"/>
            <w:gridSpan w:val="2"/>
            <w:vAlign w:val="top"/>
          </w:tcPr>
          <w:p w14:paraId="14B1E2CF">
            <w:pPr>
              <w:pStyle w:val="6"/>
              <w:spacing w:before="54" w:line="228" w:lineRule="auto"/>
              <w:ind w:left="908"/>
              <w:rPr>
                <w:sz w:val="20"/>
                <w:szCs w:val="20"/>
              </w:rPr>
            </w:pPr>
            <w:r>
              <w:rPr>
                <w:sz w:val="20"/>
                <w:szCs w:val="20"/>
              </w:rPr>
              <w:t>支</w:t>
            </w:r>
          </w:p>
        </w:tc>
        <w:tc>
          <w:tcPr>
            <w:tcW w:w="120" w:type="dxa"/>
            <w:vMerge w:val="continue"/>
            <w:tcBorders>
              <w:top w:val="nil"/>
              <w:bottom w:val="nil"/>
            </w:tcBorders>
            <w:vAlign w:val="top"/>
          </w:tcPr>
          <w:p w14:paraId="4BD2943C">
            <w:pPr>
              <w:rPr>
                <w:rFonts w:ascii="Arial"/>
                <w:sz w:val="21"/>
              </w:rPr>
            </w:pPr>
          </w:p>
        </w:tc>
      </w:tr>
      <w:tr w14:paraId="660116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541A15C1">
            <w:pPr>
              <w:rPr>
                <w:rFonts w:ascii="Arial"/>
                <w:sz w:val="21"/>
              </w:rPr>
            </w:pPr>
          </w:p>
        </w:tc>
        <w:tc>
          <w:tcPr>
            <w:tcW w:w="115" w:type="dxa"/>
            <w:tcBorders>
              <w:top w:val="nil"/>
              <w:bottom w:val="nil"/>
            </w:tcBorders>
            <w:vAlign w:val="top"/>
          </w:tcPr>
          <w:p w14:paraId="5A2C9237">
            <w:pPr>
              <w:rPr>
                <w:rFonts w:ascii="Arial"/>
                <w:sz w:val="21"/>
              </w:rPr>
            </w:pPr>
          </w:p>
        </w:tc>
        <w:tc>
          <w:tcPr>
            <w:tcW w:w="1488" w:type="dxa"/>
            <w:gridSpan w:val="2"/>
            <w:vMerge w:val="continue"/>
            <w:tcBorders>
              <w:top w:val="nil"/>
              <w:bottom w:val="nil"/>
            </w:tcBorders>
            <w:vAlign w:val="top"/>
          </w:tcPr>
          <w:p w14:paraId="06096197">
            <w:pPr>
              <w:rPr>
                <w:rFonts w:ascii="Arial"/>
                <w:sz w:val="21"/>
              </w:rPr>
            </w:pPr>
          </w:p>
        </w:tc>
        <w:tc>
          <w:tcPr>
            <w:tcW w:w="1713" w:type="dxa"/>
            <w:vAlign w:val="top"/>
          </w:tcPr>
          <w:p w14:paraId="5FE15342">
            <w:pPr>
              <w:pStyle w:val="6"/>
              <w:spacing w:before="56" w:line="229" w:lineRule="auto"/>
              <w:ind w:left="548"/>
              <w:rPr>
                <w:sz w:val="20"/>
                <w:szCs w:val="20"/>
              </w:rPr>
            </w:pPr>
            <w:r>
              <w:rPr>
                <w:spacing w:val="6"/>
                <w:sz w:val="20"/>
                <w:szCs w:val="20"/>
              </w:rPr>
              <w:t>流量计</w:t>
            </w:r>
          </w:p>
        </w:tc>
        <w:tc>
          <w:tcPr>
            <w:tcW w:w="2299" w:type="dxa"/>
            <w:gridSpan w:val="3"/>
            <w:vAlign w:val="top"/>
          </w:tcPr>
          <w:p w14:paraId="64BC4B63">
            <w:pPr>
              <w:pStyle w:val="6"/>
              <w:spacing w:before="56" w:line="228" w:lineRule="auto"/>
              <w:ind w:left="495"/>
              <w:rPr>
                <w:sz w:val="20"/>
                <w:szCs w:val="20"/>
              </w:rPr>
            </w:pPr>
            <w:r>
              <w:rPr>
                <w:rFonts w:ascii="Times New Roman" w:hAnsi="Times New Roman" w:eastAsia="Times New Roman" w:cs="Times New Roman"/>
                <w:spacing w:val="6"/>
                <w:sz w:val="20"/>
                <w:szCs w:val="20"/>
              </w:rPr>
              <w:t>10</w:t>
            </w:r>
            <w:r>
              <w:rPr>
                <w:rFonts w:ascii="Times New Roman" w:hAnsi="Times New Roman" w:eastAsia="Times New Roman" w:cs="Times New Roman"/>
                <w:sz w:val="20"/>
                <w:szCs w:val="20"/>
              </w:rPr>
              <w:t>GPM</w:t>
            </w:r>
            <w:r>
              <w:rPr>
                <w:rFonts w:ascii="Times New Roman" w:hAnsi="Times New Roman" w:eastAsia="Times New Roman" w:cs="Times New Roman"/>
                <w:spacing w:val="6"/>
                <w:sz w:val="20"/>
                <w:szCs w:val="20"/>
              </w:rPr>
              <w:t>/</w:t>
            </w:r>
            <w:r>
              <w:rPr>
                <w:spacing w:val="6"/>
                <w:sz w:val="20"/>
                <w:szCs w:val="20"/>
              </w:rPr>
              <w:t>管道式</w:t>
            </w:r>
          </w:p>
        </w:tc>
        <w:tc>
          <w:tcPr>
            <w:tcW w:w="1837" w:type="dxa"/>
            <w:gridSpan w:val="3"/>
            <w:vAlign w:val="top"/>
          </w:tcPr>
          <w:p w14:paraId="3200D78B">
            <w:pPr>
              <w:spacing w:before="92" w:line="195" w:lineRule="auto"/>
              <w:ind w:left="871"/>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005" w:type="dxa"/>
            <w:gridSpan w:val="2"/>
            <w:vAlign w:val="top"/>
          </w:tcPr>
          <w:p w14:paraId="6C5737BC">
            <w:pPr>
              <w:pStyle w:val="6"/>
              <w:spacing w:before="56" w:line="230" w:lineRule="auto"/>
              <w:ind w:left="920"/>
              <w:rPr>
                <w:sz w:val="20"/>
                <w:szCs w:val="20"/>
              </w:rPr>
            </w:pPr>
            <w:r>
              <w:rPr>
                <w:sz w:val="20"/>
                <w:szCs w:val="20"/>
              </w:rPr>
              <w:t>只</w:t>
            </w:r>
          </w:p>
        </w:tc>
        <w:tc>
          <w:tcPr>
            <w:tcW w:w="120" w:type="dxa"/>
            <w:vMerge w:val="continue"/>
            <w:tcBorders>
              <w:top w:val="nil"/>
              <w:bottom w:val="nil"/>
            </w:tcBorders>
            <w:vAlign w:val="top"/>
          </w:tcPr>
          <w:p w14:paraId="7C822250">
            <w:pPr>
              <w:rPr>
                <w:rFonts w:ascii="Arial"/>
                <w:sz w:val="21"/>
              </w:rPr>
            </w:pPr>
          </w:p>
        </w:tc>
      </w:tr>
      <w:tr w14:paraId="388518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26F1CC08">
            <w:pPr>
              <w:rPr>
                <w:rFonts w:ascii="Arial"/>
                <w:sz w:val="21"/>
              </w:rPr>
            </w:pPr>
          </w:p>
        </w:tc>
        <w:tc>
          <w:tcPr>
            <w:tcW w:w="115" w:type="dxa"/>
            <w:tcBorders>
              <w:top w:val="nil"/>
              <w:bottom w:val="nil"/>
            </w:tcBorders>
            <w:vAlign w:val="top"/>
          </w:tcPr>
          <w:p w14:paraId="2A82C918">
            <w:pPr>
              <w:rPr>
                <w:rFonts w:ascii="Arial"/>
                <w:sz w:val="21"/>
              </w:rPr>
            </w:pPr>
          </w:p>
        </w:tc>
        <w:tc>
          <w:tcPr>
            <w:tcW w:w="1488" w:type="dxa"/>
            <w:gridSpan w:val="2"/>
            <w:vMerge w:val="continue"/>
            <w:tcBorders>
              <w:top w:val="nil"/>
              <w:bottom w:val="nil"/>
            </w:tcBorders>
            <w:vAlign w:val="top"/>
          </w:tcPr>
          <w:p w14:paraId="55389AF1">
            <w:pPr>
              <w:rPr>
                <w:rFonts w:ascii="Arial"/>
                <w:sz w:val="21"/>
              </w:rPr>
            </w:pPr>
          </w:p>
        </w:tc>
        <w:tc>
          <w:tcPr>
            <w:tcW w:w="1713" w:type="dxa"/>
            <w:vAlign w:val="top"/>
          </w:tcPr>
          <w:p w14:paraId="1022A149">
            <w:pPr>
              <w:pStyle w:val="6"/>
              <w:spacing w:before="57" w:line="228" w:lineRule="auto"/>
              <w:ind w:left="548"/>
              <w:rPr>
                <w:sz w:val="20"/>
                <w:szCs w:val="20"/>
              </w:rPr>
            </w:pPr>
            <w:r>
              <w:rPr>
                <w:spacing w:val="6"/>
                <w:sz w:val="20"/>
                <w:szCs w:val="20"/>
              </w:rPr>
              <w:t>压力表</w:t>
            </w:r>
          </w:p>
        </w:tc>
        <w:tc>
          <w:tcPr>
            <w:tcW w:w="2299" w:type="dxa"/>
            <w:gridSpan w:val="3"/>
            <w:vAlign w:val="top"/>
          </w:tcPr>
          <w:p w14:paraId="0042847A">
            <w:pPr>
              <w:pStyle w:val="6"/>
              <w:spacing w:before="57" w:line="228" w:lineRule="auto"/>
              <w:ind w:left="141"/>
              <w:rPr>
                <w:sz w:val="20"/>
                <w:szCs w:val="20"/>
              </w:rPr>
            </w:pPr>
            <w:r>
              <w:rPr>
                <w:rFonts w:ascii="Times New Roman" w:hAnsi="Times New Roman" w:eastAsia="Times New Roman" w:cs="Times New Roman"/>
                <w:sz w:val="20"/>
                <w:szCs w:val="20"/>
              </w:rPr>
              <w:t>YN</w:t>
            </w:r>
            <w:r>
              <w:rPr>
                <w:rFonts w:ascii="Times New Roman" w:hAnsi="Times New Roman" w:eastAsia="Times New Roman" w:cs="Times New Roman"/>
                <w:spacing w:val="7"/>
                <w:sz w:val="20"/>
                <w:szCs w:val="20"/>
              </w:rPr>
              <w:t>60Z-0. 7</w:t>
            </w:r>
            <w:r>
              <w:rPr>
                <w:rFonts w:ascii="Times New Roman" w:hAnsi="Times New Roman" w:eastAsia="Times New Roman" w:cs="Times New Roman"/>
                <w:sz w:val="20"/>
                <w:szCs w:val="20"/>
              </w:rPr>
              <w:t>MP</w:t>
            </w:r>
            <w:r>
              <w:rPr>
                <w:rFonts w:ascii="Times New Roman" w:hAnsi="Times New Roman" w:eastAsia="Times New Roman" w:cs="Times New Roman"/>
                <w:spacing w:val="7"/>
                <w:sz w:val="20"/>
                <w:szCs w:val="20"/>
              </w:rPr>
              <w:t>/</w:t>
            </w:r>
            <w:r>
              <w:rPr>
                <w:spacing w:val="7"/>
                <w:sz w:val="20"/>
                <w:szCs w:val="20"/>
              </w:rPr>
              <w:t>管道式</w:t>
            </w:r>
          </w:p>
        </w:tc>
        <w:tc>
          <w:tcPr>
            <w:tcW w:w="1837" w:type="dxa"/>
            <w:gridSpan w:val="3"/>
            <w:vAlign w:val="top"/>
          </w:tcPr>
          <w:p w14:paraId="5BE6F5D2">
            <w:pPr>
              <w:spacing w:before="93" w:line="195" w:lineRule="auto"/>
              <w:ind w:left="871"/>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005" w:type="dxa"/>
            <w:gridSpan w:val="2"/>
            <w:vAlign w:val="top"/>
          </w:tcPr>
          <w:p w14:paraId="7500CF1D">
            <w:pPr>
              <w:pStyle w:val="6"/>
              <w:spacing w:before="57" w:line="228" w:lineRule="auto"/>
              <w:ind w:left="908"/>
              <w:rPr>
                <w:sz w:val="20"/>
                <w:szCs w:val="20"/>
              </w:rPr>
            </w:pPr>
            <w:r>
              <w:rPr>
                <w:sz w:val="20"/>
                <w:szCs w:val="20"/>
              </w:rPr>
              <w:t>支</w:t>
            </w:r>
          </w:p>
        </w:tc>
        <w:tc>
          <w:tcPr>
            <w:tcW w:w="120" w:type="dxa"/>
            <w:vMerge w:val="continue"/>
            <w:tcBorders>
              <w:top w:val="nil"/>
              <w:bottom w:val="nil"/>
            </w:tcBorders>
            <w:vAlign w:val="top"/>
          </w:tcPr>
          <w:p w14:paraId="15A613DB">
            <w:pPr>
              <w:rPr>
                <w:rFonts w:ascii="Arial"/>
                <w:sz w:val="21"/>
              </w:rPr>
            </w:pPr>
          </w:p>
        </w:tc>
      </w:tr>
      <w:tr w14:paraId="6FA8EB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2C3EAE6B">
            <w:pPr>
              <w:rPr>
                <w:rFonts w:ascii="Arial"/>
                <w:sz w:val="21"/>
              </w:rPr>
            </w:pPr>
          </w:p>
        </w:tc>
        <w:tc>
          <w:tcPr>
            <w:tcW w:w="115" w:type="dxa"/>
            <w:tcBorders>
              <w:top w:val="nil"/>
              <w:bottom w:val="nil"/>
            </w:tcBorders>
            <w:vAlign w:val="top"/>
          </w:tcPr>
          <w:p w14:paraId="1CB42014">
            <w:pPr>
              <w:rPr>
                <w:rFonts w:ascii="Arial"/>
                <w:sz w:val="21"/>
              </w:rPr>
            </w:pPr>
          </w:p>
        </w:tc>
        <w:tc>
          <w:tcPr>
            <w:tcW w:w="1488" w:type="dxa"/>
            <w:gridSpan w:val="2"/>
            <w:vMerge w:val="continue"/>
            <w:tcBorders>
              <w:top w:val="nil"/>
              <w:bottom w:val="nil"/>
            </w:tcBorders>
            <w:vAlign w:val="top"/>
          </w:tcPr>
          <w:p w14:paraId="02CA6D4D">
            <w:pPr>
              <w:rPr>
                <w:rFonts w:ascii="Arial"/>
                <w:sz w:val="21"/>
              </w:rPr>
            </w:pPr>
          </w:p>
        </w:tc>
        <w:tc>
          <w:tcPr>
            <w:tcW w:w="1713" w:type="dxa"/>
            <w:vAlign w:val="top"/>
          </w:tcPr>
          <w:p w14:paraId="6F7188D7">
            <w:pPr>
              <w:pStyle w:val="6"/>
              <w:spacing w:before="60" w:line="227" w:lineRule="auto"/>
              <w:ind w:left="548"/>
              <w:rPr>
                <w:sz w:val="20"/>
                <w:szCs w:val="20"/>
              </w:rPr>
            </w:pPr>
            <w:r>
              <w:rPr>
                <w:spacing w:val="6"/>
                <w:sz w:val="20"/>
                <w:szCs w:val="20"/>
              </w:rPr>
              <w:t>压力表</w:t>
            </w:r>
          </w:p>
        </w:tc>
        <w:tc>
          <w:tcPr>
            <w:tcW w:w="2299" w:type="dxa"/>
            <w:gridSpan w:val="3"/>
            <w:vAlign w:val="top"/>
          </w:tcPr>
          <w:p w14:paraId="6108ED7B">
            <w:pPr>
              <w:pStyle w:val="6"/>
              <w:spacing w:before="60" w:line="227" w:lineRule="auto"/>
              <w:ind w:left="480"/>
              <w:rPr>
                <w:sz w:val="20"/>
                <w:szCs w:val="20"/>
              </w:rPr>
            </w:pPr>
            <w:r>
              <w:rPr>
                <w:rFonts w:ascii="Times New Roman" w:hAnsi="Times New Roman" w:eastAsia="Times New Roman" w:cs="Times New Roman"/>
                <w:spacing w:val="9"/>
                <w:sz w:val="20"/>
                <w:szCs w:val="20"/>
              </w:rPr>
              <w:t>0.7</w:t>
            </w:r>
            <w:r>
              <w:rPr>
                <w:rFonts w:ascii="Times New Roman" w:hAnsi="Times New Roman" w:eastAsia="Times New Roman" w:cs="Times New Roman"/>
                <w:sz w:val="20"/>
                <w:szCs w:val="20"/>
              </w:rPr>
              <w:t>MPA</w:t>
            </w:r>
            <w:r>
              <w:rPr>
                <w:spacing w:val="9"/>
                <w:sz w:val="20"/>
                <w:szCs w:val="20"/>
              </w:rPr>
              <w:t>面板式</w:t>
            </w:r>
          </w:p>
        </w:tc>
        <w:tc>
          <w:tcPr>
            <w:tcW w:w="1837" w:type="dxa"/>
            <w:gridSpan w:val="3"/>
            <w:vAlign w:val="top"/>
          </w:tcPr>
          <w:p w14:paraId="525BA301">
            <w:pPr>
              <w:spacing w:before="96" w:line="195" w:lineRule="auto"/>
              <w:ind w:left="89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5" w:type="dxa"/>
            <w:gridSpan w:val="2"/>
            <w:vAlign w:val="top"/>
          </w:tcPr>
          <w:p w14:paraId="5A31297B">
            <w:pPr>
              <w:pStyle w:val="6"/>
              <w:spacing w:before="60" w:line="227" w:lineRule="auto"/>
              <w:ind w:left="908"/>
              <w:rPr>
                <w:sz w:val="20"/>
                <w:szCs w:val="20"/>
              </w:rPr>
            </w:pPr>
            <w:r>
              <w:rPr>
                <w:sz w:val="20"/>
                <w:szCs w:val="20"/>
              </w:rPr>
              <w:t>支</w:t>
            </w:r>
          </w:p>
        </w:tc>
        <w:tc>
          <w:tcPr>
            <w:tcW w:w="120" w:type="dxa"/>
            <w:vMerge w:val="continue"/>
            <w:tcBorders>
              <w:top w:val="nil"/>
              <w:bottom w:val="nil"/>
            </w:tcBorders>
            <w:vAlign w:val="top"/>
          </w:tcPr>
          <w:p w14:paraId="73134D63">
            <w:pPr>
              <w:rPr>
                <w:rFonts w:ascii="Arial"/>
                <w:sz w:val="21"/>
              </w:rPr>
            </w:pPr>
          </w:p>
        </w:tc>
      </w:tr>
      <w:tr w14:paraId="67E621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27DE7988">
            <w:pPr>
              <w:rPr>
                <w:rFonts w:ascii="Arial"/>
                <w:sz w:val="21"/>
              </w:rPr>
            </w:pPr>
          </w:p>
        </w:tc>
        <w:tc>
          <w:tcPr>
            <w:tcW w:w="115" w:type="dxa"/>
            <w:tcBorders>
              <w:top w:val="nil"/>
              <w:bottom w:val="nil"/>
            </w:tcBorders>
            <w:vAlign w:val="top"/>
          </w:tcPr>
          <w:p w14:paraId="729EA02C">
            <w:pPr>
              <w:rPr>
                <w:rFonts w:ascii="Arial"/>
                <w:sz w:val="21"/>
              </w:rPr>
            </w:pPr>
          </w:p>
        </w:tc>
        <w:tc>
          <w:tcPr>
            <w:tcW w:w="1488" w:type="dxa"/>
            <w:gridSpan w:val="2"/>
            <w:vMerge w:val="continue"/>
            <w:tcBorders>
              <w:top w:val="nil"/>
              <w:bottom w:val="nil"/>
            </w:tcBorders>
            <w:vAlign w:val="top"/>
          </w:tcPr>
          <w:p w14:paraId="183F306A">
            <w:pPr>
              <w:rPr>
                <w:rFonts w:ascii="Arial"/>
                <w:sz w:val="21"/>
              </w:rPr>
            </w:pPr>
          </w:p>
        </w:tc>
        <w:tc>
          <w:tcPr>
            <w:tcW w:w="1713" w:type="dxa"/>
            <w:vAlign w:val="top"/>
          </w:tcPr>
          <w:p w14:paraId="726B1E35">
            <w:pPr>
              <w:pStyle w:val="6"/>
              <w:spacing w:before="61" w:line="226" w:lineRule="auto"/>
              <w:ind w:left="443"/>
              <w:rPr>
                <w:sz w:val="20"/>
                <w:szCs w:val="20"/>
              </w:rPr>
            </w:pPr>
            <w:r>
              <w:rPr>
                <w:spacing w:val="7"/>
                <w:sz w:val="20"/>
                <w:szCs w:val="20"/>
              </w:rPr>
              <w:t>压力开关</w:t>
            </w:r>
          </w:p>
        </w:tc>
        <w:tc>
          <w:tcPr>
            <w:tcW w:w="2299" w:type="dxa"/>
            <w:gridSpan w:val="3"/>
            <w:vAlign w:val="top"/>
          </w:tcPr>
          <w:p w14:paraId="31553102">
            <w:pPr>
              <w:spacing w:before="96" w:line="195" w:lineRule="auto"/>
              <w:ind w:left="98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P06</w:t>
            </w:r>
          </w:p>
        </w:tc>
        <w:tc>
          <w:tcPr>
            <w:tcW w:w="1837" w:type="dxa"/>
            <w:gridSpan w:val="3"/>
            <w:vAlign w:val="top"/>
          </w:tcPr>
          <w:p w14:paraId="7CEB8697">
            <w:pPr>
              <w:spacing w:before="97" w:line="195" w:lineRule="auto"/>
              <w:ind w:left="89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5" w:type="dxa"/>
            <w:gridSpan w:val="2"/>
            <w:vAlign w:val="top"/>
          </w:tcPr>
          <w:p w14:paraId="60C9E30E">
            <w:pPr>
              <w:pStyle w:val="6"/>
              <w:spacing w:before="61" w:line="226" w:lineRule="auto"/>
              <w:ind w:left="907"/>
              <w:rPr>
                <w:sz w:val="20"/>
                <w:szCs w:val="20"/>
              </w:rPr>
            </w:pPr>
            <w:r>
              <w:rPr>
                <w:sz w:val="20"/>
                <w:szCs w:val="20"/>
              </w:rPr>
              <w:t>个</w:t>
            </w:r>
          </w:p>
        </w:tc>
        <w:tc>
          <w:tcPr>
            <w:tcW w:w="120" w:type="dxa"/>
            <w:vMerge w:val="continue"/>
            <w:tcBorders>
              <w:top w:val="nil"/>
              <w:bottom w:val="nil"/>
            </w:tcBorders>
            <w:vAlign w:val="top"/>
          </w:tcPr>
          <w:p w14:paraId="6C470FEA">
            <w:pPr>
              <w:rPr>
                <w:rFonts w:ascii="Arial"/>
                <w:sz w:val="21"/>
              </w:rPr>
            </w:pPr>
          </w:p>
        </w:tc>
      </w:tr>
      <w:tr w14:paraId="7654C0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663E59F8">
            <w:pPr>
              <w:rPr>
                <w:rFonts w:ascii="Arial"/>
                <w:sz w:val="21"/>
              </w:rPr>
            </w:pPr>
          </w:p>
        </w:tc>
        <w:tc>
          <w:tcPr>
            <w:tcW w:w="115" w:type="dxa"/>
            <w:tcBorders>
              <w:top w:val="nil"/>
              <w:bottom w:val="nil"/>
            </w:tcBorders>
            <w:vAlign w:val="top"/>
          </w:tcPr>
          <w:p w14:paraId="78029628">
            <w:pPr>
              <w:rPr>
                <w:rFonts w:ascii="Arial"/>
                <w:sz w:val="21"/>
              </w:rPr>
            </w:pPr>
          </w:p>
        </w:tc>
        <w:tc>
          <w:tcPr>
            <w:tcW w:w="1488" w:type="dxa"/>
            <w:gridSpan w:val="2"/>
            <w:vMerge w:val="continue"/>
            <w:tcBorders>
              <w:top w:val="nil"/>
              <w:bottom w:val="nil"/>
            </w:tcBorders>
            <w:vAlign w:val="top"/>
          </w:tcPr>
          <w:p w14:paraId="5F52992A">
            <w:pPr>
              <w:rPr>
                <w:rFonts w:ascii="Arial"/>
                <w:sz w:val="21"/>
              </w:rPr>
            </w:pPr>
          </w:p>
        </w:tc>
        <w:tc>
          <w:tcPr>
            <w:tcW w:w="1713" w:type="dxa"/>
            <w:vAlign w:val="top"/>
          </w:tcPr>
          <w:p w14:paraId="66F05CA9">
            <w:pPr>
              <w:pStyle w:val="6"/>
              <w:spacing w:before="61" w:line="226" w:lineRule="auto"/>
              <w:ind w:left="572"/>
              <w:rPr>
                <w:sz w:val="20"/>
                <w:szCs w:val="20"/>
              </w:rPr>
            </w:pPr>
            <w:r>
              <w:rPr>
                <w:spacing w:val="-2"/>
                <w:sz w:val="20"/>
                <w:szCs w:val="20"/>
              </w:rPr>
              <w:t>电磁阀</w:t>
            </w:r>
          </w:p>
        </w:tc>
        <w:tc>
          <w:tcPr>
            <w:tcW w:w="2299" w:type="dxa"/>
            <w:gridSpan w:val="3"/>
            <w:vAlign w:val="top"/>
          </w:tcPr>
          <w:p w14:paraId="5AF9F990">
            <w:pPr>
              <w:spacing w:before="97" w:line="195" w:lineRule="auto"/>
              <w:ind w:left="894"/>
              <w:rPr>
                <w:rFonts w:ascii="Times New Roman" w:hAnsi="Times New Roman" w:eastAsia="Times New Roman" w:cs="Times New Roman"/>
                <w:sz w:val="20"/>
                <w:szCs w:val="20"/>
              </w:rPr>
            </w:pPr>
            <w:r>
              <w:rPr>
                <w:rFonts w:ascii="Times New Roman" w:hAnsi="Times New Roman" w:eastAsia="Times New Roman" w:cs="Times New Roman"/>
                <w:sz w:val="20"/>
                <w:szCs w:val="20"/>
              </w:rPr>
              <w:t>DN</w:t>
            </w:r>
            <w:r>
              <w:rPr>
                <w:rFonts w:ascii="Times New Roman" w:hAnsi="Times New Roman" w:eastAsia="Times New Roman" w:cs="Times New Roman"/>
                <w:spacing w:val="10"/>
                <w:sz w:val="20"/>
                <w:szCs w:val="20"/>
              </w:rPr>
              <w:t>20</w:t>
            </w:r>
          </w:p>
        </w:tc>
        <w:tc>
          <w:tcPr>
            <w:tcW w:w="1837" w:type="dxa"/>
            <w:gridSpan w:val="3"/>
            <w:vAlign w:val="top"/>
          </w:tcPr>
          <w:p w14:paraId="1B1E251E">
            <w:pPr>
              <w:spacing w:before="97" w:line="195" w:lineRule="auto"/>
              <w:ind w:left="871"/>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005" w:type="dxa"/>
            <w:gridSpan w:val="2"/>
            <w:vAlign w:val="top"/>
          </w:tcPr>
          <w:p w14:paraId="14E493ED">
            <w:pPr>
              <w:pStyle w:val="6"/>
              <w:spacing w:before="61" w:line="226" w:lineRule="auto"/>
              <w:ind w:left="907"/>
              <w:rPr>
                <w:sz w:val="20"/>
                <w:szCs w:val="20"/>
              </w:rPr>
            </w:pPr>
            <w:r>
              <w:rPr>
                <w:sz w:val="20"/>
                <w:szCs w:val="20"/>
              </w:rPr>
              <w:t>个</w:t>
            </w:r>
          </w:p>
        </w:tc>
        <w:tc>
          <w:tcPr>
            <w:tcW w:w="120" w:type="dxa"/>
            <w:vMerge w:val="continue"/>
            <w:tcBorders>
              <w:top w:val="nil"/>
              <w:bottom w:val="nil"/>
            </w:tcBorders>
            <w:vAlign w:val="top"/>
          </w:tcPr>
          <w:p w14:paraId="1340F1BA">
            <w:pPr>
              <w:rPr>
                <w:rFonts w:ascii="Arial"/>
                <w:sz w:val="21"/>
              </w:rPr>
            </w:pPr>
          </w:p>
        </w:tc>
      </w:tr>
      <w:tr w14:paraId="15E30F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29E10F1C">
            <w:pPr>
              <w:rPr>
                <w:rFonts w:ascii="Arial"/>
                <w:sz w:val="21"/>
              </w:rPr>
            </w:pPr>
          </w:p>
        </w:tc>
        <w:tc>
          <w:tcPr>
            <w:tcW w:w="115" w:type="dxa"/>
            <w:tcBorders>
              <w:top w:val="nil"/>
              <w:bottom w:val="nil"/>
            </w:tcBorders>
            <w:vAlign w:val="top"/>
          </w:tcPr>
          <w:p w14:paraId="3EDED9B0">
            <w:pPr>
              <w:rPr>
                <w:rFonts w:ascii="Arial"/>
                <w:sz w:val="21"/>
              </w:rPr>
            </w:pPr>
          </w:p>
        </w:tc>
        <w:tc>
          <w:tcPr>
            <w:tcW w:w="1488" w:type="dxa"/>
            <w:gridSpan w:val="2"/>
            <w:vMerge w:val="continue"/>
            <w:tcBorders>
              <w:top w:val="nil"/>
              <w:bottom w:val="nil"/>
            </w:tcBorders>
            <w:vAlign w:val="top"/>
          </w:tcPr>
          <w:p w14:paraId="19ED3626">
            <w:pPr>
              <w:rPr>
                <w:rFonts w:ascii="Arial"/>
                <w:sz w:val="21"/>
              </w:rPr>
            </w:pPr>
          </w:p>
        </w:tc>
        <w:tc>
          <w:tcPr>
            <w:tcW w:w="1713" w:type="dxa"/>
            <w:vAlign w:val="top"/>
          </w:tcPr>
          <w:p w14:paraId="03F557AC">
            <w:pPr>
              <w:pStyle w:val="6"/>
              <w:spacing w:before="62" w:line="225" w:lineRule="auto"/>
              <w:ind w:left="550"/>
              <w:rPr>
                <w:sz w:val="20"/>
                <w:szCs w:val="20"/>
              </w:rPr>
            </w:pPr>
            <w:r>
              <w:rPr>
                <w:spacing w:val="6"/>
                <w:sz w:val="20"/>
                <w:szCs w:val="20"/>
              </w:rPr>
              <w:t>取样阀</w:t>
            </w:r>
          </w:p>
        </w:tc>
        <w:tc>
          <w:tcPr>
            <w:tcW w:w="2299" w:type="dxa"/>
            <w:gridSpan w:val="3"/>
            <w:vAlign w:val="top"/>
          </w:tcPr>
          <w:p w14:paraId="1DD9251C">
            <w:pPr>
              <w:spacing w:before="98" w:line="195" w:lineRule="auto"/>
              <w:ind w:left="894"/>
              <w:rPr>
                <w:rFonts w:ascii="Times New Roman" w:hAnsi="Times New Roman" w:eastAsia="Times New Roman" w:cs="Times New Roman"/>
                <w:sz w:val="20"/>
                <w:szCs w:val="20"/>
              </w:rPr>
            </w:pPr>
            <w:r>
              <w:rPr>
                <w:rFonts w:ascii="Times New Roman" w:hAnsi="Times New Roman" w:eastAsia="Times New Roman" w:cs="Times New Roman"/>
                <w:sz w:val="20"/>
                <w:szCs w:val="20"/>
              </w:rPr>
              <w:t>DN</w:t>
            </w:r>
            <w:r>
              <w:rPr>
                <w:rFonts w:ascii="Times New Roman" w:hAnsi="Times New Roman" w:eastAsia="Times New Roman" w:cs="Times New Roman"/>
                <w:spacing w:val="10"/>
                <w:sz w:val="20"/>
                <w:szCs w:val="20"/>
              </w:rPr>
              <w:t>15</w:t>
            </w:r>
          </w:p>
        </w:tc>
        <w:tc>
          <w:tcPr>
            <w:tcW w:w="1837" w:type="dxa"/>
            <w:gridSpan w:val="3"/>
            <w:vAlign w:val="top"/>
          </w:tcPr>
          <w:p w14:paraId="7A17A145">
            <w:pPr>
              <w:spacing w:before="98" w:line="195" w:lineRule="auto"/>
              <w:ind w:left="89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5" w:type="dxa"/>
            <w:gridSpan w:val="2"/>
            <w:vAlign w:val="top"/>
          </w:tcPr>
          <w:p w14:paraId="7C7BC98F">
            <w:pPr>
              <w:pStyle w:val="6"/>
              <w:spacing w:before="62" w:line="225" w:lineRule="auto"/>
              <w:ind w:left="907"/>
              <w:rPr>
                <w:sz w:val="20"/>
                <w:szCs w:val="20"/>
              </w:rPr>
            </w:pPr>
            <w:r>
              <w:rPr>
                <w:sz w:val="20"/>
                <w:szCs w:val="20"/>
              </w:rPr>
              <w:t>个</w:t>
            </w:r>
          </w:p>
        </w:tc>
        <w:tc>
          <w:tcPr>
            <w:tcW w:w="120" w:type="dxa"/>
            <w:vMerge w:val="continue"/>
            <w:tcBorders>
              <w:top w:val="nil"/>
              <w:bottom w:val="nil"/>
            </w:tcBorders>
            <w:vAlign w:val="top"/>
          </w:tcPr>
          <w:p w14:paraId="076ACE4D">
            <w:pPr>
              <w:rPr>
                <w:rFonts w:ascii="Arial"/>
                <w:sz w:val="21"/>
              </w:rPr>
            </w:pPr>
          </w:p>
        </w:tc>
      </w:tr>
      <w:tr w14:paraId="453F23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461" w:type="dxa"/>
            <w:vMerge w:val="continue"/>
            <w:tcBorders>
              <w:top w:val="nil"/>
              <w:bottom w:val="nil"/>
            </w:tcBorders>
            <w:vAlign w:val="top"/>
          </w:tcPr>
          <w:p w14:paraId="5E1DD7F9">
            <w:pPr>
              <w:rPr>
                <w:rFonts w:ascii="Arial"/>
                <w:sz w:val="21"/>
              </w:rPr>
            </w:pPr>
          </w:p>
        </w:tc>
        <w:tc>
          <w:tcPr>
            <w:tcW w:w="115" w:type="dxa"/>
            <w:tcBorders>
              <w:top w:val="nil"/>
              <w:bottom w:val="nil"/>
            </w:tcBorders>
            <w:vAlign w:val="top"/>
          </w:tcPr>
          <w:p w14:paraId="2FC21B13">
            <w:pPr>
              <w:rPr>
                <w:rFonts w:ascii="Arial"/>
                <w:sz w:val="21"/>
              </w:rPr>
            </w:pPr>
          </w:p>
        </w:tc>
        <w:tc>
          <w:tcPr>
            <w:tcW w:w="1488" w:type="dxa"/>
            <w:gridSpan w:val="2"/>
            <w:vMerge w:val="continue"/>
            <w:tcBorders>
              <w:top w:val="nil"/>
              <w:bottom w:val="single" w:color="000000" w:sz="10" w:space="0"/>
            </w:tcBorders>
            <w:vAlign w:val="top"/>
          </w:tcPr>
          <w:p w14:paraId="472F390E">
            <w:pPr>
              <w:rPr>
                <w:rFonts w:ascii="Arial"/>
                <w:sz w:val="21"/>
              </w:rPr>
            </w:pPr>
          </w:p>
        </w:tc>
        <w:tc>
          <w:tcPr>
            <w:tcW w:w="1713" w:type="dxa"/>
            <w:tcBorders>
              <w:bottom w:val="single" w:color="000000" w:sz="10" w:space="0"/>
            </w:tcBorders>
            <w:vAlign w:val="top"/>
          </w:tcPr>
          <w:p w14:paraId="53A4B0AE">
            <w:pPr>
              <w:pStyle w:val="6"/>
              <w:spacing w:before="62" w:line="227" w:lineRule="auto"/>
              <w:ind w:left="652"/>
              <w:rPr>
                <w:sz w:val="20"/>
                <w:szCs w:val="20"/>
              </w:rPr>
            </w:pPr>
            <w:r>
              <w:rPr>
                <w:spacing w:val="5"/>
                <w:sz w:val="20"/>
                <w:szCs w:val="20"/>
              </w:rPr>
              <w:t>机架</w:t>
            </w:r>
          </w:p>
        </w:tc>
        <w:tc>
          <w:tcPr>
            <w:tcW w:w="2299" w:type="dxa"/>
            <w:gridSpan w:val="3"/>
            <w:tcBorders>
              <w:bottom w:val="single" w:color="000000" w:sz="10" w:space="0"/>
            </w:tcBorders>
            <w:vAlign w:val="top"/>
          </w:tcPr>
          <w:p w14:paraId="11840279">
            <w:pPr>
              <w:pStyle w:val="6"/>
              <w:spacing w:before="63" w:line="231" w:lineRule="auto"/>
              <w:ind w:left="946"/>
              <w:rPr>
                <w:sz w:val="20"/>
                <w:szCs w:val="20"/>
              </w:rPr>
            </w:pPr>
            <w:r>
              <w:rPr>
                <w:spacing w:val="4"/>
                <w:sz w:val="20"/>
                <w:szCs w:val="20"/>
              </w:rPr>
              <w:t>适配</w:t>
            </w:r>
          </w:p>
        </w:tc>
        <w:tc>
          <w:tcPr>
            <w:tcW w:w="1837" w:type="dxa"/>
            <w:gridSpan w:val="3"/>
            <w:tcBorders>
              <w:bottom w:val="single" w:color="000000" w:sz="10" w:space="0"/>
            </w:tcBorders>
            <w:vAlign w:val="top"/>
          </w:tcPr>
          <w:p w14:paraId="52FB7C70">
            <w:pPr>
              <w:spacing w:before="98" w:line="195" w:lineRule="auto"/>
              <w:ind w:left="89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5" w:type="dxa"/>
            <w:gridSpan w:val="2"/>
            <w:tcBorders>
              <w:bottom w:val="single" w:color="000000" w:sz="10" w:space="0"/>
            </w:tcBorders>
            <w:vAlign w:val="top"/>
          </w:tcPr>
          <w:p w14:paraId="11363233">
            <w:pPr>
              <w:pStyle w:val="6"/>
              <w:spacing w:before="62" w:line="228" w:lineRule="auto"/>
              <w:ind w:left="907"/>
              <w:rPr>
                <w:sz w:val="20"/>
                <w:szCs w:val="20"/>
              </w:rPr>
            </w:pPr>
            <w:r>
              <w:rPr>
                <w:sz w:val="20"/>
                <w:szCs w:val="20"/>
              </w:rPr>
              <w:t>个</w:t>
            </w:r>
          </w:p>
        </w:tc>
        <w:tc>
          <w:tcPr>
            <w:tcW w:w="120" w:type="dxa"/>
            <w:vMerge w:val="continue"/>
            <w:tcBorders>
              <w:top w:val="nil"/>
              <w:bottom w:val="nil"/>
            </w:tcBorders>
            <w:vAlign w:val="top"/>
          </w:tcPr>
          <w:p w14:paraId="43DDAA97">
            <w:pPr>
              <w:rPr>
                <w:rFonts w:ascii="Arial"/>
                <w:sz w:val="21"/>
              </w:rPr>
            </w:pPr>
          </w:p>
        </w:tc>
      </w:tr>
      <w:tr w14:paraId="737B91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5" w:hRule="atLeast"/>
        </w:trPr>
        <w:tc>
          <w:tcPr>
            <w:tcW w:w="461" w:type="dxa"/>
            <w:vMerge w:val="continue"/>
            <w:tcBorders>
              <w:top w:val="nil"/>
              <w:bottom w:val="nil"/>
            </w:tcBorders>
            <w:vAlign w:val="top"/>
          </w:tcPr>
          <w:p w14:paraId="50E6C13E">
            <w:pPr>
              <w:rPr>
                <w:rFonts w:ascii="Arial"/>
                <w:sz w:val="21"/>
              </w:rPr>
            </w:pPr>
          </w:p>
        </w:tc>
        <w:tc>
          <w:tcPr>
            <w:tcW w:w="9457" w:type="dxa"/>
            <w:gridSpan w:val="12"/>
            <w:tcBorders>
              <w:top w:val="single" w:color="000000" w:sz="10" w:space="0"/>
              <w:bottom w:val="single" w:color="000000" w:sz="10" w:space="0"/>
              <w:right w:val="nil"/>
            </w:tcBorders>
            <w:vAlign w:val="top"/>
          </w:tcPr>
          <w:p w14:paraId="024C2C53">
            <w:pPr>
              <w:pStyle w:val="6"/>
              <w:spacing w:before="108" w:line="220" w:lineRule="auto"/>
              <w:ind w:left="603"/>
            </w:pPr>
            <w:r>
              <w:rPr>
                <w:b/>
                <w:bCs/>
                <w:spacing w:val="-5"/>
              </w:rPr>
              <w:t>（</w:t>
            </w:r>
            <w:r>
              <w:rPr>
                <w:rFonts w:ascii="Times New Roman" w:hAnsi="Times New Roman" w:eastAsia="Times New Roman" w:cs="Times New Roman"/>
                <w:b/>
                <w:bCs/>
                <w:spacing w:val="-5"/>
              </w:rPr>
              <w:t>2</w:t>
            </w:r>
            <w:r>
              <w:rPr>
                <w:b/>
                <w:bCs/>
                <w:spacing w:val="-5"/>
              </w:rPr>
              <w:t>）处理分析效果</w:t>
            </w:r>
          </w:p>
          <w:p w14:paraId="6A5B395E">
            <w:pPr>
              <w:pStyle w:val="6"/>
              <w:spacing w:before="105" w:line="210" w:lineRule="auto"/>
              <w:ind w:left="1949"/>
            </w:pPr>
            <w:r>
              <w:rPr>
                <w:b/>
                <w:bCs/>
                <w:spacing w:val="-2"/>
              </w:rPr>
              <w:t>表</w:t>
            </w:r>
            <w:r>
              <w:rPr>
                <w:rFonts w:ascii="Times New Roman" w:hAnsi="Times New Roman" w:eastAsia="Times New Roman" w:cs="Times New Roman"/>
                <w:b/>
                <w:bCs/>
                <w:spacing w:val="-2"/>
              </w:rPr>
              <w:t xml:space="preserve">4-14  </w:t>
            </w:r>
            <w:r>
              <w:rPr>
                <w:b/>
                <w:bCs/>
                <w:spacing w:val="-2"/>
              </w:rPr>
              <w:t>废水处理设施进出水水质情况分析表（</w:t>
            </w:r>
            <w:r>
              <w:rPr>
                <w:rFonts w:ascii="Times New Roman" w:hAnsi="Times New Roman" w:eastAsia="Times New Roman" w:cs="Times New Roman"/>
                <w:b/>
                <w:bCs/>
                <w:spacing w:val="-2"/>
              </w:rPr>
              <w:t>mg/L</w:t>
            </w:r>
            <w:r>
              <w:rPr>
                <w:b/>
                <w:bCs/>
                <w:spacing w:val="-2"/>
              </w:rPr>
              <w:t>）</w:t>
            </w:r>
          </w:p>
        </w:tc>
        <w:tc>
          <w:tcPr>
            <w:tcW w:w="120" w:type="dxa"/>
            <w:vMerge w:val="restart"/>
            <w:tcBorders>
              <w:top w:val="nil"/>
              <w:bottom w:val="nil"/>
            </w:tcBorders>
            <w:vAlign w:val="top"/>
          </w:tcPr>
          <w:p w14:paraId="1247724D">
            <w:pPr>
              <w:rPr>
                <w:rFonts w:ascii="Arial"/>
                <w:sz w:val="21"/>
              </w:rPr>
            </w:pPr>
          </w:p>
        </w:tc>
      </w:tr>
      <w:tr w14:paraId="0159DE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461" w:type="dxa"/>
            <w:vMerge w:val="continue"/>
            <w:tcBorders>
              <w:top w:val="nil"/>
              <w:bottom w:val="nil"/>
            </w:tcBorders>
            <w:vAlign w:val="top"/>
          </w:tcPr>
          <w:p w14:paraId="7537E382">
            <w:pPr>
              <w:rPr>
                <w:rFonts w:ascii="Arial"/>
                <w:sz w:val="21"/>
              </w:rPr>
            </w:pPr>
          </w:p>
        </w:tc>
        <w:tc>
          <w:tcPr>
            <w:tcW w:w="115" w:type="dxa"/>
            <w:tcBorders>
              <w:top w:val="nil"/>
              <w:bottom w:val="nil"/>
            </w:tcBorders>
            <w:vAlign w:val="top"/>
          </w:tcPr>
          <w:p w14:paraId="0C486439">
            <w:pPr>
              <w:rPr>
                <w:rFonts w:ascii="Arial"/>
                <w:sz w:val="21"/>
              </w:rPr>
            </w:pPr>
          </w:p>
        </w:tc>
        <w:tc>
          <w:tcPr>
            <w:tcW w:w="3497" w:type="dxa"/>
            <w:gridSpan w:val="4"/>
            <w:tcBorders>
              <w:top w:val="single" w:color="000000" w:sz="10" w:space="0"/>
            </w:tcBorders>
            <w:vAlign w:val="top"/>
          </w:tcPr>
          <w:p w14:paraId="17266927">
            <w:pPr>
              <w:pStyle w:val="6"/>
              <w:spacing w:before="58" w:line="228" w:lineRule="auto"/>
              <w:ind w:left="1334"/>
              <w:rPr>
                <w:sz w:val="20"/>
                <w:szCs w:val="20"/>
              </w:rPr>
            </w:pPr>
            <w:r>
              <w:rPr>
                <w:b/>
                <w:bCs/>
                <w:spacing w:val="5"/>
                <w:sz w:val="20"/>
                <w:szCs w:val="20"/>
              </w:rPr>
              <w:t>处理技术</w:t>
            </w:r>
          </w:p>
        </w:tc>
        <w:tc>
          <w:tcPr>
            <w:tcW w:w="1310" w:type="dxa"/>
            <w:tcBorders>
              <w:top w:val="single" w:color="000000" w:sz="10" w:space="0"/>
            </w:tcBorders>
            <w:vAlign w:val="top"/>
          </w:tcPr>
          <w:p w14:paraId="0A34D657">
            <w:pPr>
              <w:pStyle w:val="6"/>
              <w:spacing w:before="59" w:line="227" w:lineRule="auto"/>
              <w:ind w:left="133"/>
              <w:rPr>
                <w:sz w:val="20"/>
                <w:szCs w:val="20"/>
              </w:rPr>
            </w:pPr>
            <w:r>
              <w:rPr>
                <w:b/>
                <w:bCs/>
                <w:spacing w:val="6"/>
                <w:sz w:val="20"/>
                <w:szCs w:val="20"/>
              </w:rPr>
              <w:t>化学需氧量</w:t>
            </w:r>
          </w:p>
        </w:tc>
        <w:tc>
          <w:tcPr>
            <w:tcW w:w="1125" w:type="dxa"/>
            <w:gridSpan w:val="2"/>
            <w:tcBorders>
              <w:top w:val="single" w:color="000000" w:sz="10" w:space="0"/>
            </w:tcBorders>
            <w:vAlign w:val="top"/>
          </w:tcPr>
          <w:p w14:paraId="7E99C4A7">
            <w:pPr>
              <w:pStyle w:val="6"/>
              <w:spacing w:before="59" w:line="227" w:lineRule="auto"/>
              <w:ind w:left="356"/>
              <w:rPr>
                <w:sz w:val="20"/>
                <w:szCs w:val="20"/>
              </w:rPr>
            </w:pPr>
            <w:r>
              <w:rPr>
                <w:b/>
                <w:bCs/>
                <w:spacing w:val="3"/>
                <w:sz w:val="20"/>
                <w:szCs w:val="20"/>
              </w:rPr>
              <w:t>氨氮</w:t>
            </w:r>
          </w:p>
        </w:tc>
        <w:tc>
          <w:tcPr>
            <w:tcW w:w="1248" w:type="dxa"/>
            <w:tcBorders>
              <w:top w:val="single" w:color="000000" w:sz="10" w:space="0"/>
            </w:tcBorders>
            <w:vAlign w:val="top"/>
          </w:tcPr>
          <w:p w14:paraId="6517692A">
            <w:pPr>
              <w:pStyle w:val="6"/>
              <w:spacing w:before="58" w:line="228" w:lineRule="auto"/>
              <w:ind w:left="422"/>
              <w:rPr>
                <w:sz w:val="20"/>
                <w:szCs w:val="20"/>
              </w:rPr>
            </w:pPr>
            <w:r>
              <w:rPr>
                <w:b/>
                <w:bCs/>
                <w:spacing w:val="1"/>
                <w:sz w:val="20"/>
                <w:szCs w:val="20"/>
              </w:rPr>
              <w:t>总磷</w:t>
            </w:r>
          </w:p>
        </w:tc>
        <w:tc>
          <w:tcPr>
            <w:tcW w:w="1216" w:type="dxa"/>
            <w:gridSpan w:val="2"/>
            <w:tcBorders>
              <w:top w:val="single" w:color="000000" w:sz="10" w:space="0"/>
            </w:tcBorders>
            <w:vAlign w:val="top"/>
          </w:tcPr>
          <w:p w14:paraId="017DDAAC">
            <w:pPr>
              <w:pStyle w:val="6"/>
              <w:spacing w:before="58" w:line="228" w:lineRule="auto"/>
              <w:ind w:left="297"/>
              <w:rPr>
                <w:sz w:val="20"/>
                <w:szCs w:val="20"/>
              </w:rPr>
            </w:pPr>
            <w:r>
              <w:rPr>
                <w:b/>
                <w:bCs/>
                <w:spacing w:val="5"/>
                <w:sz w:val="20"/>
                <w:szCs w:val="20"/>
              </w:rPr>
              <w:t>石油类</w:t>
            </w:r>
          </w:p>
        </w:tc>
        <w:tc>
          <w:tcPr>
            <w:tcW w:w="946" w:type="dxa"/>
            <w:tcBorders>
              <w:top w:val="single" w:color="000000" w:sz="10" w:space="0"/>
            </w:tcBorders>
            <w:vAlign w:val="top"/>
          </w:tcPr>
          <w:p w14:paraId="5B4D6490">
            <w:pPr>
              <w:spacing w:before="95" w:line="195" w:lineRule="auto"/>
              <w:ind w:left="269"/>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LAS</w:t>
            </w:r>
          </w:p>
        </w:tc>
        <w:tc>
          <w:tcPr>
            <w:tcW w:w="120" w:type="dxa"/>
            <w:vMerge w:val="continue"/>
            <w:tcBorders>
              <w:top w:val="nil"/>
              <w:bottom w:val="nil"/>
            </w:tcBorders>
            <w:vAlign w:val="top"/>
          </w:tcPr>
          <w:p w14:paraId="0FA5F221">
            <w:pPr>
              <w:rPr>
                <w:rFonts w:ascii="Arial"/>
                <w:sz w:val="21"/>
              </w:rPr>
            </w:pPr>
          </w:p>
        </w:tc>
      </w:tr>
      <w:tr w14:paraId="4A0D0A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61" w:type="dxa"/>
            <w:vMerge w:val="continue"/>
            <w:tcBorders>
              <w:top w:val="nil"/>
              <w:bottom w:val="nil"/>
            </w:tcBorders>
            <w:vAlign w:val="top"/>
          </w:tcPr>
          <w:p w14:paraId="5E2FC799">
            <w:pPr>
              <w:rPr>
                <w:rFonts w:ascii="Arial"/>
                <w:sz w:val="21"/>
              </w:rPr>
            </w:pPr>
          </w:p>
        </w:tc>
        <w:tc>
          <w:tcPr>
            <w:tcW w:w="115" w:type="dxa"/>
            <w:tcBorders>
              <w:top w:val="nil"/>
              <w:bottom w:val="nil"/>
            </w:tcBorders>
            <w:vAlign w:val="top"/>
          </w:tcPr>
          <w:p w14:paraId="1E88F00F">
            <w:pPr>
              <w:rPr>
                <w:rFonts w:ascii="Arial"/>
                <w:sz w:val="21"/>
              </w:rPr>
            </w:pPr>
          </w:p>
        </w:tc>
        <w:tc>
          <w:tcPr>
            <w:tcW w:w="1268" w:type="dxa"/>
            <w:vMerge w:val="restart"/>
            <w:tcBorders>
              <w:bottom w:val="nil"/>
            </w:tcBorders>
            <w:vAlign w:val="top"/>
          </w:tcPr>
          <w:p w14:paraId="3243A91F">
            <w:pPr>
              <w:spacing w:line="352" w:lineRule="auto"/>
              <w:rPr>
                <w:rFonts w:ascii="Arial"/>
                <w:sz w:val="21"/>
              </w:rPr>
            </w:pPr>
          </w:p>
          <w:p w14:paraId="6F77FE9B">
            <w:pPr>
              <w:pStyle w:val="6"/>
              <w:spacing w:before="65" w:line="228" w:lineRule="auto"/>
              <w:ind w:left="427"/>
              <w:rPr>
                <w:sz w:val="20"/>
                <w:szCs w:val="20"/>
              </w:rPr>
            </w:pPr>
            <w:r>
              <w:rPr>
                <w:spacing w:val="4"/>
                <w:sz w:val="20"/>
                <w:szCs w:val="20"/>
              </w:rPr>
              <w:t>格栅</w:t>
            </w:r>
          </w:p>
        </w:tc>
        <w:tc>
          <w:tcPr>
            <w:tcW w:w="2229" w:type="dxa"/>
            <w:gridSpan w:val="3"/>
            <w:vAlign w:val="top"/>
          </w:tcPr>
          <w:p w14:paraId="5F296E7A">
            <w:pPr>
              <w:pStyle w:val="6"/>
              <w:spacing w:before="69" w:line="228" w:lineRule="auto"/>
              <w:ind w:left="907"/>
              <w:rPr>
                <w:sz w:val="20"/>
                <w:szCs w:val="20"/>
              </w:rPr>
            </w:pPr>
            <w:r>
              <w:rPr>
                <w:spacing w:val="5"/>
                <w:sz w:val="20"/>
                <w:szCs w:val="20"/>
              </w:rPr>
              <w:t>进水</w:t>
            </w:r>
          </w:p>
        </w:tc>
        <w:tc>
          <w:tcPr>
            <w:tcW w:w="1310" w:type="dxa"/>
            <w:vAlign w:val="top"/>
          </w:tcPr>
          <w:p w14:paraId="0E3ADE17">
            <w:pPr>
              <w:spacing w:before="105" w:line="195" w:lineRule="auto"/>
              <w:ind w:left="498"/>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229</w:t>
            </w:r>
          </w:p>
        </w:tc>
        <w:tc>
          <w:tcPr>
            <w:tcW w:w="1125" w:type="dxa"/>
            <w:gridSpan w:val="2"/>
            <w:vAlign w:val="top"/>
          </w:tcPr>
          <w:p w14:paraId="71EA7E0F">
            <w:pPr>
              <w:spacing w:before="105" w:line="195" w:lineRule="auto"/>
              <w:ind w:left="390"/>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1.85</w:t>
            </w:r>
          </w:p>
        </w:tc>
        <w:tc>
          <w:tcPr>
            <w:tcW w:w="1248" w:type="dxa"/>
            <w:vAlign w:val="top"/>
          </w:tcPr>
          <w:p w14:paraId="6DC3BEFF">
            <w:pPr>
              <w:spacing w:before="105" w:line="195" w:lineRule="auto"/>
              <w:ind w:left="442"/>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4.39</w:t>
            </w:r>
          </w:p>
        </w:tc>
        <w:tc>
          <w:tcPr>
            <w:tcW w:w="1216" w:type="dxa"/>
            <w:gridSpan w:val="2"/>
            <w:vAlign w:val="top"/>
          </w:tcPr>
          <w:p w14:paraId="1A626DC0">
            <w:pPr>
              <w:spacing w:before="105" w:line="195" w:lineRule="auto"/>
              <w:ind w:left="425"/>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25.4</w:t>
            </w:r>
          </w:p>
        </w:tc>
        <w:tc>
          <w:tcPr>
            <w:tcW w:w="946" w:type="dxa"/>
            <w:vAlign w:val="top"/>
          </w:tcPr>
          <w:p w14:paraId="3B5F55AE">
            <w:pPr>
              <w:spacing w:before="105" w:line="195" w:lineRule="auto"/>
              <w:ind w:left="342"/>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2.6</w:t>
            </w:r>
          </w:p>
        </w:tc>
        <w:tc>
          <w:tcPr>
            <w:tcW w:w="120" w:type="dxa"/>
            <w:vMerge w:val="continue"/>
            <w:tcBorders>
              <w:top w:val="nil"/>
              <w:bottom w:val="nil"/>
            </w:tcBorders>
            <w:vAlign w:val="top"/>
          </w:tcPr>
          <w:p w14:paraId="1C38786A">
            <w:pPr>
              <w:rPr>
                <w:rFonts w:ascii="Arial"/>
                <w:sz w:val="21"/>
              </w:rPr>
            </w:pPr>
          </w:p>
        </w:tc>
      </w:tr>
      <w:tr w14:paraId="0FBCA6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trPr>
        <w:tc>
          <w:tcPr>
            <w:tcW w:w="461" w:type="dxa"/>
            <w:vMerge w:val="continue"/>
            <w:tcBorders>
              <w:top w:val="nil"/>
              <w:bottom w:val="nil"/>
            </w:tcBorders>
            <w:vAlign w:val="top"/>
          </w:tcPr>
          <w:p w14:paraId="677DB1E8">
            <w:pPr>
              <w:rPr>
                <w:rFonts w:ascii="Arial"/>
                <w:sz w:val="21"/>
              </w:rPr>
            </w:pPr>
          </w:p>
        </w:tc>
        <w:tc>
          <w:tcPr>
            <w:tcW w:w="115" w:type="dxa"/>
            <w:tcBorders>
              <w:top w:val="nil"/>
              <w:bottom w:val="nil"/>
            </w:tcBorders>
            <w:vAlign w:val="top"/>
          </w:tcPr>
          <w:p w14:paraId="346EF80C">
            <w:pPr>
              <w:rPr>
                <w:rFonts w:ascii="Arial"/>
                <w:sz w:val="21"/>
              </w:rPr>
            </w:pPr>
          </w:p>
        </w:tc>
        <w:tc>
          <w:tcPr>
            <w:tcW w:w="1268" w:type="dxa"/>
            <w:vMerge w:val="continue"/>
            <w:tcBorders>
              <w:top w:val="nil"/>
              <w:bottom w:val="nil"/>
            </w:tcBorders>
            <w:vAlign w:val="top"/>
          </w:tcPr>
          <w:p w14:paraId="0CAF0E80">
            <w:pPr>
              <w:rPr>
                <w:rFonts w:ascii="Arial"/>
                <w:sz w:val="21"/>
              </w:rPr>
            </w:pPr>
          </w:p>
        </w:tc>
        <w:tc>
          <w:tcPr>
            <w:tcW w:w="2229" w:type="dxa"/>
            <w:gridSpan w:val="3"/>
            <w:vAlign w:val="top"/>
          </w:tcPr>
          <w:p w14:paraId="798A0408">
            <w:pPr>
              <w:pStyle w:val="6"/>
              <w:spacing w:before="74" w:line="228" w:lineRule="auto"/>
              <w:ind w:left="702"/>
              <w:rPr>
                <w:sz w:val="20"/>
                <w:szCs w:val="20"/>
              </w:rPr>
            </w:pPr>
            <w:r>
              <w:rPr>
                <w:b/>
                <w:bCs/>
                <w:spacing w:val="4"/>
                <w:sz w:val="20"/>
                <w:szCs w:val="20"/>
              </w:rPr>
              <w:t>处理效率</w:t>
            </w:r>
          </w:p>
        </w:tc>
        <w:tc>
          <w:tcPr>
            <w:tcW w:w="1310" w:type="dxa"/>
            <w:vAlign w:val="top"/>
          </w:tcPr>
          <w:p w14:paraId="1C18EEC2">
            <w:pPr>
              <w:spacing w:before="111" w:line="195" w:lineRule="auto"/>
              <w:ind w:left="501"/>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0%</w:t>
            </w:r>
          </w:p>
        </w:tc>
        <w:tc>
          <w:tcPr>
            <w:tcW w:w="1125" w:type="dxa"/>
            <w:gridSpan w:val="2"/>
            <w:vAlign w:val="top"/>
          </w:tcPr>
          <w:p w14:paraId="255FCA11">
            <w:pPr>
              <w:spacing w:before="111" w:line="195" w:lineRule="auto"/>
              <w:ind w:left="408"/>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0%</w:t>
            </w:r>
          </w:p>
        </w:tc>
        <w:tc>
          <w:tcPr>
            <w:tcW w:w="1248" w:type="dxa"/>
            <w:vAlign w:val="top"/>
          </w:tcPr>
          <w:p w14:paraId="52077984">
            <w:pPr>
              <w:spacing w:before="111" w:line="195" w:lineRule="auto"/>
              <w:ind w:left="471"/>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0%</w:t>
            </w:r>
          </w:p>
        </w:tc>
        <w:tc>
          <w:tcPr>
            <w:tcW w:w="1216" w:type="dxa"/>
            <w:gridSpan w:val="2"/>
            <w:vAlign w:val="top"/>
          </w:tcPr>
          <w:p w14:paraId="66341368">
            <w:pPr>
              <w:spacing w:before="113" w:line="192" w:lineRule="auto"/>
              <w:ind w:left="557"/>
              <w:rPr>
                <w:rFonts w:ascii="Times New Roman" w:hAnsi="Times New Roman" w:eastAsia="Times New Roman" w:cs="Times New Roman"/>
                <w:sz w:val="20"/>
                <w:szCs w:val="20"/>
              </w:rPr>
            </w:pPr>
            <w:r>
              <w:rPr>
                <w:rFonts w:ascii="Times New Roman" w:hAnsi="Times New Roman" w:eastAsia="Times New Roman" w:cs="Times New Roman"/>
                <w:b/>
                <w:bCs/>
                <w:sz w:val="20"/>
                <w:szCs w:val="20"/>
              </w:rPr>
              <w:t>5</w:t>
            </w:r>
          </w:p>
        </w:tc>
        <w:tc>
          <w:tcPr>
            <w:tcW w:w="946" w:type="dxa"/>
            <w:vAlign w:val="top"/>
          </w:tcPr>
          <w:p w14:paraId="00A16868">
            <w:pPr>
              <w:spacing w:before="110" w:line="195" w:lineRule="auto"/>
              <w:ind w:left="424"/>
              <w:rPr>
                <w:rFonts w:ascii="Times New Roman" w:hAnsi="Times New Roman" w:eastAsia="Times New Roman" w:cs="Times New Roman"/>
                <w:sz w:val="20"/>
                <w:szCs w:val="20"/>
              </w:rPr>
            </w:pPr>
            <w:r>
              <w:rPr>
                <w:rFonts w:ascii="Times New Roman" w:hAnsi="Times New Roman" w:eastAsia="Times New Roman" w:cs="Times New Roman"/>
                <w:b/>
                <w:bCs/>
                <w:sz w:val="20"/>
                <w:szCs w:val="20"/>
              </w:rPr>
              <w:t>0</w:t>
            </w:r>
          </w:p>
        </w:tc>
        <w:tc>
          <w:tcPr>
            <w:tcW w:w="120" w:type="dxa"/>
            <w:vMerge w:val="continue"/>
            <w:tcBorders>
              <w:top w:val="nil"/>
              <w:bottom w:val="nil"/>
            </w:tcBorders>
            <w:vAlign w:val="top"/>
          </w:tcPr>
          <w:p w14:paraId="24270A06">
            <w:pPr>
              <w:rPr>
                <w:rFonts w:ascii="Arial"/>
                <w:sz w:val="21"/>
              </w:rPr>
            </w:pPr>
          </w:p>
        </w:tc>
      </w:tr>
      <w:tr w14:paraId="5A27F0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3" w:hRule="atLeast"/>
        </w:trPr>
        <w:tc>
          <w:tcPr>
            <w:tcW w:w="461" w:type="dxa"/>
            <w:vMerge w:val="continue"/>
            <w:tcBorders>
              <w:top w:val="nil"/>
              <w:bottom w:val="nil"/>
            </w:tcBorders>
            <w:vAlign w:val="top"/>
          </w:tcPr>
          <w:p w14:paraId="191EE8DE">
            <w:pPr>
              <w:rPr>
                <w:rFonts w:ascii="Arial"/>
                <w:sz w:val="21"/>
              </w:rPr>
            </w:pPr>
          </w:p>
        </w:tc>
        <w:tc>
          <w:tcPr>
            <w:tcW w:w="115" w:type="dxa"/>
            <w:tcBorders>
              <w:top w:val="nil"/>
              <w:bottom w:val="nil"/>
            </w:tcBorders>
            <w:vAlign w:val="top"/>
          </w:tcPr>
          <w:p w14:paraId="68971EEC">
            <w:pPr>
              <w:rPr>
                <w:rFonts w:ascii="Arial"/>
                <w:sz w:val="21"/>
              </w:rPr>
            </w:pPr>
          </w:p>
        </w:tc>
        <w:tc>
          <w:tcPr>
            <w:tcW w:w="1268" w:type="dxa"/>
            <w:vMerge w:val="continue"/>
            <w:tcBorders>
              <w:top w:val="nil"/>
            </w:tcBorders>
            <w:vAlign w:val="top"/>
          </w:tcPr>
          <w:p w14:paraId="26FCB369">
            <w:pPr>
              <w:rPr>
                <w:rFonts w:ascii="Arial"/>
                <w:sz w:val="21"/>
              </w:rPr>
            </w:pPr>
          </w:p>
        </w:tc>
        <w:tc>
          <w:tcPr>
            <w:tcW w:w="2229" w:type="dxa"/>
            <w:gridSpan w:val="3"/>
            <w:vAlign w:val="top"/>
          </w:tcPr>
          <w:p w14:paraId="03F08F18">
            <w:pPr>
              <w:pStyle w:val="6"/>
              <w:spacing w:before="78" w:line="228" w:lineRule="auto"/>
              <w:ind w:left="927"/>
              <w:rPr>
                <w:sz w:val="20"/>
                <w:szCs w:val="20"/>
              </w:rPr>
            </w:pPr>
            <w:r>
              <w:rPr>
                <w:spacing w:val="-5"/>
                <w:sz w:val="20"/>
                <w:szCs w:val="20"/>
              </w:rPr>
              <w:t>出水</w:t>
            </w:r>
          </w:p>
        </w:tc>
        <w:tc>
          <w:tcPr>
            <w:tcW w:w="1310" w:type="dxa"/>
            <w:vAlign w:val="top"/>
          </w:tcPr>
          <w:p w14:paraId="6B215E72">
            <w:pPr>
              <w:spacing w:before="114" w:line="195" w:lineRule="auto"/>
              <w:ind w:left="49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229</w:t>
            </w:r>
          </w:p>
        </w:tc>
        <w:tc>
          <w:tcPr>
            <w:tcW w:w="1125" w:type="dxa"/>
            <w:gridSpan w:val="2"/>
            <w:vAlign w:val="top"/>
          </w:tcPr>
          <w:p w14:paraId="134518E5">
            <w:pPr>
              <w:spacing w:before="114" w:line="195" w:lineRule="auto"/>
              <w:ind w:left="40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1.85</w:t>
            </w:r>
          </w:p>
        </w:tc>
        <w:tc>
          <w:tcPr>
            <w:tcW w:w="1248" w:type="dxa"/>
            <w:vAlign w:val="top"/>
          </w:tcPr>
          <w:p w14:paraId="443592D4">
            <w:pPr>
              <w:spacing w:before="114" w:line="195" w:lineRule="auto"/>
              <w:ind w:left="44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4.39</w:t>
            </w:r>
          </w:p>
        </w:tc>
        <w:tc>
          <w:tcPr>
            <w:tcW w:w="1216" w:type="dxa"/>
            <w:gridSpan w:val="2"/>
            <w:vAlign w:val="top"/>
          </w:tcPr>
          <w:p w14:paraId="1E1CCFA5">
            <w:pPr>
              <w:spacing w:before="114" w:line="195" w:lineRule="auto"/>
              <w:ind w:left="4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24.</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2"/>
                <w:sz w:val="20"/>
                <w:szCs w:val="20"/>
              </w:rPr>
              <w:t>1</w:t>
            </w:r>
          </w:p>
        </w:tc>
        <w:tc>
          <w:tcPr>
            <w:tcW w:w="946" w:type="dxa"/>
            <w:vAlign w:val="top"/>
          </w:tcPr>
          <w:p w14:paraId="3B000C44">
            <w:pPr>
              <w:spacing w:before="114" w:line="195" w:lineRule="auto"/>
              <w:ind w:left="34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2.6</w:t>
            </w:r>
          </w:p>
        </w:tc>
        <w:tc>
          <w:tcPr>
            <w:tcW w:w="120" w:type="dxa"/>
            <w:vMerge w:val="continue"/>
            <w:tcBorders>
              <w:top w:val="nil"/>
              <w:bottom w:val="nil"/>
            </w:tcBorders>
            <w:vAlign w:val="top"/>
          </w:tcPr>
          <w:p w14:paraId="221B018C">
            <w:pPr>
              <w:rPr>
                <w:rFonts w:ascii="Arial"/>
                <w:sz w:val="21"/>
              </w:rPr>
            </w:pPr>
          </w:p>
        </w:tc>
      </w:tr>
      <w:tr w14:paraId="1A90D9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461" w:type="dxa"/>
            <w:vMerge w:val="continue"/>
            <w:tcBorders>
              <w:top w:val="nil"/>
              <w:bottom w:val="nil"/>
            </w:tcBorders>
            <w:vAlign w:val="top"/>
          </w:tcPr>
          <w:p w14:paraId="23F37BF7">
            <w:pPr>
              <w:rPr>
                <w:rFonts w:ascii="Arial"/>
                <w:sz w:val="21"/>
              </w:rPr>
            </w:pPr>
          </w:p>
        </w:tc>
        <w:tc>
          <w:tcPr>
            <w:tcW w:w="115" w:type="dxa"/>
            <w:tcBorders>
              <w:top w:val="nil"/>
              <w:bottom w:val="nil"/>
            </w:tcBorders>
            <w:vAlign w:val="top"/>
          </w:tcPr>
          <w:p w14:paraId="3D56AD3F">
            <w:pPr>
              <w:rPr>
                <w:rFonts w:ascii="Arial"/>
                <w:sz w:val="21"/>
              </w:rPr>
            </w:pPr>
          </w:p>
        </w:tc>
        <w:tc>
          <w:tcPr>
            <w:tcW w:w="1268" w:type="dxa"/>
            <w:vMerge w:val="restart"/>
            <w:tcBorders>
              <w:bottom w:val="nil"/>
            </w:tcBorders>
            <w:vAlign w:val="top"/>
          </w:tcPr>
          <w:p w14:paraId="3B91D1BB">
            <w:pPr>
              <w:spacing w:line="351" w:lineRule="auto"/>
              <w:rPr>
                <w:rFonts w:ascii="Arial"/>
                <w:sz w:val="21"/>
              </w:rPr>
            </w:pPr>
          </w:p>
          <w:p w14:paraId="0E68962F">
            <w:pPr>
              <w:pStyle w:val="6"/>
              <w:spacing w:before="65" w:line="229" w:lineRule="auto"/>
              <w:ind w:left="440"/>
              <w:rPr>
                <w:sz w:val="20"/>
                <w:szCs w:val="20"/>
              </w:rPr>
            </w:pPr>
            <w:r>
              <w:rPr>
                <w:spacing w:val="-2"/>
                <w:sz w:val="20"/>
                <w:szCs w:val="20"/>
              </w:rPr>
              <w:t>隔油</w:t>
            </w:r>
          </w:p>
        </w:tc>
        <w:tc>
          <w:tcPr>
            <w:tcW w:w="2229" w:type="dxa"/>
            <w:gridSpan w:val="3"/>
            <w:vAlign w:val="top"/>
          </w:tcPr>
          <w:p w14:paraId="7708BE5B">
            <w:pPr>
              <w:pStyle w:val="6"/>
              <w:spacing w:before="68" w:line="228" w:lineRule="auto"/>
              <w:ind w:left="907"/>
              <w:rPr>
                <w:sz w:val="20"/>
                <w:szCs w:val="20"/>
              </w:rPr>
            </w:pPr>
            <w:r>
              <w:rPr>
                <w:spacing w:val="5"/>
                <w:sz w:val="20"/>
                <w:szCs w:val="20"/>
              </w:rPr>
              <w:t>进水</w:t>
            </w:r>
          </w:p>
        </w:tc>
        <w:tc>
          <w:tcPr>
            <w:tcW w:w="1310" w:type="dxa"/>
            <w:vAlign w:val="top"/>
          </w:tcPr>
          <w:p w14:paraId="10A57BCF">
            <w:pPr>
              <w:spacing w:before="104" w:line="195" w:lineRule="auto"/>
              <w:ind w:left="49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229</w:t>
            </w:r>
          </w:p>
        </w:tc>
        <w:tc>
          <w:tcPr>
            <w:tcW w:w="1125" w:type="dxa"/>
            <w:gridSpan w:val="2"/>
            <w:vAlign w:val="top"/>
          </w:tcPr>
          <w:p w14:paraId="44C4CB87">
            <w:pPr>
              <w:spacing w:before="104" w:line="195" w:lineRule="auto"/>
              <w:ind w:left="40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1.85</w:t>
            </w:r>
          </w:p>
        </w:tc>
        <w:tc>
          <w:tcPr>
            <w:tcW w:w="1248" w:type="dxa"/>
            <w:vAlign w:val="top"/>
          </w:tcPr>
          <w:p w14:paraId="6B9D916C">
            <w:pPr>
              <w:spacing w:before="104" w:line="195" w:lineRule="auto"/>
              <w:ind w:left="44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4.39</w:t>
            </w:r>
          </w:p>
        </w:tc>
        <w:tc>
          <w:tcPr>
            <w:tcW w:w="1216" w:type="dxa"/>
            <w:gridSpan w:val="2"/>
            <w:vAlign w:val="top"/>
          </w:tcPr>
          <w:p w14:paraId="261F8B1C">
            <w:pPr>
              <w:spacing w:before="104" w:line="195" w:lineRule="auto"/>
              <w:ind w:left="4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24.</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2"/>
                <w:sz w:val="20"/>
                <w:szCs w:val="20"/>
              </w:rPr>
              <w:t>1</w:t>
            </w:r>
          </w:p>
        </w:tc>
        <w:tc>
          <w:tcPr>
            <w:tcW w:w="946" w:type="dxa"/>
            <w:vAlign w:val="top"/>
          </w:tcPr>
          <w:p w14:paraId="21E7A8CC">
            <w:pPr>
              <w:spacing w:before="104" w:line="195" w:lineRule="auto"/>
              <w:ind w:left="34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2.6</w:t>
            </w:r>
          </w:p>
        </w:tc>
        <w:tc>
          <w:tcPr>
            <w:tcW w:w="120" w:type="dxa"/>
            <w:vMerge w:val="continue"/>
            <w:tcBorders>
              <w:top w:val="nil"/>
              <w:bottom w:val="nil"/>
            </w:tcBorders>
            <w:vAlign w:val="top"/>
          </w:tcPr>
          <w:p w14:paraId="12619259">
            <w:pPr>
              <w:rPr>
                <w:rFonts w:ascii="Arial"/>
                <w:sz w:val="21"/>
              </w:rPr>
            </w:pPr>
          </w:p>
        </w:tc>
      </w:tr>
      <w:tr w14:paraId="594C0E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trPr>
        <w:tc>
          <w:tcPr>
            <w:tcW w:w="461" w:type="dxa"/>
            <w:vMerge w:val="continue"/>
            <w:tcBorders>
              <w:top w:val="nil"/>
              <w:bottom w:val="nil"/>
            </w:tcBorders>
            <w:vAlign w:val="top"/>
          </w:tcPr>
          <w:p w14:paraId="3D863D0E">
            <w:pPr>
              <w:rPr>
                <w:rFonts w:ascii="Arial"/>
                <w:sz w:val="21"/>
              </w:rPr>
            </w:pPr>
          </w:p>
        </w:tc>
        <w:tc>
          <w:tcPr>
            <w:tcW w:w="115" w:type="dxa"/>
            <w:tcBorders>
              <w:top w:val="nil"/>
              <w:bottom w:val="nil"/>
            </w:tcBorders>
            <w:vAlign w:val="top"/>
          </w:tcPr>
          <w:p w14:paraId="3BF8958B">
            <w:pPr>
              <w:rPr>
                <w:rFonts w:ascii="Arial"/>
                <w:sz w:val="21"/>
              </w:rPr>
            </w:pPr>
          </w:p>
        </w:tc>
        <w:tc>
          <w:tcPr>
            <w:tcW w:w="1268" w:type="dxa"/>
            <w:vMerge w:val="continue"/>
            <w:tcBorders>
              <w:top w:val="nil"/>
              <w:bottom w:val="nil"/>
            </w:tcBorders>
            <w:vAlign w:val="top"/>
          </w:tcPr>
          <w:p w14:paraId="28A7776B">
            <w:pPr>
              <w:rPr>
                <w:rFonts w:ascii="Arial"/>
                <w:sz w:val="21"/>
              </w:rPr>
            </w:pPr>
          </w:p>
        </w:tc>
        <w:tc>
          <w:tcPr>
            <w:tcW w:w="2229" w:type="dxa"/>
            <w:gridSpan w:val="3"/>
            <w:vAlign w:val="top"/>
          </w:tcPr>
          <w:p w14:paraId="40DB1E67">
            <w:pPr>
              <w:pStyle w:val="6"/>
              <w:spacing w:before="74" w:line="228" w:lineRule="auto"/>
              <w:ind w:left="702"/>
              <w:rPr>
                <w:sz w:val="20"/>
                <w:szCs w:val="20"/>
              </w:rPr>
            </w:pPr>
            <w:r>
              <w:rPr>
                <w:b/>
                <w:bCs/>
                <w:spacing w:val="4"/>
                <w:sz w:val="20"/>
                <w:szCs w:val="20"/>
              </w:rPr>
              <w:t>处理效率</w:t>
            </w:r>
          </w:p>
        </w:tc>
        <w:tc>
          <w:tcPr>
            <w:tcW w:w="1310" w:type="dxa"/>
            <w:vAlign w:val="top"/>
          </w:tcPr>
          <w:p w14:paraId="1D8E7AC1">
            <w:pPr>
              <w:spacing w:before="110" w:line="195" w:lineRule="auto"/>
              <w:ind w:left="501"/>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5%</w:t>
            </w:r>
          </w:p>
        </w:tc>
        <w:tc>
          <w:tcPr>
            <w:tcW w:w="1125" w:type="dxa"/>
            <w:gridSpan w:val="2"/>
            <w:vAlign w:val="top"/>
          </w:tcPr>
          <w:p w14:paraId="030AC66C">
            <w:pPr>
              <w:spacing w:before="110" w:line="195" w:lineRule="auto"/>
              <w:ind w:left="353"/>
              <w:rPr>
                <w:rFonts w:ascii="Times New Roman" w:hAnsi="Times New Roman" w:eastAsia="Times New Roman" w:cs="Times New Roman"/>
                <w:sz w:val="20"/>
                <w:szCs w:val="20"/>
              </w:rPr>
            </w:pPr>
            <w:r>
              <w:rPr>
                <w:rFonts w:ascii="Times New Roman" w:hAnsi="Times New Roman" w:eastAsia="Times New Roman" w:cs="Times New Roman"/>
                <w:b/>
                <w:bCs/>
                <w:spacing w:val="5"/>
                <w:sz w:val="20"/>
                <w:szCs w:val="20"/>
              </w:rPr>
              <w:t>30%</w:t>
            </w:r>
          </w:p>
        </w:tc>
        <w:tc>
          <w:tcPr>
            <w:tcW w:w="1248" w:type="dxa"/>
            <w:vAlign w:val="top"/>
          </w:tcPr>
          <w:p w14:paraId="72EB3D8A">
            <w:pPr>
              <w:spacing w:before="110" w:line="195" w:lineRule="auto"/>
              <w:ind w:left="424"/>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10%</w:t>
            </w:r>
          </w:p>
        </w:tc>
        <w:tc>
          <w:tcPr>
            <w:tcW w:w="1216" w:type="dxa"/>
            <w:gridSpan w:val="2"/>
            <w:vAlign w:val="top"/>
          </w:tcPr>
          <w:p w14:paraId="6BDBC2ED">
            <w:pPr>
              <w:spacing w:before="110" w:line="195" w:lineRule="auto"/>
              <w:ind w:left="401"/>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80%</w:t>
            </w:r>
          </w:p>
        </w:tc>
        <w:tc>
          <w:tcPr>
            <w:tcW w:w="946" w:type="dxa"/>
            <w:vAlign w:val="top"/>
          </w:tcPr>
          <w:p w14:paraId="62B6B2AA">
            <w:pPr>
              <w:spacing w:before="110" w:line="195" w:lineRule="auto"/>
              <w:ind w:left="263"/>
              <w:rPr>
                <w:rFonts w:ascii="Times New Roman" w:hAnsi="Times New Roman" w:eastAsia="Times New Roman" w:cs="Times New Roman"/>
                <w:sz w:val="20"/>
                <w:szCs w:val="20"/>
              </w:rPr>
            </w:pPr>
            <w:r>
              <w:rPr>
                <w:rFonts w:ascii="Times New Roman" w:hAnsi="Times New Roman" w:eastAsia="Times New Roman" w:cs="Times New Roman"/>
                <w:b/>
                <w:bCs/>
                <w:spacing w:val="5"/>
                <w:sz w:val="20"/>
                <w:szCs w:val="20"/>
              </w:rPr>
              <w:t>30%</w:t>
            </w:r>
          </w:p>
        </w:tc>
        <w:tc>
          <w:tcPr>
            <w:tcW w:w="120" w:type="dxa"/>
            <w:vMerge w:val="continue"/>
            <w:tcBorders>
              <w:top w:val="nil"/>
              <w:bottom w:val="nil"/>
            </w:tcBorders>
            <w:vAlign w:val="top"/>
          </w:tcPr>
          <w:p w14:paraId="02F7C0B9">
            <w:pPr>
              <w:rPr>
                <w:rFonts w:ascii="Arial"/>
                <w:sz w:val="21"/>
              </w:rPr>
            </w:pPr>
          </w:p>
        </w:tc>
      </w:tr>
      <w:tr w14:paraId="5CC374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trPr>
        <w:tc>
          <w:tcPr>
            <w:tcW w:w="461" w:type="dxa"/>
            <w:vMerge w:val="continue"/>
            <w:tcBorders>
              <w:top w:val="nil"/>
              <w:bottom w:val="nil"/>
            </w:tcBorders>
            <w:vAlign w:val="top"/>
          </w:tcPr>
          <w:p w14:paraId="3561070B">
            <w:pPr>
              <w:rPr>
                <w:rFonts w:ascii="Arial"/>
                <w:sz w:val="21"/>
              </w:rPr>
            </w:pPr>
          </w:p>
        </w:tc>
        <w:tc>
          <w:tcPr>
            <w:tcW w:w="115" w:type="dxa"/>
            <w:tcBorders>
              <w:top w:val="nil"/>
              <w:bottom w:val="nil"/>
            </w:tcBorders>
            <w:vAlign w:val="top"/>
          </w:tcPr>
          <w:p w14:paraId="2EFD9E24">
            <w:pPr>
              <w:rPr>
                <w:rFonts w:ascii="Arial"/>
                <w:sz w:val="21"/>
              </w:rPr>
            </w:pPr>
          </w:p>
        </w:tc>
        <w:tc>
          <w:tcPr>
            <w:tcW w:w="1268" w:type="dxa"/>
            <w:vMerge w:val="continue"/>
            <w:tcBorders>
              <w:top w:val="nil"/>
            </w:tcBorders>
            <w:vAlign w:val="top"/>
          </w:tcPr>
          <w:p w14:paraId="55059E0A">
            <w:pPr>
              <w:rPr>
                <w:rFonts w:ascii="Arial"/>
                <w:sz w:val="21"/>
              </w:rPr>
            </w:pPr>
          </w:p>
        </w:tc>
        <w:tc>
          <w:tcPr>
            <w:tcW w:w="2229" w:type="dxa"/>
            <w:gridSpan w:val="3"/>
            <w:vAlign w:val="top"/>
          </w:tcPr>
          <w:p w14:paraId="033EE710">
            <w:pPr>
              <w:pStyle w:val="6"/>
              <w:spacing w:before="77" w:line="228" w:lineRule="auto"/>
              <w:ind w:left="927"/>
              <w:rPr>
                <w:sz w:val="20"/>
                <w:szCs w:val="20"/>
              </w:rPr>
            </w:pPr>
            <w:r>
              <w:rPr>
                <w:spacing w:val="-5"/>
                <w:sz w:val="20"/>
                <w:szCs w:val="20"/>
              </w:rPr>
              <w:t>出水</w:t>
            </w:r>
          </w:p>
        </w:tc>
        <w:tc>
          <w:tcPr>
            <w:tcW w:w="1310" w:type="dxa"/>
            <w:vAlign w:val="top"/>
          </w:tcPr>
          <w:p w14:paraId="3F29E6CD">
            <w:pPr>
              <w:spacing w:before="114" w:line="195" w:lineRule="auto"/>
              <w:ind w:left="49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218</w:t>
            </w:r>
          </w:p>
        </w:tc>
        <w:tc>
          <w:tcPr>
            <w:tcW w:w="1125" w:type="dxa"/>
            <w:gridSpan w:val="2"/>
            <w:vAlign w:val="top"/>
          </w:tcPr>
          <w:p w14:paraId="034D81DB">
            <w:pPr>
              <w:spacing w:before="114" w:line="195" w:lineRule="auto"/>
              <w:ind w:left="40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1.30</w:t>
            </w:r>
          </w:p>
        </w:tc>
        <w:tc>
          <w:tcPr>
            <w:tcW w:w="1248" w:type="dxa"/>
            <w:vAlign w:val="top"/>
          </w:tcPr>
          <w:p w14:paraId="4CEE9BD7">
            <w:pPr>
              <w:spacing w:before="114" w:line="195" w:lineRule="auto"/>
              <w:ind w:left="4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3.95</w:t>
            </w:r>
          </w:p>
        </w:tc>
        <w:tc>
          <w:tcPr>
            <w:tcW w:w="1216" w:type="dxa"/>
            <w:gridSpan w:val="2"/>
            <w:vAlign w:val="top"/>
          </w:tcPr>
          <w:p w14:paraId="04E86733">
            <w:pPr>
              <w:spacing w:before="114" w:line="195" w:lineRule="auto"/>
              <w:ind w:left="4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4.82</w:t>
            </w:r>
          </w:p>
        </w:tc>
        <w:tc>
          <w:tcPr>
            <w:tcW w:w="946" w:type="dxa"/>
            <w:vAlign w:val="top"/>
          </w:tcPr>
          <w:p w14:paraId="715F2181">
            <w:pPr>
              <w:spacing w:before="114" w:line="195" w:lineRule="auto"/>
              <w:ind w:left="30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1.82</w:t>
            </w:r>
          </w:p>
        </w:tc>
        <w:tc>
          <w:tcPr>
            <w:tcW w:w="120" w:type="dxa"/>
            <w:vMerge w:val="continue"/>
            <w:tcBorders>
              <w:top w:val="nil"/>
              <w:bottom w:val="nil"/>
            </w:tcBorders>
            <w:vAlign w:val="top"/>
          </w:tcPr>
          <w:p w14:paraId="17CD6C4A">
            <w:pPr>
              <w:rPr>
                <w:rFonts w:ascii="Arial"/>
                <w:sz w:val="21"/>
              </w:rPr>
            </w:pPr>
          </w:p>
        </w:tc>
      </w:tr>
      <w:tr w14:paraId="244477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461" w:type="dxa"/>
            <w:vMerge w:val="continue"/>
            <w:tcBorders>
              <w:top w:val="nil"/>
              <w:bottom w:val="nil"/>
            </w:tcBorders>
            <w:vAlign w:val="top"/>
          </w:tcPr>
          <w:p w14:paraId="24E5B724">
            <w:pPr>
              <w:rPr>
                <w:rFonts w:ascii="Arial"/>
                <w:sz w:val="21"/>
              </w:rPr>
            </w:pPr>
          </w:p>
        </w:tc>
        <w:tc>
          <w:tcPr>
            <w:tcW w:w="115" w:type="dxa"/>
            <w:tcBorders>
              <w:top w:val="nil"/>
              <w:bottom w:val="nil"/>
            </w:tcBorders>
            <w:vAlign w:val="top"/>
          </w:tcPr>
          <w:p w14:paraId="6F21E4DA">
            <w:pPr>
              <w:rPr>
                <w:rFonts w:ascii="Arial"/>
                <w:sz w:val="21"/>
              </w:rPr>
            </w:pPr>
          </w:p>
        </w:tc>
        <w:tc>
          <w:tcPr>
            <w:tcW w:w="1268" w:type="dxa"/>
            <w:vMerge w:val="restart"/>
            <w:tcBorders>
              <w:bottom w:val="nil"/>
            </w:tcBorders>
            <w:vAlign w:val="top"/>
          </w:tcPr>
          <w:p w14:paraId="641B7D41">
            <w:pPr>
              <w:spacing w:line="352" w:lineRule="auto"/>
              <w:rPr>
                <w:rFonts w:ascii="Arial"/>
                <w:sz w:val="21"/>
              </w:rPr>
            </w:pPr>
          </w:p>
          <w:p w14:paraId="4D177C1D">
            <w:pPr>
              <w:pStyle w:val="6"/>
              <w:spacing w:before="65" w:line="229" w:lineRule="auto"/>
              <w:ind w:left="428"/>
              <w:rPr>
                <w:sz w:val="20"/>
                <w:szCs w:val="20"/>
              </w:rPr>
            </w:pPr>
            <w:r>
              <w:rPr>
                <w:spacing w:val="4"/>
                <w:sz w:val="20"/>
                <w:szCs w:val="20"/>
              </w:rPr>
              <w:t>气浮</w:t>
            </w:r>
          </w:p>
        </w:tc>
        <w:tc>
          <w:tcPr>
            <w:tcW w:w="2229" w:type="dxa"/>
            <w:gridSpan w:val="3"/>
            <w:vAlign w:val="top"/>
          </w:tcPr>
          <w:p w14:paraId="254E9305">
            <w:pPr>
              <w:pStyle w:val="6"/>
              <w:spacing w:before="69" w:line="228" w:lineRule="auto"/>
              <w:ind w:left="907"/>
              <w:rPr>
                <w:sz w:val="20"/>
                <w:szCs w:val="20"/>
              </w:rPr>
            </w:pPr>
            <w:r>
              <w:rPr>
                <w:spacing w:val="5"/>
                <w:sz w:val="20"/>
                <w:szCs w:val="20"/>
              </w:rPr>
              <w:t>进水</w:t>
            </w:r>
          </w:p>
        </w:tc>
        <w:tc>
          <w:tcPr>
            <w:tcW w:w="1310" w:type="dxa"/>
            <w:vAlign w:val="top"/>
          </w:tcPr>
          <w:p w14:paraId="027C83B1">
            <w:pPr>
              <w:spacing w:before="105" w:line="195" w:lineRule="auto"/>
              <w:ind w:left="49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218</w:t>
            </w:r>
          </w:p>
        </w:tc>
        <w:tc>
          <w:tcPr>
            <w:tcW w:w="1125" w:type="dxa"/>
            <w:gridSpan w:val="2"/>
            <w:vAlign w:val="top"/>
          </w:tcPr>
          <w:p w14:paraId="19E0E072">
            <w:pPr>
              <w:spacing w:before="105" w:line="195" w:lineRule="auto"/>
              <w:ind w:left="40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1.30</w:t>
            </w:r>
          </w:p>
        </w:tc>
        <w:tc>
          <w:tcPr>
            <w:tcW w:w="1248" w:type="dxa"/>
            <w:vAlign w:val="top"/>
          </w:tcPr>
          <w:p w14:paraId="077B4D74">
            <w:pPr>
              <w:spacing w:before="105" w:line="195" w:lineRule="auto"/>
              <w:ind w:left="4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3.95</w:t>
            </w:r>
          </w:p>
        </w:tc>
        <w:tc>
          <w:tcPr>
            <w:tcW w:w="1216" w:type="dxa"/>
            <w:gridSpan w:val="2"/>
            <w:vAlign w:val="top"/>
          </w:tcPr>
          <w:p w14:paraId="382C1F57">
            <w:pPr>
              <w:spacing w:before="105" w:line="195" w:lineRule="auto"/>
              <w:ind w:left="4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4.82</w:t>
            </w:r>
          </w:p>
        </w:tc>
        <w:tc>
          <w:tcPr>
            <w:tcW w:w="946" w:type="dxa"/>
            <w:vAlign w:val="top"/>
          </w:tcPr>
          <w:p w14:paraId="3C8A6DF4">
            <w:pPr>
              <w:spacing w:before="105" w:line="195" w:lineRule="auto"/>
              <w:ind w:left="30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1.82</w:t>
            </w:r>
          </w:p>
        </w:tc>
        <w:tc>
          <w:tcPr>
            <w:tcW w:w="120" w:type="dxa"/>
            <w:vMerge w:val="continue"/>
            <w:tcBorders>
              <w:top w:val="nil"/>
              <w:bottom w:val="nil"/>
            </w:tcBorders>
            <w:vAlign w:val="top"/>
          </w:tcPr>
          <w:p w14:paraId="4B32DA88">
            <w:pPr>
              <w:rPr>
                <w:rFonts w:ascii="Arial"/>
                <w:sz w:val="21"/>
              </w:rPr>
            </w:pPr>
          </w:p>
        </w:tc>
      </w:tr>
      <w:tr w14:paraId="3E4F99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1" w:hRule="atLeast"/>
        </w:trPr>
        <w:tc>
          <w:tcPr>
            <w:tcW w:w="461" w:type="dxa"/>
            <w:vMerge w:val="continue"/>
            <w:tcBorders>
              <w:top w:val="nil"/>
              <w:bottom w:val="nil"/>
            </w:tcBorders>
            <w:vAlign w:val="top"/>
          </w:tcPr>
          <w:p w14:paraId="595ACBD9">
            <w:pPr>
              <w:rPr>
                <w:rFonts w:ascii="Arial"/>
                <w:sz w:val="21"/>
              </w:rPr>
            </w:pPr>
          </w:p>
        </w:tc>
        <w:tc>
          <w:tcPr>
            <w:tcW w:w="115" w:type="dxa"/>
            <w:tcBorders>
              <w:top w:val="nil"/>
              <w:bottom w:val="nil"/>
            </w:tcBorders>
            <w:vAlign w:val="top"/>
          </w:tcPr>
          <w:p w14:paraId="365409C1">
            <w:pPr>
              <w:rPr>
                <w:rFonts w:ascii="Arial"/>
                <w:sz w:val="21"/>
              </w:rPr>
            </w:pPr>
          </w:p>
        </w:tc>
        <w:tc>
          <w:tcPr>
            <w:tcW w:w="1268" w:type="dxa"/>
            <w:vMerge w:val="continue"/>
            <w:tcBorders>
              <w:top w:val="nil"/>
              <w:bottom w:val="nil"/>
            </w:tcBorders>
            <w:vAlign w:val="top"/>
          </w:tcPr>
          <w:p w14:paraId="068F1309">
            <w:pPr>
              <w:rPr>
                <w:rFonts w:ascii="Arial"/>
                <w:sz w:val="21"/>
              </w:rPr>
            </w:pPr>
          </w:p>
        </w:tc>
        <w:tc>
          <w:tcPr>
            <w:tcW w:w="2229" w:type="dxa"/>
            <w:gridSpan w:val="3"/>
            <w:vAlign w:val="top"/>
          </w:tcPr>
          <w:p w14:paraId="6BA1EF8B">
            <w:pPr>
              <w:pStyle w:val="6"/>
              <w:spacing w:before="75" w:line="228" w:lineRule="auto"/>
              <w:ind w:left="702"/>
              <w:rPr>
                <w:sz w:val="20"/>
                <w:szCs w:val="20"/>
              </w:rPr>
            </w:pPr>
            <w:r>
              <w:rPr>
                <w:b/>
                <w:bCs/>
                <w:spacing w:val="4"/>
                <w:sz w:val="20"/>
                <w:szCs w:val="20"/>
              </w:rPr>
              <w:t>处理效率</w:t>
            </w:r>
          </w:p>
        </w:tc>
        <w:tc>
          <w:tcPr>
            <w:tcW w:w="1310" w:type="dxa"/>
            <w:vAlign w:val="top"/>
          </w:tcPr>
          <w:p w14:paraId="751751B9">
            <w:pPr>
              <w:spacing w:before="112" w:line="195" w:lineRule="auto"/>
              <w:ind w:left="444"/>
              <w:rPr>
                <w:rFonts w:ascii="Times New Roman" w:hAnsi="Times New Roman" w:eastAsia="Times New Roman" w:cs="Times New Roman"/>
                <w:sz w:val="20"/>
                <w:szCs w:val="20"/>
              </w:rPr>
            </w:pPr>
            <w:r>
              <w:rPr>
                <w:rFonts w:ascii="Times New Roman" w:hAnsi="Times New Roman" w:eastAsia="Times New Roman" w:cs="Times New Roman"/>
                <w:b/>
                <w:bCs/>
                <w:spacing w:val="5"/>
                <w:sz w:val="20"/>
                <w:szCs w:val="20"/>
              </w:rPr>
              <w:t>30%</w:t>
            </w:r>
          </w:p>
        </w:tc>
        <w:tc>
          <w:tcPr>
            <w:tcW w:w="1125" w:type="dxa"/>
            <w:gridSpan w:val="2"/>
            <w:vAlign w:val="top"/>
          </w:tcPr>
          <w:p w14:paraId="27C90AF0">
            <w:pPr>
              <w:spacing w:before="112" w:line="195" w:lineRule="auto"/>
              <w:ind w:left="353"/>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30%</w:t>
            </w:r>
          </w:p>
        </w:tc>
        <w:tc>
          <w:tcPr>
            <w:tcW w:w="1248" w:type="dxa"/>
            <w:vAlign w:val="top"/>
          </w:tcPr>
          <w:p w14:paraId="0AEB88F2">
            <w:pPr>
              <w:spacing w:before="112" w:line="195" w:lineRule="auto"/>
              <w:ind w:left="418"/>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50%</w:t>
            </w:r>
          </w:p>
        </w:tc>
        <w:tc>
          <w:tcPr>
            <w:tcW w:w="1216" w:type="dxa"/>
            <w:gridSpan w:val="2"/>
            <w:vAlign w:val="top"/>
          </w:tcPr>
          <w:p w14:paraId="65A8AE33">
            <w:pPr>
              <w:spacing w:before="112" w:line="195" w:lineRule="auto"/>
              <w:ind w:left="401"/>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50%</w:t>
            </w:r>
          </w:p>
        </w:tc>
        <w:tc>
          <w:tcPr>
            <w:tcW w:w="946" w:type="dxa"/>
            <w:vAlign w:val="top"/>
          </w:tcPr>
          <w:p w14:paraId="76DE728C">
            <w:pPr>
              <w:spacing w:before="112" w:line="195" w:lineRule="auto"/>
              <w:ind w:left="267"/>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50%</w:t>
            </w:r>
          </w:p>
        </w:tc>
        <w:tc>
          <w:tcPr>
            <w:tcW w:w="120" w:type="dxa"/>
            <w:vMerge w:val="continue"/>
            <w:tcBorders>
              <w:top w:val="nil"/>
              <w:bottom w:val="nil"/>
            </w:tcBorders>
            <w:vAlign w:val="top"/>
          </w:tcPr>
          <w:p w14:paraId="474832EC">
            <w:pPr>
              <w:rPr>
                <w:rFonts w:ascii="Arial"/>
                <w:sz w:val="21"/>
              </w:rPr>
            </w:pPr>
          </w:p>
        </w:tc>
      </w:tr>
      <w:tr w14:paraId="03EE58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trPr>
        <w:tc>
          <w:tcPr>
            <w:tcW w:w="461" w:type="dxa"/>
            <w:vMerge w:val="continue"/>
            <w:tcBorders>
              <w:top w:val="nil"/>
              <w:bottom w:val="nil"/>
            </w:tcBorders>
            <w:vAlign w:val="top"/>
          </w:tcPr>
          <w:p w14:paraId="6D33E5C1">
            <w:pPr>
              <w:rPr>
                <w:rFonts w:ascii="Arial"/>
                <w:sz w:val="21"/>
              </w:rPr>
            </w:pPr>
          </w:p>
        </w:tc>
        <w:tc>
          <w:tcPr>
            <w:tcW w:w="115" w:type="dxa"/>
            <w:tcBorders>
              <w:top w:val="nil"/>
              <w:bottom w:val="nil"/>
            </w:tcBorders>
            <w:vAlign w:val="top"/>
          </w:tcPr>
          <w:p w14:paraId="0035B337">
            <w:pPr>
              <w:rPr>
                <w:rFonts w:ascii="Arial"/>
                <w:sz w:val="21"/>
              </w:rPr>
            </w:pPr>
          </w:p>
        </w:tc>
        <w:tc>
          <w:tcPr>
            <w:tcW w:w="1268" w:type="dxa"/>
            <w:vMerge w:val="continue"/>
            <w:tcBorders>
              <w:top w:val="nil"/>
            </w:tcBorders>
            <w:vAlign w:val="top"/>
          </w:tcPr>
          <w:p w14:paraId="269DDA8E">
            <w:pPr>
              <w:rPr>
                <w:rFonts w:ascii="Arial"/>
                <w:sz w:val="21"/>
              </w:rPr>
            </w:pPr>
          </w:p>
        </w:tc>
        <w:tc>
          <w:tcPr>
            <w:tcW w:w="2229" w:type="dxa"/>
            <w:gridSpan w:val="3"/>
            <w:vAlign w:val="top"/>
          </w:tcPr>
          <w:p w14:paraId="2AD56845">
            <w:pPr>
              <w:pStyle w:val="6"/>
              <w:spacing w:before="80" w:line="228" w:lineRule="auto"/>
              <w:ind w:left="927"/>
              <w:rPr>
                <w:sz w:val="20"/>
                <w:szCs w:val="20"/>
              </w:rPr>
            </w:pPr>
            <w:r>
              <w:rPr>
                <w:spacing w:val="-5"/>
                <w:sz w:val="20"/>
                <w:szCs w:val="20"/>
              </w:rPr>
              <w:t>出水</w:t>
            </w:r>
          </w:p>
        </w:tc>
        <w:tc>
          <w:tcPr>
            <w:tcW w:w="1310" w:type="dxa"/>
            <w:vAlign w:val="top"/>
          </w:tcPr>
          <w:p w14:paraId="51C48BDB">
            <w:pPr>
              <w:spacing w:before="116" w:line="195" w:lineRule="auto"/>
              <w:ind w:left="51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153</w:t>
            </w:r>
          </w:p>
        </w:tc>
        <w:tc>
          <w:tcPr>
            <w:tcW w:w="1125" w:type="dxa"/>
            <w:gridSpan w:val="2"/>
            <w:vAlign w:val="top"/>
          </w:tcPr>
          <w:p w14:paraId="233D8BC2">
            <w:pPr>
              <w:spacing w:before="116" w:line="195" w:lineRule="auto"/>
              <w:ind w:left="38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0.91</w:t>
            </w:r>
          </w:p>
        </w:tc>
        <w:tc>
          <w:tcPr>
            <w:tcW w:w="1248" w:type="dxa"/>
            <w:vAlign w:val="top"/>
          </w:tcPr>
          <w:p w14:paraId="2F9352D9">
            <w:pPr>
              <w:spacing w:before="116" w:line="195" w:lineRule="auto"/>
              <w:ind w:left="46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1.98</w:t>
            </w:r>
          </w:p>
        </w:tc>
        <w:tc>
          <w:tcPr>
            <w:tcW w:w="1216" w:type="dxa"/>
            <w:gridSpan w:val="2"/>
            <w:vAlign w:val="top"/>
          </w:tcPr>
          <w:p w14:paraId="1337490E">
            <w:pPr>
              <w:spacing w:before="116" w:line="195" w:lineRule="auto"/>
              <w:ind w:left="42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2.41</w:t>
            </w:r>
          </w:p>
        </w:tc>
        <w:tc>
          <w:tcPr>
            <w:tcW w:w="946" w:type="dxa"/>
            <w:vAlign w:val="top"/>
          </w:tcPr>
          <w:p w14:paraId="0940F0D7">
            <w:pPr>
              <w:spacing w:before="116" w:line="195" w:lineRule="auto"/>
              <w:ind w:left="29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0.91</w:t>
            </w:r>
          </w:p>
        </w:tc>
        <w:tc>
          <w:tcPr>
            <w:tcW w:w="120" w:type="dxa"/>
            <w:vMerge w:val="continue"/>
            <w:tcBorders>
              <w:top w:val="nil"/>
              <w:bottom w:val="nil"/>
            </w:tcBorders>
            <w:vAlign w:val="top"/>
          </w:tcPr>
          <w:p w14:paraId="3395E20B">
            <w:pPr>
              <w:rPr>
                <w:rFonts w:ascii="Arial"/>
                <w:sz w:val="21"/>
              </w:rPr>
            </w:pPr>
          </w:p>
        </w:tc>
      </w:tr>
      <w:tr w14:paraId="705AC6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461" w:type="dxa"/>
            <w:vMerge w:val="continue"/>
            <w:tcBorders>
              <w:top w:val="nil"/>
              <w:bottom w:val="nil"/>
            </w:tcBorders>
            <w:vAlign w:val="top"/>
          </w:tcPr>
          <w:p w14:paraId="6181D4C5">
            <w:pPr>
              <w:rPr>
                <w:rFonts w:ascii="Arial"/>
                <w:sz w:val="21"/>
              </w:rPr>
            </w:pPr>
          </w:p>
        </w:tc>
        <w:tc>
          <w:tcPr>
            <w:tcW w:w="115" w:type="dxa"/>
            <w:tcBorders>
              <w:top w:val="nil"/>
              <w:bottom w:val="nil"/>
            </w:tcBorders>
            <w:vAlign w:val="top"/>
          </w:tcPr>
          <w:p w14:paraId="7266B4F8">
            <w:pPr>
              <w:rPr>
                <w:rFonts w:ascii="Arial"/>
                <w:sz w:val="21"/>
              </w:rPr>
            </w:pPr>
          </w:p>
        </w:tc>
        <w:tc>
          <w:tcPr>
            <w:tcW w:w="1268" w:type="dxa"/>
            <w:vMerge w:val="restart"/>
            <w:tcBorders>
              <w:bottom w:val="nil"/>
            </w:tcBorders>
            <w:vAlign w:val="top"/>
          </w:tcPr>
          <w:p w14:paraId="748977B8">
            <w:pPr>
              <w:spacing w:line="353" w:lineRule="auto"/>
              <w:rPr>
                <w:rFonts w:ascii="Arial"/>
                <w:sz w:val="21"/>
              </w:rPr>
            </w:pPr>
          </w:p>
          <w:p w14:paraId="46BC6D07">
            <w:pPr>
              <w:pStyle w:val="6"/>
              <w:spacing w:before="65" w:line="228" w:lineRule="auto"/>
              <w:ind w:left="114"/>
              <w:rPr>
                <w:sz w:val="20"/>
                <w:szCs w:val="20"/>
              </w:rPr>
            </w:pPr>
            <w:r>
              <w:rPr>
                <w:spacing w:val="7"/>
                <w:sz w:val="20"/>
                <w:szCs w:val="20"/>
              </w:rPr>
              <w:t>石英砂过滤</w:t>
            </w:r>
          </w:p>
        </w:tc>
        <w:tc>
          <w:tcPr>
            <w:tcW w:w="2229" w:type="dxa"/>
            <w:gridSpan w:val="3"/>
            <w:vAlign w:val="top"/>
          </w:tcPr>
          <w:p w14:paraId="41FDCD71">
            <w:pPr>
              <w:pStyle w:val="6"/>
              <w:spacing w:before="69" w:line="228" w:lineRule="auto"/>
              <w:ind w:left="907"/>
              <w:rPr>
                <w:sz w:val="20"/>
                <w:szCs w:val="20"/>
              </w:rPr>
            </w:pPr>
            <w:r>
              <w:rPr>
                <w:spacing w:val="5"/>
                <w:sz w:val="20"/>
                <w:szCs w:val="20"/>
              </w:rPr>
              <w:t>进水</w:t>
            </w:r>
          </w:p>
        </w:tc>
        <w:tc>
          <w:tcPr>
            <w:tcW w:w="1310" w:type="dxa"/>
            <w:vAlign w:val="top"/>
          </w:tcPr>
          <w:p w14:paraId="5C024423">
            <w:pPr>
              <w:spacing w:before="105" w:line="195" w:lineRule="auto"/>
              <w:ind w:left="51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153</w:t>
            </w:r>
          </w:p>
        </w:tc>
        <w:tc>
          <w:tcPr>
            <w:tcW w:w="1125" w:type="dxa"/>
            <w:gridSpan w:val="2"/>
            <w:vAlign w:val="top"/>
          </w:tcPr>
          <w:p w14:paraId="7CB2D415">
            <w:pPr>
              <w:spacing w:before="105" w:line="195" w:lineRule="auto"/>
              <w:ind w:left="38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0.91</w:t>
            </w:r>
          </w:p>
        </w:tc>
        <w:tc>
          <w:tcPr>
            <w:tcW w:w="1248" w:type="dxa"/>
            <w:vAlign w:val="top"/>
          </w:tcPr>
          <w:p w14:paraId="78E47A66">
            <w:pPr>
              <w:spacing w:before="105" w:line="195" w:lineRule="auto"/>
              <w:ind w:left="46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1.98</w:t>
            </w:r>
          </w:p>
        </w:tc>
        <w:tc>
          <w:tcPr>
            <w:tcW w:w="1216" w:type="dxa"/>
            <w:gridSpan w:val="2"/>
            <w:vAlign w:val="top"/>
          </w:tcPr>
          <w:p w14:paraId="23D6769D">
            <w:pPr>
              <w:spacing w:before="105" w:line="195" w:lineRule="auto"/>
              <w:ind w:left="42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2.41</w:t>
            </w:r>
          </w:p>
        </w:tc>
        <w:tc>
          <w:tcPr>
            <w:tcW w:w="946" w:type="dxa"/>
            <w:vAlign w:val="top"/>
          </w:tcPr>
          <w:p w14:paraId="21CE209A">
            <w:pPr>
              <w:spacing w:before="105" w:line="195" w:lineRule="auto"/>
              <w:ind w:left="29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0.91</w:t>
            </w:r>
          </w:p>
        </w:tc>
        <w:tc>
          <w:tcPr>
            <w:tcW w:w="120" w:type="dxa"/>
            <w:vMerge w:val="continue"/>
            <w:tcBorders>
              <w:top w:val="nil"/>
              <w:bottom w:val="nil"/>
            </w:tcBorders>
            <w:vAlign w:val="top"/>
          </w:tcPr>
          <w:p w14:paraId="144D9E82">
            <w:pPr>
              <w:rPr>
                <w:rFonts w:ascii="Arial"/>
                <w:sz w:val="21"/>
              </w:rPr>
            </w:pPr>
          </w:p>
        </w:tc>
      </w:tr>
      <w:tr w14:paraId="6EC0D2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trPr>
        <w:tc>
          <w:tcPr>
            <w:tcW w:w="461" w:type="dxa"/>
            <w:vMerge w:val="continue"/>
            <w:tcBorders>
              <w:top w:val="nil"/>
              <w:bottom w:val="nil"/>
            </w:tcBorders>
            <w:vAlign w:val="top"/>
          </w:tcPr>
          <w:p w14:paraId="6745D66B">
            <w:pPr>
              <w:rPr>
                <w:rFonts w:ascii="Arial"/>
                <w:sz w:val="21"/>
              </w:rPr>
            </w:pPr>
          </w:p>
        </w:tc>
        <w:tc>
          <w:tcPr>
            <w:tcW w:w="115" w:type="dxa"/>
            <w:tcBorders>
              <w:top w:val="nil"/>
              <w:bottom w:val="nil"/>
            </w:tcBorders>
            <w:vAlign w:val="top"/>
          </w:tcPr>
          <w:p w14:paraId="7DB66DD7">
            <w:pPr>
              <w:rPr>
                <w:rFonts w:ascii="Arial"/>
                <w:sz w:val="21"/>
              </w:rPr>
            </w:pPr>
          </w:p>
        </w:tc>
        <w:tc>
          <w:tcPr>
            <w:tcW w:w="1268" w:type="dxa"/>
            <w:vMerge w:val="continue"/>
            <w:tcBorders>
              <w:top w:val="nil"/>
              <w:bottom w:val="nil"/>
            </w:tcBorders>
            <w:vAlign w:val="top"/>
          </w:tcPr>
          <w:p w14:paraId="6FD4C624">
            <w:pPr>
              <w:rPr>
                <w:rFonts w:ascii="Arial"/>
                <w:sz w:val="21"/>
              </w:rPr>
            </w:pPr>
          </w:p>
        </w:tc>
        <w:tc>
          <w:tcPr>
            <w:tcW w:w="2229" w:type="dxa"/>
            <w:gridSpan w:val="3"/>
            <w:vAlign w:val="top"/>
          </w:tcPr>
          <w:p w14:paraId="0AB637FE">
            <w:pPr>
              <w:pStyle w:val="6"/>
              <w:spacing w:before="75" w:line="228" w:lineRule="auto"/>
              <w:ind w:left="702"/>
              <w:rPr>
                <w:sz w:val="20"/>
                <w:szCs w:val="20"/>
              </w:rPr>
            </w:pPr>
            <w:r>
              <w:rPr>
                <w:b/>
                <w:bCs/>
                <w:spacing w:val="4"/>
                <w:sz w:val="20"/>
                <w:szCs w:val="20"/>
              </w:rPr>
              <w:t>处理效率</w:t>
            </w:r>
          </w:p>
        </w:tc>
        <w:tc>
          <w:tcPr>
            <w:tcW w:w="1310" w:type="dxa"/>
            <w:vAlign w:val="top"/>
          </w:tcPr>
          <w:p w14:paraId="6D754757">
            <w:pPr>
              <w:spacing w:before="114" w:line="195" w:lineRule="auto"/>
              <w:ind w:left="454"/>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10%</w:t>
            </w:r>
          </w:p>
        </w:tc>
        <w:tc>
          <w:tcPr>
            <w:tcW w:w="1125" w:type="dxa"/>
            <w:gridSpan w:val="2"/>
            <w:vAlign w:val="top"/>
          </w:tcPr>
          <w:p w14:paraId="1B91D0EB">
            <w:pPr>
              <w:spacing w:before="114" w:line="195" w:lineRule="auto"/>
              <w:ind w:left="364"/>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10%</w:t>
            </w:r>
          </w:p>
        </w:tc>
        <w:tc>
          <w:tcPr>
            <w:tcW w:w="1248" w:type="dxa"/>
            <w:vAlign w:val="top"/>
          </w:tcPr>
          <w:p w14:paraId="1903B8D4">
            <w:pPr>
              <w:spacing w:before="114" w:line="195" w:lineRule="auto"/>
              <w:ind w:left="416"/>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40%</w:t>
            </w:r>
          </w:p>
        </w:tc>
        <w:tc>
          <w:tcPr>
            <w:tcW w:w="1216" w:type="dxa"/>
            <w:gridSpan w:val="2"/>
            <w:vAlign w:val="top"/>
          </w:tcPr>
          <w:p w14:paraId="21617D73">
            <w:pPr>
              <w:spacing w:before="114" w:line="195" w:lineRule="auto"/>
              <w:ind w:left="399"/>
              <w:rPr>
                <w:rFonts w:ascii="Times New Roman" w:hAnsi="Times New Roman" w:eastAsia="Times New Roman" w:cs="Times New Roman"/>
                <w:sz w:val="20"/>
                <w:szCs w:val="20"/>
              </w:rPr>
            </w:pPr>
            <w:r>
              <w:rPr>
                <w:rFonts w:ascii="Times New Roman" w:hAnsi="Times New Roman" w:eastAsia="Times New Roman" w:cs="Times New Roman"/>
                <w:b/>
                <w:bCs/>
                <w:spacing w:val="5"/>
                <w:sz w:val="20"/>
                <w:szCs w:val="20"/>
              </w:rPr>
              <w:t>20%</w:t>
            </w:r>
          </w:p>
        </w:tc>
        <w:tc>
          <w:tcPr>
            <w:tcW w:w="946" w:type="dxa"/>
            <w:vAlign w:val="top"/>
          </w:tcPr>
          <w:p w14:paraId="2921D7B0">
            <w:pPr>
              <w:spacing w:before="114" w:line="195" w:lineRule="auto"/>
              <w:ind w:left="274"/>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10%</w:t>
            </w:r>
          </w:p>
        </w:tc>
        <w:tc>
          <w:tcPr>
            <w:tcW w:w="120" w:type="dxa"/>
            <w:vMerge w:val="continue"/>
            <w:tcBorders>
              <w:top w:val="nil"/>
              <w:bottom w:val="nil"/>
            </w:tcBorders>
            <w:vAlign w:val="top"/>
          </w:tcPr>
          <w:p w14:paraId="0407F365">
            <w:pPr>
              <w:rPr>
                <w:rFonts w:ascii="Arial"/>
                <w:sz w:val="21"/>
              </w:rPr>
            </w:pPr>
          </w:p>
        </w:tc>
      </w:tr>
      <w:tr w14:paraId="4D6511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trPr>
        <w:tc>
          <w:tcPr>
            <w:tcW w:w="461" w:type="dxa"/>
            <w:vMerge w:val="continue"/>
            <w:tcBorders>
              <w:top w:val="nil"/>
              <w:bottom w:val="nil"/>
            </w:tcBorders>
            <w:vAlign w:val="top"/>
          </w:tcPr>
          <w:p w14:paraId="454E6935">
            <w:pPr>
              <w:rPr>
                <w:rFonts w:ascii="Arial"/>
                <w:sz w:val="21"/>
              </w:rPr>
            </w:pPr>
          </w:p>
        </w:tc>
        <w:tc>
          <w:tcPr>
            <w:tcW w:w="115" w:type="dxa"/>
            <w:tcBorders>
              <w:top w:val="nil"/>
              <w:bottom w:val="nil"/>
            </w:tcBorders>
            <w:vAlign w:val="top"/>
          </w:tcPr>
          <w:p w14:paraId="0D484499">
            <w:pPr>
              <w:rPr>
                <w:rFonts w:ascii="Arial"/>
                <w:sz w:val="21"/>
              </w:rPr>
            </w:pPr>
          </w:p>
        </w:tc>
        <w:tc>
          <w:tcPr>
            <w:tcW w:w="1268" w:type="dxa"/>
            <w:vMerge w:val="continue"/>
            <w:tcBorders>
              <w:top w:val="nil"/>
            </w:tcBorders>
            <w:vAlign w:val="top"/>
          </w:tcPr>
          <w:p w14:paraId="66CFAEA6">
            <w:pPr>
              <w:rPr>
                <w:rFonts w:ascii="Arial"/>
                <w:sz w:val="21"/>
              </w:rPr>
            </w:pPr>
          </w:p>
        </w:tc>
        <w:tc>
          <w:tcPr>
            <w:tcW w:w="2229" w:type="dxa"/>
            <w:gridSpan w:val="3"/>
            <w:vAlign w:val="top"/>
          </w:tcPr>
          <w:p w14:paraId="3B15BBBD">
            <w:pPr>
              <w:pStyle w:val="6"/>
              <w:spacing w:before="78" w:line="228" w:lineRule="auto"/>
              <w:ind w:left="927"/>
              <w:rPr>
                <w:sz w:val="20"/>
                <w:szCs w:val="20"/>
              </w:rPr>
            </w:pPr>
            <w:r>
              <w:rPr>
                <w:spacing w:val="-5"/>
                <w:sz w:val="20"/>
                <w:szCs w:val="20"/>
              </w:rPr>
              <w:t>出水</w:t>
            </w:r>
          </w:p>
        </w:tc>
        <w:tc>
          <w:tcPr>
            <w:tcW w:w="1310" w:type="dxa"/>
            <w:vAlign w:val="top"/>
          </w:tcPr>
          <w:p w14:paraId="6596DF20">
            <w:pPr>
              <w:spacing w:before="115" w:line="195" w:lineRule="auto"/>
              <w:ind w:left="51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138</w:t>
            </w:r>
          </w:p>
        </w:tc>
        <w:tc>
          <w:tcPr>
            <w:tcW w:w="1125" w:type="dxa"/>
            <w:gridSpan w:val="2"/>
            <w:vAlign w:val="top"/>
          </w:tcPr>
          <w:p w14:paraId="297564F6">
            <w:pPr>
              <w:spacing w:before="115" w:line="195" w:lineRule="auto"/>
              <w:ind w:left="38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0.82</w:t>
            </w:r>
          </w:p>
        </w:tc>
        <w:tc>
          <w:tcPr>
            <w:tcW w:w="1248" w:type="dxa"/>
            <w:vAlign w:val="top"/>
          </w:tcPr>
          <w:p w14:paraId="0EAE4249">
            <w:pPr>
              <w:spacing w:before="115" w:line="195" w:lineRule="auto"/>
              <w:ind w:left="46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1.19</w:t>
            </w:r>
          </w:p>
        </w:tc>
        <w:tc>
          <w:tcPr>
            <w:tcW w:w="1216" w:type="dxa"/>
            <w:gridSpan w:val="2"/>
            <w:vAlign w:val="top"/>
          </w:tcPr>
          <w:p w14:paraId="0EC5F2BC">
            <w:pPr>
              <w:spacing w:before="115" w:line="195" w:lineRule="auto"/>
              <w:ind w:left="4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1.93</w:t>
            </w:r>
          </w:p>
        </w:tc>
        <w:tc>
          <w:tcPr>
            <w:tcW w:w="946" w:type="dxa"/>
            <w:vAlign w:val="top"/>
          </w:tcPr>
          <w:p w14:paraId="74126C2A">
            <w:pPr>
              <w:spacing w:before="115" w:line="195" w:lineRule="auto"/>
              <w:ind w:left="29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0.82</w:t>
            </w:r>
          </w:p>
        </w:tc>
        <w:tc>
          <w:tcPr>
            <w:tcW w:w="120" w:type="dxa"/>
            <w:vMerge w:val="continue"/>
            <w:tcBorders>
              <w:top w:val="nil"/>
              <w:bottom w:val="nil"/>
            </w:tcBorders>
            <w:vAlign w:val="top"/>
          </w:tcPr>
          <w:p w14:paraId="7037103F">
            <w:pPr>
              <w:rPr>
                <w:rFonts w:ascii="Arial"/>
                <w:sz w:val="21"/>
              </w:rPr>
            </w:pPr>
          </w:p>
        </w:tc>
      </w:tr>
      <w:tr w14:paraId="7FF8CC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461" w:type="dxa"/>
            <w:vMerge w:val="continue"/>
            <w:tcBorders>
              <w:top w:val="nil"/>
              <w:bottom w:val="nil"/>
            </w:tcBorders>
            <w:vAlign w:val="top"/>
          </w:tcPr>
          <w:p w14:paraId="58847E78">
            <w:pPr>
              <w:rPr>
                <w:rFonts w:ascii="Arial"/>
                <w:sz w:val="21"/>
              </w:rPr>
            </w:pPr>
          </w:p>
        </w:tc>
        <w:tc>
          <w:tcPr>
            <w:tcW w:w="115" w:type="dxa"/>
            <w:tcBorders>
              <w:top w:val="nil"/>
              <w:bottom w:val="nil"/>
            </w:tcBorders>
            <w:vAlign w:val="top"/>
          </w:tcPr>
          <w:p w14:paraId="241F7219">
            <w:pPr>
              <w:rPr>
                <w:rFonts w:ascii="Arial"/>
                <w:sz w:val="21"/>
              </w:rPr>
            </w:pPr>
          </w:p>
        </w:tc>
        <w:tc>
          <w:tcPr>
            <w:tcW w:w="1268" w:type="dxa"/>
            <w:vMerge w:val="restart"/>
            <w:tcBorders>
              <w:bottom w:val="nil"/>
            </w:tcBorders>
            <w:vAlign w:val="top"/>
          </w:tcPr>
          <w:p w14:paraId="50D2D69F">
            <w:pPr>
              <w:spacing w:line="354" w:lineRule="auto"/>
              <w:rPr>
                <w:rFonts w:ascii="Arial"/>
                <w:sz w:val="21"/>
              </w:rPr>
            </w:pPr>
          </w:p>
          <w:p w14:paraId="5DBB2134">
            <w:pPr>
              <w:pStyle w:val="6"/>
              <w:spacing w:before="65" w:line="228" w:lineRule="auto"/>
              <w:ind w:left="116"/>
              <w:rPr>
                <w:sz w:val="20"/>
                <w:szCs w:val="20"/>
              </w:rPr>
            </w:pPr>
            <w:r>
              <w:rPr>
                <w:spacing w:val="7"/>
                <w:sz w:val="20"/>
                <w:szCs w:val="20"/>
              </w:rPr>
              <w:t>活性炭过滤</w:t>
            </w:r>
          </w:p>
        </w:tc>
        <w:tc>
          <w:tcPr>
            <w:tcW w:w="2229" w:type="dxa"/>
            <w:gridSpan w:val="3"/>
            <w:vAlign w:val="top"/>
          </w:tcPr>
          <w:p w14:paraId="22E2D5AC">
            <w:pPr>
              <w:pStyle w:val="6"/>
              <w:spacing w:before="70" w:line="228" w:lineRule="auto"/>
              <w:ind w:left="907"/>
              <w:rPr>
                <w:sz w:val="20"/>
                <w:szCs w:val="20"/>
              </w:rPr>
            </w:pPr>
            <w:r>
              <w:rPr>
                <w:spacing w:val="5"/>
                <w:sz w:val="20"/>
                <w:szCs w:val="20"/>
              </w:rPr>
              <w:t>进水</w:t>
            </w:r>
          </w:p>
        </w:tc>
        <w:tc>
          <w:tcPr>
            <w:tcW w:w="1310" w:type="dxa"/>
            <w:vAlign w:val="top"/>
          </w:tcPr>
          <w:p w14:paraId="716BF90B">
            <w:pPr>
              <w:spacing w:before="106" w:line="195" w:lineRule="auto"/>
              <w:ind w:left="51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138</w:t>
            </w:r>
          </w:p>
        </w:tc>
        <w:tc>
          <w:tcPr>
            <w:tcW w:w="1125" w:type="dxa"/>
            <w:gridSpan w:val="2"/>
            <w:vAlign w:val="top"/>
          </w:tcPr>
          <w:p w14:paraId="5ED29319">
            <w:pPr>
              <w:spacing w:before="106" w:line="195" w:lineRule="auto"/>
              <w:ind w:left="38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0.82</w:t>
            </w:r>
          </w:p>
        </w:tc>
        <w:tc>
          <w:tcPr>
            <w:tcW w:w="1248" w:type="dxa"/>
            <w:vAlign w:val="top"/>
          </w:tcPr>
          <w:p w14:paraId="1D3A296F">
            <w:pPr>
              <w:spacing w:before="106" w:line="195" w:lineRule="auto"/>
              <w:ind w:left="46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1.19</w:t>
            </w:r>
          </w:p>
        </w:tc>
        <w:tc>
          <w:tcPr>
            <w:tcW w:w="1216" w:type="dxa"/>
            <w:gridSpan w:val="2"/>
            <w:vAlign w:val="top"/>
          </w:tcPr>
          <w:p w14:paraId="383F7DD1">
            <w:pPr>
              <w:spacing w:before="106" w:line="195" w:lineRule="auto"/>
              <w:ind w:left="4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1.93</w:t>
            </w:r>
          </w:p>
        </w:tc>
        <w:tc>
          <w:tcPr>
            <w:tcW w:w="946" w:type="dxa"/>
            <w:vAlign w:val="top"/>
          </w:tcPr>
          <w:p w14:paraId="7B38DB9E">
            <w:pPr>
              <w:spacing w:before="106" w:line="195" w:lineRule="auto"/>
              <w:ind w:left="29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0.82</w:t>
            </w:r>
          </w:p>
        </w:tc>
        <w:tc>
          <w:tcPr>
            <w:tcW w:w="120" w:type="dxa"/>
            <w:vMerge w:val="continue"/>
            <w:tcBorders>
              <w:top w:val="nil"/>
              <w:bottom w:val="nil"/>
            </w:tcBorders>
            <w:vAlign w:val="top"/>
          </w:tcPr>
          <w:p w14:paraId="0779C2AA">
            <w:pPr>
              <w:rPr>
                <w:rFonts w:ascii="Arial"/>
                <w:sz w:val="21"/>
              </w:rPr>
            </w:pPr>
          </w:p>
        </w:tc>
      </w:tr>
      <w:tr w14:paraId="621F5B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1" w:hRule="atLeast"/>
        </w:trPr>
        <w:tc>
          <w:tcPr>
            <w:tcW w:w="461" w:type="dxa"/>
            <w:vMerge w:val="continue"/>
            <w:tcBorders>
              <w:top w:val="nil"/>
              <w:bottom w:val="nil"/>
            </w:tcBorders>
            <w:vAlign w:val="top"/>
          </w:tcPr>
          <w:p w14:paraId="01074970">
            <w:pPr>
              <w:rPr>
                <w:rFonts w:ascii="Arial"/>
                <w:sz w:val="21"/>
              </w:rPr>
            </w:pPr>
          </w:p>
        </w:tc>
        <w:tc>
          <w:tcPr>
            <w:tcW w:w="115" w:type="dxa"/>
            <w:tcBorders>
              <w:top w:val="nil"/>
              <w:bottom w:val="nil"/>
            </w:tcBorders>
            <w:vAlign w:val="top"/>
          </w:tcPr>
          <w:p w14:paraId="2F91328C">
            <w:pPr>
              <w:rPr>
                <w:rFonts w:ascii="Arial"/>
                <w:sz w:val="21"/>
              </w:rPr>
            </w:pPr>
          </w:p>
        </w:tc>
        <w:tc>
          <w:tcPr>
            <w:tcW w:w="1268" w:type="dxa"/>
            <w:vMerge w:val="continue"/>
            <w:tcBorders>
              <w:top w:val="nil"/>
              <w:bottom w:val="nil"/>
            </w:tcBorders>
            <w:vAlign w:val="top"/>
          </w:tcPr>
          <w:p w14:paraId="6998731D">
            <w:pPr>
              <w:rPr>
                <w:rFonts w:ascii="Arial"/>
                <w:sz w:val="21"/>
              </w:rPr>
            </w:pPr>
          </w:p>
        </w:tc>
        <w:tc>
          <w:tcPr>
            <w:tcW w:w="2229" w:type="dxa"/>
            <w:gridSpan w:val="3"/>
            <w:vAlign w:val="top"/>
          </w:tcPr>
          <w:p w14:paraId="78F50144">
            <w:pPr>
              <w:pStyle w:val="6"/>
              <w:spacing w:before="77" w:line="228" w:lineRule="auto"/>
              <w:ind w:left="702"/>
              <w:rPr>
                <w:sz w:val="20"/>
                <w:szCs w:val="20"/>
              </w:rPr>
            </w:pPr>
            <w:r>
              <w:rPr>
                <w:b/>
                <w:bCs/>
                <w:spacing w:val="4"/>
                <w:sz w:val="20"/>
                <w:szCs w:val="20"/>
              </w:rPr>
              <w:t>处理效率</w:t>
            </w:r>
          </w:p>
        </w:tc>
        <w:tc>
          <w:tcPr>
            <w:tcW w:w="1310" w:type="dxa"/>
            <w:vAlign w:val="top"/>
          </w:tcPr>
          <w:p w14:paraId="6BD58D3E">
            <w:pPr>
              <w:spacing w:before="114" w:line="195" w:lineRule="auto"/>
              <w:ind w:left="448"/>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60%</w:t>
            </w:r>
          </w:p>
        </w:tc>
        <w:tc>
          <w:tcPr>
            <w:tcW w:w="1125" w:type="dxa"/>
            <w:gridSpan w:val="2"/>
            <w:vAlign w:val="top"/>
          </w:tcPr>
          <w:p w14:paraId="7764B217">
            <w:pPr>
              <w:spacing w:before="114" w:line="195" w:lineRule="auto"/>
              <w:ind w:left="364"/>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10%</w:t>
            </w:r>
          </w:p>
        </w:tc>
        <w:tc>
          <w:tcPr>
            <w:tcW w:w="1248" w:type="dxa"/>
            <w:vAlign w:val="top"/>
          </w:tcPr>
          <w:p w14:paraId="0DC39D0B">
            <w:pPr>
              <w:spacing w:before="114" w:line="195" w:lineRule="auto"/>
              <w:ind w:left="416"/>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40%</w:t>
            </w:r>
          </w:p>
        </w:tc>
        <w:tc>
          <w:tcPr>
            <w:tcW w:w="1216" w:type="dxa"/>
            <w:gridSpan w:val="2"/>
            <w:vAlign w:val="top"/>
          </w:tcPr>
          <w:p w14:paraId="0612F895">
            <w:pPr>
              <w:spacing w:before="114" w:line="195" w:lineRule="auto"/>
              <w:ind w:left="399"/>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40%</w:t>
            </w:r>
          </w:p>
        </w:tc>
        <w:tc>
          <w:tcPr>
            <w:tcW w:w="946" w:type="dxa"/>
            <w:vAlign w:val="top"/>
          </w:tcPr>
          <w:p w14:paraId="06540008">
            <w:pPr>
              <w:spacing w:before="114" w:line="195" w:lineRule="auto"/>
              <w:ind w:left="267"/>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85%</w:t>
            </w:r>
          </w:p>
        </w:tc>
        <w:tc>
          <w:tcPr>
            <w:tcW w:w="120" w:type="dxa"/>
            <w:vMerge w:val="continue"/>
            <w:tcBorders>
              <w:top w:val="nil"/>
              <w:bottom w:val="nil"/>
            </w:tcBorders>
            <w:vAlign w:val="top"/>
          </w:tcPr>
          <w:p w14:paraId="4A9066FB">
            <w:pPr>
              <w:rPr>
                <w:rFonts w:ascii="Arial"/>
                <w:sz w:val="21"/>
              </w:rPr>
            </w:pPr>
          </w:p>
        </w:tc>
      </w:tr>
      <w:tr w14:paraId="11C51D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61" w:type="dxa"/>
            <w:vMerge w:val="continue"/>
            <w:tcBorders>
              <w:top w:val="nil"/>
              <w:bottom w:val="nil"/>
            </w:tcBorders>
            <w:vAlign w:val="top"/>
          </w:tcPr>
          <w:p w14:paraId="708177A0">
            <w:pPr>
              <w:rPr>
                <w:rFonts w:ascii="Arial"/>
                <w:sz w:val="21"/>
              </w:rPr>
            </w:pPr>
          </w:p>
        </w:tc>
        <w:tc>
          <w:tcPr>
            <w:tcW w:w="115" w:type="dxa"/>
            <w:tcBorders>
              <w:top w:val="nil"/>
              <w:bottom w:val="nil"/>
            </w:tcBorders>
            <w:vAlign w:val="top"/>
          </w:tcPr>
          <w:p w14:paraId="1330456C">
            <w:pPr>
              <w:rPr>
                <w:rFonts w:ascii="Arial"/>
                <w:sz w:val="21"/>
              </w:rPr>
            </w:pPr>
          </w:p>
        </w:tc>
        <w:tc>
          <w:tcPr>
            <w:tcW w:w="1268" w:type="dxa"/>
            <w:vMerge w:val="continue"/>
            <w:tcBorders>
              <w:top w:val="nil"/>
            </w:tcBorders>
            <w:vAlign w:val="top"/>
          </w:tcPr>
          <w:p w14:paraId="4C8A4760">
            <w:pPr>
              <w:rPr>
                <w:rFonts w:ascii="Arial"/>
                <w:sz w:val="21"/>
              </w:rPr>
            </w:pPr>
          </w:p>
        </w:tc>
        <w:tc>
          <w:tcPr>
            <w:tcW w:w="2229" w:type="dxa"/>
            <w:gridSpan w:val="3"/>
            <w:vAlign w:val="top"/>
          </w:tcPr>
          <w:p w14:paraId="13D18CAB">
            <w:pPr>
              <w:pStyle w:val="6"/>
              <w:spacing w:before="72" w:line="228" w:lineRule="auto"/>
              <w:ind w:left="927"/>
              <w:rPr>
                <w:sz w:val="20"/>
                <w:szCs w:val="20"/>
              </w:rPr>
            </w:pPr>
            <w:r>
              <w:rPr>
                <w:spacing w:val="-5"/>
                <w:sz w:val="20"/>
                <w:szCs w:val="20"/>
              </w:rPr>
              <w:t>出水</w:t>
            </w:r>
          </w:p>
        </w:tc>
        <w:tc>
          <w:tcPr>
            <w:tcW w:w="1310" w:type="dxa"/>
            <w:vAlign w:val="top"/>
          </w:tcPr>
          <w:p w14:paraId="679ACBC1">
            <w:pPr>
              <w:spacing w:before="111" w:line="192" w:lineRule="auto"/>
              <w:ind w:left="556"/>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c>
          <w:tcPr>
            <w:tcW w:w="1125" w:type="dxa"/>
            <w:gridSpan w:val="2"/>
            <w:vAlign w:val="top"/>
          </w:tcPr>
          <w:p w14:paraId="72F4D078">
            <w:pPr>
              <w:spacing w:before="108" w:line="195" w:lineRule="auto"/>
              <w:ind w:left="38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0.74</w:t>
            </w:r>
          </w:p>
        </w:tc>
        <w:tc>
          <w:tcPr>
            <w:tcW w:w="1248" w:type="dxa"/>
            <w:vAlign w:val="top"/>
          </w:tcPr>
          <w:p w14:paraId="7EF6328B">
            <w:pPr>
              <w:spacing w:before="108" w:line="195" w:lineRule="auto"/>
              <w:ind w:left="4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0.71</w:t>
            </w:r>
          </w:p>
        </w:tc>
        <w:tc>
          <w:tcPr>
            <w:tcW w:w="1216" w:type="dxa"/>
            <w:gridSpan w:val="2"/>
            <w:vAlign w:val="top"/>
          </w:tcPr>
          <w:p w14:paraId="06E40FD7">
            <w:pPr>
              <w:spacing w:before="108" w:line="195" w:lineRule="auto"/>
              <w:ind w:left="4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1.16</w:t>
            </w:r>
          </w:p>
        </w:tc>
        <w:tc>
          <w:tcPr>
            <w:tcW w:w="946" w:type="dxa"/>
            <w:vAlign w:val="top"/>
          </w:tcPr>
          <w:p w14:paraId="05FB68D1">
            <w:pPr>
              <w:spacing w:before="108" w:line="195" w:lineRule="auto"/>
              <w:ind w:left="29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4"/>
                <w:sz w:val="20"/>
                <w:szCs w:val="20"/>
              </w:rPr>
              <w:t>12</w:t>
            </w:r>
          </w:p>
        </w:tc>
        <w:tc>
          <w:tcPr>
            <w:tcW w:w="120" w:type="dxa"/>
            <w:vMerge w:val="continue"/>
            <w:tcBorders>
              <w:top w:val="nil"/>
              <w:bottom w:val="nil"/>
            </w:tcBorders>
            <w:vAlign w:val="top"/>
          </w:tcPr>
          <w:p w14:paraId="6DEFF463">
            <w:pPr>
              <w:rPr>
                <w:rFonts w:ascii="Arial"/>
                <w:sz w:val="21"/>
              </w:rPr>
            </w:pPr>
          </w:p>
        </w:tc>
      </w:tr>
      <w:tr w14:paraId="45370B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461" w:type="dxa"/>
            <w:vMerge w:val="continue"/>
            <w:tcBorders>
              <w:top w:val="nil"/>
              <w:bottom w:val="nil"/>
            </w:tcBorders>
            <w:vAlign w:val="top"/>
          </w:tcPr>
          <w:p w14:paraId="58DFBA62">
            <w:pPr>
              <w:rPr>
                <w:rFonts w:ascii="Arial"/>
                <w:sz w:val="21"/>
              </w:rPr>
            </w:pPr>
          </w:p>
        </w:tc>
        <w:tc>
          <w:tcPr>
            <w:tcW w:w="115" w:type="dxa"/>
            <w:tcBorders>
              <w:top w:val="nil"/>
              <w:bottom w:val="nil"/>
            </w:tcBorders>
            <w:vAlign w:val="top"/>
          </w:tcPr>
          <w:p w14:paraId="53051B0F">
            <w:pPr>
              <w:rPr>
                <w:rFonts w:ascii="Arial"/>
                <w:sz w:val="21"/>
              </w:rPr>
            </w:pPr>
          </w:p>
        </w:tc>
        <w:tc>
          <w:tcPr>
            <w:tcW w:w="1268" w:type="dxa"/>
            <w:vMerge w:val="restart"/>
            <w:tcBorders>
              <w:bottom w:val="nil"/>
            </w:tcBorders>
            <w:vAlign w:val="top"/>
          </w:tcPr>
          <w:p w14:paraId="36FDED69">
            <w:pPr>
              <w:pStyle w:val="6"/>
              <w:spacing w:before="245" w:line="227" w:lineRule="auto"/>
              <w:ind w:left="216"/>
              <w:rPr>
                <w:sz w:val="20"/>
                <w:szCs w:val="20"/>
              </w:rPr>
            </w:pPr>
            <w:r>
              <w:rPr>
                <w:spacing w:val="7"/>
                <w:sz w:val="20"/>
                <w:szCs w:val="20"/>
              </w:rPr>
              <w:t>精密过滤</w:t>
            </w:r>
          </w:p>
        </w:tc>
        <w:tc>
          <w:tcPr>
            <w:tcW w:w="2229" w:type="dxa"/>
            <w:gridSpan w:val="3"/>
            <w:vAlign w:val="top"/>
          </w:tcPr>
          <w:p w14:paraId="16F94D8F">
            <w:pPr>
              <w:pStyle w:val="6"/>
              <w:spacing w:before="70" w:line="228" w:lineRule="auto"/>
              <w:ind w:left="907"/>
              <w:rPr>
                <w:sz w:val="20"/>
                <w:szCs w:val="20"/>
              </w:rPr>
            </w:pPr>
            <w:r>
              <w:rPr>
                <w:spacing w:val="5"/>
                <w:sz w:val="20"/>
                <w:szCs w:val="20"/>
              </w:rPr>
              <w:t>进水</w:t>
            </w:r>
          </w:p>
        </w:tc>
        <w:tc>
          <w:tcPr>
            <w:tcW w:w="1310" w:type="dxa"/>
            <w:vAlign w:val="top"/>
          </w:tcPr>
          <w:p w14:paraId="26C62AD5">
            <w:pPr>
              <w:spacing w:before="109" w:line="192" w:lineRule="auto"/>
              <w:ind w:left="556"/>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c>
          <w:tcPr>
            <w:tcW w:w="1125" w:type="dxa"/>
            <w:gridSpan w:val="2"/>
            <w:vAlign w:val="top"/>
          </w:tcPr>
          <w:p w14:paraId="0C0E565B">
            <w:pPr>
              <w:spacing w:before="106" w:line="195" w:lineRule="auto"/>
              <w:ind w:left="38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0.74</w:t>
            </w:r>
          </w:p>
        </w:tc>
        <w:tc>
          <w:tcPr>
            <w:tcW w:w="1248" w:type="dxa"/>
            <w:vAlign w:val="top"/>
          </w:tcPr>
          <w:p w14:paraId="383BFC6C">
            <w:pPr>
              <w:spacing w:before="106" w:line="195" w:lineRule="auto"/>
              <w:ind w:left="4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0.71</w:t>
            </w:r>
          </w:p>
        </w:tc>
        <w:tc>
          <w:tcPr>
            <w:tcW w:w="1216" w:type="dxa"/>
            <w:gridSpan w:val="2"/>
            <w:vAlign w:val="top"/>
          </w:tcPr>
          <w:p w14:paraId="198DBAB0">
            <w:pPr>
              <w:spacing w:before="106" w:line="195" w:lineRule="auto"/>
              <w:ind w:left="4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1.16</w:t>
            </w:r>
          </w:p>
        </w:tc>
        <w:tc>
          <w:tcPr>
            <w:tcW w:w="946" w:type="dxa"/>
            <w:vAlign w:val="top"/>
          </w:tcPr>
          <w:p w14:paraId="4B805B1A">
            <w:pPr>
              <w:spacing w:before="106" w:line="195" w:lineRule="auto"/>
              <w:ind w:left="29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4"/>
                <w:sz w:val="20"/>
                <w:szCs w:val="20"/>
              </w:rPr>
              <w:t>12</w:t>
            </w:r>
          </w:p>
        </w:tc>
        <w:tc>
          <w:tcPr>
            <w:tcW w:w="120" w:type="dxa"/>
            <w:vMerge w:val="continue"/>
            <w:tcBorders>
              <w:top w:val="nil"/>
              <w:bottom w:val="nil"/>
            </w:tcBorders>
            <w:vAlign w:val="top"/>
          </w:tcPr>
          <w:p w14:paraId="7C00EE3F">
            <w:pPr>
              <w:rPr>
                <w:rFonts w:ascii="Arial"/>
                <w:sz w:val="21"/>
              </w:rPr>
            </w:pPr>
          </w:p>
        </w:tc>
      </w:tr>
      <w:tr w14:paraId="0750B3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trPr>
        <w:tc>
          <w:tcPr>
            <w:tcW w:w="461" w:type="dxa"/>
            <w:vMerge w:val="continue"/>
            <w:tcBorders>
              <w:top w:val="nil"/>
              <w:bottom w:val="nil"/>
            </w:tcBorders>
            <w:vAlign w:val="top"/>
          </w:tcPr>
          <w:p w14:paraId="4E2598D7">
            <w:pPr>
              <w:rPr>
                <w:rFonts w:ascii="Arial"/>
                <w:sz w:val="21"/>
              </w:rPr>
            </w:pPr>
          </w:p>
        </w:tc>
        <w:tc>
          <w:tcPr>
            <w:tcW w:w="115" w:type="dxa"/>
            <w:tcBorders>
              <w:top w:val="nil"/>
              <w:bottom w:val="nil"/>
            </w:tcBorders>
            <w:vAlign w:val="top"/>
          </w:tcPr>
          <w:p w14:paraId="3D66361E">
            <w:pPr>
              <w:rPr>
                <w:rFonts w:ascii="Arial"/>
                <w:sz w:val="21"/>
              </w:rPr>
            </w:pPr>
          </w:p>
        </w:tc>
        <w:tc>
          <w:tcPr>
            <w:tcW w:w="1268" w:type="dxa"/>
            <w:vMerge w:val="continue"/>
            <w:tcBorders>
              <w:top w:val="nil"/>
              <w:bottom w:val="single" w:color="000000" w:sz="10" w:space="0"/>
            </w:tcBorders>
            <w:vAlign w:val="top"/>
          </w:tcPr>
          <w:p w14:paraId="23C8B0E3">
            <w:pPr>
              <w:rPr>
                <w:rFonts w:ascii="Arial"/>
                <w:sz w:val="21"/>
              </w:rPr>
            </w:pPr>
          </w:p>
        </w:tc>
        <w:tc>
          <w:tcPr>
            <w:tcW w:w="2229" w:type="dxa"/>
            <w:gridSpan w:val="3"/>
            <w:tcBorders>
              <w:bottom w:val="single" w:color="000000" w:sz="10" w:space="0"/>
            </w:tcBorders>
            <w:vAlign w:val="top"/>
          </w:tcPr>
          <w:p w14:paraId="03047AAE">
            <w:pPr>
              <w:pStyle w:val="6"/>
              <w:spacing w:before="77" w:line="228" w:lineRule="auto"/>
              <w:ind w:left="702"/>
              <w:rPr>
                <w:sz w:val="20"/>
                <w:szCs w:val="20"/>
              </w:rPr>
            </w:pPr>
            <w:r>
              <w:rPr>
                <w:b/>
                <w:bCs/>
                <w:spacing w:val="4"/>
                <w:sz w:val="20"/>
                <w:szCs w:val="20"/>
              </w:rPr>
              <w:t>处理效率</w:t>
            </w:r>
          </w:p>
        </w:tc>
        <w:tc>
          <w:tcPr>
            <w:tcW w:w="1310" w:type="dxa"/>
            <w:tcBorders>
              <w:bottom w:val="single" w:color="000000" w:sz="10" w:space="0"/>
            </w:tcBorders>
            <w:vAlign w:val="top"/>
          </w:tcPr>
          <w:p w14:paraId="08A6BAB1">
            <w:pPr>
              <w:spacing w:before="116" w:line="195" w:lineRule="auto"/>
              <w:ind w:left="501"/>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5%</w:t>
            </w:r>
          </w:p>
        </w:tc>
        <w:tc>
          <w:tcPr>
            <w:tcW w:w="1125" w:type="dxa"/>
            <w:gridSpan w:val="2"/>
            <w:tcBorders>
              <w:bottom w:val="single" w:color="000000" w:sz="10" w:space="0"/>
            </w:tcBorders>
            <w:vAlign w:val="top"/>
          </w:tcPr>
          <w:p w14:paraId="3D85FB25">
            <w:pPr>
              <w:spacing w:before="116" w:line="195" w:lineRule="auto"/>
              <w:ind w:left="364"/>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10%</w:t>
            </w:r>
          </w:p>
        </w:tc>
        <w:tc>
          <w:tcPr>
            <w:tcW w:w="1248" w:type="dxa"/>
            <w:tcBorders>
              <w:bottom w:val="single" w:color="000000" w:sz="10" w:space="0"/>
            </w:tcBorders>
            <w:vAlign w:val="top"/>
          </w:tcPr>
          <w:p w14:paraId="0C66AF67">
            <w:pPr>
              <w:spacing w:before="116" w:line="195" w:lineRule="auto"/>
              <w:ind w:left="418"/>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80%</w:t>
            </w:r>
          </w:p>
        </w:tc>
        <w:tc>
          <w:tcPr>
            <w:tcW w:w="1216" w:type="dxa"/>
            <w:gridSpan w:val="2"/>
            <w:tcBorders>
              <w:bottom w:val="single" w:color="000000" w:sz="10" w:space="0"/>
            </w:tcBorders>
            <w:vAlign w:val="top"/>
          </w:tcPr>
          <w:p w14:paraId="49773870">
            <w:pPr>
              <w:spacing w:before="116" w:line="195" w:lineRule="auto"/>
              <w:ind w:left="397"/>
              <w:rPr>
                <w:rFonts w:ascii="Times New Roman" w:hAnsi="Times New Roman" w:eastAsia="Times New Roman" w:cs="Times New Roman"/>
                <w:sz w:val="20"/>
                <w:szCs w:val="20"/>
              </w:rPr>
            </w:pPr>
            <w:r>
              <w:rPr>
                <w:rFonts w:ascii="Times New Roman" w:hAnsi="Times New Roman" w:eastAsia="Times New Roman" w:cs="Times New Roman"/>
                <w:b/>
                <w:bCs/>
                <w:spacing w:val="5"/>
                <w:sz w:val="20"/>
                <w:szCs w:val="20"/>
              </w:rPr>
              <w:t>30%</w:t>
            </w:r>
          </w:p>
        </w:tc>
        <w:tc>
          <w:tcPr>
            <w:tcW w:w="946" w:type="dxa"/>
            <w:tcBorders>
              <w:bottom w:val="single" w:color="000000" w:sz="10" w:space="0"/>
            </w:tcBorders>
            <w:vAlign w:val="top"/>
          </w:tcPr>
          <w:p w14:paraId="14771118">
            <w:pPr>
              <w:spacing w:before="116" w:line="195" w:lineRule="auto"/>
              <w:ind w:left="267"/>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50%</w:t>
            </w:r>
          </w:p>
        </w:tc>
        <w:tc>
          <w:tcPr>
            <w:tcW w:w="120" w:type="dxa"/>
            <w:vMerge w:val="continue"/>
            <w:tcBorders>
              <w:top w:val="nil"/>
              <w:bottom w:val="nil"/>
            </w:tcBorders>
            <w:vAlign w:val="top"/>
          </w:tcPr>
          <w:p w14:paraId="11B43A6A">
            <w:pPr>
              <w:rPr>
                <w:rFonts w:ascii="Arial"/>
                <w:sz w:val="21"/>
              </w:rPr>
            </w:pPr>
          </w:p>
        </w:tc>
      </w:tr>
      <w:tr w14:paraId="40FFE7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 w:hRule="atLeast"/>
        </w:trPr>
        <w:tc>
          <w:tcPr>
            <w:tcW w:w="461" w:type="dxa"/>
            <w:vMerge w:val="continue"/>
            <w:tcBorders>
              <w:top w:val="nil"/>
            </w:tcBorders>
            <w:vAlign w:val="top"/>
          </w:tcPr>
          <w:p w14:paraId="3C6538B8">
            <w:pPr>
              <w:rPr>
                <w:rFonts w:ascii="Arial"/>
                <w:sz w:val="21"/>
              </w:rPr>
            </w:pPr>
          </w:p>
        </w:tc>
        <w:tc>
          <w:tcPr>
            <w:tcW w:w="115" w:type="dxa"/>
            <w:tcBorders>
              <w:top w:val="nil"/>
              <w:right w:val="nil"/>
            </w:tcBorders>
            <w:vAlign w:val="top"/>
          </w:tcPr>
          <w:p w14:paraId="2A0AE51E">
            <w:pPr>
              <w:spacing w:line="98" w:lineRule="exact"/>
              <w:rPr>
                <w:rFonts w:ascii="Arial"/>
                <w:sz w:val="8"/>
              </w:rPr>
            </w:pPr>
          </w:p>
        </w:tc>
        <w:tc>
          <w:tcPr>
            <w:tcW w:w="1268" w:type="dxa"/>
            <w:tcBorders>
              <w:top w:val="single" w:color="000000" w:sz="10" w:space="0"/>
              <w:left w:val="nil"/>
              <w:right w:val="nil"/>
            </w:tcBorders>
            <w:vAlign w:val="top"/>
          </w:tcPr>
          <w:p w14:paraId="171231A3">
            <w:pPr>
              <w:spacing w:line="98" w:lineRule="exact"/>
              <w:rPr>
                <w:rFonts w:ascii="Arial"/>
                <w:sz w:val="8"/>
              </w:rPr>
            </w:pPr>
          </w:p>
        </w:tc>
        <w:tc>
          <w:tcPr>
            <w:tcW w:w="220" w:type="dxa"/>
            <w:tcBorders>
              <w:top w:val="single" w:color="000000" w:sz="10" w:space="0"/>
              <w:left w:val="nil"/>
              <w:right w:val="nil"/>
            </w:tcBorders>
            <w:vAlign w:val="top"/>
          </w:tcPr>
          <w:p w14:paraId="665A9191">
            <w:pPr>
              <w:spacing w:line="98" w:lineRule="exact"/>
              <w:rPr>
                <w:rFonts w:ascii="Arial"/>
                <w:sz w:val="8"/>
              </w:rPr>
            </w:pPr>
          </w:p>
        </w:tc>
        <w:tc>
          <w:tcPr>
            <w:tcW w:w="1713" w:type="dxa"/>
            <w:tcBorders>
              <w:top w:val="single" w:color="000000" w:sz="10" w:space="0"/>
              <w:left w:val="nil"/>
              <w:right w:val="nil"/>
            </w:tcBorders>
            <w:vAlign w:val="top"/>
          </w:tcPr>
          <w:p w14:paraId="6BA462FA">
            <w:pPr>
              <w:spacing w:line="98" w:lineRule="exact"/>
              <w:rPr>
                <w:rFonts w:ascii="Arial"/>
                <w:sz w:val="8"/>
              </w:rPr>
            </w:pPr>
          </w:p>
        </w:tc>
        <w:tc>
          <w:tcPr>
            <w:tcW w:w="296" w:type="dxa"/>
            <w:tcBorders>
              <w:top w:val="single" w:color="000000" w:sz="10" w:space="0"/>
              <w:left w:val="nil"/>
              <w:right w:val="nil"/>
            </w:tcBorders>
            <w:vAlign w:val="top"/>
          </w:tcPr>
          <w:p w14:paraId="7A9E899D">
            <w:pPr>
              <w:spacing w:line="98" w:lineRule="exact"/>
              <w:rPr>
                <w:rFonts w:ascii="Arial"/>
                <w:sz w:val="8"/>
              </w:rPr>
            </w:pPr>
          </w:p>
        </w:tc>
        <w:tc>
          <w:tcPr>
            <w:tcW w:w="1310" w:type="dxa"/>
            <w:tcBorders>
              <w:top w:val="single" w:color="000000" w:sz="10" w:space="0"/>
              <w:left w:val="nil"/>
              <w:right w:val="nil"/>
            </w:tcBorders>
            <w:vAlign w:val="top"/>
          </w:tcPr>
          <w:p w14:paraId="28B78CB0">
            <w:pPr>
              <w:spacing w:line="98" w:lineRule="exact"/>
              <w:rPr>
                <w:rFonts w:ascii="Arial"/>
                <w:sz w:val="8"/>
              </w:rPr>
            </w:pPr>
          </w:p>
        </w:tc>
        <w:tc>
          <w:tcPr>
            <w:tcW w:w="693" w:type="dxa"/>
            <w:tcBorders>
              <w:top w:val="single" w:color="000000" w:sz="10" w:space="0"/>
              <w:left w:val="nil"/>
              <w:right w:val="nil"/>
            </w:tcBorders>
            <w:vAlign w:val="top"/>
          </w:tcPr>
          <w:p w14:paraId="7A098181">
            <w:pPr>
              <w:spacing w:line="98" w:lineRule="exact"/>
              <w:rPr>
                <w:rFonts w:ascii="Arial"/>
                <w:sz w:val="8"/>
              </w:rPr>
            </w:pPr>
          </w:p>
        </w:tc>
        <w:tc>
          <w:tcPr>
            <w:tcW w:w="432" w:type="dxa"/>
            <w:tcBorders>
              <w:top w:val="single" w:color="000000" w:sz="10" w:space="0"/>
              <w:left w:val="nil"/>
              <w:right w:val="nil"/>
            </w:tcBorders>
            <w:vAlign w:val="top"/>
          </w:tcPr>
          <w:p w14:paraId="45286699">
            <w:pPr>
              <w:spacing w:line="98" w:lineRule="exact"/>
              <w:rPr>
                <w:rFonts w:ascii="Arial"/>
                <w:sz w:val="8"/>
              </w:rPr>
            </w:pPr>
          </w:p>
        </w:tc>
        <w:tc>
          <w:tcPr>
            <w:tcW w:w="1248" w:type="dxa"/>
            <w:tcBorders>
              <w:top w:val="single" w:color="000000" w:sz="10" w:space="0"/>
              <w:left w:val="nil"/>
              <w:right w:val="nil"/>
            </w:tcBorders>
            <w:vAlign w:val="top"/>
          </w:tcPr>
          <w:p w14:paraId="2DE7FBF3">
            <w:pPr>
              <w:spacing w:line="98" w:lineRule="exact"/>
              <w:rPr>
                <w:rFonts w:ascii="Arial"/>
                <w:sz w:val="8"/>
              </w:rPr>
            </w:pPr>
          </w:p>
        </w:tc>
        <w:tc>
          <w:tcPr>
            <w:tcW w:w="157" w:type="dxa"/>
            <w:tcBorders>
              <w:top w:val="single" w:color="000000" w:sz="10" w:space="0"/>
              <w:left w:val="nil"/>
              <w:right w:val="nil"/>
            </w:tcBorders>
            <w:vAlign w:val="top"/>
          </w:tcPr>
          <w:p w14:paraId="29E2CAE2">
            <w:pPr>
              <w:spacing w:line="98" w:lineRule="exact"/>
              <w:rPr>
                <w:rFonts w:ascii="Arial"/>
                <w:sz w:val="8"/>
              </w:rPr>
            </w:pPr>
          </w:p>
        </w:tc>
        <w:tc>
          <w:tcPr>
            <w:tcW w:w="1059" w:type="dxa"/>
            <w:tcBorders>
              <w:top w:val="single" w:color="000000" w:sz="10" w:space="0"/>
              <w:left w:val="nil"/>
              <w:right w:val="nil"/>
            </w:tcBorders>
            <w:vAlign w:val="top"/>
          </w:tcPr>
          <w:p w14:paraId="6E883B21">
            <w:pPr>
              <w:spacing w:line="98" w:lineRule="exact"/>
              <w:rPr>
                <w:rFonts w:ascii="Arial"/>
                <w:sz w:val="8"/>
              </w:rPr>
            </w:pPr>
          </w:p>
        </w:tc>
        <w:tc>
          <w:tcPr>
            <w:tcW w:w="946" w:type="dxa"/>
            <w:tcBorders>
              <w:top w:val="single" w:color="000000" w:sz="10" w:space="0"/>
              <w:left w:val="nil"/>
              <w:right w:val="nil"/>
            </w:tcBorders>
            <w:vAlign w:val="top"/>
          </w:tcPr>
          <w:p w14:paraId="3417251C">
            <w:pPr>
              <w:spacing w:line="98" w:lineRule="exact"/>
              <w:rPr>
                <w:rFonts w:ascii="Arial"/>
                <w:sz w:val="8"/>
              </w:rPr>
            </w:pPr>
          </w:p>
        </w:tc>
        <w:tc>
          <w:tcPr>
            <w:tcW w:w="120" w:type="dxa"/>
            <w:vMerge w:val="continue"/>
            <w:tcBorders>
              <w:top w:val="nil"/>
            </w:tcBorders>
            <w:vAlign w:val="top"/>
          </w:tcPr>
          <w:p w14:paraId="0BFCBEAC">
            <w:pPr>
              <w:rPr>
                <w:rFonts w:ascii="Arial"/>
                <w:sz w:val="21"/>
              </w:rPr>
            </w:pPr>
          </w:p>
        </w:tc>
      </w:tr>
    </w:tbl>
    <w:p w14:paraId="2E4859AE">
      <w:pPr>
        <w:pStyle w:val="2"/>
      </w:pPr>
    </w:p>
    <w:p w14:paraId="0084B59C">
      <w:pPr>
        <w:sectPr>
          <w:footerReference r:id="rId100" w:type="default"/>
          <w:pgSz w:w="11906" w:h="16839"/>
          <w:pgMar w:top="1431" w:right="931" w:bottom="1156" w:left="931" w:header="0" w:footer="994" w:gutter="0"/>
          <w:cols w:space="720" w:num="1"/>
        </w:sectPr>
      </w:pPr>
    </w:p>
    <w:p w14:paraId="72CD25F2">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1"/>
        <w:gridCol w:w="116"/>
        <w:gridCol w:w="1268"/>
        <w:gridCol w:w="2228"/>
        <w:gridCol w:w="1310"/>
        <w:gridCol w:w="1123"/>
        <w:gridCol w:w="1248"/>
        <w:gridCol w:w="1211"/>
        <w:gridCol w:w="952"/>
        <w:gridCol w:w="121"/>
      </w:tblGrid>
      <w:tr w14:paraId="0C259B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0" w:hRule="atLeast"/>
        </w:trPr>
        <w:tc>
          <w:tcPr>
            <w:tcW w:w="461" w:type="dxa"/>
            <w:vMerge w:val="restart"/>
            <w:tcBorders>
              <w:bottom w:val="nil"/>
            </w:tcBorders>
            <w:vAlign w:val="top"/>
          </w:tcPr>
          <w:p w14:paraId="0DEF399A">
            <w:pPr>
              <w:rPr>
                <w:rFonts w:ascii="Arial"/>
                <w:sz w:val="21"/>
              </w:rPr>
            </w:pPr>
          </w:p>
        </w:tc>
        <w:tc>
          <w:tcPr>
            <w:tcW w:w="116" w:type="dxa"/>
            <w:tcBorders>
              <w:bottom w:val="nil"/>
            </w:tcBorders>
            <w:vAlign w:val="top"/>
          </w:tcPr>
          <w:p w14:paraId="60F248BE">
            <w:pPr>
              <w:rPr>
                <w:rFonts w:ascii="Arial"/>
                <w:sz w:val="21"/>
              </w:rPr>
            </w:pPr>
          </w:p>
        </w:tc>
        <w:tc>
          <w:tcPr>
            <w:tcW w:w="1268" w:type="dxa"/>
            <w:vAlign w:val="top"/>
          </w:tcPr>
          <w:p w14:paraId="54A15496">
            <w:pPr>
              <w:rPr>
                <w:rFonts w:ascii="Arial"/>
                <w:sz w:val="21"/>
              </w:rPr>
            </w:pPr>
          </w:p>
        </w:tc>
        <w:tc>
          <w:tcPr>
            <w:tcW w:w="2228" w:type="dxa"/>
            <w:vAlign w:val="top"/>
          </w:tcPr>
          <w:p w14:paraId="1D8E568E">
            <w:pPr>
              <w:pStyle w:val="6"/>
              <w:spacing w:before="99" w:line="228" w:lineRule="auto"/>
              <w:ind w:left="926"/>
              <w:rPr>
                <w:sz w:val="20"/>
                <w:szCs w:val="20"/>
              </w:rPr>
            </w:pPr>
            <w:r>
              <w:rPr>
                <w:spacing w:val="-5"/>
                <w:sz w:val="20"/>
                <w:szCs w:val="20"/>
              </w:rPr>
              <w:t>出水</w:t>
            </w:r>
          </w:p>
        </w:tc>
        <w:tc>
          <w:tcPr>
            <w:tcW w:w="1310" w:type="dxa"/>
            <w:vAlign w:val="top"/>
          </w:tcPr>
          <w:p w14:paraId="7E064FCC">
            <w:pPr>
              <w:spacing w:before="136" w:line="195" w:lineRule="auto"/>
              <w:ind w:left="556"/>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1123" w:type="dxa"/>
            <w:vAlign w:val="top"/>
          </w:tcPr>
          <w:p w14:paraId="126269E4">
            <w:pPr>
              <w:spacing w:before="136" w:line="195" w:lineRule="auto"/>
              <w:ind w:left="38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0.67</w:t>
            </w:r>
          </w:p>
        </w:tc>
        <w:tc>
          <w:tcPr>
            <w:tcW w:w="1248" w:type="dxa"/>
            <w:vAlign w:val="top"/>
          </w:tcPr>
          <w:p w14:paraId="09F2D997">
            <w:pPr>
              <w:spacing w:before="136" w:line="195" w:lineRule="auto"/>
              <w:ind w:left="44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4"/>
                <w:sz w:val="20"/>
                <w:szCs w:val="20"/>
              </w:rPr>
              <w:t>14</w:t>
            </w:r>
          </w:p>
        </w:tc>
        <w:tc>
          <w:tcPr>
            <w:tcW w:w="1211" w:type="dxa"/>
            <w:vAlign w:val="top"/>
          </w:tcPr>
          <w:p w14:paraId="7B29AAC4">
            <w:pPr>
              <w:spacing w:before="136" w:line="195" w:lineRule="auto"/>
              <w:ind w:left="43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0.81</w:t>
            </w:r>
          </w:p>
        </w:tc>
        <w:tc>
          <w:tcPr>
            <w:tcW w:w="952" w:type="dxa"/>
            <w:vAlign w:val="top"/>
          </w:tcPr>
          <w:p w14:paraId="35F65CB5">
            <w:pPr>
              <w:spacing w:before="136" w:line="195" w:lineRule="auto"/>
              <w:ind w:left="29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0.06</w:t>
            </w:r>
          </w:p>
        </w:tc>
        <w:tc>
          <w:tcPr>
            <w:tcW w:w="121" w:type="dxa"/>
            <w:tcBorders>
              <w:bottom w:val="nil"/>
            </w:tcBorders>
            <w:vAlign w:val="top"/>
          </w:tcPr>
          <w:p w14:paraId="7CBAD211">
            <w:pPr>
              <w:rPr>
                <w:rFonts w:ascii="Arial"/>
                <w:sz w:val="21"/>
              </w:rPr>
            </w:pPr>
          </w:p>
        </w:tc>
      </w:tr>
      <w:tr w14:paraId="544D9E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1" w:hRule="atLeast"/>
        </w:trPr>
        <w:tc>
          <w:tcPr>
            <w:tcW w:w="461" w:type="dxa"/>
            <w:vMerge w:val="continue"/>
            <w:tcBorders>
              <w:top w:val="nil"/>
              <w:bottom w:val="nil"/>
            </w:tcBorders>
            <w:vAlign w:val="top"/>
          </w:tcPr>
          <w:p w14:paraId="55A6FFBE">
            <w:pPr>
              <w:rPr>
                <w:rFonts w:ascii="Arial"/>
                <w:sz w:val="21"/>
              </w:rPr>
            </w:pPr>
          </w:p>
        </w:tc>
        <w:tc>
          <w:tcPr>
            <w:tcW w:w="116" w:type="dxa"/>
            <w:tcBorders>
              <w:top w:val="nil"/>
              <w:bottom w:val="nil"/>
            </w:tcBorders>
            <w:vAlign w:val="top"/>
          </w:tcPr>
          <w:p w14:paraId="5E70A83C">
            <w:pPr>
              <w:rPr>
                <w:rFonts w:ascii="Arial"/>
                <w:sz w:val="21"/>
              </w:rPr>
            </w:pPr>
          </w:p>
        </w:tc>
        <w:tc>
          <w:tcPr>
            <w:tcW w:w="1268" w:type="dxa"/>
            <w:vMerge w:val="restart"/>
            <w:tcBorders>
              <w:bottom w:val="nil"/>
            </w:tcBorders>
            <w:vAlign w:val="top"/>
          </w:tcPr>
          <w:p w14:paraId="648A5780">
            <w:pPr>
              <w:spacing w:line="349" w:lineRule="auto"/>
              <w:rPr>
                <w:rFonts w:ascii="Arial"/>
                <w:sz w:val="21"/>
              </w:rPr>
            </w:pPr>
          </w:p>
          <w:p w14:paraId="2139966A">
            <w:pPr>
              <w:pStyle w:val="6"/>
              <w:spacing w:before="65" w:line="229" w:lineRule="auto"/>
              <w:ind w:left="214"/>
              <w:rPr>
                <w:sz w:val="20"/>
                <w:szCs w:val="20"/>
              </w:rPr>
            </w:pPr>
            <w:r>
              <w:rPr>
                <w:spacing w:val="7"/>
                <w:sz w:val="20"/>
                <w:szCs w:val="20"/>
              </w:rPr>
              <w:t>超滤系统</w:t>
            </w:r>
          </w:p>
        </w:tc>
        <w:tc>
          <w:tcPr>
            <w:tcW w:w="2228" w:type="dxa"/>
            <w:vAlign w:val="top"/>
          </w:tcPr>
          <w:p w14:paraId="3AA5CE9F">
            <w:pPr>
              <w:pStyle w:val="6"/>
              <w:spacing w:before="65" w:line="228" w:lineRule="auto"/>
              <w:ind w:left="906"/>
              <w:rPr>
                <w:sz w:val="20"/>
                <w:szCs w:val="20"/>
              </w:rPr>
            </w:pPr>
            <w:r>
              <w:rPr>
                <w:spacing w:val="5"/>
                <w:sz w:val="20"/>
                <w:szCs w:val="20"/>
              </w:rPr>
              <w:t>进水</w:t>
            </w:r>
          </w:p>
        </w:tc>
        <w:tc>
          <w:tcPr>
            <w:tcW w:w="1310" w:type="dxa"/>
            <w:vAlign w:val="top"/>
          </w:tcPr>
          <w:p w14:paraId="54382EF8">
            <w:pPr>
              <w:spacing w:before="101" w:line="195" w:lineRule="auto"/>
              <w:ind w:left="556"/>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1123" w:type="dxa"/>
            <w:vAlign w:val="top"/>
          </w:tcPr>
          <w:p w14:paraId="79E8CF7F">
            <w:pPr>
              <w:spacing w:before="101" w:line="195" w:lineRule="auto"/>
              <w:ind w:left="38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0.67</w:t>
            </w:r>
          </w:p>
        </w:tc>
        <w:tc>
          <w:tcPr>
            <w:tcW w:w="1248" w:type="dxa"/>
            <w:vAlign w:val="top"/>
          </w:tcPr>
          <w:p w14:paraId="60129949">
            <w:pPr>
              <w:spacing w:before="101" w:line="195" w:lineRule="auto"/>
              <w:ind w:left="44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4"/>
                <w:sz w:val="20"/>
                <w:szCs w:val="20"/>
              </w:rPr>
              <w:t>14</w:t>
            </w:r>
          </w:p>
        </w:tc>
        <w:tc>
          <w:tcPr>
            <w:tcW w:w="1211" w:type="dxa"/>
            <w:vAlign w:val="top"/>
          </w:tcPr>
          <w:p w14:paraId="7127B44B">
            <w:pPr>
              <w:spacing w:before="101" w:line="195" w:lineRule="auto"/>
              <w:ind w:left="43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0.81</w:t>
            </w:r>
          </w:p>
        </w:tc>
        <w:tc>
          <w:tcPr>
            <w:tcW w:w="952" w:type="dxa"/>
            <w:vAlign w:val="top"/>
          </w:tcPr>
          <w:p w14:paraId="397A3140">
            <w:pPr>
              <w:spacing w:before="101" w:line="195" w:lineRule="auto"/>
              <w:ind w:left="29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0.06</w:t>
            </w:r>
          </w:p>
        </w:tc>
        <w:tc>
          <w:tcPr>
            <w:tcW w:w="121" w:type="dxa"/>
            <w:tcBorders>
              <w:top w:val="nil"/>
              <w:bottom w:val="nil"/>
            </w:tcBorders>
            <w:vAlign w:val="top"/>
          </w:tcPr>
          <w:p w14:paraId="2E7D1D7D">
            <w:pPr>
              <w:rPr>
                <w:rFonts w:ascii="Arial"/>
                <w:sz w:val="21"/>
              </w:rPr>
            </w:pPr>
          </w:p>
        </w:tc>
      </w:tr>
      <w:tr w14:paraId="07D60F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461" w:type="dxa"/>
            <w:vMerge w:val="continue"/>
            <w:tcBorders>
              <w:top w:val="nil"/>
              <w:bottom w:val="nil"/>
            </w:tcBorders>
            <w:vAlign w:val="top"/>
          </w:tcPr>
          <w:p w14:paraId="6CA63094">
            <w:pPr>
              <w:rPr>
                <w:rFonts w:ascii="Arial"/>
                <w:sz w:val="21"/>
              </w:rPr>
            </w:pPr>
          </w:p>
        </w:tc>
        <w:tc>
          <w:tcPr>
            <w:tcW w:w="116" w:type="dxa"/>
            <w:tcBorders>
              <w:top w:val="nil"/>
              <w:bottom w:val="nil"/>
            </w:tcBorders>
            <w:vAlign w:val="top"/>
          </w:tcPr>
          <w:p w14:paraId="703C71FC">
            <w:pPr>
              <w:rPr>
                <w:rFonts w:ascii="Arial"/>
                <w:sz w:val="21"/>
              </w:rPr>
            </w:pPr>
          </w:p>
        </w:tc>
        <w:tc>
          <w:tcPr>
            <w:tcW w:w="1268" w:type="dxa"/>
            <w:vMerge w:val="continue"/>
            <w:tcBorders>
              <w:top w:val="nil"/>
              <w:bottom w:val="nil"/>
            </w:tcBorders>
            <w:vAlign w:val="top"/>
          </w:tcPr>
          <w:p w14:paraId="6906280B">
            <w:pPr>
              <w:rPr>
                <w:rFonts w:ascii="Arial"/>
                <w:sz w:val="21"/>
              </w:rPr>
            </w:pPr>
          </w:p>
        </w:tc>
        <w:tc>
          <w:tcPr>
            <w:tcW w:w="2228" w:type="dxa"/>
            <w:vAlign w:val="top"/>
          </w:tcPr>
          <w:p w14:paraId="3E6B3DBE">
            <w:pPr>
              <w:pStyle w:val="6"/>
              <w:spacing w:before="69" w:line="228" w:lineRule="auto"/>
              <w:ind w:left="701"/>
              <w:rPr>
                <w:sz w:val="20"/>
                <w:szCs w:val="20"/>
              </w:rPr>
            </w:pPr>
            <w:r>
              <w:rPr>
                <w:b/>
                <w:bCs/>
                <w:spacing w:val="4"/>
                <w:sz w:val="20"/>
                <w:szCs w:val="20"/>
              </w:rPr>
              <w:t>处理效率</w:t>
            </w:r>
          </w:p>
        </w:tc>
        <w:tc>
          <w:tcPr>
            <w:tcW w:w="1310" w:type="dxa"/>
            <w:vAlign w:val="top"/>
          </w:tcPr>
          <w:p w14:paraId="319A5978">
            <w:pPr>
              <w:spacing w:before="106" w:line="195" w:lineRule="auto"/>
              <w:ind w:left="454"/>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10%</w:t>
            </w:r>
          </w:p>
        </w:tc>
        <w:tc>
          <w:tcPr>
            <w:tcW w:w="1123" w:type="dxa"/>
            <w:vAlign w:val="top"/>
          </w:tcPr>
          <w:p w14:paraId="66F6B182">
            <w:pPr>
              <w:spacing w:before="106" w:line="195" w:lineRule="auto"/>
              <w:ind w:left="364"/>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10%</w:t>
            </w:r>
          </w:p>
        </w:tc>
        <w:tc>
          <w:tcPr>
            <w:tcW w:w="1248" w:type="dxa"/>
            <w:vAlign w:val="top"/>
          </w:tcPr>
          <w:p w14:paraId="66009DA9">
            <w:pPr>
              <w:spacing w:before="106" w:line="195" w:lineRule="auto"/>
              <w:ind w:left="419"/>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90%</w:t>
            </w:r>
          </w:p>
        </w:tc>
        <w:tc>
          <w:tcPr>
            <w:tcW w:w="1211" w:type="dxa"/>
            <w:vAlign w:val="top"/>
          </w:tcPr>
          <w:p w14:paraId="544C6182">
            <w:pPr>
              <w:spacing w:before="106" w:line="195" w:lineRule="auto"/>
              <w:ind w:left="403"/>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60%</w:t>
            </w:r>
          </w:p>
        </w:tc>
        <w:tc>
          <w:tcPr>
            <w:tcW w:w="952" w:type="dxa"/>
            <w:vAlign w:val="top"/>
          </w:tcPr>
          <w:p w14:paraId="184B50D4">
            <w:pPr>
              <w:spacing w:before="106" w:line="195" w:lineRule="auto"/>
              <w:ind w:left="274"/>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80%</w:t>
            </w:r>
          </w:p>
        </w:tc>
        <w:tc>
          <w:tcPr>
            <w:tcW w:w="121" w:type="dxa"/>
            <w:tcBorders>
              <w:top w:val="nil"/>
              <w:bottom w:val="nil"/>
            </w:tcBorders>
            <w:vAlign w:val="top"/>
          </w:tcPr>
          <w:p w14:paraId="573530B4">
            <w:pPr>
              <w:rPr>
                <w:rFonts w:ascii="Arial"/>
                <w:sz w:val="21"/>
              </w:rPr>
            </w:pPr>
          </w:p>
        </w:tc>
      </w:tr>
      <w:tr w14:paraId="2CED50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461" w:type="dxa"/>
            <w:vMerge w:val="continue"/>
            <w:tcBorders>
              <w:top w:val="nil"/>
              <w:bottom w:val="nil"/>
            </w:tcBorders>
            <w:vAlign w:val="top"/>
          </w:tcPr>
          <w:p w14:paraId="24C8A0B5">
            <w:pPr>
              <w:rPr>
                <w:rFonts w:ascii="Arial"/>
                <w:sz w:val="21"/>
              </w:rPr>
            </w:pPr>
          </w:p>
        </w:tc>
        <w:tc>
          <w:tcPr>
            <w:tcW w:w="116" w:type="dxa"/>
            <w:tcBorders>
              <w:top w:val="nil"/>
              <w:bottom w:val="nil"/>
            </w:tcBorders>
            <w:vAlign w:val="top"/>
          </w:tcPr>
          <w:p w14:paraId="77A7A293">
            <w:pPr>
              <w:rPr>
                <w:rFonts w:ascii="Arial"/>
                <w:sz w:val="21"/>
              </w:rPr>
            </w:pPr>
          </w:p>
        </w:tc>
        <w:tc>
          <w:tcPr>
            <w:tcW w:w="1268" w:type="dxa"/>
            <w:vMerge w:val="continue"/>
            <w:tcBorders>
              <w:top w:val="nil"/>
            </w:tcBorders>
            <w:vAlign w:val="top"/>
          </w:tcPr>
          <w:p w14:paraId="12C68FD2">
            <w:pPr>
              <w:rPr>
                <w:rFonts w:ascii="Arial"/>
                <w:sz w:val="21"/>
              </w:rPr>
            </w:pPr>
          </w:p>
        </w:tc>
        <w:tc>
          <w:tcPr>
            <w:tcW w:w="2228" w:type="dxa"/>
            <w:vAlign w:val="top"/>
          </w:tcPr>
          <w:p w14:paraId="2B6165B6">
            <w:pPr>
              <w:pStyle w:val="6"/>
              <w:spacing w:before="70" w:line="228" w:lineRule="auto"/>
              <w:ind w:left="926"/>
              <w:rPr>
                <w:sz w:val="20"/>
                <w:szCs w:val="20"/>
              </w:rPr>
            </w:pPr>
            <w:r>
              <w:rPr>
                <w:spacing w:val="-5"/>
                <w:sz w:val="20"/>
                <w:szCs w:val="20"/>
              </w:rPr>
              <w:t>出水</w:t>
            </w:r>
          </w:p>
        </w:tc>
        <w:tc>
          <w:tcPr>
            <w:tcW w:w="1310" w:type="dxa"/>
            <w:vAlign w:val="top"/>
          </w:tcPr>
          <w:p w14:paraId="63222E4A">
            <w:pPr>
              <w:spacing w:before="106" w:line="195" w:lineRule="auto"/>
              <w:ind w:left="55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47</w:t>
            </w:r>
          </w:p>
        </w:tc>
        <w:tc>
          <w:tcPr>
            <w:tcW w:w="1123" w:type="dxa"/>
            <w:vAlign w:val="top"/>
          </w:tcPr>
          <w:p w14:paraId="34DF9FAA">
            <w:pPr>
              <w:spacing w:before="106" w:line="195" w:lineRule="auto"/>
              <w:ind w:left="38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0.60</w:t>
            </w:r>
          </w:p>
        </w:tc>
        <w:tc>
          <w:tcPr>
            <w:tcW w:w="1248" w:type="dxa"/>
            <w:vAlign w:val="top"/>
          </w:tcPr>
          <w:p w14:paraId="6976D353">
            <w:pPr>
              <w:spacing w:before="106" w:line="195" w:lineRule="auto"/>
              <w:ind w:left="44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1211" w:type="dxa"/>
            <w:vAlign w:val="top"/>
          </w:tcPr>
          <w:p w14:paraId="481111FD">
            <w:pPr>
              <w:spacing w:before="106" w:line="195" w:lineRule="auto"/>
              <w:ind w:left="43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0.32</w:t>
            </w:r>
          </w:p>
        </w:tc>
        <w:tc>
          <w:tcPr>
            <w:tcW w:w="952" w:type="dxa"/>
            <w:vAlign w:val="top"/>
          </w:tcPr>
          <w:p w14:paraId="66E1F922">
            <w:pPr>
              <w:spacing w:before="106" w:line="195" w:lineRule="auto"/>
              <w:ind w:left="29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121" w:type="dxa"/>
            <w:tcBorders>
              <w:top w:val="nil"/>
              <w:bottom w:val="nil"/>
            </w:tcBorders>
            <w:vAlign w:val="top"/>
          </w:tcPr>
          <w:p w14:paraId="17FBA4CF">
            <w:pPr>
              <w:rPr>
                <w:rFonts w:ascii="Arial"/>
                <w:sz w:val="21"/>
              </w:rPr>
            </w:pPr>
          </w:p>
        </w:tc>
      </w:tr>
      <w:tr w14:paraId="6B4048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2" w:hRule="atLeast"/>
        </w:trPr>
        <w:tc>
          <w:tcPr>
            <w:tcW w:w="461" w:type="dxa"/>
            <w:vMerge w:val="continue"/>
            <w:tcBorders>
              <w:top w:val="nil"/>
              <w:bottom w:val="nil"/>
            </w:tcBorders>
            <w:vAlign w:val="top"/>
          </w:tcPr>
          <w:p w14:paraId="6D3E9E06">
            <w:pPr>
              <w:rPr>
                <w:rFonts w:ascii="Arial"/>
                <w:sz w:val="21"/>
              </w:rPr>
            </w:pPr>
          </w:p>
        </w:tc>
        <w:tc>
          <w:tcPr>
            <w:tcW w:w="116" w:type="dxa"/>
            <w:tcBorders>
              <w:top w:val="nil"/>
              <w:bottom w:val="nil"/>
            </w:tcBorders>
            <w:vAlign w:val="top"/>
          </w:tcPr>
          <w:p w14:paraId="38A97A51">
            <w:pPr>
              <w:rPr>
                <w:rFonts w:ascii="Arial"/>
                <w:sz w:val="21"/>
              </w:rPr>
            </w:pPr>
          </w:p>
        </w:tc>
        <w:tc>
          <w:tcPr>
            <w:tcW w:w="3496" w:type="dxa"/>
            <w:gridSpan w:val="2"/>
            <w:vAlign w:val="top"/>
          </w:tcPr>
          <w:p w14:paraId="2E49CE8B">
            <w:pPr>
              <w:pStyle w:val="6"/>
              <w:spacing w:before="53" w:line="228" w:lineRule="auto"/>
              <w:ind w:left="252"/>
              <w:rPr>
                <w:sz w:val="20"/>
                <w:szCs w:val="20"/>
              </w:rPr>
            </w:pPr>
            <w:r>
              <w:rPr>
                <w:spacing w:val="8"/>
                <w:sz w:val="20"/>
                <w:szCs w:val="20"/>
              </w:rPr>
              <w:t>《城市污水再生利用</w:t>
            </w:r>
            <w:r>
              <w:rPr>
                <w:rFonts w:ascii="Times New Roman" w:hAnsi="Times New Roman" w:eastAsia="Times New Roman" w:cs="Times New Roman"/>
                <w:spacing w:val="8"/>
                <w:sz w:val="20"/>
                <w:szCs w:val="20"/>
              </w:rPr>
              <w:t>-</w:t>
            </w:r>
            <w:r>
              <w:rPr>
                <w:spacing w:val="8"/>
                <w:sz w:val="20"/>
                <w:szCs w:val="20"/>
              </w:rPr>
              <w:t>工业用水水</w:t>
            </w:r>
          </w:p>
          <w:p w14:paraId="386E2BB0">
            <w:pPr>
              <w:pStyle w:val="6"/>
              <w:spacing w:before="65" w:line="228" w:lineRule="auto"/>
              <w:ind w:left="120"/>
              <w:rPr>
                <w:sz w:val="20"/>
                <w:szCs w:val="20"/>
              </w:rPr>
            </w:pPr>
            <w:r>
              <w:rPr>
                <w:spacing w:val="6"/>
                <w:sz w:val="20"/>
                <w:szCs w:val="20"/>
              </w:rPr>
              <w:t>质》（</w:t>
            </w:r>
            <w:r>
              <w:rPr>
                <w:rFonts w:ascii="Times New Roman" w:hAnsi="Times New Roman" w:eastAsia="Times New Roman" w:cs="Times New Roman"/>
                <w:sz w:val="20"/>
                <w:szCs w:val="20"/>
              </w:rPr>
              <w:t>GB</w:t>
            </w:r>
            <w:r>
              <w:rPr>
                <w:rFonts w:ascii="Times New Roman" w:hAnsi="Times New Roman" w:eastAsia="Times New Roman" w:cs="Times New Roman"/>
                <w:spacing w:val="6"/>
                <w:sz w:val="20"/>
                <w:szCs w:val="20"/>
              </w:rPr>
              <w:t>/T19923-2005</w:t>
            </w:r>
            <w:r>
              <w:rPr>
                <w:spacing w:val="6"/>
                <w:sz w:val="20"/>
                <w:szCs w:val="20"/>
              </w:rPr>
              <w:t>）中</w:t>
            </w:r>
            <w:r>
              <w:rPr>
                <w:rFonts w:ascii="Times New Roman" w:hAnsi="Times New Roman" w:eastAsia="Times New Roman" w:cs="Times New Roman"/>
                <w:spacing w:val="6"/>
                <w:sz w:val="20"/>
                <w:szCs w:val="20"/>
              </w:rPr>
              <w:t>“</w:t>
            </w:r>
            <w:r>
              <w:rPr>
                <w:spacing w:val="6"/>
                <w:sz w:val="20"/>
                <w:szCs w:val="20"/>
              </w:rPr>
              <w:t>洗涤用</w:t>
            </w:r>
          </w:p>
          <w:p w14:paraId="2289206B">
            <w:pPr>
              <w:pStyle w:val="6"/>
              <w:spacing w:before="64" w:line="228" w:lineRule="auto"/>
              <w:ind w:left="143"/>
              <w:rPr>
                <w:sz w:val="20"/>
                <w:szCs w:val="20"/>
              </w:rPr>
            </w:pPr>
            <w:r>
              <w:rPr>
                <w:spacing w:val="8"/>
                <w:sz w:val="20"/>
                <w:szCs w:val="20"/>
              </w:rPr>
              <w:t>水</w:t>
            </w:r>
            <w:r>
              <w:rPr>
                <w:rFonts w:ascii="Times New Roman" w:hAnsi="Times New Roman" w:eastAsia="Times New Roman" w:cs="Times New Roman"/>
                <w:spacing w:val="8"/>
                <w:sz w:val="20"/>
                <w:szCs w:val="20"/>
              </w:rPr>
              <w:t>”</w:t>
            </w:r>
            <w:r>
              <w:rPr>
                <w:spacing w:val="8"/>
                <w:sz w:val="20"/>
                <w:szCs w:val="20"/>
              </w:rPr>
              <w:t>和</w:t>
            </w:r>
            <w:r>
              <w:rPr>
                <w:rFonts w:ascii="Times New Roman" w:hAnsi="Times New Roman" w:eastAsia="Times New Roman" w:cs="Times New Roman"/>
                <w:spacing w:val="8"/>
                <w:sz w:val="20"/>
                <w:szCs w:val="20"/>
              </w:rPr>
              <w:t>“</w:t>
            </w:r>
            <w:r>
              <w:rPr>
                <w:spacing w:val="8"/>
                <w:sz w:val="20"/>
                <w:szCs w:val="20"/>
              </w:rPr>
              <w:t>工艺与产品用水</w:t>
            </w:r>
            <w:r>
              <w:rPr>
                <w:rFonts w:ascii="Times New Roman" w:hAnsi="Times New Roman" w:eastAsia="Times New Roman" w:cs="Times New Roman"/>
                <w:spacing w:val="8"/>
                <w:sz w:val="20"/>
                <w:szCs w:val="20"/>
              </w:rPr>
              <w:t>”</w:t>
            </w:r>
            <w:r>
              <w:rPr>
                <w:spacing w:val="8"/>
                <w:sz w:val="20"/>
                <w:szCs w:val="20"/>
              </w:rPr>
              <w:t>较严者</w:t>
            </w:r>
            <w:r>
              <w:rPr>
                <w:b/>
                <w:bCs/>
                <w:spacing w:val="8"/>
                <w:sz w:val="20"/>
                <w:szCs w:val="20"/>
              </w:rPr>
              <w:t>（近</w:t>
            </w:r>
          </w:p>
          <w:p w14:paraId="2A19DFF1">
            <w:pPr>
              <w:pStyle w:val="6"/>
              <w:spacing w:before="65" w:line="228" w:lineRule="auto"/>
              <w:ind w:left="1017"/>
              <w:rPr>
                <w:sz w:val="20"/>
                <w:szCs w:val="20"/>
              </w:rPr>
            </w:pPr>
            <w:r>
              <w:rPr>
                <w:b/>
                <w:bCs/>
                <w:spacing w:val="5"/>
                <w:sz w:val="20"/>
                <w:szCs w:val="20"/>
              </w:rPr>
              <w:t>期：回用标准）</w:t>
            </w:r>
          </w:p>
        </w:tc>
        <w:tc>
          <w:tcPr>
            <w:tcW w:w="1310" w:type="dxa"/>
            <w:vAlign w:val="top"/>
          </w:tcPr>
          <w:p w14:paraId="74274666">
            <w:pPr>
              <w:spacing w:line="248" w:lineRule="auto"/>
              <w:rPr>
                <w:rFonts w:ascii="Arial"/>
                <w:sz w:val="21"/>
              </w:rPr>
            </w:pPr>
          </w:p>
          <w:p w14:paraId="09EA48DB">
            <w:pPr>
              <w:spacing w:line="248" w:lineRule="auto"/>
              <w:rPr>
                <w:rFonts w:ascii="Arial"/>
                <w:sz w:val="21"/>
              </w:rPr>
            </w:pPr>
          </w:p>
          <w:p w14:paraId="7AA2B09D">
            <w:pPr>
              <w:spacing w:before="58" w:line="195" w:lineRule="auto"/>
              <w:ind w:left="554"/>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60</w:t>
            </w:r>
          </w:p>
        </w:tc>
        <w:tc>
          <w:tcPr>
            <w:tcW w:w="1123" w:type="dxa"/>
            <w:vAlign w:val="top"/>
          </w:tcPr>
          <w:p w14:paraId="2DA2D7E9">
            <w:pPr>
              <w:spacing w:line="248" w:lineRule="auto"/>
              <w:rPr>
                <w:rFonts w:ascii="Arial"/>
                <w:sz w:val="21"/>
              </w:rPr>
            </w:pPr>
          </w:p>
          <w:p w14:paraId="1AF5422D">
            <w:pPr>
              <w:spacing w:line="248" w:lineRule="auto"/>
              <w:rPr>
                <w:rFonts w:ascii="Arial"/>
                <w:sz w:val="21"/>
              </w:rPr>
            </w:pPr>
          </w:p>
          <w:p w14:paraId="15BC5124">
            <w:pPr>
              <w:spacing w:before="58" w:line="195" w:lineRule="auto"/>
              <w:ind w:left="530"/>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w:t>
            </w:r>
          </w:p>
        </w:tc>
        <w:tc>
          <w:tcPr>
            <w:tcW w:w="1248" w:type="dxa"/>
            <w:vAlign w:val="top"/>
          </w:tcPr>
          <w:p w14:paraId="11B1319A">
            <w:pPr>
              <w:spacing w:line="248" w:lineRule="auto"/>
              <w:rPr>
                <w:rFonts w:ascii="Arial"/>
                <w:sz w:val="21"/>
              </w:rPr>
            </w:pPr>
          </w:p>
          <w:p w14:paraId="1E684533">
            <w:pPr>
              <w:spacing w:line="248" w:lineRule="auto"/>
              <w:rPr>
                <w:rFonts w:ascii="Arial"/>
                <w:sz w:val="21"/>
              </w:rPr>
            </w:pPr>
          </w:p>
          <w:p w14:paraId="62337636">
            <w:pPr>
              <w:spacing w:before="58" w:line="195" w:lineRule="auto"/>
              <w:ind w:left="585"/>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w:t>
            </w:r>
          </w:p>
        </w:tc>
        <w:tc>
          <w:tcPr>
            <w:tcW w:w="1211" w:type="dxa"/>
            <w:vAlign w:val="top"/>
          </w:tcPr>
          <w:p w14:paraId="5397E638">
            <w:pPr>
              <w:spacing w:line="248" w:lineRule="auto"/>
              <w:rPr>
                <w:rFonts w:ascii="Arial"/>
                <w:sz w:val="21"/>
              </w:rPr>
            </w:pPr>
          </w:p>
          <w:p w14:paraId="7E0B0581">
            <w:pPr>
              <w:spacing w:line="248" w:lineRule="auto"/>
              <w:rPr>
                <w:rFonts w:ascii="Arial"/>
                <w:sz w:val="21"/>
              </w:rPr>
            </w:pPr>
          </w:p>
          <w:p w14:paraId="0C59D712">
            <w:pPr>
              <w:spacing w:before="58" w:line="195" w:lineRule="auto"/>
              <w:ind w:left="565"/>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w:t>
            </w:r>
          </w:p>
        </w:tc>
        <w:tc>
          <w:tcPr>
            <w:tcW w:w="952" w:type="dxa"/>
            <w:vAlign w:val="top"/>
          </w:tcPr>
          <w:p w14:paraId="1E426721">
            <w:pPr>
              <w:spacing w:line="248" w:lineRule="auto"/>
              <w:rPr>
                <w:rFonts w:ascii="Arial"/>
                <w:sz w:val="21"/>
              </w:rPr>
            </w:pPr>
          </w:p>
          <w:p w14:paraId="06AFD140">
            <w:pPr>
              <w:spacing w:line="248" w:lineRule="auto"/>
              <w:rPr>
                <w:rFonts w:ascii="Arial"/>
                <w:sz w:val="21"/>
              </w:rPr>
            </w:pPr>
          </w:p>
          <w:p w14:paraId="00CF9299">
            <w:pPr>
              <w:spacing w:before="58" w:line="195" w:lineRule="auto"/>
              <w:ind w:left="351"/>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0.5</w:t>
            </w:r>
          </w:p>
        </w:tc>
        <w:tc>
          <w:tcPr>
            <w:tcW w:w="121" w:type="dxa"/>
            <w:tcBorders>
              <w:top w:val="nil"/>
              <w:bottom w:val="nil"/>
            </w:tcBorders>
            <w:vAlign w:val="top"/>
          </w:tcPr>
          <w:p w14:paraId="5A7CC3C5">
            <w:pPr>
              <w:rPr>
                <w:rFonts w:ascii="Arial"/>
                <w:sz w:val="21"/>
              </w:rPr>
            </w:pPr>
          </w:p>
        </w:tc>
      </w:tr>
      <w:tr w14:paraId="50846C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74" w:hRule="atLeast"/>
        </w:trPr>
        <w:tc>
          <w:tcPr>
            <w:tcW w:w="461" w:type="dxa"/>
            <w:vMerge w:val="continue"/>
            <w:tcBorders>
              <w:top w:val="nil"/>
              <w:bottom w:val="nil"/>
            </w:tcBorders>
            <w:vAlign w:val="top"/>
          </w:tcPr>
          <w:p w14:paraId="5102B446">
            <w:pPr>
              <w:rPr>
                <w:rFonts w:ascii="Arial"/>
                <w:sz w:val="21"/>
              </w:rPr>
            </w:pPr>
          </w:p>
        </w:tc>
        <w:tc>
          <w:tcPr>
            <w:tcW w:w="116" w:type="dxa"/>
            <w:tcBorders>
              <w:top w:val="nil"/>
              <w:bottom w:val="nil"/>
            </w:tcBorders>
            <w:vAlign w:val="top"/>
          </w:tcPr>
          <w:p w14:paraId="5EC86170">
            <w:pPr>
              <w:rPr>
                <w:rFonts w:ascii="Arial"/>
                <w:sz w:val="21"/>
              </w:rPr>
            </w:pPr>
          </w:p>
        </w:tc>
        <w:tc>
          <w:tcPr>
            <w:tcW w:w="3496" w:type="dxa"/>
            <w:gridSpan w:val="2"/>
            <w:tcBorders>
              <w:bottom w:val="single" w:color="000000" w:sz="10" w:space="0"/>
            </w:tcBorders>
            <w:vAlign w:val="top"/>
          </w:tcPr>
          <w:p w14:paraId="75B35514">
            <w:pPr>
              <w:pStyle w:val="6"/>
              <w:spacing w:before="53" w:line="228" w:lineRule="auto"/>
              <w:ind w:left="708"/>
              <w:rPr>
                <w:sz w:val="20"/>
                <w:szCs w:val="20"/>
              </w:rPr>
            </w:pPr>
            <w:r>
              <w:rPr>
                <w:spacing w:val="7"/>
                <w:sz w:val="20"/>
                <w:szCs w:val="20"/>
              </w:rPr>
              <w:t>《水污染物排放限值》</w:t>
            </w:r>
          </w:p>
          <w:p w14:paraId="331D46DD">
            <w:pPr>
              <w:pStyle w:val="6"/>
              <w:spacing w:before="67" w:line="276" w:lineRule="auto"/>
              <w:ind w:left="109" w:right="37" w:firstLine="10"/>
              <w:rPr>
                <w:sz w:val="20"/>
                <w:szCs w:val="20"/>
              </w:rPr>
            </w:pPr>
            <w:r>
              <w:rPr>
                <w:spacing w:val="3"/>
                <w:sz w:val="20"/>
                <w:szCs w:val="20"/>
              </w:rPr>
              <w:t>（</w:t>
            </w:r>
            <w:r>
              <w:rPr>
                <w:rFonts w:ascii="Times New Roman" w:hAnsi="Times New Roman" w:eastAsia="Times New Roman" w:cs="Times New Roman"/>
                <w:sz w:val="20"/>
                <w:szCs w:val="20"/>
              </w:rPr>
              <w:t>DB</w:t>
            </w:r>
            <w:r>
              <w:rPr>
                <w:rFonts w:ascii="Times New Roman" w:hAnsi="Times New Roman" w:eastAsia="Times New Roman" w:cs="Times New Roman"/>
                <w:spacing w:val="3"/>
                <w:sz w:val="20"/>
                <w:szCs w:val="20"/>
              </w:rPr>
              <w:t>44/26-2001</w:t>
            </w:r>
            <w:r>
              <w:rPr>
                <w:spacing w:val="3"/>
                <w:sz w:val="20"/>
                <w:szCs w:val="20"/>
              </w:rPr>
              <w:t>）第二时段三级标准</w:t>
            </w:r>
            <w:r>
              <w:rPr>
                <w:spacing w:val="8"/>
                <w:sz w:val="20"/>
                <w:szCs w:val="20"/>
              </w:rPr>
              <w:t>及《污水排入城镇下水道水质标准》</w:t>
            </w:r>
            <w:r>
              <w:rPr>
                <w:spacing w:val="11"/>
                <w:sz w:val="20"/>
                <w:szCs w:val="20"/>
              </w:rPr>
              <w:t xml:space="preserve"> </w:t>
            </w:r>
            <w:r>
              <w:rPr>
                <w:spacing w:val="7"/>
                <w:sz w:val="20"/>
                <w:szCs w:val="20"/>
              </w:rPr>
              <w:t>（</w:t>
            </w:r>
            <w:r>
              <w:rPr>
                <w:rFonts w:ascii="Times New Roman" w:hAnsi="Times New Roman" w:eastAsia="Times New Roman" w:cs="Times New Roman"/>
                <w:sz w:val="20"/>
                <w:szCs w:val="20"/>
              </w:rPr>
              <w:t>GB</w:t>
            </w:r>
            <w:r>
              <w:rPr>
                <w:rFonts w:ascii="Times New Roman" w:hAnsi="Times New Roman" w:eastAsia="Times New Roman" w:cs="Times New Roman"/>
                <w:spacing w:val="7"/>
                <w:sz w:val="20"/>
                <w:szCs w:val="20"/>
              </w:rPr>
              <w:t>/T 31962-2015</w:t>
            </w:r>
            <w:r>
              <w:rPr>
                <w:spacing w:val="7"/>
                <w:sz w:val="20"/>
                <w:szCs w:val="20"/>
              </w:rPr>
              <w:t>）</w:t>
            </w:r>
            <w:r>
              <w:rPr>
                <w:rFonts w:ascii="Times New Roman" w:hAnsi="Times New Roman" w:eastAsia="Times New Roman" w:cs="Times New Roman"/>
                <w:spacing w:val="7"/>
                <w:sz w:val="20"/>
                <w:szCs w:val="20"/>
              </w:rPr>
              <w:t>C</w:t>
            </w:r>
            <w:r>
              <w:rPr>
                <w:rFonts w:ascii="Times New Roman" w:hAnsi="Times New Roman" w:eastAsia="Times New Roman" w:cs="Times New Roman"/>
                <w:spacing w:val="34"/>
                <w:sz w:val="20"/>
                <w:szCs w:val="20"/>
              </w:rPr>
              <w:t xml:space="preserve"> </w:t>
            </w:r>
            <w:r>
              <w:rPr>
                <w:spacing w:val="7"/>
                <w:sz w:val="20"/>
                <w:szCs w:val="20"/>
              </w:rPr>
              <w:t>级标准较严者</w:t>
            </w:r>
            <w:r>
              <w:rPr>
                <w:b/>
                <w:bCs/>
                <w:spacing w:val="7"/>
                <w:sz w:val="20"/>
                <w:szCs w:val="20"/>
              </w:rPr>
              <w:t>（远期：市政污水管网接管标准）</w:t>
            </w:r>
          </w:p>
        </w:tc>
        <w:tc>
          <w:tcPr>
            <w:tcW w:w="1310" w:type="dxa"/>
            <w:tcBorders>
              <w:bottom w:val="single" w:color="000000" w:sz="10" w:space="0"/>
            </w:tcBorders>
            <w:vAlign w:val="top"/>
          </w:tcPr>
          <w:p w14:paraId="6D29DD85">
            <w:pPr>
              <w:spacing w:line="326" w:lineRule="auto"/>
              <w:rPr>
                <w:rFonts w:ascii="Arial"/>
                <w:sz w:val="21"/>
              </w:rPr>
            </w:pPr>
          </w:p>
          <w:p w14:paraId="503DF089">
            <w:pPr>
              <w:spacing w:line="326" w:lineRule="auto"/>
              <w:rPr>
                <w:rFonts w:ascii="Arial"/>
                <w:sz w:val="21"/>
              </w:rPr>
            </w:pPr>
          </w:p>
          <w:p w14:paraId="5109280E">
            <w:pPr>
              <w:spacing w:before="57" w:line="195" w:lineRule="auto"/>
              <w:ind w:left="497"/>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300</w:t>
            </w:r>
          </w:p>
        </w:tc>
        <w:tc>
          <w:tcPr>
            <w:tcW w:w="1123" w:type="dxa"/>
            <w:tcBorders>
              <w:bottom w:val="single" w:color="000000" w:sz="10" w:space="0"/>
            </w:tcBorders>
            <w:vAlign w:val="top"/>
          </w:tcPr>
          <w:p w14:paraId="11F52028">
            <w:pPr>
              <w:spacing w:line="326" w:lineRule="auto"/>
              <w:rPr>
                <w:rFonts w:ascii="Arial"/>
                <w:sz w:val="21"/>
              </w:rPr>
            </w:pPr>
          </w:p>
          <w:p w14:paraId="37DD728C">
            <w:pPr>
              <w:spacing w:line="326" w:lineRule="auto"/>
              <w:rPr>
                <w:rFonts w:ascii="Arial"/>
                <w:sz w:val="21"/>
              </w:rPr>
            </w:pPr>
          </w:p>
          <w:p w14:paraId="4FBFA0B4">
            <w:pPr>
              <w:spacing w:before="57" w:line="195" w:lineRule="auto"/>
              <w:ind w:left="458"/>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25</w:t>
            </w:r>
          </w:p>
        </w:tc>
        <w:tc>
          <w:tcPr>
            <w:tcW w:w="1248" w:type="dxa"/>
            <w:tcBorders>
              <w:bottom w:val="single" w:color="000000" w:sz="10" w:space="0"/>
            </w:tcBorders>
            <w:vAlign w:val="top"/>
          </w:tcPr>
          <w:p w14:paraId="58003DBA">
            <w:pPr>
              <w:spacing w:line="326" w:lineRule="auto"/>
              <w:rPr>
                <w:rFonts w:ascii="Arial"/>
                <w:sz w:val="21"/>
              </w:rPr>
            </w:pPr>
          </w:p>
          <w:p w14:paraId="35621441">
            <w:pPr>
              <w:spacing w:line="326" w:lineRule="auto"/>
              <w:rPr>
                <w:rFonts w:ascii="Arial"/>
                <w:sz w:val="21"/>
              </w:rPr>
            </w:pPr>
          </w:p>
          <w:p w14:paraId="28E3D2A6">
            <w:pPr>
              <w:spacing w:before="57" w:line="195" w:lineRule="auto"/>
              <w:ind w:left="585"/>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w:t>
            </w:r>
          </w:p>
        </w:tc>
        <w:tc>
          <w:tcPr>
            <w:tcW w:w="1211" w:type="dxa"/>
            <w:tcBorders>
              <w:bottom w:val="single" w:color="000000" w:sz="10" w:space="0"/>
            </w:tcBorders>
            <w:vAlign w:val="top"/>
          </w:tcPr>
          <w:p w14:paraId="032D09CE">
            <w:pPr>
              <w:spacing w:line="326" w:lineRule="auto"/>
              <w:rPr>
                <w:rFonts w:ascii="Arial"/>
                <w:sz w:val="21"/>
              </w:rPr>
            </w:pPr>
          </w:p>
          <w:p w14:paraId="6B5E18A7">
            <w:pPr>
              <w:spacing w:line="326" w:lineRule="auto"/>
              <w:rPr>
                <w:rFonts w:ascii="Arial"/>
                <w:sz w:val="21"/>
              </w:rPr>
            </w:pPr>
          </w:p>
          <w:p w14:paraId="7C0E05B2">
            <w:pPr>
              <w:spacing w:before="57" w:line="195" w:lineRule="auto"/>
              <w:ind w:left="515"/>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10</w:t>
            </w:r>
          </w:p>
        </w:tc>
        <w:tc>
          <w:tcPr>
            <w:tcW w:w="952" w:type="dxa"/>
            <w:tcBorders>
              <w:bottom w:val="single" w:color="000000" w:sz="10" w:space="0"/>
            </w:tcBorders>
            <w:vAlign w:val="top"/>
          </w:tcPr>
          <w:p w14:paraId="0566AAAF">
            <w:pPr>
              <w:spacing w:line="326" w:lineRule="auto"/>
              <w:rPr>
                <w:rFonts w:ascii="Arial"/>
                <w:sz w:val="21"/>
              </w:rPr>
            </w:pPr>
          </w:p>
          <w:p w14:paraId="606AC3B8">
            <w:pPr>
              <w:spacing w:line="326" w:lineRule="auto"/>
              <w:rPr>
                <w:rFonts w:ascii="Arial"/>
                <w:sz w:val="21"/>
              </w:rPr>
            </w:pPr>
          </w:p>
          <w:p w14:paraId="512F5D67">
            <w:pPr>
              <w:spacing w:before="57" w:line="195" w:lineRule="auto"/>
              <w:ind w:left="384"/>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10</w:t>
            </w:r>
          </w:p>
        </w:tc>
        <w:tc>
          <w:tcPr>
            <w:tcW w:w="121" w:type="dxa"/>
            <w:tcBorders>
              <w:top w:val="nil"/>
              <w:bottom w:val="nil"/>
            </w:tcBorders>
            <w:vAlign w:val="top"/>
          </w:tcPr>
          <w:p w14:paraId="1495B421">
            <w:pPr>
              <w:rPr>
                <w:rFonts w:ascii="Arial"/>
                <w:sz w:val="21"/>
              </w:rPr>
            </w:pPr>
          </w:p>
        </w:tc>
      </w:tr>
      <w:tr w14:paraId="1F8386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123" w:hRule="atLeast"/>
        </w:trPr>
        <w:tc>
          <w:tcPr>
            <w:tcW w:w="461" w:type="dxa"/>
            <w:vMerge w:val="continue"/>
            <w:tcBorders>
              <w:top w:val="nil"/>
            </w:tcBorders>
            <w:vAlign w:val="top"/>
          </w:tcPr>
          <w:p w14:paraId="0BE5DEDF">
            <w:pPr>
              <w:rPr>
                <w:rFonts w:ascii="Arial"/>
                <w:sz w:val="21"/>
              </w:rPr>
            </w:pPr>
          </w:p>
        </w:tc>
        <w:tc>
          <w:tcPr>
            <w:tcW w:w="9577" w:type="dxa"/>
            <w:gridSpan w:val="9"/>
            <w:tcBorders>
              <w:top w:val="single" w:color="000000" w:sz="10" w:space="0"/>
            </w:tcBorders>
            <w:vAlign w:val="top"/>
          </w:tcPr>
          <w:p w14:paraId="678E5CBD">
            <w:pPr>
              <w:pStyle w:val="6"/>
              <w:spacing w:before="108" w:line="219" w:lineRule="auto"/>
              <w:ind w:left="603"/>
              <w:outlineLvl w:val="1"/>
            </w:pPr>
            <w:r>
              <w:rPr>
                <w:b/>
                <w:bCs/>
                <w:spacing w:val="-4"/>
              </w:rPr>
              <w:t>（</w:t>
            </w:r>
            <w:r>
              <w:rPr>
                <w:rFonts w:ascii="Times New Roman" w:hAnsi="Times New Roman" w:eastAsia="Times New Roman" w:cs="Times New Roman"/>
                <w:b/>
                <w:bCs/>
                <w:spacing w:val="-4"/>
              </w:rPr>
              <w:t>3</w:t>
            </w:r>
            <w:r>
              <w:rPr>
                <w:b/>
                <w:bCs/>
                <w:spacing w:val="-4"/>
              </w:rPr>
              <w:t>）中水回用可行性分析</w:t>
            </w:r>
          </w:p>
          <w:p w14:paraId="55514BB9">
            <w:pPr>
              <w:pStyle w:val="6"/>
              <w:spacing w:before="102" w:line="360" w:lineRule="auto"/>
              <w:ind w:left="113" w:right="106" w:firstLine="480"/>
              <w:jc w:val="both"/>
            </w:pPr>
            <w:r>
              <w:t>本项目超清清洗废水经预处理系统的格栅、隔油、气浮、</w:t>
            </w:r>
            <w:r>
              <w:rPr>
                <w:spacing w:val="-1"/>
              </w:rPr>
              <w:t>活性炭过滤及精密过滤后约</w:t>
            </w:r>
            <w:r>
              <w:rPr>
                <w:spacing w:val="-3"/>
              </w:rPr>
              <w:t>有</w:t>
            </w:r>
            <w:r>
              <w:rPr>
                <w:spacing w:val="-48"/>
              </w:rPr>
              <w:t xml:space="preserve"> </w:t>
            </w:r>
            <w:r>
              <w:rPr>
                <w:rFonts w:ascii="Times New Roman" w:hAnsi="Times New Roman" w:eastAsia="Times New Roman" w:cs="Times New Roman"/>
                <w:spacing w:val="-3"/>
              </w:rPr>
              <w:t>90%</w:t>
            </w:r>
            <w:r>
              <w:rPr>
                <w:spacing w:val="-3"/>
              </w:rPr>
              <w:t>的清水可以回用流至回用水湘，剩余</w:t>
            </w:r>
            <w:r>
              <w:rPr>
                <w:spacing w:val="-32"/>
              </w:rPr>
              <w:t xml:space="preserve"> </w:t>
            </w:r>
            <w:r>
              <w:rPr>
                <w:rFonts w:ascii="Times New Roman" w:hAnsi="Times New Roman" w:eastAsia="Times New Roman" w:cs="Times New Roman"/>
                <w:spacing w:val="-3"/>
              </w:rPr>
              <w:t>10%</w:t>
            </w:r>
            <w:r>
              <w:rPr>
                <w:spacing w:val="-3"/>
              </w:rPr>
              <w:t>浓水经超滤系统进一步浓缩处理后约</w:t>
            </w:r>
            <w:r>
              <w:rPr>
                <w:spacing w:val="-45"/>
              </w:rPr>
              <w:t xml:space="preserve"> </w:t>
            </w:r>
            <w:r>
              <w:rPr>
                <w:rFonts w:ascii="Times New Roman" w:hAnsi="Times New Roman" w:eastAsia="Times New Roman" w:cs="Times New Roman"/>
                <w:spacing w:val="-3"/>
              </w:rPr>
              <w:t>80%</w:t>
            </w:r>
            <w:r>
              <w:rPr>
                <w:spacing w:val="-2"/>
              </w:rPr>
              <w:t>的上清液回到回用水湘，本项目废水处理设施回用效率为</w:t>
            </w:r>
            <w:r>
              <w:rPr>
                <w:spacing w:val="-32"/>
              </w:rPr>
              <w:t xml:space="preserve"> </w:t>
            </w:r>
            <w:r>
              <w:rPr>
                <w:rFonts w:ascii="Times New Roman" w:hAnsi="Times New Roman" w:eastAsia="Times New Roman" w:cs="Times New Roman"/>
                <w:spacing w:val="-2"/>
              </w:rPr>
              <w:t>98%</w:t>
            </w:r>
            <w:r>
              <w:rPr>
                <w:spacing w:val="-2"/>
              </w:rPr>
              <w:t>，剩余的</w:t>
            </w:r>
            <w:r>
              <w:rPr>
                <w:spacing w:val="-55"/>
              </w:rPr>
              <w:t xml:space="preserve"> </w:t>
            </w:r>
            <w:r>
              <w:rPr>
                <w:rFonts w:ascii="Times New Roman" w:hAnsi="Times New Roman" w:eastAsia="Times New Roman" w:cs="Times New Roman"/>
                <w:spacing w:val="-2"/>
              </w:rPr>
              <w:t>20%</w:t>
            </w:r>
            <w:r>
              <w:rPr>
                <w:spacing w:val="-2"/>
              </w:rPr>
              <w:t>的浓缩液由于</w:t>
            </w:r>
            <w:r>
              <w:rPr>
                <w:spacing w:val="-1"/>
              </w:rPr>
              <w:t>其中盐分含量较高无法再继续处理，作为危险废物委外处置。</w:t>
            </w:r>
          </w:p>
          <w:p w14:paraId="0702ECD5">
            <w:pPr>
              <w:pStyle w:val="6"/>
              <w:spacing w:before="75" w:line="219" w:lineRule="auto"/>
              <w:ind w:left="595"/>
              <w:outlineLvl w:val="1"/>
            </w:pPr>
            <w:r>
              <w:rPr>
                <w:spacing w:val="-1"/>
              </w:rPr>
              <w:t>综上分析，</w:t>
            </w:r>
            <w:r>
              <w:rPr>
                <w:b/>
                <w:bCs/>
                <w:spacing w:val="-1"/>
              </w:rPr>
              <w:t>近期：</w:t>
            </w:r>
            <w:r>
              <w:rPr>
                <w:spacing w:val="-1"/>
              </w:rPr>
              <w:t>项目超声波清洗废水经废水处理设施处理可以达《城市污水再生利</w:t>
            </w:r>
          </w:p>
          <w:p w14:paraId="2B9BBC06">
            <w:pPr>
              <w:pStyle w:val="6"/>
              <w:spacing w:before="183" w:line="360" w:lineRule="auto"/>
              <w:ind w:left="111" w:right="1" w:firstLine="2"/>
              <w:jc w:val="both"/>
            </w:pPr>
            <w:r>
              <w:rPr>
                <w:spacing w:val="-1"/>
              </w:rPr>
              <w:t>用</w:t>
            </w:r>
            <w:r>
              <w:rPr>
                <w:rFonts w:ascii="Times New Roman" w:hAnsi="Times New Roman" w:eastAsia="Times New Roman" w:cs="Times New Roman"/>
                <w:spacing w:val="-1"/>
              </w:rPr>
              <w:t>-</w:t>
            </w:r>
            <w:r>
              <w:rPr>
                <w:spacing w:val="-1"/>
              </w:rPr>
              <w:t>工业用水水质》（</w:t>
            </w:r>
            <w:r>
              <w:rPr>
                <w:rFonts w:ascii="Times New Roman" w:hAnsi="Times New Roman" w:eastAsia="Times New Roman" w:cs="Times New Roman"/>
                <w:spacing w:val="-1"/>
              </w:rPr>
              <w:t>GB/T19923-2005</w:t>
            </w:r>
            <w:r>
              <w:rPr>
                <w:spacing w:val="-1"/>
              </w:rPr>
              <w:t>）中</w:t>
            </w:r>
            <w:r>
              <w:rPr>
                <w:rFonts w:ascii="Times New Roman" w:hAnsi="Times New Roman" w:eastAsia="Times New Roman" w:cs="Times New Roman"/>
                <w:spacing w:val="-1"/>
              </w:rPr>
              <w:t>“</w:t>
            </w:r>
            <w:r>
              <w:rPr>
                <w:spacing w:val="-1"/>
              </w:rPr>
              <w:t>洗涤用水</w:t>
            </w:r>
            <w:r>
              <w:rPr>
                <w:rFonts w:ascii="Times New Roman" w:hAnsi="Times New Roman" w:eastAsia="Times New Roman" w:cs="Times New Roman"/>
                <w:spacing w:val="-1"/>
              </w:rPr>
              <w:t>”</w:t>
            </w:r>
            <w:r>
              <w:rPr>
                <w:spacing w:val="-1"/>
              </w:rPr>
              <w:t>和</w:t>
            </w:r>
            <w:r>
              <w:rPr>
                <w:rFonts w:ascii="Times New Roman" w:hAnsi="Times New Roman" w:eastAsia="Times New Roman" w:cs="Times New Roman"/>
                <w:spacing w:val="-1"/>
              </w:rPr>
              <w:t>“</w:t>
            </w:r>
            <w:r>
              <w:rPr>
                <w:spacing w:val="-1"/>
              </w:rPr>
              <w:t>工</w:t>
            </w:r>
            <w:r>
              <w:rPr>
                <w:spacing w:val="-2"/>
              </w:rPr>
              <w:t>艺与产品用水</w:t>
            </w:r>
            <w:r>
              <w:rPr>
                <w:rFonts w:ascii="Times New Roman" w:hAnsi="Times New Roman" w:eastAsia="Times New Roman" w:cs="Times New Roman"/>
                <w:spacing w:val="-2"/>
              </w:rPr>
              <w:t>”</w:t>
            </w:r>
            <w:r>
              <w:rPr>
                <w:spacing w:val="-2"/>
              </w:rPr>
              <w:t>较严者回用于生</w:t>
            </w:r>
            <w:r>
              <w:rPr>
                <w:spacing w:val="-4"/>
              </w:rPr>
              <w:t>产，不外排；</w:t>
            </w:r>
            <w:r>
              <w:rPr>
                <w:b/>
                <w:bCs/>
                <w:spacing w:val="-4"/>
              </w:rPr>
              <w:t>远期：</w:t>
            </w:r>
            <w:r>
              <w:rPr>
                <w:spacing w:val="-4"/>
              </w:rPr>
              <w:t>项目超声波清洗废水经废水处理设施处理可以达到水污染物排放限值》</w:t>
            </w:r>
            <w:r>
              <w:rPr>
                <w:spacing w:val="10"/>
              </w:rPr>
              <w:t xml:space="preserve"> </w:t>
            </w:r>
            <w:r>
              <w:rPr>
                <w:spacing w:val="-8"/>
              </w:rPr>
              <w:t>（</w:t>
            </w:r>
            <w:r>
              <w:rPr>
                <w:rFonts w:ascii="Times New Roman" w:hAnsi="Times New Roman" w:eastAsia="Times New Roman" w:cs="Times New Roman"/>
                <w:spacing w:val="-8"/>
              </w:rPr>
              <w:t>DB44/26-2001</w:t>
            </w:r>
            <w:r>
              <w:rPr>
                <w:spacing w:val="-8"/>
              </w:rPr>
              <w:t>）第二时段三级标准及《污水</w:t>
            </w:r>
            <w:r>
              <w:rPr>
                <w:spacing w:val="-9"/>
              </w:rPr>
              <w:t>排入城镇下水道水质标准》（</w:t>
            </w:r>
            <w:r>
              <w:rPr>
                <w:rFonts w:ascii="Times New Roman" w:hAnsi="Times New Roman" w:eastAsia="Times New Roman" w:cs="Times New Roman"/>
                <w:spacing w:val="-9"/>
              </w:rPr>
              <w:t>GB/T 31962-2015</w:t>
            </w:r>
            <w:r>
              <w:rPr>
                <w:spacing w:val="-9"/>
              </w:rPr>
              <w:t>）</w:t>
            </w:r>
            <w:r>
              <w:t xml:space="preserve"> </w:t>
            </w:r>
            <w:r>
              <w:rPr>
                <w:rFonts w:ascii="Times New Roman" w:hAnsi="Times New Roman" w:eastAsia="Times New Roman" w:cs="Times New Roman"/>
                <w:spacing w:val="-1"/>
              </w:rPr>
              <w:t xml:space="preserve">C </w:t>
            </w:r>
            <w:r>
              <w:rPr>
                <w:spacing w:val="-1"/>
              </w:rPr>
              <w:t>级标准较严者排入海丰县城第三污水处理厂</w:t>
            </w:r>
            <w:r>
              <w:rPr>
                <w:b/>
                <w:bCs/>
                <w:spacing w:val="-1"/>
              </w:rPr>
              <w:t>，项目废水处理设施的处理属于技术</w:t>
            </w:r>
            <w:r>
              <w:rPr>
                <w:b/>
                <w:bCs/>
                <w:spacing w:val="-2"/>
              </w:rPr>
              <w:t>可行。</w:t>
            </w:r>
          </w:p>
          <w:p w14:paraId="2955D1C3">
            <w:pPr>
              <w:pStyle w:val="6"/>
              <w:spacing w:before="1" w:line="218" w:lineRule="auto"/>
              <w:ind w:left="593"/>
              <w:outlineLvl w:val="1"/>
            </w:pPr>
            <w:r>
              <w:rPr>
                <w:b/>
                <w:bCs/>
                <w:spacing w:val="-3"/>
              </w:rPr>
              <w:t>本项目超清波清洗废水采用““格栅+三级隔油+收集调</w:t>
            </w:r>
            <w:r>
              <w:rPr>
                <w:b/>
                <w:bCs/>
                <w:spacing w:val="-4"/>
              </w:rPr>
              <w:t>节+气浮+精滤+碳滤+超滤</w:t>
            </w:r>
            <w:r>
              <w:rPr>
                <w:spacing w:val="-86"/>
              </w:rPr>
              <w:t xml:space="preserve"> </w:t>
            </w:r>
            <w:r>
              <w:rPr>
                <w:b/>
                <w:bCs/>
                <w:spacing w:val="-4"/>
              </w:rPr>
              <w:t>”进</w:t>
            </w:r>
          </w:p>
          <w:p w14:paraId="7E8432D4">
            <w:pPr>
              <w:pStyle w:val="6"/>
              <w:spacing w:before="183" w:line="360" w:lineRule="auto"/>
              <w:ind w:left="111" w:right="109" w:firstLine="4"/>
              <w:jc w:val="both"/>
            </w:pPr>
            <w:r>
              <w:rPr>
                <w:b/>
                <w:bCs/>
                <w:spacing w:val="-3"/>
              </w:rPr>
              <w:t>行处理，参考《排污许可证申请与核发技术规范水处理（试行）》（</w:t>
            </w:r>
            <w:r>
              <w:rPr>
                <w:rFonts w:ascii="Times New Roman" w:hAnsi="Times New Roman" w:eastAsia="Times New Roman" w:cs="Times New Roman"/>
                <w:b/>
                <w:bCs/>
                <w:spacing w:val="-3"/>
              </w:rPr>
              <w:t>HJ978-2018</w:t>
            </w:r>
            <w:r>
              <w:rPr>
                <w:b/>
                <w:bCs/>
                <w:spacing w:val="-3"/>
              </w:rPr>
              <w:t>）表</w:t>
            </w:r>
            <w:r>
              <w:rPr>
                <w:spacing w:val="-49"/>
              </w:rPr>
              <w:t xml:space="preserve"> </w:t>
            </w:r>
            <w:r>
              <w:rPr>
                <w:rFonts w:ascii="Times New Roman" w:hAnsi="Times New Roman" w:eastAsia="Times New Roman" w:cs="Times New Roman"/>
                <w:b/>
                <w:bCs/>
                <w:spacing w:val="-3"/>
              </w:rPr>
              <w:t xml:space="preserve">4 </w:t>
            </w:r>
            <w:r>
              <w:rPr>
                <w:b/>
                <w:bCs/>
                <w:spacing w:val="-3"/>
              </w:rPr>
              <w:t>污</w:t>
            </w:r>
            <w:r>
              <w:rPr>
                <w:b/>
                <w:bCs/>
                <w:spacing w:val="-2"/>
              </w:rPr>
              <w:t>水处理可行技术参照表中的“工业废水采用预处理工艺“沉淀</w:t>
            </w:r>
            <w:r>
              <w:rPr>
                <w:rFonts w:ascii="Times New Roman" w:hAnsi="Times New Roman" w:eastAsia="Times New Roman" w:cs="Times New Roman"/>
                <w:b/>
                <w:bCs/>
                <w:spacing w:val="-2"/>
              </w:rPr>
              <w:t>+</w:t>
            </w:r>
            <w:r>
              <w:rPr>
                <w:b/>
                <w:bCs/>
                <w:spacing w:val="-2"/>
              </w:rPr>
              <w:t>调节</w:t>
            </w:r>
            <w:r>
              <w:rPr>
                <w:rFonts w:ascii="Times New Roman" w:hAnsi="Times New Roman" w:eastAsia="Times New Roman" w:cs="Times New Roman"/>
                <w:b/>
                <w:bCs/>
                <w:spacing w:val="-2"/>
              </w:rPr>
              <w:t>+</w:t>
            </w:r>
            <w:r>
              <w:rPr>
                <w:b/>
                <w:bCs/>
                <w:spacing w:val="-2"/>
              </w:rPr>
              <w:t>气浮</w:t>
            </w:r>
            <w:r>
              <w:rPr>
                <w:rFonts w:ascii="Times New Roman" w:hAnsi="Times New Roman" w:eastAsia="Times New Roman" w:cs="Times New Roman"/>
                <w:b/>
                <w:bCs/>
                <w:spacing w:val="-2"/>
              </w:rPr>
              <w:t>+</w:t>
            </w:r>
            <w:r>
              <w:rPr>
                <w:b/>
                <w:bCs/>
                <w:spacing w:val="-2"/>
              </w:rPr>
              <w:t>水解酸化</w:t>
            </w:r>
            <w:r>
              <w:rPr>
                <w:spacing w:val="-73"/>
              </w:rPr>
              <w:t xml:space="preserve"> </w:t>
            </w:r>
            <w:r>
              <w:rPr>
                <w:b/>
                <w:bCs/>
                <w:spacing w:val="-2"/>
              </w:rPr>
              <w:t>”属</w:t>
            </w:r>
            <w:r>
              <w:rPr>
                <w:b/>
                <w:bCs/>
                <w:spacing w:val="-3"/>
              </w:rPr>
              <w:t>于可行性技术，则本项目超声波清洗废水““格栅+三级隔油+收集调节+气浮+精滤+碳滤+</w:t>
            </w:r>
            <w:r>
              <w:rPr>
                <w:b/>
                <w:bCs/>
                <w:spacing w:val="-5"/>
              </w:rPr>
              <w:t>超滤</w:t>
            </w:r>
            <w:r>
              <w:rPr>
                <w:spacing w:val="-81"/>
              </w:rPr>
              <w:t xml:space="preserve"> </w:t>
            </w:r>
            <w:r>
              <w:rPr>
                <w:b/>
                <w:bCs/>
                <w:spacing w:val="-5"/>
              </w:rPr>
              <w:t>”进行处理属于可行性技术。</w:t>
            </w:r>
          </w:p>
          <w:p w14:paraId="250388F4">
            <w:pPr>
              <w:pStyle w:val="6"/>
              <w:spacing w:before="1" w:line="218" w:lineRule="auto"/>
              <w:ind w:left="588"/>
              <w:outlineLvl w:val="1"/>
            </w:pPr>
            <w:r>
              <w:rPr>
                <w:rFonts w:ascii="Times New Roman" w:hAnsi="Times New Roman" w:eastAsia="Times New Roman" w:cs="Times New Roman"/>
                <w:b/>
                <w:bCs/>
                <w:spacing w:val="-5"/>
              </w:rPr>
              <w:t>4</w:t>
            </w:r>
            <w:r>
              <w:rPr>
                <w:rFonts w:ascii="Times New Roman" w:hAnsi="Times New Roman" w:eastAsia="Times New Roman" w:cs="Times New Roman"/>
                <w:b/>
                <w:bCs/>
                <w:spacing w:val="-28"/>
              </w:rPr>
              <w:t xml:space="preserve"> </w:t>
            </w:r>
            <w:r>
              <w:rPr>
                <w:b/>
                <w:bCs/>
                <w:spacing w:val="-5"/>
              </w:rPr>
              <w:t>、废水依托可行性分析</w:t>
            </w:r>
          </w:p>
          <w:p w14:paraId="31C19F0F">
            <w:pPr>
              <w:pStyle w:val="6"/>
              <w:spacing w:before="183" w:line="219" w:lineRule="auto"/>
              <w:ind w:left="603"/>
            </w:pPr>
            <w:r>
              <w:rPr>
                <w:b/>
                <w:bCs/>
                <w:spacing w:val="-4"/>
              </w:rPr>
              <w:t>（</w:t>
            </w:r>
            <w:r>
              <w:rPr>
                <w:rFonts w:ascii="Times New Roman" w:hAnsi="Times New Roman" w:eastAsia="Times New Roman" w:cs="Times New Roman"/>
                <w:b/>
                <w:bCs/>
                <w:spacing w:val="-4"/>
              </w:rPr>
              <w:t>1</w:t>
            </w:r>
            <w:r>
              <w:rPr>
                <w:b/>
                <w:bCs/>
                <w:spacing w:val="-4"/>
              </w:rPr>
              <w:t>）生活污水依托可行性</w:t>
            </w:r>
          </w:p>
          <w:p w14:paraId="505B0A55">
            <w:pPr>
              <w:pStyle w:val="6"/>
              <w:spacing w:before="184" w:line="362" w:lineRule="auto"/>
              <w:ind w:left="114" w:right="106" w:firstLine="477"/>
            </w:pPr>
            <w:r>
              <w:t>海丰县城第二污水处理厂位于汕尾市海丰县城东镇赤山村委下铺村</w:t>
            </w:r>
            <w:r>
              <w:rPr>
                <w:spacing w:val="-1"/>
              </w:rPr>
              <w:t>与新江村委溪墩村</w:t>
            </w:r>
            <w:r>
              <w:t>之间交界处，纳污范围包括海丰县生态科技园（海丰县产业转移园</w:t>
            </w:r>
            <w:r>
              <w:rPr>
                <w:spacing w:val="-1"/>
              </w:rPr>
              <w:t>、金岸工业园）、城东</w:t>
            </w:r>
          </w:p>
        </w:tc>
      </w:tr>
    </w:tbl>
    <w:p w14:paraId="72DF9F75">
      <w:pPr>
        <w:pStyle w:val="2"/>
      </w:pPr>
    </w:p>
    <w:p w14:paraId="36A36788">
      <w:pPr>
        <w:sectPr>
          <w:footerReference r:id="rId101" w:type="default"/>
          <w:pgSz w:w="11906" w:h="16839"/>
          <w:pgMar w:top="1431" w:right="931" w:bottom="1156" w:left="931" w:header="0" w:footer="994" w:gutter="0"/>
          <w:cols w:space="720" w:num="1"/>
        </w:sectPr>
      </w:pPr>
    </w:p>
    <w:p w14:paraId="523232F3">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9578"/>
      </w:tblGrid>
      <w:tr w14:paraId="56992D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13" w:hRule="atLeast"/>
        </w:trPr>
        <w:tc>
          <w:tcPr>
            <w:tcW w:w="460" w:type="dxa"/>
            <w:vAlign w:val="top"/>
          </w:tcPr>
          <w:p w14:paraId="09638905">
            <w:pPr>
              <w:rPr>
                <w:rFonts w:ascii="Arial"/>
                <w:sz w:val="21"/>
              </w:rPr>
            </w:pPr>
          </w:p>
        </w:tc>
        <w:tc>
          <w:tcPr>
            <w:tcW w:w="9578" w:type="dxa"/>
            <w:vAlign w:val="top"/>
          </w:tcPr>
          <w:p w14:paraId="74CBAC9E">
            <w:pPr>
              <w:pStyle w:val="6"/>
              <w:spacing w:before="118" w:line="348" w:lineRule="auto"/>
              <w:ind w:left="113" w:right="7"/>
              <w:jc w:val="both"/>
            </w:pPr>
            <w:r>
              <w:rPr>
                <w:spacing w:val="-4"/>
              </w:rPr>
              <w:t xml:space="preserve">镇部分区域等污水处理厂，设计处理总规模为 </w:t>
            </w:r>
            <w:r>
              <w:rPr>
                <w:rFonts w:ascii="Times New Roman" w:hAnsi="Times New Roman" w:eastAsia="Times New Roman" w:cs="Times New Roman"/>
                <w:spacing w:val="-4"/>
              </w:rPr>
              <w:t>8</w:t>
            </w:r>
            <w:r>
              <w:rPr>
                <w:spacing w:val="-4"/>
              </w:rPr>
              <w:t>万</w:t>
            </w:r>
            <w:r>
              <w:rPr>
                <w:rFonts w:ascii="Times New Roman" w:hAnsi="Times New Roman" w:eastAsia="Times New Roman" w:cs="Times New Roman"/>
                <w:spacing w:val="-4"/>
              </w:rPr>
              <w:t>m3/</w:t>
            </w:r>
            <w:r>
              <w:rPr>
                <w:rFonts w:ascii="Times New Roman" w:hAnsi="Times New Roman" w:eastAsia="Times New Roman" w:cs="Times New Roman"/>
                <w:spacing w:val="-5"/>
              </w:rPr>
              <w:t>d</w:t>
            </w:r>
            <w:r>
              <w:rPr>
                <w:rFonts w:ascii="Times New Roman" w:hAnsi="Times New Roman" w:eastAsia="Times New Roman" w:cs="Times New Roman"/>
                <w:spacing w:val="-31"/>
              </w:rPr>
              <w:t xml:space="preserve"> </w:t>
            </w:r>
            <w:r>
              <w:rPr>
                <w:spacing w:val="-5"/>
              </w:rPr>
              <w:t>，其中首期规模</w:t>
            </w:r>
            <w:r>
              <w:rPr>
                <w:rFonts w:ascii="Times New Roman" w:hAnsi="Times New Roman" w:eastAsia="Times New Roman" w:cs="Times New Roman"/>
                <w:spacing w:val="-5"/>
              </w:rPr>
              <w:t>4.0</w:t>
            </w:r>
            <w:r>
              <w:rPr>
                <w:spacing w:val="-5"/>
              </w:rPr>
              <w:t>万</w:t>
            </w:r>
            <w:r>
              <w:rPr>
                <w:rFonts w:ascii="Times New Roman" w:hAnsi="Times New Roman" w:eastAsia="Times New Roman" w:cs="Times New Roman"/>
                <w:spacing w:val="-5"/>
              </w:rPr>
              <w:t>m3/d</w:t>
            </w:r>
            <w:r>
              <w:rPr>
                <w:rFonts w:ascii="Times New Roman" w:hAnsi="Times New Roman" w:eastAsia="Times New Roman" w:cs="Times New Roman"/>
                <w:spacing w:val="-31"/>
              </w:rPr>
              <w:t xml:space="preserve"> </w:t>
            </w:r>
            <w:r>
              <w:rPr>
                <w:spacing w:val="-5"/>
              </w:rPr>
              <w:t>，</w:t>
            </w:r>
            <w:r>
              <w:rPr>
                <w:spacing w:val="-72"/>
              </w:rPr>
              <w:t xml:space="preserve"> </w:t>
            </w:r>
            <w:r>
              <w:rPr>
                <w:spacing w:val="-5"/>
              </w:rPr>
              <w:t>占地面积</w:t>
            </w:r>
            <w:r>
              <w:rPr>
                <w:rFonts w:ascii="Times New Roman" w:hAnsi="Times New Roman" w:eastAsia="Times New Roman" w:cs="Times New Roman"/>
                <w:spacing w:val="-5"/>
              </w:rPr>
              <w:t>35422</w:t>
            </w:r>
            <w:r>
              <w:rPr>
                <w:spacing w:val="-5"/>
              </w:rPr>
              <w:t>平方米，首期工程于</w:t>
            </w:r>
            <w:r>
              <w:rPr>
                <w:rFonts w:ascii="Times New Roman" w:hAnsi="Times New Roman" w:eastAsia="Times New Roman" w:cs="Times New Roman"/>
                <w:spacing w:val="-5"/>
              </w:rPr>
              <w:t>2018</w:t>
            </w:r>
            <w:r>
              <w:rPr>
                <w:spacing w:val="-5"/>
              </w:rPr>
              <w:t>年</w:t>
            </w:r>
            <w:r>
              <w:rPr>
                <w:rFonts w:ascii="Times New Roman" w:hAnsi="Times New Roman" w:eastAsia="Times New Roman" w:cs="Times New Roman"/>
                <w:spacing w:val="-5"/>
              </w:rPr>
              <w:t>5</w:t>
            </w:r>
            <w:r>
              <w:rPr>
                <w:spacing w:val="-5"/>
              </w:rPr>
              <w:t>月厂区开始动工建设，</w:t>
            </w:r>
            <w:r>
              <w:rPr>
                <w:rFonts w:ascii="Times New Roman" w:hAnsi="Times New Roman" w:eastAsia="Times New Roman" w:cs="Times New Roman"/>
                <w:spacing w:val="-5"/>
              </w:rPr>
              <w:t>2019</w:t>
            </w:r>
            <w:r>
              <w:rPr>
                <w:spacing w:val="-6"/>
              </w:rPr>
              <w:t>年</w:t>
            </w:r>
            <w:r>
              <w:rPr>
                <w:rFonts w:ascii="Times New Roman" w:hAnsi="Times New Roman" w:eastAsia="Times New Roman" w:cs="Times New Roman"/>
                <w:spacing w:val="-6"/>
              </w:rPr>
              <w:t>12</w:t>
            </w:r>
            <w:r>
              <w:rPr>
                <w:spacing w:val="-6"/>
              </w:rPr>
              <w:t>月底建成，</w:t>
            </w:r>
            <w:r>
              <w:rPr>
                <w:rFonts w:ascii="Times New Roman" w:hAnsi="Times New Roman" w:eastAsia="Times New Roman" w:cs="Times New Roman"/>
                <w:spacing w:val="-6"/>
              </w:rPr>
              <w:t xml:space="preserve">2020  </w:t>
            </w:r>
            <w:r>
              <w:rPr>
                <w:spacing w:val="-6"/>
              </w:rPr>
              <w:t>年</w:t>
            </w:r>
            <w:r>
              <w:rPr>
                <w:spacing w:val="29"/>
              </w:rPr>
              <w:t xml:space="preserve"> </w:t>
            </w:r>
            <w:r>
              <w:rPr>
                <w:rFonts w:ascii="Times New Roman" w:hAnsi="Times New Roman" w:eastAsia="Times New Roman" w:cs="Times New Roman"/>
                <w:spacing w:val="-6"/>
              </w:rPr>
              <w:t>12</w:t>
            </w:r>
            <w:r>
              <w:rPr>
                <w:spacing w:val="-4"/>
              </w:rPr>
              <w:t>月已验收投入运营，</w:t>
            </w:r>
            <w:r>
              <w:rPr>
                <w:spacing w:val="-71"/>
              </w:rPr>
              <w:t xml:space="preserve"> </w:t>
            </w:r>
            <w:r>
              <w:rPr>
                <w:spacing w:val="-4"/>
              </w:rPr>
              <w:t>目前处理规模约为</w:t>
            </w:r>
            <w:r>
              <w:rPr>
                <w:rFonts w:ascii="Times New Roman" w:hAnsi="Times New Roman" w:eastAsia="Times New Roman" w:cs="Times New Roman"/>
                <w:spacing w:val="-4"/>
              </w:rPr>
              <w:t>3.</w:t>
            </w:r>
            <w:r>
              <w:rPr>
                <w:rFonts w:ascii="Times New Roman" w:hAnsi="Times New Roman" w:eastAsia="Times New Roman" w:cs="Times New Roman"/>
                <w:spacing w:val="-32"/>
              </w:rPr>
              <w:t xml:space="preserve"> </w:t>
            </w:r>
            <w:r>
              <w:rPr>
                <w:rFonts w:ascii="Times New Roman" w:hAnsi="Times New Roman" w:eastAsia="Times New Roman" w:cs="Times New Roman"/>
                <w:spacing w:val="-4"/>
              </w:rPr>
              <w:t>13</w:t>
            </w:r>
            <w:r>
              <w:rPr>
                <w:spacing w:val="-4"/>
              </w:rPr>
              <w:t xml:space="preserve">万 </w:t>
            </w:r>
            <w:r>
              <w:rPr>
                <w:rFonts w:ascii="Times New Roman" w:hAnsi="Times New Roman" w:eastAsia="Times New Roman" w:cs="Times New Roman"/>
                <w:spacing w:val="-4"/>
              </w:rPr>
              <w:t>m3/d</w:t>
            </w:r>
            <w:r>
              <w:rPr>
                <w:rFonts w:ascii="Times New Roman" w:hAnsi="Times New Roman" w:eastAsia="Times New Roman" w:cs="Times New Roman"/>
                <w:spacing w:val="-32"/>
              </w:rPr>
              <w:t xml:space="preserve"> </w:t>
            </w:r>
            <w:r>
              <w:rPr>
                <w:spacing w:val="-4"/>
              </w:rPr>
              <w:t>，尾水执行《</w:t>
            </w:r>
            <w:r>
              <w:rPr>
                <w:spacing w:val="-5"/>
              </w:rPr>
              <w:t>城镇污水处理厂污染物排</w:t>
            </w:r>
            <w:r>
              <w:rPr>
                <w:spacing w:val="-2"/>
              </w:rPr>
              <w:t>放 标准》（</w:t>
            </w:r>
            <w:r>
              <w:rPr>
                <w:rFonts w:ascii="Times New Roman" w:hAnsi="Times New Roman" w:eastAsia="Times New Roman" w:cs="Times New Roman"/>
                <w:spacing w:val="-2"/>
              </w:rPr>
              <w:t>GB</w:t>
            </w:r>
            <w:r>
              <w:rPr>
                <w:rFonts w:ascii="Times New Roman" w:hAnsi="Times New Roman" w:eastAsia="Times New Roman" w:cs="Times New Roman"/>
                <w:spacing w:val="28"/>
              </w:rPr>
              <w:t xml:space="preserve"> </w:t>
            </w:r>
            <w:r>
              <w:rPr>
                <w:rFonts w:ascii="Times New Roman" w:hAnsi="Times New Roman" w:eastAsia="Times New Roman" w:cs="Times New Roman"/>
                <w:spacing w:val="-2"/>
              </w:rPr>
              <w:t>18918-2002</w:t>
            </w:r>
            <w:r>
              <w:rPr>
                <w:spacing w:val="-2"/>
              </w:rPr>
              <w:t>）一级</w:t>
            </w:r>
            <w:r>
              <w:rPr>
                <w:rFonts w:ascii="Times New Roman" w:hAnsi="Times New Roman" w:eastAsia="Times New Roman" w:cs="Times New Roman"/>
                <w:spacing w:val="-2"/>
              </w:rPr>
              <w:t>A</w:t>
            </w:r>
            <w:r>
              <w:rPr>
                <w:spacing w:val="-2"/>
              </w:rPr>
              <w:t>标准及广东省《水污染物排放限值》（</w:t>
            </w:r>
            <w:r>
              <w:rPr>
                <w:rFonts w:ascii="Times New Roman" w:hAnsi="Times New Roman" w:eastAsia="Times New Roman" w:cs="Times New Roman"/>
                <w:spacing w:val="-2"/>
              </w:rPr>
              <w:t>DB44/26-2001</w:t>
            </w:r>
            <w:r>
              <w:rPr>
                <w:spacing w:val="-2"/>
              </w:rPr>
              <w:t>）</w:t>
            </w:r>
            <w:r>
              <w:rPr>
                <w:spacing w:val="-1"/>
              </w:rPr>
              <w:t>第二时段一级标准较严者后，尾水排入横河。</w:t>
            </w:r>
          </w:p>
          <w:p w14:paraId="0B728CA0">
            <w:pPr>
              <w:pStyle w:val="6"/>
              <w:spacing w:before="3" w:line="359" w:lineRule="auto"/>
              <w:ind w:left="107" w:right="7" w:firstLine="486"/>
              <w:jc w:val="both"/>
            </w:pPr>
            <w:r>
              <w:rPr>
                <w:spacing w:val="-3"/>
              </w:rPr>
              <w:t>本项目选址属于海丰县城第二污水处理厂的纳污范围，</w:t>
            </w:r>
            <w:r>
              <w:rPr>
                <w:b/>
                <w:bCs/>
                <w:spacing w:val="-3"/>
              </w:rPr>
              <w:t>生活污水日处理能力为</w:t>
            </w:r>
            <w:r>
              <w:rPr>
                <w:spacing w:val="-56"/>
              </w:rPr>
              <w:t xml:space="preserve"> </w:t>
            </w:r>
            <w:r>
              <w:rPr>
                <w:rFonts w:ascii="Times New Roman" w:hAnsi="Times New Roman" w:eastAsia="Times New Roman" w:cs="Times New Roman"/>
                <w:b/>
                <w:bCs/>
                <w:spacing w:val="-3"/>
              </w:rPr>
              <w:t>3.1</w:t>
            </w:r>
            <w:r>
              <w:rPr>
                <w:rFonts w:ascii="Times New Roman" w:hAnsi="Times New Roman" w:eastAsia="Times New Roman" w:cs="Times New Roman"/>
                <w:b/>
                <w:bCs/>
                <w:spacing w:val="-4"/>
              </w:rPr>
              <w:t>3</w:t>
            </w:r>
            <w:r>
              <w:rPr>
                <w:rFonts w:ascii="Times New Roman" w:hAnsi="Times New Roman" w:eastAsia="Times New Roman" w:cs="Times New Roman"/>
                <w:b/>
                <w:bCs/>
                <w:spacing w:val="15"/>
                <w:w w:val="101"/>
              </w:rPr>
              <w:t xml:space="preserve"> </w:t>
            </w:r>
            <w:r>
              <w:rPr>
                <w:b/>
                <w:bCs/>
                <w:spacing w:val="-4"/>
              </w:rPr>
              <w:t>万</w:t>
            </w:r>
            <w:r>
              <w:t xml:space="preserve"> </w:t>
            </w:r>
            <w:r>
              <w:rPr>
                <w:rFonts w:ascii="Times New Roman" w:hAnsi="Times New Roman" w:eastAsia="Times New Roman" w:cs="Times New Roman"/>
                <w:b/>
                <w:bCs/>
                <w:spacing w:val="-8"/>
              </w:rPr>
              <w:t>t/d</w:t>
            </w:r>
            <w:r>
              <w:rPr>
                <w:b/>
                <w:bCs/>
                <w:spacing w:val="-8"/>
              </w:rPr>
              <w:t>，剩余处理量为</w:t>
            </w:r>
            <w:r>
              <w:rPr>
                <w:spacing w:val="-38"/>
              </w:rPr>
              <w:t xml:space="preserve"> </w:t>
            </w:r>
            <w:r>
              <w:rPr>
                <w:rFonts w:ascii="Times New Roman" w:hAnsi="Times New Roman" w:eastAsia="Times New Roman" w:cs="Times New Roman"/>
                <w:b/>
                <w:bCs/>
                <w:spacing w:val="-8"/>
              </w:rPr>
              <w:t>0.87</w:t>
            </w:r>
            <w:r>
              <w:rPr>
                <w:rFonts w:ascii="Times New Roman" w:hAnsi="Times New Roman" w:eastAsia="Times New Roman" w:cs="Times New Roman"/>
                <w:b/>
                <w:bCs/>
                <w:spacing w:val="15"/>
              </w:rPr>
              <w:t xml:space="preserve"> </w:t>
            </w:r>
            <w:r>
              <w:rPr>
                <w:b/>
                <w:bCs/>
                <w:spacing w:val="-8"/>
              </w:rPr>
              <w:t>万</w:t>
            </w:r>
            <w:r>
              <w:rPr>
                <w:spacing w:val="-53"/>
              </w:rPr>
              <w:t xml:space="preserve"> </w:t>
            </w:r>
            <w:r>
              <w:rPr>
                <w:rFonts w:ascii="Times New Roman" w:hAnsi="Times New Roman" w:eastAsia="Times New Roman" w:cs="Times New Roman"/>
                <w:b/>
                <w:bCs/>
                <w:spacing w:val="-8"/>
              </w:rPr>
              <w:t>t/d</w:t>
            </w:r>
            <w:r>
              <w:rPr>
                <w:b/>
                <w:bCs/>
                <w:spacing w:val="-8"/>
              </w:rPr>
              <w:t>，</w:t>
            </w:r>
            <w:r>
              <w:rPr>
                <w:spacing w:val="-8"/>
              </w:rPr>
              <w:t>项目产生的生活污水及超声波清洗废水污染物种类（</w:t>
            </w:r>
            <w:r>
              <w:rPr>
                <w:rFonts w:ascii="Times New Roman" w:hAnsi="Times New Roman" w:eastAsia="Times New Roman" w:cs="Times New Roman"/>
                <w:spacing w:val="-8"/>
              </w:rPr>
              <w:t>CODcr</w:t>
            </w:r>
            <w:r>
              <w:rPr>
                <w:spacing w:val="-8"/>
              </w:rPr>
              <w:t>、</w:t>
            </w:r>
            <w:r>
              <w:t xml:space="preserve"> </w:t>
            </w:r>
            <w:r>
              <w:rPr>
                <w:rFonts w:ascii="Times New Roman" w:hAnsi="Times New Roman" w:eastAsia="Times New Roman" w:cs="Times New Roman"/>
              </w:rPr>
              <w:t>BODs</w:t>
            </w:r>
            <w:r>
              <w:rPr>
                <w:rFonts w:ascii="Times New Roman" w:hAnsi="Times New Roman" w:eastAsia="Times New Roman" w:cs="Times New Roman"/>
                <w:spacing w:val="-22"/>
              </w:rPr>
              <w:t xml:space="preserve"> </w:t>
            </w:r>
            <w:r>
              <w:rPr>
                <w:spacing w:val="1"/>
              </w:rPr>
              <w:t>、</w:t>
            </w:r>
            <w:r>
              <w:rPr>
                <w:rFonts w:ascii="Times New Roman" w:hAnsi="Times New Roman" w:eastAsia="Times New Roman" w:cs="Times New Roman"/>
              </w:rPr>
              <w:t>SS</w:t>
            </w:r>
            <w:r>
              <w:rPr>
                <w:rFonts w:ascii="Times New Roman" w:hAnsi="Times New Roman" w:eastAsia="Times New Roman" w:cs="Times New Roman"/>
                <w:spacing w:val="-31"/>
              </w:rPr>
              <w:t xml:space="preserve"> </w:t>
            </w:r>
            <w:r>
              <w:rPr>
                <w:spacing w:val="1"/>
              </w:rPr>
              <w:t>、</w:t>
            </w:r>
            <w:r>
              <w:rPr>
                <w:rFonts w:ascii="Times New Roman" w:hAnsi="Times New Roman" w:eastAsia="Times New Roman" w:cs="Times New Roman"/>
              </w:rPr>
              <w:t>NH</w:t>
            </w:r>
            <w:r>
              <w:rPr>
                <w:rFonts w:ascii="Times New Roman" w:hAnsi="Times New Roman" w:eastAsia="Times New Roman" w:cs="Times New Roman"/>
                <w:spacing w:val="1"/>
                <w:sz w:val="15"/>
                <w:szCs w:val="15"/>
              </w:rPr>
              <w:t>3</w:t>
            </w:r>
            <w:r>
              <w:rPr>
                <w:rFonts w:ascii="Times New Roman" w:hAnsi="Times New Roman" w:eastAsia="Times New Roman" w:cs="Times New Roman"/>
                <w:spacing w:val="1"/>
              </w:rPr>
              <w:t>-N</w:t>
            </w:r>
            <w:r>
              <w:rPr>
                <w:spacing w:val="1"/>
              </w:rPr>
              <w:t>）与该污水处理设施的污染物种类相似，</w:t>
            </w:r>
            <w:r>
              <w:rPr>
                <w:b/>
                <w:bCs/>
                <w:spacing w:val="1"/>
              </w:rPr>
              <w:t>项目改扩建后的生活污水为</w:t>
            </w:r>
            <w:r>
              <w:rPr>
                <w:rFonts w:ascii="Times New Roman" w:hAnsi="Times New Roman" w:eastAsia="Times New Roman" w:cs="Times New Roman"/>
                <w:b/>
                <w:bCs/>
              </w:rPr>
              <w:t>29.19t/d</w:t>
            </w:r>
            <w:r>
              <w:rPr>
                <w:b/>
                <w:bCs/>
              </w:rPr>
              <w:t>（</w:t>
            </w:r>
            <w:r>
              <w:rPr>
                <w:rFonts w:ascii="Times New Roman" w:hAnsi="Times New Roman" w:eastAsia="Times New Roman" w:cs="Times New Roman"/>
                <w:b/>
                <w:bCs/>
              </w:rPr>
              <w:t>8757t/a</w:t>
            </w:r>
            <w:r>
              <w:rPr>
                <w:b/>
                <w:bCs/>
                <w:spacing w:val="15"/>
              </w:rPr>
              <w:t>），</w:t>
            </w:r>
            <w:r>
              <w:rPr>
                <w:b/>
                <w:bCs/>
              </w:rPr>
              <w:t>仅占剩余处理的</w:t>
            </w:r>
            <w:r>
              <w:rPr>
                <w:spacing w:val="-48"/>
              </w:rPr>
              <w:t xml:space="preserve"> </w:t>
            </w:r>
            <w:r>
              <w:rPr>
                <w:rFonts w:ascii="Times New Roman" w:hAnsi="Times New Roman" w:eastAsia="Times New Roman" w:cs="Times New Roman"/>
                <w:b/>
                <w:bCs/>
              </w:rPr>
              <w:t>0.33%</w:t>
            </w:r>
            <w:r>
              <w:rPr>
                <w:rFonts w:ascii="Times New Roman" w:hAnsi="Times New Roman" w:eastAsia="Times New Roman" w:cs="Times New Roman"/>
                <w:b/>
                <w:bCs/>
                <w:spacing w:val="-22"/>
              </w:rPr>
              <w:t xml:space="preserve"> </w:t>
            </w:r>
            <w:r>
              <w:rPr>
                <w:b/>
                <w:bCs/>
              </w:rPr>
              <w:t>。</w:t>
            </w:r>
            <w:r>
              <w:t>项目生活污水经过化粪池处理后和超声波</w:t>
            </w:r>
            <w:r>
              <w:rPr>
                <w:spacing w:val="18"/>
              </w:rPr>
              <w:t>清洗废水经一体化生化处理系统设备</w:t>
            </w:r>
            <w:r>
              <w:rPr>
                <w:spacing w:val="-61"/>
              </w:rPr>
              <w:t xml:space="preserve"> </w:t>
            </w:r>
            <w:r>
              <w:rPr>
                <w:spacing w:val="18"/>
              </w:rPr>
              <w:t>，其污染物浓度可达到《水污染物排放限值》</w:t>
            </w:r>
            <w:r>
              <w:t xml:space="preserve"> </w:t>
            </w:r>
            <w:r>
              <w:rPr>
                <w:spacing w:val="-8"/>
              </w:rPr>
              <w:t>（</w:t>
            </w:r>
            <w:r>
              <w:rPr>
                <w:rFonts w:ascii="Times New Roman" w:hAnsi="Times New Roman" w:eastAsia="Times New Roman" w:cs="Times New Roman"/>
                <w:spacing w:val="-8"/>
              </w:rPr>
              <w:t>DB44/26-2001</w:t>
            </w:r>
            <w:r>
              <w:rPr>
                <w:spacing w:val="-8"/>
              </w:rPr>
              <w:t>）第二时段三级标准及《</w:t>
            </w:r>
            <w:r>
              <w:rPr>
                <w:spacing w:val="-9"/>
              </w:rPr>
              <w:t>污水排入城镇下水道水质标准》（</w:t>
            </w:r>
            <w:r>
              <w:rPr>
                <w:rFonts w:ascii="Times New Roman" w:hAnsi="Times New Roman" w:eastAsia="Times New Roman" w:cs="Times New Roman"/>
                <w:spacing w:val="-9"/>
              </w:rPr>
              <w:t>GB/T 31962-2015</w:t>
            </w:r>
            <w:r>
              <w:rPr>
                <w:spacing w:val="-9"/>
              </w:rPr>
              <w:t>）</w:t>
            </w:r>
            <w:r>
              <w:t xml:space="preserve"> </w:t>
            </w:r>
            <w:r>
              <w:rPr>
                <w:rFonts w:ascii="Times New Roman" w:hAnsi="Times New Roman" w:eastAsia="Times New Roman" w:cs="Times New Roman"/>
              </w:rPr>
              <w:t xml:space="preserve">C </w:t>
            </w:r>
            <w:r>
              <w:t>级标准较严值，且市政污水管网已铺设到本项目所在区域，因此，本项目生活污水及超声波清洗废水纳入海丰县城第二污水处理厂进行处理的方</w:t>
            </w:r>
            <w:r>
              <w:rPr>
                <w:spacing w:val="-1"/>
              </w:rPr>
              <w:t>案是可行的。</w:t>
            </w:r>
          </w:p>
          <w:p w14:paraId="45D745BB">
            <w:pPr>
              <w:pStyle w:val="6"/>
              <w:spacing w:line="218" w:lineRule="auto"/>
              <w:ind w:left="604"/>
            </w:pPr>
            <w:r>
              <w:rPr>
                <w:b/>
                <w:bCs/>
                <w:spacing w:val="-3"/>
              </w:rPr>
              <w:t>（</w:t>
            </w:r>
            <w:r>
              <w:rPr>
                <w:rFonts w:ascii="Times New Roman" w:hAnsi="Times New Roman" w:eastAsia="Times New Roman" w:cs="Times New Roman"/>
                <w:b/>
                <w:bCs/>
                <w:spacing w:val="-3"/>
              </w:rPr>
              <w:t>2</w:t>
            </w:r>
            <w:r>
              <w:rPr>
                <w:b/>
                <w:bCs/>
                <w:spacing w:val="-3"/>
              </w:rPr>
              <w:t>）超声波清洗废水依托可行性分析（远期）</w:t>
            </w:r>
          </w:p>
          <w:p w14:paraId="3ACC3B4E">
            <w:pPr>
              <w:pStyle w:val="6"/>
              <w:spacing w:before="181" w:line="359" w:lineRule="auto"/>
              <w:ind w:left="112" w:right="109" w:firstLine="484"/>
            </w:pPr>
            <w:r>
              <w:t>项目超声波清洗废水经废水处理设施处理达标后排</w:t>
            </w:r>
            <w:r>
              <w:rPr>
                <w:spacing w:val="-1"/>
              </w:rPr>
              <w:t>入海丰县城第三污水处理厂进行深</w:t>
            </w:r>
            <w:r>
              <w:rPr>
                <w:spacing w:val="-3"/>
              </w:rPr>
              <w:t>度处理。</w:t>
            </w:r>
          </w:p>
          <w:p w14:paraId="506EA838">
            <w:pPr>
              <w:pStyle w:val="6"/>
              <w:spacing w:before="7" w:line="359" w:lineRule="auto"/>
              <w:ind w:left="112" w:right="45" w:firstLine="526"/>
              <w:jc w:val="both"/>
            </w:pPr>
            <w:r>
              <w:rPr>
                <w:spacing w:val="-6"/>
              </w:rPr>
              <w:t>目前海丰县第三污水处理厂目前已完成了可行性研究阶段，正在办理环评手</w:t>
            </w:r>
            <w:r>
              <w:rPr>
                <w:spacing w:val="-7"/>
              </w:rPr>
              <w:t>续过程中，</w:t>
            </w:r>
            <w:r>
              <w:rPr>
                <w:spacing w:val="3"/>
              </w:rPr>
              <w:t>海丰县第三污水处理厂初定于</w:t>
            </w:r>
            <w:r>
              <w:rPr>
                <w:spacing w:val="-53"/>
              </w:rPr>
              <w:t xml:space="preserve"> </w:t>
            </w:r>
            <w:r>
              <w:rPr>
                <w:rFonts w:ascii="Times New Roman" w:hAnsi="Times New Roman" w:eastAsia="Times New Roman" w:cs="Times New Roman"/>
                <w:spacing w:val="3"/>
              </w:rPr>
              <w:t xml:space="preserve">2024 </w:t>
            </w:r>
            <w:r>
              <w:rPr>
                <w:spacing w:val="3"/>
              </w:rPr>
              <w:t>年底投产，</w:t>
            </w:r>
            <w:r>
              <w:rPr>
                <w:spacing w:val="2"/>
              </w:rPr>
              <w:t>根据海丰县第三污水处理厂可行性研究报</w:t>
            </w:r>
            <w:r>
              <w:t>告，海丰县第三污水厂服务范围主要为海丰县北三环以北区域，即北部</w:t>
            </w:r>
            <w:r>
              <w:rPr>
                <w:spacing w:val="-1"/>
              </w:rPr>
              <w:t>新区和生态科技城</w:t>
            </w:r>
            <w:r>
              <w:rPr>
                <w:spacing w:val="-2"/>
              </w:rPr>
              <w:t>片区，总服务面积约</w:t>
            </w:r>
            <w:r>
              <w:rPr>
                <w:spacing w:val="-55"/>
              </w:rPr>
              <w:t xml:space="preserve"> </w:t>
            </w:r>
            <w:r>
              <w:rPr>
                <w:rFonts w:ascii="Times New Roman" w:hAnsi="Times New Roman" w:eastAsia="Times New Roman" w:cs="Times New Roman"/>
                <w:spacing w:val="-2"/>
              </w:rPr>
              <w:t>20.</w:t>
            </w:r>
            <w:r>
              <w:rPr>
                <w:rFonts w:ascii="Times New Roman" w:hAnsi="Times New Roman" w:eastAsia="Times New Roman" w:cs="Times New Roman"/>
                <w:spacing w:val="-32"/>
              </w:rPr>
              <w:t xml:space="preserve"> </w:t>
            </w:r>
            <w:r>
              <w:rPr>
                <w:rFonts w:ascii="Times New Roman" w:hAnsi="Times New Roman" w:eastAsia="Times New Roman" w:cs="Times New Roman"/>
                <w:spacing w:val="-2"/>
              </w:rPr>
              <w:t>1km</w:t>
            </w:r>
            <w:r>
              <w:rPr>
                <w:rFonts w:ascii="Times New Roman" w:hAnsi="Times New Roman" w:eastAsia="Times New Roman" w:cs="Times New Roman"/>
                <w:spacing w:val="-2"/>
                <w:position w:val="8"/>
                <w:sz w:val="15"/>
                <w:szCs w:val="15"/>
              </w:rPr>
              <w:t>2</w:t>
            </w:r>
            <w:r>
              <w:rPr>
                <w:rFonts w:ascii="Times New Roman" w:hAnsi="Times New Roman" w:eastAsia="Times New Roman" w:cs="Times New Roman"/>
                <w:spacing w:val="-10"/>
                <w:position w:val="8"/>
                <w:sz w:val="15"/>
                <w:szCs w:val="15"/>
              </w:rPr>
              <w:t xml:space="preserve"> </w:t>
            </w:r>
            <w:r>
              <w:rPr>
                <w:spacing w:val="-2"/>
              </w:rPr>
              <w:t>，本项目位于其服务范围内。海丰县第三污水厂</w:t>
            </w:r>
            <w:r>
              <w:rPr>
                <w:spacing w:val="-3"/>
              </w:rPr>
              <w:t>占地面积</w:t>
            </w:r>
            <w:r>
              <w:rPr>
                <w:spacing w:val="-55"/>
              </w:rPr>
              <w:t xml:space="preserve"> </w:t>
            </w:r>
            <w:r>
              <w:rPr>
                <w:rFonts w:ascii="Times New Roman" w:hAnsi="Times New Roman" w:eastAsia="Times New Roman" w:cs="Times New Roman"/>
                <w:spacing w:val="-3"/>
              </w:rPr>
              <w:t>2.4</w:t>
            </w:r>
            <w:r>
              <w:rPr>
                <w:spacing w:val="-1"/>
              </w:rPr>
              <w:t>公顷，设计处理规模</w:t>
            </w:r>
            <w:r>
              <w:rPr>
                <w:spacing w:val="-29"/>
              </w:rPr>
              <w:t xml:space="preserve"> </w:t>
            </w:r>
            <w:r>
              <w:rPr>
                <w:rFonts w:ascii="Times New Roman" w:hAnsi="Times New Roman" w:eastAsia="Times New Roman" w:cs="Times New Roman"/>
                <w:spacing w:val="-1"/>
              </w:rPr>
              <w:t>60000m</w:t>
            </w:r>
            <w:r>
              <w:rPr>
                <w:rFonts w:ascii="Times New Roman" w:hAnsi="Times New Roman" w:eastAsia="Times New Roman" w:cs="Times New Roman"/>
                <w:spacing w:val="-1"/>
                <w:position w:val="8"/>
                <w:sz w:val="15"/>
                <w:szCs w:val="15"/>
              </w:rPr>
              <w:t>3</w:t>
            </w:r>
            <w:r>
              <w:rPr>
                <w:rFonts w:ascii="Times New Roman" w:hAnsi="Times New Roman" w:eastAsia="Times New Roman" w:cs="Times New Roman"/>
                <w:spacing w:val="-1"/>
              </w:rPr>
              <w:t>/d</w:t>
            </w:r>
            <w:r>
              <w:rPr>
                <w:rFonts w:ascii="Times New Roman" w:hAnsi="Times New Roman" w:eastAsia="Times New Roman" w:cs="Times New Roman"/>
                <w:spacing w:val="-29"/>
              </w:rPr>
              <w:t xml:space="preserve"> </w:t>
            </w:r>
            <w:r>
              <w:rPr>
                <w:spacing w:val="-1"/>
              </w:rPr>
              <w:t>，定位为综合污水处理厂，其中工业废水占比</w:t>
            </w:r>
            <w:r>
              <w:rPr>
                <w:spacing w:val="-48"/>
              </w:rPr>
              <w:t xml:space="preserve"> </w:t>
            </w:r>
            <w:r>
              <w:rPr>
                <w:rFonts w:ascii="Times New Roman" w:hAnsi="Times New Roman" w:eastAsia="Times New Roman" w:cs="Times New Roman"/>
                <w:spacing w:val="-1"/>
              </w:rPr>
              <w:t>70%</w:t>
            </w:r>
            <w:r>
              <w:rPr>
                <w:rFonts w:ascii="Times New Roman" w:hAnsi="Times New Roman" w:eastAsia="Times New Roman" w:cs="Times New Roman"/>
                <w:spacing w:val="-26"/>
              </w:rPr>
              <w:t xml:space="preserve"> </w:t>
            </w:r>
            <w:r>
              <w:rPr>
                <w:spacing w:val="-1"/>
              </w:rPr>
              <w:t>。规划污水处理厂分两期进行建设，首期设计处理规模</w:t>
            </w:r>
            <w:r>
              <w:rPr>
                <w:spacing w:val="-50"/>
              </w:rPr>
              <w:t xml:space="preserve"> </w:t>
            </w:r>
            <w:r>
              <w:rPr>
                <w:rFonts w:ascii="Times New Roman" w:hAnsi="Times New Roman" w:eastAsia="Times New Roman" w:cs="Times New Roman"/>
                <w:spacing w:val="-1"/>
              </w:rPr>
              <w:t>30000</w:t>
            </w:r>
            <w:r>
              <w:rPr>
                <w:rFonts w:ascii="Times New Roman" w:hAnsi="Times New Roman" w:eastAsia="Times New Roman" w:cs="Times New Roman"/>
                <w:spacing w:val="-2"/>
              </w:rPr>
              <w:t>m</w:t>
            </w:r>
            <w:r>
              <w:rPr>
                <w:rFonts w:ascii="Times New Roman" w:hAnsi="Times New Roman" w:eastAsia="Times New Roman" w:cs="Times New Roman"/>
                <w:spacing w:val="-2"/>
                <w:position w:val="8"/>
                <w:sz w:val="15"/>
                <w:szCs w:val="15"/>
              </w:rPr>
              <w:t>3</w:t>
            </w:r>
            <w:r>
              <w:rPr>
                <w:rFonts w:ascii="Times New Roman" w:hAnsi="Times New Roman" w:eastAsia="Times New Roman" w:cs="Times New Roman"/>
                <w:spacing w:val="-2"/>
              </w:rPr>
              <w:t>/d</w:t>
            </w:r>
            <w:r>
              <w:rPr>
                <w:rFonts w:ascii="Times New Roman" w:hAnsi="Times New Roman" w:eastAsia="Times New Roman" w:cs="Times New Roman"/>
                <w:spacing w:val="-30"/>
              </w:rPr>
              <w:t xml:space="preserve"> </w:t>
            </w:r>
            <w:r>
              <w:rPr>
                <w:spacing w:val="-2"/>
              </w:rPr>
              <w:t>。污水处理厂工艺如下：</w:t>
            </w:r>
            <w:r>
              <w:rPr>
                <w:rFonts w:ascii="Times New Roman" w:hAnsi="Times New Roman" w:eastAsia="Times New Roman" w:cs="Times New Roman"/>
                <w:spacing w:val="-2"/>
              </w:rPr>
              <w:t>“</w:t>
            </w:r>
            <w:r>
              <w:rPr>
                <w:spacing w:val="-2"/>
              </w:rPr>
              <w:t>粗格</w:t>
            </w:r>
            <w:r>
              <w:t>栅及提升泵房</w:t>
            </w:r>
            <w:r>
              <w:rPr>
                <w:rFonts w:ascii="Times New Roman" w:hAnsi="Times New Roman" w:eastAsia="Times New Roman" w:cs="Times New Roman"/>
              </w:rPr>
              <w:t>—</w:t>
            </w:r>
            <w:r>
              <w:t>细格栅及曝气沉砂池</w:t>
            </w:r>
            <w:r>
              <w:rPr>
                <w:rFonts w:ascii="Times New Roman" w:hAnsi="Times New Roman" w:eastAsia="Times New Roman" w:cs="Times New Roman"/>
              </w:rPr>
              <w:t>—</w:t>
            </w:r>
            <w:r>
              <w:t>物化反应池</w:t>
            </w:r>
            <w:r>
              <w:rPr>
                <w:rFonts w:ascii="Times New Roman" w:hAnsi="Times New Roman" w:eastAsia="Times New Roman" w:cs="Times New Roman"/>
              </w:rPr>
              <w:t>—</w:t>
            </w:r>
            <w:r>
              <w:t>水解酸化池</w:t>
            </w:r>
            <w:r>
              <w:rPr>
                <w:rFonts w:ascii="Times New Roman" w:hAnsi="Times New Roman" w:eastAsia="Times New Roman" w:cs="Times New Roman"/>
              </w:rPr>
              <w:t>—</w:t>
            </w:r>
            <w:r>
              <w:t>生化反应池</w:t>
            </w:r>
            <w:r>
              <w:rPr>
                <w:rFonts w:ascii="Times New Roman" w:hAnsi="Times New Roman" w:eastAsia="Times New Roman" w:cs="Times New Roman"/>
                <w:spacing w:val="-1"/>
              </w:rPr>
              <w:t>—</w:t>
            </w:r>
            <w:r>
              <w:rPr>
                <w:spacing w:val="-1"/>
              </w:rPr>
              <w:t>二沉池</w:t>
            </w:r>
            <w:r>
              <w:rPr>
                <w:rFonts w:ascii="Times New Roman" w:hAnsi="Times New Roman" w:eastAsia="Times New Roman" w:cs="Times New Roman"/>
                <w:spacing w:val="-1"/>
              </w:rPr>
              <w:t>—</w:t>
            </w:r>
            <w:r>
              <w:rPr>
                <w:spacing w:val="-3"/>
              </w:rPr>
              <w:t>滤布滤池</w:t>
            </w:r>
            <w:r>
              <w:rPr>
                <w:rFonts w:ascii="Times New Roman" w:hAnsi="Times New Roman" w:eastAsia="Times New Roman" w:cs="Times New Roman"/>
                <w:spacing w:val="-3"/>
              </w:rPr>
              <w:t>—</w:t>
            </w:r>
            <w:r>
              <w:rPr>
                <w:spacing w:val="-3"/>
              </w:rPr>
              <w:t>臭氧催化氧化池</w:t>
            </w:r>
            <w:r>
              <w:rPr>
                <w:rFonts w:ascii="Times New Roman" w:hAnsi="Times New Roman" w:eastAsia="Times New Roman" w:cs="Times New Roman"/>
                <w:spacing w:val="-3"/>
              </w:rPr>
              <w:t>—</w:t>
            </w:r>
            <w:r>
              <w:rPr>
                <w:spacing w:val="-3"/>
              </w:rPr>
              <w:t>曝气生物滤池</w:t>
            </w:r>
            <w:r>
              <w:rPr>
                <w:rFonts w:ascii="Times New Roman" w:hAnsi="Times New Roman" w:eastAsia="Times New Roman" w:cs="Times New Roman"/>
                <w:spacing w:val="-3"/>
              </w:rPr>
              <w:t>—</w:t>
            </w:r>
            <w:r>
              <w:rPr>
                <w:spacing w:val="-3"/>
              </w:rPr>
              <w:t>加砂高效沉淀池</w:t>
            </w:r>
            <w:r>
              <w:rPr>
                <w:rFonts w:ascii="Times New Roman" w:hAnsi="Times New Roman" w:eastAsia="Times New Roman" w:cs="Times New Roman"/>
                <w:spacing w:val="-3"/>
              </w:rPr>
              <w:t>—</w:t>
            </w:r>
            <w:r>
              <w:rPr>
                <w:spacing w:val="-3"/>
              </w:rPr>
              <w:t>消毒池</w:t>
            </w:r>
            <w:r>
              <w:rPr>
                <w:rFonts w:ascii="Times New Roman" w:hAnsi="Times New Roman" w:eastAsia="Times New Roman" w:cs="Times New Roman"/>
                <w:spacing w:val="-3"/>
              </w:rPr>
              <w:t>”</w:t>
            </w:r>
            <w:r>
              <w:rPr>
                <w:spacing w:val="-3"/>
              </w:rPr>
              <w:t>，污水处理厂一期</w:t>
            </w:r>
            <w:r>
              <w:t>工程拟于</w:t>
            </w:r>
            <w:r>
              <w:rPr>
                <w:spacing w:val="-55"/>
              </w:rPr>
              <w:t xml:space="preserve"> </w:t>
            </w:r>
            <w:r>
              <w:rPr>
                <w:rFonts w:ascii="Times New Roman" w:hAnsi="Times New Roman" w:eastAsia="Times New Roman" w:cs="Times New Roman"/>
              </w:rPr>
              <w:t xml:space="preserve">2023 </w:t>
            </w:r>
            <w:r>
              <w:t>年底正式开工建设，预计</w:t>
            </w:r>
            <w:r>
              <w:rPr>
                <w:spacing w:val="-55"/>
              </w:rPr>
              <w:t xml:space="preserve"> </w:t>
            </w:r>
            <w:r>
              <w:rPr>
                <w:rFonts w:ascii="Times New Roman" w:hAnsi="Times New Roman" w:eastAsia="Times New Roman" w:cs="Times New Roman"/>
              </w:rPr>
              <w:t>2024</w:t>
            </w:r>
            <w:r>
              <w:rPr>
                <w:rFonts w:ascii="Times New Roman" w:hAnsi="Times New Roman" w:eastAsia="Times New Roman" w:cs="Times New Roman"/>
                <w:spacing w:val="-1"/>
              </w:rPr>
              <w:t xml:space="preserve"> </w:t>
            </w:r>
            <w:r>
              <w:rPr>
                <w:spacing w:val="-1"/>
              </w:rPr>
              <w:t>年底竣工并投入试运行。海丰县第三污水厂</w:t>
            </w:r>
            <w:r>
              <w:t>正常运行情况下，污水处理厂尾水达到《水污染物排放限值》（</w:t>
            </w:r>
            <w:r>
              <w:rPr>
                <w:rFonts w:ascii="Times New Roman" w:hAnsi="Times New Roman" w:eastAsia="Times New Roman" w:cs="Times New Roman"/>
              </w:rPr>
              <w:t>DB44/26</w:t>
            </w:r>
            <w:r>
              <w:rPr>
                <w:rFonts w:ascii="Times New Roman" w:hAnsi="Times New Roman" w:eastAsia="Times New Roman" w:cs="Times New Roman"/>
                <w:spacing w:val="-1"/>
              </w:rPr>
              <w:t>-2001</w:t>
            </w:r>
            <w:r>
              <w:rPr>
                <w:spacing w:val="-1"/>
              </w:rPr>
              <w:t>）第二时段</w:t>
            </w:r>
            <w:r>
              <w:rPr>
                <w:spacing w:val="1"/>
              </w:rPr>
              <w:t>一级标准、《地表水环境质量标准》（</w:t>
            </w:r>
            <w:r>
              <w:rPr>
                <w:rFonts w:ascii="Times New Roman" w:hAnsi="Times New Roman" w:eastAsia="Times New Roman" w:cs="Times New Roman"/>
              </w:rPr>
              <w:t>GB</w:t>
            </w:r>
            <w:r>
              <w:rPr>
                <w:rFonts w:ascii="Times New Roman" w:hAnsi="Times New Roman" w:eastAsia="Times New Roman" w:cs="Times New Roman"/>
                <w:spacing w:val="1"/>
              </w:rPr>
              <w:t>3838-2002</w:t>
            </w:r>
            <w:r>
              <w:rPr>
                <w:spacing w:val="1"/>
              </w:rPr>
              <w:t>）</w:t>
            </w:r>
            <w:r>
              <w:rPr>
                <w:rFonts w:ascii="Times New Roman" w:hAnsi="Times New Roman" w:eastAsia="Times New Roman" w:cs="Times New Roman"/>
                <w:spacing w:val="1"/>
              </w:rPr>
              <w:t>Ⅳ</w:t>
            </w:r>
            <w:r>
              <w:rPr>
                <w:spacing w:val="1"/>
              </w:rPr>
              <w:t>类水质标准的较严值，尾水排入</w:t>
            </w:r>
            <w:r>
              <w:t>龙津河上游，对地表水水质有较大改善，项目对水环境具有明显的正效</w:t>
            </w:r>
            <w:r>
              <w:rPr>
                <w:spacing w:val="-1"/>
              </w:rPr>
              <w:t>益。海丰县第三污</w:t>
            </w:r>
          </w:p>
        </w:tc>
      </w:tr>
    </w:tbl>
    <w:p w14:paraId="53C8368F">
      <w:pPr>
        <w:pStyle w:val="2"/>
      </w:pPr>
    </w:p>
    <w:p w14:paraId="3277EC1E">
      <w:pPr>
        <w:sectPr>
          <w:footerReference r:id="rId102" w:type="default"/>
          <w:pgSz w:w="11906" w:h="16839"/>
          <w:pgMar w:top="1431" w:right="931" w:bottom="1156" w:left="931" w:header="0" w:footer="994" w:gutter="0"/>
          <w:cols w:space="720" w:num="1"/>
        </w:sectPr>
      </w:pPr>
    </w:p>
    <w:p w14:paraId="0D04EBE8">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1"/>
        <w:gridCol w:w="110"/>
        <w:gridCol w:w="539"/>
        <w:gridCol w:w="867"/>
        <w:gridCol w:w="558"/>
        <w:gridCol w:w="237"/>
        <w:gridCol w:w="1010"/>
        <w:gridCol w:w="426"/>
        <w:gridCol w:w="498"/>
        <w:gridCol w:w="379"/>
        <w:gridCol w:w="691"/>
        <w:gridCol w:w="159"/>
        <w:gridCol w:w="55"/>
        <w:gridCol w:w="805"/>
        <w:gridCol w:w="481"/>
        <w:gridCol w:w="158"/>
        <w:gridCol w:w="1363"/>
        <w:gridCol w:w="140"/>
        <w:gridCol w:w="986"/>
        <w:gridCol w:w="115"/>
      </w:tblGrid>
      <w:tr w14:paraId="7A8834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75" w:hRule="atLeast"/>
        </w:trPr>
        <w:tc>
          <w:tcPr>
            <w:tcW w:w="461" w:type="dxa"/>
            <w:vMerge w:val="restart"/>
            <w:tcBorders>
              <w:bottom w:val="nil"/>
            </w:tcBorders>
            <w:vAlign w:val="top"/>
          </w:tcPr>
          <w:p w14:paraId="0E760B86">
            <w:pPr>
              <w:rPr>
                <w:rFonts w:ascii="Arial"/>
                <w:sz w:val="21"/>
              </w:rPr>
            </w:pPr>
          </w:p>
        </w:tc>
        <w:tc>
          <w:tcPr>
            <w:tcW w:w="9577" w:type="dxa"/>
            <w:gridSpan w:val="19"/>
            <w:tcBorders>
              <w:bottom w:val="single" w:color="000000" w:sz="10" w:space="0"/>
            </w:tcBorders>
            <w:vAlign w:val="top"/>
          </w:tcPr>
          <w:p w14:paraId="6BBCBDC9">
            <w:pPr>
              <w:pStyle w:val="6"/>
              <w:spacing w:before="39" w:line="360" w:lineRule="auto"/>
              <w:ind w:left="107" w:right="106" w:firstLine="7"/>
              <w:jc w:val="both"/>
            </w:pPr>
            <w:r>
              <w:t>水厂的建成将有效地减少外排城市污水中污染物的排放量，有效</w:t>
            </w:r>
            <w:r>
              <w:rPr>
                <w:spacing w:val="-1"/>
              </w:rPr>
              <w:t>缓解水道的水污染状况，</w:t>
            </w:r>
            <w:r>
              <w:t>其环境效益是显著的。海丰县城第三污水处理厂采取分期建设的方式，先建设首</w:t>
            </w:r>
            <w:r>
              <w:rPr>
                <w:spacing w:val="-1"/>
              </w:rPr>
              <w:t>期处理规模</w:t>
            </w:r>
            <w:r>
              <w:rPr>
                <w:spacing w:val="-50"/>
              </w:rPr>
              <w:t xml:space="preserve"> </w:t>
            </w:r>
            <w:r>
              <w:rPr>
                <w:rFonts w:ascii="Times New Roman" w:hAnsi="Times New Roman" w:eastAsia="Times New Roman" w:cs="Times New Roman"/>
                <w:spacing w:val="-1"/>
              </w:rPr>
              <w:t>30000m3/d</w:t>
            </w:r>
            <w:r>
              <w:rPr>
                <w:rFonts w:ascii="Times New Roman" w:hAnsi="Times New Roman" w:eastAsia="Times New Roman" w:cs="Times New Roman"/>
                <w:spacing w:val="27"/>
              </w:rPr>
              <w:t xml:space="preserve"> </w:t>
            </w:r>
            <w:r>
              <w:rPr>
                <w:spacing w:val="-1"/>
              </w:rPr>
              <w:t>的工程，后续随着海丰县其它区域实际开发建设的</w:t>
            </w:r>
            <w:r>
              <w:rPr>
                <w:spacing w:val="-2"/>
              </w:rPr>
              <w:t>情况，再适时开展污水处</w:t>
            </w:r>
            <w:r>
              <w:rPr>
                <w:spacing w:val="1"/>
              </w:rPr>
              <w:t>理厂二期工程建设。污水处理厂首期设计处理规模为</w:t>
            </w:r>
            <w:r>
              <w:rPr>
                <w:spacing w:val="-50"/>
              </w:rPr>
              <w:t xml:space="preserve"> </w:t>
            </w:r>
            <w:r>
              <w:rPr>
                <w:rFonts w:ascii="Times New Roman" w:hAnsi="Times New Roman" w:eastAsia="Times New Roman" w:cs="Times New Roman"/>
                <w:spacing w:val="1"/>
              </w:rPr>
              <w:t>30000m</w:t>
            </w:r>
            <w:r>
              <w:rPr>
                <w:rFonts w:ascii="Times New Roman" w:hAnsi="Times New Roman" w:eastAsia="Times New Roman" w:cs="Times New Roman"/>
                <w:spacing w:val="1"/>
                <w:position w:val="8"/>
                <w:sz w:val="15"/>
                <w:szCs w:val="15"/>
              </w:rPr>
              <w:t>3</w:t>
            </w:r>
            <w:r>
              <w:rPr>
                <w:rFonts w:ascii="Times New Roman" w:hAnsi="Times New Roman" w:eastAsia="Times New Roman" w:cs="Times New Roman"/>
                <w:spacing w:val="1"/>
              </w:rPr>
              <w:t>/d</w:t>
            </w:r>
            <w:r>
              <w:rPr>
                <w:rFonts w:ascii="Times New Roman" w:hAnsi="Times New Roman" w:eastAsia="Times New Roman" w:cs="Times New Roman"/>
                <w:spacing w:val="-27"/>
              </w:rPr>
              <w:t xml:space="preserve"> </w:t>
            </w:r>
            <w:r>
              <w:rPr>
                <w:spacing w:val="1"/>
              </w:rPr>
              <w:t>，其中工业废水处理规模</w:t>
            </w:r>
            <w:r>
              <w:rPr>
                <w:rFonts w:ascii="Times New Roman" w:hAnsi="Times New Roman" w:eastAsia="Times New Roman" w:cs="Times New Roman"/>
                <w:spacing w:val="-2"/>
              </w:rPr>
              <w:t>21000m</w:t>
            </w:r>
            <w:r>
              <w:rPr>
                <w:rFonts w:ascii="Times New Roman" w:hAnsi="Times New Roman" w:eastAsia="Times New Roman" w:cs="Times New Roman"/>
                <w:spacing w:val="-2"/>
                <w:position w:val="8"/>
                <w:sz w:val="15"/>
                <w:szCs w:val="15"/>
              </w:rPr>
              <w:t>3</w:t>
            </w:r>
            <w:r>
              <w:rPr>
                <w:rFonts w:ascii="Times New Roman" w:hAnsi="Times New Roman" w:eastAsia="Times New Roman" w:cs="Times New Roman"/>
                <w:spacing w:val="-2"/>
              </w:rPr>
              <w:t>/d</w:t>
            </w:r>
            <w:r>
              <w:rPr>
                <w:spacing w:val="-2"/>
              </w:rPr>
              <w:t>，生活污水处理规模</w:t>
            </w:r>
            <w:r>
              <w:rPr>
                <w:spacing w:val="-48"/>
              </w:rPr>
              <w:t xml:space="preserve"> </w:t>
            </w:r>
            <w:r>
              <w:rPr>
                <w:rFonts w:ascii="Times New Roman" w:hAnsi="Times New Roman" w:eastAsia="Times New Roman" w:cs="Times New Roman"/>
                <w:spacing w:val="-2"/>
              </w:rPr>
              <w:t>9000m</w:t>
            </w:r>
            <w:r>
              <w:rPr>
                <w:rFonts w:ascii="Times New Roman" w:hAnsi="Times New Roman" w:eastAsia="Times New Roman" w:cs="Times New Roman"/>
                <w:spacing w:val="-2"/>
                <w:position w:val="8"/>
                <w:sz w:val="15"/>
                <w:szCs w:val="15"/>
              </w:rPr>
              <w:t>3</w:t>
            </w:r>
            <w:r>
              <w:rPr>
                <w:rFonts w:ascii="Times New Roman" w:hAnsi="Times New Roman" w:eastAsia="Times New Roman" w:cs="Times New Roman"/>
                <w:spacing w:val="-2"/>
              </w:rPr>
              <w:t>/d</w:t>
            </w:r>
            <w:r>
              <w:rPr>
                <w:spacing w:val="-2"/>
              </w:rPr>
              <w:t>，分两阶段实施，第一阶段按照</w:t>
            </w:r>
            <w:r>
              <w:rPr>
                <w:spacing w:val="-55"/>
              </w:rPr>
              <w:t xml:space="preserve"> </w:t>
            </w:r>
            <w:r>
              <w:rPr>
                <w:rFonts w:ascii="Times New Roman" w:hAnsi="Times New Roman" w:eastAsia="Times New Roman" w:cs="Times New Roman"/>
                <w:spacing w:val="-2"/>
              </w:rPr>
              <w:t>20000m</w:t>
            </w:r>
            <w:r>
              <w:rPr>
                <w:rFonts w:ascii="Times New Roman" w:hAnsi="Times New Roman" w:eastAsia="Times New Roman" w:cs="Times New Roman"/>
                <w:spacing w:val="-2"/>
                <w:position w:val="8"/>
                <w:sz w:val="15"/>
                <w:szCs w:val="15"/>
              </w:rPr>
              <w:t>3</w:t>
            </w:r>
            <w:r>
              <w:rPr>
                <w:rFonts w:ascii="Times New Roman" w:hAnsi="Times New Roman" w:eastAsia="Times New Roman" w:cs="Times New Roman"/>
                <w:spacing w:val="-2"/>
              </w:rPr>
              <w:t xml:space="preserve">/d </w:t>
            </w:r>
            <w:r>
              <w:rPr>
                <w:spacing w:val="-2"/>
              </w:rPr>
              <w:t>处理规</w:t>
            </w:r>
            <w:r>
              <w:rPr>
                <w:spacing w:val="-1"/>
              </w:rPr>
              <w:t>模进行设计，二阶段按照</w:t>
            </w:r>
            <w:r>
              <w:rPr>
                <w:spacing w:val="-32"/>
              </w:rPr>
              <w:t xml:space="preserve"> </w:t>
            </w:r>
            <w:r>
              <w:rPr>
                <w:rFonts w:ascii="Times New Roman" w:hAnsi="Times New Roman" w:eastAsia="Times New Roman" w:cs="Times New Roman"/>
                <w:spacing w:val="-1"/>
              </w:rPr>
              <w:t>10000m</w:t>
            </w:r>
            <w:r>
              <w:rPr>
                <w:rFonts w:ascii="Times New Roman" w:hAnsi="Times New Roman" w:eastAsia="Times New Roman" w:cs="Times New Roman"/>
                <w:spacing w:val="-1"/>
                <w:position w:val="8"/>
                <w:sz w:val="15"/>
                <w:szCs w:val="15"/>
              </w:rPr>
              <w:t>3</w:t>
            </w:r>
            <w:r>
              <w:rPr>
                <w:rFonts w:ascii="Times New Roman" w:hAnsi="Times New Roman" w:eastAsia="Times New Roman" w:cs="Times New Roman"/>
                <w:spacing w:val="-1"/>
              </w:rPr>
              <w:t xml:space="preserve">/d </w:t>
            </w:r>
            <w:r>
              <w:rPr>
                <w:spacing w:val="-1"/>
              </w:rPr>
              <w:t>处理规模进</w:t>
            </w:r>
            <w:r>
              <w:rPr>
                <w:spacing w:val="-2"/>
              </w:rPr>
              <w:t>行实施。</w:t>
            </w:r>
          </w:p>
          <w:p w14:paraId="4AC65C62">
            <w:pPr>
              <w:pStyle w:val="6"/>
              <w:spacing w:before="72" w:line="360" w:lineRule="auto"/>
              <w:ind w:left="112" w:right="106" w:firstLine="480"/>
              <w:jc w:val="both"/>
            </w:pPr>
            <w:r>
              <w:rPr>
                <w:spacing w:val="-1"/>
              </w:rPr>
              <w:t>本项目超声波废水排放量为</w:t>
            </w:r>
            <w:r>
              <w:rPr>
                <w:spacing w:val="-51"/>
              </w:rPr>
              <w:t xml:space="preserve"> </w:t>
            </w:r>
            <w:r>
              <w:rPr>
                <w:rFonts w:ascii="Times New Roman" w:hAnsi="Times New Roman" w:eastAsia="Times New Roman" w:cs="Times New Roman"/>
                <w:spacing w:val="-1"/>
              </w:rPr>
              <w:t>0.64t/d</w:t>
            </w:r>
            <w:r>
              <w:rPr>
                <w:rFonts w:ascii="Times New Roman" w:hAnsi="Times New Roman" w:eastAsia="Times New Roman" w:cs="Times New Roman"/>
                <w:spacing w:val="-34"/>
              </w:rPr>
              <w:t xml:space="preserve"> </w:t>
            </w:r>
            <w:r>
              <w:rPr>
                <w:spacing w:val="-1"/>
              </w:rPr>
              <w:t>，占海丰县</w:t>
            </w:r>
            <w:r>
              <w:rPr>
                <w:spacing w:val="-2"/>
              </w:rPr>
              <w:t>城第三污水处理厂首期设计工业废水处</w:t>
            </w:r>
            <w:r>
              <w:t xml:space="preserve">理规模的 </w:t>
            </w:r>
            <w:r>
              <w:rPr>
                <w:rFonts w:ascii="Times New Roman" w:hAnsi="Times New Roman" w:eastAsia="Times New Roman" w:cs="Times New Roman"/>
              </w:rPr>
              <w:t>0.003%</w:t>
            </w:r>
            <w:r>
              <w:rPr>
                <w:rFonts w:ascii="Times New Roman" w:hAnsi="Times New Roman" w:eastAsia="Times New Roman" w:cs="Times New Roman"/>
                <w:spacing w:val="-20"/>
              </w:rPr>
              <w:t xml:space="preserve"> </w:t>
            </w:r>
            <w:r>
              <w:t>，</w:t>
            </w:r>
            <w:r>
              <w:rPr>
                <w:spacing w:val="-68"/>
              </w:rPr>
              <w:t xml:space="preserve"> </w:t>
            </w:r>
            <w:r>
              <w:t>占比较少，因此待海丰县城第三污水处理厂建成投产后，项目超声波清洗废水对海丰县城第三污水处理厂的水质波动影响不大，不会</w:t>
            </w:r>
            <w:r>
              <w:rPr>
                <w:spacing w:val="-1"/>
              </w:rPr>
              <w:t>对污水处理厂造成冲击。</w:t>
            </w:r>
          </w:p>
          <w:p w14:paraId="45325F4F">
            <w:pPr>
              <w:pStyle w:val="6"/>
              <w:spacing w:line="220" w:lineRule="auto"/>
              <w:ind w:left="112"/>
              <w:outlineLvl w:val="0"/>
            </w:pPr>
            <w:r>
              <w:rPr>
                <w:b/>
                <w:bCs/>
                <w:spacing w:val="-5"/>
              </w:rPr>
              <w:t>三、噪声</w:t>
            </w:r>
          </w:p>
          <w:p w14:paraId="714DB24C">
            <w:pPr>
              <w:pStyle w:val="6"/>
              <w:spacing w:before="105" w:line="219" w:lineRule="auto"/>
              <w:ind w:left="598"/>
              <w:outlineLvl w:val="1"/>
            </w:pPr>
            <w:r>
              <w:rPr>
                <w:rFonts w:ascii="Times New Roman" w:hAnsi="Times New Roman" w:eastAsia="Times New Roman" w:cs="Times New Roman"/>
                <w:b/>
                <w:bCs/>
                <w:spacing w:val="-7"/>
              </w:rPr>
              <w:t>1</w:t>
            </w:r>
            <w:r>
              <w:rPr>
                <w:rFonts w:ascii="Times New Roman" w:hAnsi="Times New Roman" w:eastAsia="Times New Roman" w:cs="Times New Roman"/>
                <w:b/>
                <w:bCs/>
                <w:spacing w:val="-34"/>
              </w:rPr>
              <w:t xml:space="preserve"> </w:t>
            </w:r>
            <w:r>
              <w:rPr>
                <w:b/>
                <w:bCs/>
                <w:spacing w:val="-7"/>
              </w:rPr>
              <w:t>、噪声源强核算</w:t>
            </w:r>
          </w:p>
          <w:p w14:paraId="6A11C613">
            <w:pPr>
              <w:pStyle w:val="6"/>
              <w:spacing w:before="258" w:line="340" w:lineRule="auto"/>
              <w:ind w:left="114" w:right="45" w:firstLine="481"/>
              <w:jc w:val="both"/>
            </w:pPr>
            <w:r>
              <w:t>项目噪声主要由生产设备作业运转时产生，采用设备减震</w:t>
            </w:r>
            <w:r>
              <w:rPr>
                <w:spacing w:val="-1"/>
              </w:rPr>
              <w:t>隔声、厂房隔声、厂区绿化</w:t>
            </w:r>
            <w:r>
              <w:rPr>
                <w:spacing w:val="-4"/>
              </w:rPr>
              <w:t>等措施进行降噪，噪声源强数据参考《环境噪声控制工程》表</w:t>
            </w:r>
            <w:r>
              <w:rPr>
                <w:spacing w:val="-49"/>
              </w:rPr>
              <w:t xml:space="preserve"> </w:t>
            </w:r>
            <w:r>
              <w:rPr>
                <w:rFonts w:ascii="Times New Roman" w:hAnsi="Times New Roman" w:eastAsia="Times New Roman" w:cs="Times New Roman"/>
                <w:spacing w:val="-4"/>
              </w:rPr>
              <w:t>6</w:t>
            </w:r>
            <w:r>
              <w:rPr>
                <w:rFonts w:ascii="Times New Roman" w:hAnsi="Times New Roman" w:eastAsia="Times New Roman" w:cs="Times New Roman"/>
                <w:spacing w:val="-5"/>
              </w:rPr>
              <w:t>-1</w:t>
            </w:r>
            <w:r>
              <w:rPr>
                <w:rFonts w:ascii="Times New Roman" w:hAnsi="Times New Roman" w:eastAsia="Times New Roman" w:cs="Times New Roman"/>
                <w:spacing w:val="17"/>
                <w:w w:val="101"/>
              </w:rPr>
              <w:t xml:space="preserve"> </w:t>
            </w:r>
            <w:r>
              <w:rPr>
                <w:spacing w:val="-5"/>
              </w:rPr>
              <w:t>常见工业设备声级范围，</w:t>
            </w:r>
            <w:r>
              <w:rPr>
                <w:spacing w:val="-1"/>
              </w:rPr>
              <w:t>具体设备噪声源情况见下表。</w:t>
            </w:r>
          </w:p>
          <w:p w14:paraId="6F91A653">
            <w:pPr>
              <w:pStyle w:val="6"/>
              <w:spacing w:line="215" w:lineRule="auto"/>
              <w:ind w:left="2283"/>
            </w:pPr>
            <w:r>
              <w:rPr>
                <w:b/>
                <w:bCs/>
                <w:spacing w:val="-2"/>
              </w:rPr>
              <w:t>表</w:t>
            </w:r>
            <w:r>
              <w:rPr>
                <w:spacing w:val="-2"/>
              </w:rPr>
              <w:t xml:space="preserve"> </w:t>
            </w:r>
            <w:r>
              <w:rPr>
                <w:rFonts w:ascii="Times New Roman" w:hAnsi="Times New Roman" w:eastAsia="Times New Roman" w:cs="Times New Roman"/>
                <w:b/>
                <w:bCs/>
                <w:spacing w:val="-2"/>
              </w:rPr>
              <w:t xml:space="preserve">4-15  </w:t>
            </w:r>
            <w:r>
              <w:rPr>
                <w:b/>
                <w:bCs/>
                <w:spacing w:val="-2"/>
              </w:rPr>
              <w:t>本项目噪声源强调查清单（室外声源）</w:t>
            </w:r>
          </w:p>
        </w:tc>
      </w:tr>
      <w:tr w14:paraId="2D7055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461" w:type="dxa"/>
            <w:vMerge w:val="continue"/>
            <w:tcBorders>
              <w:top w:val="nil"/>
              <w:bottom w:val="nil"/>
            </w:tcBorders>
            <w:vAlign w:val="top"/>
          </w:tcPr>
          <w:p w14:paraId="71665A72">
            <w:pPr>
              <w:rPr>
                <w:rFonts w:ascii="Arial"/>
                <w:sz w:val="21"/>
              </w:rPr>
            </w:pPr>
          </w:p>
        </w:tc>
        <w:tc>
          <w:tcPr>
            <w:tcW w:w="110" w:type="dxa"/>
            <w:tcBorders>
              <w:top w:val="nil"/>
              <w:bottom w:val="nil"/>
            </w:tcBorders>
            <w:vAlign w:val="top"/>
          </w:tcPr>
          <w:p w14:paraId="21E370B9">
            <w:pPr>
              <w:rPr>
                <w:rFonts w:ascii="Arial"/>
                <w:sz w:val="21"/>
              </w:rPr>
            </w:pPr>
          </w:p>
        </w:tc>
        <w:tc>
          <w:tcPr>
            <w:tcW w:w="539" w:type="dxa"/>
            <w:vMerge w:val="restart"/>
            <w:tcBorders>
              <w:top w:val="single" w:color="000000" w:sz="10" w:space="0"/>
              <w:bottom w:val="nil"/>
            </w:tcBorders>
            <w:textDirection w:val="tbRlV"/>
            <w:vAlign w:val="top"/>
          </w:tcPr>
          <w:p w14:paraId="2388C595">
            <w:pPr>
              <w:pStyle w:val="6"/>
              <w:spacing w:before="147" w:line="218" w:lineRule="auto"/>
              <w:ind w:left="95"/>
              <w:rPr>
                <w:sz w:val="20"/>
                <w:szCs w:val="20"/>
              </w:rPr>
            </w:pPr>
            <w:r>
              <w:rPr>
                <w:b/>
                <w:bCs/>
                <w:spacing w:val="6"/>
                <w:sz w:val="20"/>
                <w:szCs w:val="20"/>
              </w:rPr>
              <w:t>序</w:t>
            </w:r>
            <w:r>
              <w:rPr>
                <w:spacing w:val="-38"/>
                <w:sz w:val="20"/>
                <w:szCs w:val="20"/>
              </w:rPr>
              <w:t xml:space="preserve"> </w:t>
            </w:r>
            <w:r>
              <w:rPr>
                <w:b/>
                <w:bCs/>
                <w:spacing w:val="6"/>
                <w:sz w:val="20"/>
                <w:szCs w:val="20"/>
              </w:rPr>
              <w:t>号</w:t>
            </w:r>
          </w:p>
        </w:tc>
        <w:tc>
          <w:tcPr>
            <w:tcW w:w="867" w:type="dxa"/>
            <w:vMerge w:val="restart"/>
            <w:tcBorders>
              <w:top w:val="single" w:color="000000" w:sz="10" w:space="0"/>
              <w:bottom w:val="nil"/>
            </w:tcBorders>
            <w:vAlign w:val="top"/>
          </w:tcPr>
          <w:p w14:paraId="71D4E3A9">
            <w:pPr>
              <w:pStyle w:val="6"/>
              <w:spacing w:before="95" w:line="253" w:lineRule="auto"/>
              <w:ind w:left="363" w:right="85" w:hanging="206"/>
              <w:rPr>
                <w:sz w:val="20"/>
                <w:szCs w:val="20"/>
              </w:rPr>
            </w:pPr>
            <w:r>
              <w:rPr>
                <w:b/>
                <w:bCs/>
                <w:spacing w:val="4"/>
                <w:sz w:val="20"/>
                <w:szCs w:val="20"/>
              </w:rPr>
              <w:t>声源名</w:t>
            </w:r>
            <w:r>
              <w:rPr>
                <w:b/>
                <w:bCs/>
                <w:spacing w:val="-1"/>
                <w:sz w:val="20"/>
                <w:szCs w:val="20"/>
              </w:rPr>
              <w:t>称</w:t>
            </w:r>
          </w:p>
        </w:tc>
        <w:tc>
          <w:tcPr>
            <w:tcW w:w="795" w:type="dxa"/>
            <w:gridSpan w:val="2"/>
            <w:vMerge w:val="restart"/>
            <w:tcBorders>
              <w:top w:val="single" w:color="000000" w:sz="10" w:space="0"/>
              <w:bottom w:val="nil"/>
            </w:tcBorders>
            <w:vAlign w:val="top"/>
          </w:tcPr>
          <w:p w14:paraId="3CC8A1EE">
            <w:pPr>
              <w:pStyle w:val="6"/>
              <w:spacing w:before="229" w:line="229" w:lineRule="auto"/>
              <w:ind w:left="231"/>
              <w:rPr>
                <w:sz w:val="20"/>
                <w:szCs w:val="20"/>
              </w:rPr>
            </w:pPr>
            <w:r>
              <w:rPr>
                <w:b/>
                <w:bCs/>
                <w:sz w:val="20"/>
                <w:szCs w:val="20"/>
              </w:rPr>
              <w:t>型号</w:t>
            </w:r>
          </w:p>
        </w:tc>
        <w:tc>
          <w:tcPr>
            <w:tcW w:w="3004" w:type="dxa"/>
            <w:gridSpan w:val="5"/>
            <w:tcBorders>
              <w:top w:val="single" w:color="000000" w:sz="10" w:space="0"/>
            </w:tcBorders>
            <w:vAlign w:val="top"/>
          </w:tcPr>
          <w:p w14:paraId="047B01D2">
            <w:pPr>
              <w:pStyle w:val="6"/>
              <w:spacing w:before="54" w:line="220" w:lineRule="auto"/>
              <w:ind w:left="771"/>
              <w:rPr>
                <w:rFonts w:ascii="Times New Roman" w:hAnsi="Times New Roman" w:eastAsia="Times New Roman" w:cs="Times New Roman"/>
                <w:sz w:val="20"/>
                <w:szCs w:val="20"/>
              </w:rPr>
            </w:pPr>
            <w:r>
              <w:rPr>
                <w:b/>
                <w:bCs/>
                <w:spacing w:val="6"/>
                <w:sz w:val="20"/>
                <w:szCs w:val="20"/>
              </w:rPr>
              <w:t>相对空间位置</w:t>
            </w:r>
            <w:r>
              <w:rPr>
                <w:rFonts w:ascii="Times New Roman" w:hAnsi="Times New Roman" w:eastAsia="Times New Roman" w:cs="Times New Roman"/>
                <w:b/>
                <w:bCs/>
                <w:spacing w:val="6"/>
                <w:sz w:val="20"/>
                <w:szCs w:val="20"/>
              </w:rPr>
              <w:t>/m</w:t>
            </w:r>
          </w:p>
        </w:tc>
        <w:tc>
          <w:tcPr>
            <w:tcW w:w="1500" w:type="dxa"/>
            <w:gridSpan w:val="4"/>
            <w:vMerge w:val="restart"/>
            <w:tcBorders>
              <w:top w:val="single" w:color="000000" w:sz="10" w:space="0"/>
              <w:bottom w:val="nil"/>
            </w:tcBorders>
            <w:vAlign w:val="top"/>
          </w:tcPr>
          <w:p w14:paraId="1CF306BC">
            <w:pPr>
              <w:pStyle w:val="6"/>
              <w:spacing w:before="95" w:line="228" w:lineRule="auto"/>
              <w:ind w:left="183"/>
              <w:rPr>
                <w:rFonts w:ascii="Times New Roman" w:hAnsi="Times New Roman" w:eastAsia="Times New Roman" w:cs="Times New Roman"/>
                <w:sz w:val="20"/>
                <w:szCs w:val="20"/>
              </w:rPr>
            </w:pPr>
            <w:r>
              <w:rPr>
                <w:b/>
                <w:bCs/>
                <w:spacing w:val="6"/>
                <w:sz w:val="20"/>
                <w:szCs w:val="20"/>
              </w:rPr>
              <w:t>声级率级</w:t>
            </w:r>
            <w:r>
              <w:rPr>
                <w:rFonts w:ascii="Times New Roman" w:hAnsi="Times New Roman" w:eastAsia="Times New Roman" w:cs="Times New Roman"/>
                <w:b/>
                <w:bCs/>
                <w:spacing w:val="6"/>
                <w:sz w:val="20"/>
                <w:szCs w:val="20"/>
              </w:rPr>
              <w:t>/</w:t>
            </w:r>
            <w:r>
              <w:rPr>
                <w:rFonts w:ascii="Times New Roman" w:hAnsi="Times New Roman" w:eastAsia="Times New Roman" w:cs="Times New Roman"/>
                <w:b/>
                <w:bCs/>
                <w:sz w:val="20"/>
                <w:szCs w:val="20"/>
              </w:rPr>
              <w:t>dB</w:t>
            </w:r>
          </w:p>
          <w:p w14:paraId="58A7B250">
            <w:pPr>
              <w:pStyle w:val="6"/>
              <w:spacing w:before="24"/>
              <w:ind w:left="482"/>
              <w:rPr>
                <w:sz w:val="20"/>
                <w:szCs w:val="20"/>
              </w:rPr>
            </w:pPr>
            <w:r>
              <w:rPr>
                <w:b/>
                <w:bCs/>
                <w:spacing w:val="-3"/>
                <w:sz w:val="20"/>
                <w:szCs w:val="20"/>
              </w:rPr>
              <w:t>（</w:t>
            </w:r>
            <w:r>
              <w:rPr>
                <w:rFonts w:ascii="Times New Roman" w:hAnsi="Times New Roman" w:eastAsia="Times New Roman" w:cs="Times New Roman"/>
                <w:b/>
                <w:bCs/>
                <w:spacing w:val="-3"/>
                <w:sz w:val="20"/>
                <w:szCs w:val="20"/>
              </w:rPr>
              <w:t>A</w:t>
            </w:r>
            <w:r>
              <w:rPr>
                <w:b/>
                <w:bCs/>
                <w:spacing w:val="-3"/>
                <w:sz w:val="20"/>
                <w:szCs w:val="20"/>
              </w:rPr>
              <w:t>）</w:t>
            </w:r>
          </w:p>
        </w:tc>
        <w:tc>
          <w:tcPr>
            <w:tcW w:w="1521" w:type="dxa"/>
            <w:gridSpan w:val="2"/>
            <w:vMerge w:val="restart"/>
            <w:tcBorders>
              <w:top w:val="single" w:color="000000" w:sz="10" w:space="0"/>
              <w:bottom w:val="nil"/>
            </w:tcBorders>
            <w:vAlign w:val="top"/>
          </w:tcPr>
          <w:p w14:paraId="3E5C9D2B">
            <w:pPr>
              <w:pStyle w:val="6"/>
              <w:spacing w:before="230" w:line="228" w:lineRule="auto"/>
              <w:ind w:left="156"/>
              <w:rPr>
                <w:sz w:val="20"/>
                <w:szCs w:val="20"/>
              </w:rPr>
            </w:pPr>
            <w:r>
              <w:rPr>
                <w:b/>
                <w:bCs/>
                <w:spacing w:val="6"/>
                <w:sz w:val="20"/>
                <w:szCs w:val="20"/>
              </w:rPr>
              <w:t>声源控制措施</w:t>
            </w:r>
          </w:p>
        </w:tc>
        <w:tc>
          <w:tcPr>
            <w:tcW w:w="1126" w:type="dxa"/>
            <w:gridSpan w:val="2"/>
            <w:vMerge w:val="restart"/>
            <w:tcBorders>
              <w:top w:val="single" w:color="000000" w:sz="10" w:space="0"/>
              <w:bottom w:val="nil"/>
            </w:tcBorders>
            <w:vAlign w:val="top"/>
          </w:tcPr>
          <w:p w14:paraId="72570459">
            <w:pPr>
              <w:pStyle w:val="6"/>
              <w:spacing w:before="230" w:line="228" w:lineRule="auto"/>
              <w:ind w:left="160"/>
              <w:rPr>
                <w:sz w:val="20"/>
                <w:szCs w:val="20"/>
              </w:rPr>
            </w:pPr>
            <w:r>
              <w:rPr>
                <w:b/>
                <w:bCs/>
                <w:spacing w:val="6"/>
                <w:sz w:val="20"/>
                <w:szCs w:val="20"/>
              </w:rPr>
              <w:t>运行时段</w:t>
            </w:r>
          </w:p>
        </w:tc>
        <w:tc>
          <w:tcPr>
            <w:tcW w:w="115" w:type="dxa"/>
            <w:tcBorders>
              <w:top w:val="nil"/>
              <w:bottom w:val="nil"/>
            </w:tcBorders>
            <w:vAlign w:val="top"/>
          </w:tcPr>
          <w:p w14:paraId="510CD067">
            <w:pPr>
              <w:rPr>
                <w:rFonts w:ascii="Arial"/>
                <w:sz w:val="21"/>
              </w:rPr>
            </w:pPr>
          </w:p>
        </w:tc>
      </w:tr>
      <w:tr w14:paraId="5E3F8D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trPr>
        <w:tc>
          <w:tcPr>
            <w:tcW w:w="461" w:type="dxa"/>
            <w:vMerge w:val="continue"/>
            <w:tcBorders>
              <w:top w:val="nil"/>
              <w:bottom w:val="nil"/>
            </w:tcBorders>
            <w:vAlign w:val="top"/>
          </w:tcPr>
          <w:p w14:paraId="573C4BFC">
            <w:pPr>
              <w:rPr>
                <w:rFonts w:ascii="Arial"/>
                <w:sz w:val="21"/>
              </w:rPr>
            </w:pPr>
          </w:p>
        </w:tc>
        <w:tc>
          <w:tcPr>
            <w:tcW w:w="110" w:type="dxa"/>
            <w:tcBorders>
              <w:top w:val="nil"/>
              <w:bottom w:val="nil"/>
            </w:tcBorders>
            <w:vAlign w:val="top"/>
          </w:tcPr>
          <w:p w14:paraId="6C55D792">
            <w:pPr>
              <w:rPr>
                <w:rFonts w:ascii="Arial"/>
                <w:sz w:val="21"/>
              </w:rPr>
            </w:pPr>
          </w:p>
        </w:tc>
        <w:tc>
          <w:tcPr>
            <w:tcW w:w="539" w:type="dxa"/>
            <w:vMerge w:val="continue"/>
            <w:tcBorders>
              <w:top w:val="nil"/>
            </w:tcBorders>
            <w:textDirection w:val="tbRlV"/>
            <w:vAlign w:val="top"/>
          </w:tcPr>
          <w:p w14:paraId="371375BC">
            <w:pPr>
              <w:rPr>
                <w:rFonts w:ascii="Arial"/>
                <w:sz w:val="21"/>
              </w:rPr>
            </w:pPr>
          </w:p>
        </w:tc>
        <w:tc>
          <w:tcPr>
            <w:tcW w:w="867" w:type="dxa"/>
            <w:vMerge w:val="continue"/>
            <w:tcBorders>
              <w:top w:val="nil"/>
            </w:tcBorders>
            <w:vAlign w:val="top"/>
          </w:tcPr>
          <w:p w14:paraId="0DDB9D0D">
            <w:pPr>
              <w:rPr>
                <w:rFonts w:ascii="Arial"/>
                <w:sz w:val="21"/>
              </w:rPr>
            </w:pPr>
          </w:p>
        </w:tc>
        <w:tc>
          <w:tcPr>
            <w:tcW w:w="795" w:type="dxa"/>
            <w:gridSpan w:val="2"/>
            <w:vMerge w:val="continue"/>
            <w:tcBorders>
              <w:top w:val="nil"/>
            </w:tcBorders>
            <w:vAlign w:val="top"/>
          </w:tcPr>
          <w:p w14:paraId="78E7E3F3">
            <w:pPr>
              <w:rPr>
                <w:rFonts w:ascii="Arial"/>
                <w:sz w:val="21"/>
              </w:rPr>
            </w:pPr>
          </w:p>
        </w:tc>
        <w:tc>
          <w:tcPr>
            <w:tcW w:w="1010" w:type="dxa"/>
            <w:vAlign w:val="top"/>
          </w:tcPr>
          <w:p w14:paraId="1BAF1967">
            <w:pPr>
              <w:spacing w:before="138" w:line="192" w:lineRule="auto"/>
              <w:ind w:left="416"/>
              <w:rPr>
                <w:rFonts w:ascii="Times New Roman" w:hAnsi="Times New Roman" w:eastAsia="Times New Roman" w:cs="Times New Roman"/>
                <w:sz w:val="20"/>
                <w:szCs w:val="20"/>
              </w:rPr>
            </w:pPr>
            <w:r>
              <w:rPr>
                <w:rFonts w:ascii="Times New Roman" w:hAnsi="Times New Roman" w:eastAsia="Times New Roman" w:cs="Times New Roman"/>
                <w:b/>
                <w:bCs/>
                <w:spacing w:val="5"/>
                <w:sz w:val="20"/>
                <w:szCs w:val="20"/>
              </w:rPr>
              <w:t>X</w:t>
            </w:r>
          </w:p>
        </w:tc>
        <w:tc>
          <w:tcPr>
            <w:tcW w:w="924" w:type="dxa"/>
            <w:gridSpan w:val="2"/>
            <w:vAlign w:val="top"/>
          </w:tcPr>
          <w:p w14:paraId="0161B17B">
            <w:pPr>
              <w:spacing w:before="138" w:line="192" w:lineRule="auto"/>
              <w:ind w:left="338"/>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Y</w:t>
            </w:r>
          </w:p>
        </w:tc>
        <w:tc>
          <w:tcPr>
            <w:tcW w:w="1070" w:type="dxa"/>
            <w:gridSpan w:val="2"/>
            <w:vAlign w:val="top"/>
          </w:tcPr>
          <w:p w14:paraId="6CB1C99F">
            <w:pPr>
              <w:spacing w:before="138" w:line="192" w:lineRule="auto"/>
              <w:ind w:left="442"/>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Z</w:t>
            </w:r>
          </w:p>
        </w:tc>
        <w:tc>
          <w:tcPr>
            <w:tcW w:w="1500" w:type="dxa"/>
            <w:gridSpan w:val="4"/>
            <w:vMerge w:val="continue"/>
            <w:tcBorders>
              <w:top w:val="nil"/>
            </w:tcBorders>
            <w:vAlign w:val="top"/>
          </w:tcPr>
          <w:p w14:paraId="7D54621B">
            <w:pPr>
              <w:rPr>
                <w:rFonts w:ascii="Arial"/>
                <w:sz w:val="21"/>
              </w:rPr>
            </w:pPr>
          </w:p>
        </w:tc>
        <w:tc>
          <w:tcPr>
            <w:tcW w:w="1521" w:type="dxa"/>
            <w:gridSpan w:val="2"/>
            <w:vMerge w:val="continue"/>
            <w:tcBorders>
              <w:top w:val="nil"/>
            </w:tcBorders>
            <w:vAlign w:val="top"/>
          </w:tcPr>
          <w:p w14:paraId="254D15B3">
            <w:pPr>
              <w:rPr>
                <w:rFonts w:ascii="Arial"/>
                <w:sz w:val="21"/>
              </w:rPr>
            </w:pPr>
          </w:p>
        </w:tc>
        <w:tc>
          <w:tcPr>
            <w:tcW w:w="1126" w:type="dxa"/>
            <w:gridSpan w:val="2"/>
            <w:vMerge w:val="continue"/>
            <w:tcBorders>
              <w:top w:val="nil"/>
            </w:tcBorders>
            <w:vAlign w:val="top"/>
          </w:tcPr>
          <w:p w14:paraId="2E7FF8E3">
            <w:pPr>
              <w:rPr>
                <w:rFonts w:ascii="Arial"/>
                <w:sz w:val="21"/>
              </w:rPr>
            </w:pPr>
          </w:p>
        </w:tc>
        <w:tc>
          <w:tcPr>
            <w:tcW w:w="115" w:type="dxa"/>
            <w:tcBorders>
              <w:top w:val="nil"/>
              <w:bottom w:val="nil"/>
            </w:tcBorders>
            <w:vAlign w:val="top"/>
          </w:tcPr>
          <w:p w14:paraId="55A178B6">
            <w:pPr>
              <w:rPr>
                <w:rFonts w:ascii="Arial"/>
                <w:sz w:val="21"/>
              </w:rPr>
            </w:pPr>
          </w:p>
        </w:tc>
      </w:tr>
      <w:tr w14:paraId="1DE0AC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822" w:hRule="atLeast"/>
        </w:trPr>
        <w:tc>
          <w:tcPr>
            <w:tcW w:w="461" w:type="dxa"/>
            <w:vMerge w:val="continue"/>
            <w:tcBorders>
              <w:top w:val="nil"/>
              <w:bottom w:val="nil"/>
            </w:tcBorders>
            <w:vAlign w:val="top"/>
          </w:tcPr>
          <w:p w14:paraId="71363888">
            <w:pPr>
              <w:rPr>
                <w:rFonts w:ascii="Arial"/>
                <w:sz w:val="21"/>
              </w:rPr>
            </w:pPr>
          </w:p>
        </w:tc>
        <w:tc>
          <w:tcPr>
            <w:tcW w:w="110" w:type="dxa"/>
            <w:tcBorders>
              <w:top w:val="nil"/>
              <w:bottom w:val="nil"/>
            </w:tcBorders>
            <w:vAlign w:val="top"/>
          </w:tcPr>
          <w:p w14:paraId="42F7C02D">
            <w:pPr>
              <w:rPr>
                <w:rFonts w:ascii="Arial"/>
                <w:sz w:val="21"/>
              </w:rPr>
            </w:pPr>
          </w:p>
        </w:tc>
        <w:tc>
          <w:tcPr>
            <w:tcW w:w="539" w:type="dxa"/>
            <w:vAlign w:val="top"/>
          </w:tcPr>
          <w:p w14:paraId="74CC5116">
            <w:pPr>
              <w:spacing w:line="282" w:lineRule="auto"/>
              <w:rPr>
                <w:rFonts w:ascii="Arial"/>
                <w:sz w:val="21"/>
              </w:rPr>
            </w:pPr>
          </w:p>
          <w:p w14:paraId="0B3EDAA7">
            <w:pPr>
              <w:spacing w:before="57" w:line="195" w:lineRule="auto"/>
              <w:ind w:left="254"/>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67" w:type="dxa"/>
            <w:vAlign w:val="top"/>
          </w:tcPr>
          <w:p w14:paraId="7045B510">
            <w:pPr>
              <w:pStyle w:val="6"/>
              <w:spacing w:before="305" w:line="227" w:lineRule="auto"/>
              <w:ind w:left="152"/>
              <w:rPr>
                <w:sz w:val="20"/>
                <w:szCs w:val="20"/>
              </w:rPr>
            </w:pPr>
            <w:r>
              <w:rPr>
                <w:spacing w:val="7"/>
                <w:sz w:val="20"/>
                <w:szCs w:val="20"/>
              </w:rPr>
              <w:t>抽风机</w:t>
            </w:r>
          </w:p>
        </w:tc>
        <w:tc>
          <w:tcPr>
            <w:tcW w:w="795" w:type="dxa"/>
            <w:gridSpan w:val="2"/>
            <w:vAlign w:val="top"/>
          </w:tcPr>
          <w:p w14:paraId="1517D5B6">
            <w:pPr>
              <w:pStyle w:val="6"/>
              <w:spacing w:before="304" w:line="231" w:lineRule="auto"/>
              <w:ind w:left="235"/>
              <w:rPr>
                <w:sz w:val="20"/>
                <w:szCs w:val="20"/>
              </w:rPr>
            </w:pPr>
            <w:r>
              <w:rPr>
                <w:spacing w:val="-1"/>
                <w:sz w:val="20"/>
                <w:szCs w:val="20"/>
              </w:rPr>
              <w:t>点源</w:t>
            </w:r>
          </w:p>
        </w:tc>
        <w:tc>
          <w:tcPr>
            <w:tcW w:w="1010" w:type="dxa"/>
            <w:vAlign w:val="top"/>
          </w:tcPr>
          <w:p w14:paraId="3F6D29E3">
            <w:pPr>
              <w:spacing w:line="284" w:lineRule="auto"/>
              <w:rPr>
                <w:rFonts w:ascii="Arial"/>
                <w:sz w:val="21"/>
              </w:rPr>
            </w:pPr>
          </w:p>
          <w:p w14:paraId="3AFB799F">
            <w:pPr>
              <w:spacing w:before="58" w:line="192" w:lineRule="auto"/>
              <w:ind w:left="449"/>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924" w:type="dxa"/>
            <w:gridSpan w:val="2"/>
            <w:vAlign w:val="top"/>
          </w:tcPr>
          <w:p w14:paraId="51FC2D3A">
            <w:pPr>
              <w:spacing w:line="282" w:lineRule="auto"/>
              <w:rPr>
                <w:rFonts w:ascii="Arial"/>
                <w:sz w:val="21"/>
              </w:rPr>
            </w:pPr>
          </w:p>
          <w:p w14:paraId="5E816734">
            <w:pPr>
              <w:spacing w:before="57" w:line="195" w:lineRule="auto"/>
              <w:ind w:left="369"/>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070" w:type="dxa"/>
            <w:gridSpan w:val="2"/>
            <w:vAlign w:val="top"/>
          </w:tcPr>
          <w:p w14:paraId="0E697A97">
            <w:pPr>
              <w:spacing w:line="282" w:lineRule="auto"/>
              <w:rPr>
                <w:rFonts w:ascii="Arial"/>
                <w:sz w:val="21"/>
              </w:rPr>
            </w:pPr>
          </w:p>
          <w:p w14:paraId="14E3E5F8">
            <w:pPr>
              <w:spacing w:before="57" w:line="195" w:lineRule="auto"/>
              <w:ind w:left="40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500" w:type="dxa"/>
            <w:gridSpan w:val="4"/>
            <w:vAlign w:val="top"/>
          </w:tcPr>
          <w:p w14:paraId="1EFF18D2">
            <w:pPr>
              <w:spacing w:line="282" w:lineRule="auto"/>
              <w:rPr>
                <w:rFonts w:ascii="Arial"/>
                <w:sz w:val="21"/>
              </w:rPr>
            </w:pPr>
          </w:p>
          <w:p w14:paraId="060CA038">
            <w:pPr>
              <w:spacing w:before="57" w:line="195" w:lineRule="auto"/>
              <w:ind w:left="65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80</w:t>
            </w:r>
          </w:p>
        </w:tc>
        <w:tc>
          <w:tcPr>
            <w:tcW w:w="1521" w:type="dxa"/>
            <w:gridSpan w:val="2"/>
            <w:vAlign w:val="top"/>
          </w:tcPr>
          <w:p w14:paraId="42CA28A6">
            <w:pPr>
              <w:pStyle w:val="6"/>
              <w:spacing w:before="32"/>
              <w:ind w:left="126" w:right="6"/>
              <w:jc w:val="both"/>
              <w:rPr>
                <w:sz w:val="20"/>
                <w:szCs w:val="20"/>
              </w:rPr>
            </w:pPr>
            <w:r>
              <w:rPr>
                <w:spacing w:val="-5"/>
                <w:sz w:val="20"/>
                <w:szCs w:val="20"/>
              </w:rPr>
              <w:t>设</w:t>
            </w:r>
            <w:r>
              <w:rPr>
                <w:spacing w:val="-17"/>
                <w:sz w:val="20"/>
                <w:szCs w:val="20"/>
              </w:rPr>
              <w:t xml:space="preserve"> </w:t>
            </w:r>
            <w:r>
              <w:rPr>
                <w:spacing w:val="-5"/>
                <w:sz w:val="20"/>
                <w:szCs w:val="20"/>
              </w:rPr>
              <w:t>备</w:t>
            </w:r>
            <w:r>
              <w:rPr>
                <w:spacing w:val="-23"/>
                <w:sz w:val="20"/>
                <w:szCs w:val="20"/>
              </w:rPr>
              <w:t xml:space="preserve"> </w:t>
            </w:r>
            <w:r>
              <w:rPr>
                <w:spacing w:val="-5"/>
                <w:sz w:val="20"/>
                <w:szCs w:val="20"/>
              </w:rPr>
              <w:t>减</w:t>
            </w:r>
            <w:r>
              <w:rPr>
                <w:spacing w:val="-18"/>
                <w:sz w:val="20"/>
                <w:szCs w:val="20"/>
              </w:rPr>
              <w:t xml:space="preserve"> </w:t>
            </w:r>
            <w:r>
              <w:rPr>
                <w:spacing w:val="-5"/>
                <w:sz w:val="20"/>
                <w:szCs w:val="20"/>
              </w:rPr>
              <w:t>震 隔</w:t>
            </w:r>
            <w:r>
              <w:rPr>
                <w:spacing w:val="-3"/>
                <w:sz w:val="20"/>
                <w:szCs w:val="20"/>
              </w:rPr>
              <w:t>声、厂房隔声、</w:t>
            </w:r>
            <w:r>
              <w:rPr>
                <w:spacing w:val="7"/>
                <w:sz w:val="20"/>
                <w:szCs w:val="20"/>
              </w:rPr>
              <w:t>厂区绿化等</w:t>
            </w:r>
          </w:p>
        </w:tc>
        <w:tc>
          <w:tcPr>
            <w:tcW w:w="1126" w:type="dxa"/>
            <w:gridSpan w:val="2"/>
            <w:vAlign w:val="top"/>
          </w:tcPr>
          <w:p w14:paraId="58E25A70">
            <w:pPr>
              <w:spacing w:line="278" w:lineRule="auto"/>
              <w:rPr>
                <w:rFonts w:ascii="Arial"/>
                <w:sz w:val="21"/>
              </w:rPr>
            </w:pPr>
          </w:p>
          <w:p w14:paraId="5733282D">
            <w:pPr>
              <w:spacing w:before="57" w:line="199" w:lineRule="auto"/>
              <w:ind w:left="315"/>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2400h</w:t>
            </w:r>
          </w:p>
        </w:tc>
        <w:tc>
          <w:tcPr>
            <w:tcW w:w="115" w:type="dxa"/>
            <w:tcBorders>
              <w:top w:val="nil"/>
              <w:bottom w:val="nil"/>
            </w:tcBorders>
            <w:vAlign w:val="top"/>
          </w:tcPr>
          <w:p w14:paraId="35DFF4D2">
            <w:pPr>
              <w:rPr>
                <w:rFonts w:ascii="Arial"/>
                <w:sz w:val="21"/>
              </w:rPr>
            </w:pPr>
          </w:p>
        </w:tc>
      </w:tr>
      <w:tr w14:paraId="7AC5B0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trPr>
        <w:tc>
          <w:tcPr>
            <w:tcW w:w="461" w:type="dxa"/>
            <w:vMerge w:val="continue"/>
            <w:tcBorders>
              <w:top w:val="nil"/>
              <w:bottom w:val="nil"/>
            </w:tcBorders>
            <w:vAlign w:val="top"/>
          </w:tcPr>
          <w:p w14:paraId="6BA93200">
            <w:pPr>
              <w:rPr>
                <w:rFonts w:ascii="Arial"/>
                <w:sz w:val="21"/>
              </w:rPr>
            </w:pPr>
          </w:p>
        </w:tc>
        <w:tc>
          <w:tcPr>
            <w:tcW w:w="110" w:type="dxa"/>
            <w:tcBorders>
              <w:top w:val="nil"/>
              <w:bottom w:val="nil"/>
            </w:tcBorders>
            <w:vAlign w:val="top"/>
          </w:tcPr>
          <w:p w14:paraId="4958CE41">
            <w:pPr>
              <w:rPr>
                <w:rFonts w:ascii="Arial"/>
                <w:sz w:val="21"/>
              </w:rPr>
            </w:pPr>
          </w:p>
        </w:tc>
        <w:tc>
          <w:tcPr>
            <w:tcW w:w="9352" w:type="dxa"/>
            <w:gridSpan w:val="17"/>
            <w:tcBorders>
              <w:bottom w:val="single" w:color="000000" w:sz="10" w:space="0"/>
            </w:tcBorders>
            <w:vAlign w:val="top"/>
          </w:tcPr>
          <w:p w14:paraId="487017EC">
            <w:pPr>
              <w:pStyle w:val="6"/>
              <w:spacing w:before="94" w:line="228" w:lineRule="auto"/>
              <w:ind w:left="116"/>
              <w:rPr>
                <w:sz w:val="20"/>
                <w:szCs w:val="20"/>
              </w:rPr>
            </w:pPr>
            <w:r>
              <w:rPr>
                <w:spacing w:val="8"/>
                <w:sz w:val="20"/>
                <w:szCs w:val="20"/>
              </w:rPr>
              <w:t>注：空间相对位置的</w:t>
            </w:r>
            <w:r>
              <w:rPr>
                <w:spacing w:val="-31"/>
                <w:sz w:val="20"/>
                <w:szCs w:val="20"/>
              </w:rPr>
              <w:t xml:space="preserve"> </w:t>
            </w:r>
            <w:r>
              <w:rPr>
                <w:rFonts w:ascii="Times New Roman" w:hAnsi="Times New Roman" w:eastAsia="Times New Roman" w:cs="Times New Roman"/>
                <w:spacing w:val="8"/>
                <w:sz w:val="20"/>
                <w:szCs w:val="20"/>
              </w:rPr>
              <w:t xml:space="preserve">Z </w:t>
            </w:r>
            <w:r>
              <w:rPr>
                <w:spacing w:val="8"/>
                <w:sz w:val="20"/>
                <w:szCs w:val="20"/>
              </w:rPr>
              <w:t>代表设备相对厂房的离地高度。</w:t>
            </w:r>
          </w:p>
        </w:tc>
        <w:tc>
          <w:tcPr>
            <w:tcW w:w="115" w:type="dxa"/>
            <w:tcBorders>
              <w:top w:val="nil"/>
              <w:bottom w:val="nil"/>
            </w:tcBorders>
            <w:vAlign w:val="top"/>
          </w:tcPr>
          <w:p w14:paraId="25ED4D4A">
            <w:pPr>
              <w:rPr>
                <w:rFonts w:ascii="Arial"/>
                <w:sz w:val="21"/>
              </w:rPr>
            </w:pPr>
          </w:p>
        </w:tc>
      </w:tr>
      <w:tr w14:paraId="079F46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461" w:type="dxa"/>
            <w:vMerge w:val="continue"/>
            <w:tcBorders>
              <w:top w:val="nil"/>
              <w:bottom w:val="nil"/>
            </w:tcBorders>
            <w:vAlign w:val="top"/>
          </w:tcPr>
          <w:p w14:paraId="123DA025">
            <w:pPr>
              <w:rPr>
                <w:rFonts w:ascii="Arial"/>
                <w:sz w:val="21"/>
              </w:rPr>
            </w:pPr>
          </w:p>
        </w:tc>
        <w:tc>
          <w:tcPr>
            <w:tcW w:w="9577" w:type="dxa"/>
            <w:gridSpan w:val="19"/>
            <w:tcBorders>
              <w:top w:val="single" w:color="000000" w:sz="10" w:space="0"/>
              <w:bottom w:val="single" w:color="000000" w:sz="10" w:space="0"/>
            </w:tcBorders>
            <w:vAlign w:val="top"/>
          </w:tcPr>
          <w:p w14:paraId="41180B43">
            <w:pPr>
              <w:pStyle w:val="6"/>
              <w:spacing w:before="183" w:line="214" w:lineRule="auto"/>
              <w:ind w:left="2311"/>
            </w:pPr>
            <w:r>
              <w:rPr>
                <w:b/>
                <w:bCs/>
                <w:spacing w:val="-2"/>
              </w:rPr>
              <w:t>表</w:t>
            </w:r>
            <w:r>
              <w:rPr>
                <w:spacing w:val="-51"/>
              </w:rPr>
              <w:t xml:space="preserve"> </w:t>
            </w:r>
            <w:r>
              <w:rPr>
                <w:rFonts w:ascii="Times New Roman" w:hAnsi="Times New Roman" w:eastAsia="Times New Roman" w:cs="Times New Roman"/>
                <w:b/>
                <w:bCs/>
                <w:spacing w:val="-2"/>
              </w:rPr>
              <w:t xml:space="preserve">4-16  </w:t>
            </w:r>
            <w:r>
              <w:rPr>
                <w:b/>
                <w:bCs/>
                <w:spacing w:val="-2"/>
              </w:rPr>
              <w:t>本项目噪声源强调查清单（室内声源）</w:t>
            </w:r>
          </w:p>
        </w:tc>
      </w:tr>
      <w:tr w14:paraId="54D49C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3" w:hRule="atLeast"/>
        </w:trPr>
        <w:tc>
          <w:tcPr>
            <w:tcW w:w="461" w:type="dxa"/>
            <w:vMerge w:val="continue"/>
            <w:tcBorders>
              <w:top w:val="nil"/>
              <w:bottom w:val="nil"/>
            </w:tcBorders>
            <w:vAlign w:val="top"/>
          </w:tcPr>
          <w:p w14:paraId="2DCDEAE7">
            <w:pPr>
              <w:rPr>
                <w:rFonts w:ascii="Arial"/>
                <w:sz w:val="21"/>
              </w:rPr>
            </w:pPr>
          </w:p>
        </w:tc>
        <w:tc>
          <w:tcPr>
            <w:tcW w:w="110" w:type="dxa"/>
            <w:tcBorders>
              <w:top w:val="nil"/>
              <w:bottom w:val="nil"/>
              <w:right w:val="single" w:color="000000" w:sz="6" w:space="0"/>
            </w:tcBorders>
            <w:vAlign w:val="top"/>
          </w:tcPr>
          <w:p w14:paraId="1302B1C5">
            <w:pPr>
              <w:rPr>
                <w:rFonts w:ascii="Arial"/>
                <w:sz w:val="21"/>
              </w:rPr>
            </w:pPr>
          </w:p>
        </w:tc>
        <w:tc>
          <w:tcPr>
            <w:tcW w:w="539" w:type="dxa"/>
            <w:vMerge w:val="restart"/>
            <w:tcBorders>
              <w:top w:val="single" w:color="000000" w:sz="10" w:space="0"/>
              <w:left w:val="single" w:color="000000" w:sz="6" w:space="0"/>
              <w:bottom w:val="nil"/>
              <w:right w:val="single" w:color="000000" w:sz="6" w:space="0"/>
            </w:tcBorders>
            <w:textDirection w:val="tbRlV"/>
            <w:vAlign w:val="top"/>
          </w:tcPr>
          <w:p w14:paraId="5BE56CF5">
            <w:pPr>
              <w:pStyle w:val="6"/>
              <w:spacing w:before="166" w:line="218" w:lineRule="auto"/>
              <w:ind w:left="666"/>
              <w:rPr>
                <w:sz w:val="20"/>
                <w:szCs w:val="20"/>
              </w:rPr>
            </w:pPr>
            <w:r>
              <w:rPr>
                <w:b/>
                <w:bCs/>
                <w:spacing w:val="5"/>
                <w:sz w:val="20"/>
                <w:szCs w:val="20"/>
              </w:rPr>
              <w:t>序</w:t>
            </w:r>
            <w:r>
              <w:rPr>
                <w:spacing w:val="5"/>
                <w:sz w:val="20"/>
                <w:szCs w:val="20"/>
              </w:rPr>
              <w:t xml:space="preserve"> </w:t>
            </w:r>
            <w:r>
              <w:rPr>
                <w:b/>
                <w:bCs/>
                <w:spacing w:val="5"/>
                <w:sz w:val="20"/>
                <w:szCs w:val="20"/>
              </w:rPr>
              <w:t>号</w:t>
            </w:r>
          </w:p>
        </w:tc>
        <w:tc>
          <w:tcPr>
            <w:tcW w:w="1425" w:type="dxa"/>
            <w:gridSpan w:val="2"/>
            <w:vMerge w:val="restart"/>
            <w:tcBorders>
              <w:top w:val="single" w:color="000000" w:sz="10" w:space="0"/>
              <w:left w:val="single" w:color="000000" w:sz="6" w:space="0"/>
              <w:bottom w:val="nil"/>
              <w:right w:val="single" w:color="000000" w:sz="6" w:space="0"/>
            </w:tcBorders>
            <w:vAlign w:val="top"/>
          </w:tcPr>
          <w:p w14:paraId="4DB5F9BC">
            <w:pPr>
              <w:spacing w:line="251" w:lineRule="auto"/>
              <w:rPr>
                <w:rFonts w:ascii="Arial"/>
                <w:sz w:val="21"/>
              </w:rPr>
            </w:pPr>
          </w:p>
          <w:p w14:paraId="4B726586">
            <w:pPr>
              <w:spacing w:line="251" w:lineRule="auto"/>
              <w:rPr>
                <w:rFonts w:ascii="Arial"/>
                <w:sz w:val="21"/>
              </w:rPr>
            </w:pPr>
          </w:p>
          <w:p w14:paraId="7E9DD6DA">
            <w:pPr>
              <w:spacing w:line="251" w:lineRule="auto"/>
              <w:rPr>
                <w:rFonts w:ascii="Arial"/>
                <w:sz w:val="21"/>
              </w:rPr>
            </w:pPr>
          </w:p>
          <w:p w14:paraId="06589FDB">
            <w:pPr>
              <w:pStyle w:val="6"/>
              <w:spacing w:before="65" w:line="228" w:lineRule="auto"/>
              <w:ind w:left="174"/>
              <w:rPr>
                <w:sz w:val="20"/>
                <w:szCs w:val="20"/>
              </w:rPr>
            </w:pPr>
            <w:r>
              <w:rPr>
                <w:b/>
                <w:bCs/>
                <w:spacing w:val="6"/>
                <w:sz w:val="20"/>
                <w:szCs w:val="20"/>
              </w:rPr>
              <w:t>建筑物名称</w:t>
            </w:r>
          </w:p>
        </w:tc>
        <w:tc>
          <w:tcPr>
            <w:tcW w:w="1247" w:type="dxa"/>
            <w:gridSpan w:val="2"/>
            <w:vMerge w:val="restart"/>
            <w:tcBorders>
              <w:top w:val="single" w:color="000000" w:sz="10" w:space="0"/>
              <w:left w:val="single" w:color="000000" w:sz="6" w:space="0"/>
              <w:bottom w:val="nil"/>
              <w:right w:val="single" w:color="000000" w:sz="6" w:space="0"/>
            </w:tcBorders>
            <w:vAlign w:val="top"/>
          </w:tcPr>
          <w:p w14:paraId="56703CBB">
            <w:pPr>
              <w:spacing w:line="251" w:lineRule="auto"/>
              <w:rPr>
                <w:rFonts w:ascii="Arial"/>
                <w:sz w:val="21"/>
              </w:rPr>
            </w:pPr>
          </w:p>
          <w:p w14:paraId="40488813">
            <w:pPr>
              <w:spacing w:line="251" w:lineRule="auto"/>
              <w:rPr>
                <w:rFonts w:ascii="Arial"/>
                <w:sz w:val="21"/>
              </w:rPr>
            </w:pPr>
          </w:p>
          <w:p w14:paraId="54BA4D05">
            <w:pPr>
              <w:spacing w:line="251" w:lineRule="auto"/>
              <w:rPr>
                <w:rFonts w:ascii="Arial"/>
                <w:sz w:val="21"/>
              </w:rPr>
            </w:pPr>
          </w:p>
          <w:p w14:paraId="7B6641F7">
            <w:pPr>
              <w:pStyle w:val="6"/>
              <w:spacing w:before="65" w:line="228" w:lineRule="auto"/>
              <w:ind w:left="200"/>
              <w:rPr>
                <w:sz w:val="20"/>
                <w:szCs w:val="20"/>
              </w:rPr>
            </w:pPr>
            <w:r>
              <w:rPr>
                <w:b/>
                <w:bCs/>
                <w:spacing w:val="5"/>
                <w:sz w:val="20"/>
                <w:szCs w:val="20"/>
              </w:rPr>
              <w:t>声源名称</w:t>
            </w:r>
          </w:p>
        </w:tc>
        <w:tc>
          <w:tcPr>
            <w:tcW w:w="1303" w:type="dxa"/>
            <w:gridSpan w:val="3"/>
            <w:tcBorders>
              <w:top w:val="single" w:color="000000" w:sz="10" w:space="0"/>
              <w:left w:val="single" w:color="000000" w:sz="6" w:space="0"/>
              <w:bottom w:val="single" w:color="000000" w:sz="6" w:space="0"/>
              <w:right w:val="single" w:color="000000" w:sz="6" w:space="0"/>
            </w:tcBorders>
            <w:vAlign w:val="top"/>
          </w:tcPr>
          <w:p w14:paraId="1773E8C8">
            <w:pPr>
              <w:pStyle w:val="6"/>
              <w:spacing w:before="42" w:line="254" w:lineRule="auto"/>
              <w:ind w:left="548" w:right="114" w:hanging="411"/>
              <w:rPr>
                <w:sz w:val="20"/>
                <w:szCs w:val="20"/>
              </w:rPr>
            </w:pPr>
            <w:r>
              <w:rPr>
                <w:b/>
                <w:bCs/>
                <w:spacing w:val="5"/>
                <w:sz w:val="20"/>
                <w:szCs w:val="20"/>
              </w:rPr>
              <w:t>空间相对位</w:t>
            </w:r>
            <w:r>
              <w:rPr>
                <w:b/>
                <w:bCs/>
                <w:sz w:val="20"/>
                <w:szCs w:val="20"/>
              </w:rPr>
              <w:t>置</w:t>
            </w:r>
          </w:p>
        </w:tc>
        <w:tc>
          <w:tcPr>
            <w:tcW w:w="1710" w:type="dxa"/>
            <w:gridSpan w:val="4"/>
            <w:tcBorders>
              <w:top w:val="single" w:color="000000" w:sz="10" w:space="0"/>
              <w:left w:val="single" w:color="000000" w:sz="6" w:space="0"/>
              <w:bottom w:val="single" w:color="000000" w:sz="6" w:space="0"/>
              <w:right w:val="single" w:color="000000" w:sz="6" w:space="0"/>
            </w:tcBorders>
            <w:vAlign w:val="top"/>
          </w:tcPr>
          <w:p w14:paraId="681A0754">
            <w:pPr>
              <w:pStyle w:val="6"/>
              <w:spacing w:before="198" w:line="228" w:lineRule="auto"/>
              <w:ind w:left="442"/>
              <w:rPr>
                <w:sz w:val="20"/>
                <w:szCs w:val="20"/>
              </w:rPr>
            </w:pPr>
            <w:r>
              <w:rPr>
                <w:b/>
                <w:bCs/>
                <w:spacing w:val="5"/>
                <w:sz w:val="20"/>
                <w:szCs w:val="20"/>
              </w:rPr>
              <w:t>声源源强</w:t>
            </w:r>
          </w:p>
        </w:tc>
        <w:tc>
          <w:tcPr>
            <w:tcW w:w="639" w:type="dxa"/>
            <w:gridSpan w:val="2"/>
            <w:vMerge w:val="restart"/>
            <w:tcBorders>
              <w:top w:val="single" w:color="000000" w:sz="10" w:space="0"/>
              <w:left w:val="single" w:color="000000" w:sz="6" w:space="0"/>
              <w:bottom w:val="nil"/>
              <w:right w:val="single" w:color="000000" w:sz="6" w:space="0"/>
            </w:tcBorders>
            <w:textDirection w:val="tbRlV"/>
            <w:vAlign w:val="top"/>
          </w:tcPr>
          <w:p w14:paraId="5FD3CCCA">
            <w:pPr>
              <w:pStyle w:val="6"/>
              <w:spacing w:before="207" w:line="217" w:lineRule="auto"/>
              <w:ind w:left="42"/>
              <w:rPr>
                <w:sz w:val="20"/>
                <w:szCs w:val="20"/>
              </w:rPr>
            </w:pPr>
            <w:r>
              <w:rPr>
                <w:b/>
                <w:bCs/>
                <w:spacing w:val="5"/>
                <w:sz w:val="20"/>
                <w:szCs w:val="20"/>
              </w:rPr>
              <w:t>声</w:t>
            </w:r>
            <w:r>
              <w:rPr>
                <w:spacing w:val="5"/>
                <w:sz w:val="20"/>
                <w:szCs w:val="20"/>
              </w:rPr>
              <w:t xml:space="preserve"> </w:t>
            </w:r>
            <w:r>
              <w:rPr>
                <w:b/>
                <w:bCs/>
                <w:spacing w:val="5"/>
                <w:sz w:val="20"/>
                <w:szCs w:val="20"/>
              </w:rPr>
              <w:t>源</w:t>
            </w:r>
            <w:r>
              <w:rPr>
                <w:spacing w:val="5"/>
                <w:sz w:val="20"/>
                <w:szCs w:val="20"/>
              </w:rPr>
              <w:t xml:space="preserve"> </w:t>
            </w:r>
            <w:r>
              <w:rPr>
                <w:b/>
                <w:bCs/>
                <w:spacing w:val="5"/>
                <w:sz w:val="20"/>
                <w:szCs w:val="20"/>
              </w:rPr>
              <w:t>控</w:t>
            </w:r>
            <w:r>
              <w:rPr>
                <w:spacing w:val="5"/>
                <w:sz w:val="20"/>
                <w:szCs w:val="20"/>
              </w:rPr>
              <w:t xml:space="preserve"> </w:t>
            </w:r>
            <w:r>
              <w:rPr>
                <w:b/>
                <w:bCs/>
                <w:spacing w:val="5"/>
                <w:sz w:val="20"/>
                <w:szCs w:val="20"/>
              </w:rPr>
              <w:t>制</w:t>
            </w:r>
            <w:r>
              <w:rPr>
                <w:spacing w:val="5"/>
                <w:sz w:val="20"/>
                <w:szCs w:val="20"/>
              </w:rPr>
              <w:t xml:space="preserve"> </w:t>
            </w:r>
            <w:r>
              <w:rPr>
                <w:b/>
                <w:bCs/>
                <w:spacing w:val="5"/>
                <w:sz w:val="20"/>
                <w:szCs w:val="20"/>
              </w:rPr>
              <w:t>措</w:t>
            </w:r>
            <w:r>
              <w:rPr>
                <w:spacing w:val="5"/>
                <w:sz w:val="20"/>
                <w:szCs w:val="20"/>
              </w:rPr>
              <w:t xml:space="preserve"> </w:t>
            </w:r>
            <w:r>
              <w:rPr>
                <w:b/>
                <w:bCs/>
                <w:spacing w:val="5"/>
                <w:sz w:val="20"/>
                <w:szCs w:val="20"/>
              </w:rPr>
              <w:t>施</w:t>
            </w:r>
          </w:p>
        </w:tc>
        <w:tc>
          <w:tcPr>
            <w:tcW w:w="1503" w:type="dxa"/>
            <w:gridSpan w:val="2"/>
            <w:vMerge w:val="restart"/>
            <w:tcBorders>
              <w:top w:val="single" w:color="000000" w:sz="10" w:space="0"/>
              <w:left w:val="single" w:color="000000" w:sz="6" w:space="0"/>
              <w:bottom w:val="nil"/>
              <w:right w:val="single" w:color="000000" w:sz="6" w:space="0"/>
            </w:tcBorders>
            <w:vAlign w:val="top"/>
          </w:tcPr>
          <w:p w14:paraId="0D462939">
            <w:pPr>
              <w:spacing w:line="251" w:lineRule="auto"/>
              <w:rPr>
                <w:rFonts w:ascii="Arial"/>
                <w:sz w:val="21"/>
              </w:rPr>
            </w:pPr>
          </w:p>
          <w:p w14:paraId="67998B6A">
            <w:pPr>
              <w:spacing w:line="251" w:lineRule="auto"/>
              <w:rPr>
                <w:rFonts w:ascii="Arial"/>
                <w:sz w:val="21"/>
              </w:rPr>
            </w:pPr>
          </w:p>
          <w:p w14:paraId="77FA0716">
            <w:pPr>
              <w:spacing w:line="251" w:lineRule="auto"/>
              <w:rPr>
                <w:rFonts w:ascii="Arial"/>
                <w:sz w:val="21"/>
              </w:rPr>
            </w:pPr>
          </w:p>
          <w:p w14:paraId="783ED07D">
            <w:pPr>
              <w:pStyle w:val="6"/>
              <w:spacing w:before="65" w:line="228" w:lineRule="auto"/>
              <w:ind w:left="325"/>
              <w:rPr>
                <w:sz w:val="20"/>
                <w:szCs w:val="20"/>
              </w:rPr>
            </w:pPr>
            <w:r>
              <w:rPr>
                <w:b/>
                <w:bCs/>
                <w:spacing w:val="6"/>
                <w:sz w:val="20"/>
                <w:szCs w:val="20"/>
              </w:rPr>
              <w:t>运行时段</w:t>
            </w:r>
          </w:p>
        </w:tc>
        <w:tc>
          <w:tcPr>
            <w:tcW w:w="986" w:type="dxa"/>
            <w:vMerge w:val="restart"/>
            <w:tcBorders>
              <w:top w:val="single" w:color="000000" w:sz="10" w:space="0"/>
              <w:left w:val="single" w:color="000000" w:sz="6" w:space="0"/>
              <w:bottom w:val="nil"/>
              <w:right w:val="single" w:color="000000" w:sz="6" w:space="0"/>
            </w:tcBorders>
            <w:vAlign w:val="top"/>
          </w:tcPr>
          <w:p w14:paraId="48D34BC2">
            <w:pPr>
              <w:spacing w:line="443" w:lineRule="auto"/>
              <w:rPr>
                <w:rFonts w:ascii="Arial"/>
                <w:sz w:val="21"/>
              </w:rPr>
            </w:pPr>
          </w:p>
          <w:p w14:paraId="477D2EAC">
            <w:pPr>
              <w:pStyle w:val="6"/>
              <w:spacing w:before="65" w:line="228" w:lineRule="auto"/>
              <w:ind w:left="178"/>
              <w:rPr>
                <w:sz w:val="20"/>
                <w:szCs w:val="20"/>
              </w:rPr>
            </w:pPr>
            <w:r>
              <w:rPr>
                <w:b/>
                <w:bCs/>
                <w:spacing w:val="4"/>
                <w:sz w:val="20"/>
                <w:szCs w:val="20"/>
              </w:rPr>
              <w:t>建筑物</w:t>
            </w:r>
          </w:p>
          <w:p w14:paraId="3811979E">
            <w:pPr>
              <w:pStyle w:val="6"/>
              <w:spacing w:before="64" w:line="228" w:lineRule="auto"/>
              <w:ind w:left="175"/>
              <w:rPr>
                <w:sz w:val="20"/>
                <w:szCs w:val="20"/>
              </w:rPr>
            </w:pPr>
            <w:r>
              <w:rPr>
                <w:b/>
                <w:bCs/>
                <w:spacing w:val="5"/>
                <w:sz w:val="20"/>
                <w:szCs w:val="20"/>
              </w:rPr>
              <w:t>插入损</w:t>
            </w:r>
          </w:p>
          <w:p w14:paraId="18267703">
            <w:pPr>
              <w:pStyle w:val="6"/>
              <w:spacing w:before="64" w:line="229" w:lineRule="auto"/>
              <w:ind w:left="392"/>
              <w:rPr>
                <w:sz w:val="20"/>
                <w:szCs w:val="20"/>
              </w:rPr>
            </w:pPr>
            <w:r>
              <w:rPr>
                <w:b/>
                <w:bCs/>
                <w:spacing w:val="-3"/>
                <w:sz w:val="20"/>
                <w:szCs w:val="20"/>
              </w:rPr>
              <w:t>失</w:t>
            </w:r>
          </w:p>
        </w:tc>
        <w:tc>
          <w:tcPr>
            <w:tcW w:w="115" w:type="dxa"/>
            <w:tcBorders>
              <w:top w:val="nil"/>
              <w:left w:val="single" w:color="000000" w:sz="6" w:space="0"/>
              <w:bottom w:val="nil"/>
            </w:tcBorders>
            <w:vAlign w:val="top"/>
          </w:tcPr>
          <w:p w14:paraId="6ED1A7DC">
            <w:pPr>
              <w:rPr>
                <w:rFonts w:ascii="Arial"/>
                <w:sz w:val="21"/>
              </w:rPr>
            </w:pPr>
          </w:p>
        </w:tc>
      </w:tr>
      <w:tr w14:paraId="5B68EB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1" w:hRule="atLeast"/>
        </w:trPr>
        <w:tc>
          <w:tcPr>
            <w:tcW w:w="461" w:type="dxa"/>
            <w:vMerge w:val="continue"/>
            <w:tcBorders>
              <w:top w:val="nil"/>
              <w:bottom w:val="nil"/>
            </w:tcBorders>
            <w:vAlign w:val="top"/>
          </w:tcPr>
          <w:p w14:paraId="16D1B172">
            <w:pPr>
              <w:rPr>
                <w:rFonts w:ascii="Arial"/>
                <w:sz w:val="21"/>
              </w:rPr>
            </w:pPr>
          </w:p>
        </w:tc>
        <w:tc>
          <w:tcPr>
            <w:tcW w:w="110" w:type="dxa"/>
            <w:tcBorders>
              <w:top w:val="nil"/>
              <w:bottom w:val="nil"/>
              <w:right w:val="single" w:color="000000" w:sz="6" w:space="0"/>
            </w:tcBorders>
            <w:vAlign w:val="top"/>
          </w:tcPr>
          <w:p w14:paraId="44213BA7">
            <w:pPr>
              <w:rPr>
                <w:rFonts w:ascii="Arial"/>
                <w:sz w:val="21"/>
              </w:rPr>
            </w:pPr>
          </w:p>
        </w:tc>
        <w:tc>
          <w:tcPr>
            <w:tcW w:w="539" w:type="dxa"/>
            <w:vMerge w:val="continue"/>
            <w:tcBorders>
              <w:top w:val="nil"/>
              <w:left w:val="single" w:color="000000" w:sz="6" w:space="0"/>
              <w:bottom w:val="single" w:color="000000" w:sz="6" w:space="0"/>
              <w:right w:val="single" w:color="000000" w:sz="6" w:space="0"/>
            </w:tcBorders>
            <w:textDirection w:val="tbRlV"/>
            <w:vAlign w:val="top"/>
          </w:tcPr>
          <w:p w14:paraId="7BD50F15">
            <w:pPr>
              <w:rPr>
                <w:rFonts w:ascii="Arial"/>
                <w:sz w:val="21"/>
              </w:rPr>
            </w:pPr>
          </w:p>
        </w:tc>
        <w:tc>
          <w:tcPr>
            <w:tcW w:w="1425" w:type="dxa"/>
            <w:gridSpan w:val="2"/>
            <w:vMerge w:val="continue"/>
            <w:tcBorders>
              <w:top w:val="nil"/>
              <w:left w:val="single" w:color="000000" w:sz="6" w:space="0"/>
              <w:bottom w:val="single" w:color="000000" w:sz="6" w:space="0"/>
              <w:right w:val="single" w:color="000000" w:sz="6" w:space="0"/>
            </w:tcBorders>
            <w:vAlign w:val="top"/>
          </w:tcPr>
          <w:p w14:paraId="40AC6229">
            <w:pPr>
              <w:rPr>
                <w:rFonts w:ascii="Arial"/>
                <w:sz w:val="21"/>
              </w:rPr>
            </w:pPr>
          </w:p>
        </w:tc>
        <w:tc>
          <w:tcPr>
            <w:tcW w:w="1247" w:type="dxa"/>
            <w:gridSpan w:val="2"/>
            <w:vMerge w:val="continue"/>
            <w:tcBorders>
              <w:top w:val="nil"/>
              <w:left w:val="single" w:color="000000" w:sz="6" w:space="0"/>
              <w:bottom w:val="single" w:color="000000" w:sz="6" w:space="0"/>
              <w:right w:val="single" w:color="000000" w:sz="6" w:space="0"/>
            </w:tcBorders>
            <w:vAlign w:val="top"/>
          </w:tcPr>
          <w:p w14:paraId="18AF9EF0">
            <w:pPr>
              <w:rPr>
                <w:rFonts w:ascii="Arial"/>
                <w:sz w:val="21"/>
              </w:rPr>
            </w:pPr>
          </w:p>
        </w:tc>
        <w:tc>
          <w:tcPr>
            <w:tcW w:w="426" w:type="dxa"/>
            <w:tcBorders>
              <w:top w:val="single" w:color="000000" w:sz="6" w:space="0"/>
              <w:left w:val="single" w:color="000000" w:sz="6" w:space="0"/>
              <w:right w:val="single" w:color="000000" w:sz="6" w:space="0"/>
            </w:tcBorders>
            <w:vAlign w:val="top"/>
          </w:tcPr>
          <w:p w14:paraId="628FE5B0">
            <w:pPr>
              <w:spacing w:line="255" w:lineRule="auto"/>
              <w:rPr>
                <w:rFonts w:ascii="Arial"/>
                <w:sz w:val="21"/>
              </w:rPr>
            </w:pPr>
          </w:p>
          <w:p w14:paraId="17DE1A11">
            <w:pPr>
              <w:spacing w:line="256" w:lineRule="auto"/>
              <w:rPr>
                <w:rFonts w:ascii="Arial"/>
                <w:sz w:val="21"/>
              </w:rPr>
            </w:pPr>
          </w:p>
          <w:p w14:paraId="3735EEBC">
            <w:pPr>
              <w:spacing w:before="57" w:line="192" w:lineRule="auto"/>
              <w:ind w:left="135"/>
              <w:rPr>
                <w:rFonts w:ascii="Times New Roman" w:hAnsi="Times New Roman" w:eastAsia="Times New Roman" w:cs="Times New Roman"/>
                <w:sz w:val="20"/>
                <w:szCs w:val="20"/>
              </w:rPr>
            </w:pPr>
            <w:r>
              <w:rPr>
                <w:rFonts w:ascii="Times New Roman" w:hAnsi="Times New Roman" w:eastAsia="Times New Roman" w:cs="Times New Roman"/>
                <w:b/>
                <w:bCs/>
                <w:spacing w:val="5"/>
                <w:sz w:val="20"/>
                <w:szCs w:val="20"/>
              </w:rPr>
              <w:t>X</w:t>
            </w:r>
          </w:p>
        </w:tc>
        <w:tc>
          <w:tcPr>
            <w:tcW w:w="498" w:type="dxa"/>
            <w:tcBorders>
              <w:top w:val="single" w:color="000000" w:sz="6" w:space="0"/>
              <w:left w:val="single" w:color="000000" w:sz="6" w:space="0"/>
              <w:right w:val="single" w:color="000000" w:sz="6" w:space="0"/>
            </w:tcBorders>
            <w:vAlign w:val="top"/>
          </w:tcPr>
          <w:p w14:paraId="06DB1F18">
            <w:pPr>
              <w:spacing w:line="255" w:lineRule="auto"/>
              <w:rPr>
                <w:rFonts w:ascii="Arial"/>
                <w:sz w:val="21"/>
              </w:rPr>
            </w:pPr>
          </w:p>
          <w:p w14:paraId="5073DDF1">
            <w:pPr>
              <w:spacing w:line="256" w:lineRule="auto"/>
              <w:rPr>
                <w:rFonts w:ascii="Arial"/>
                <w:sz w:val="21"/>
              </w:rPr>
            </w:pPr>
          </w:p>
          <w:p w14:paraId="2AD83A86">
            <w:pPr>
              <w:spacing w:before="57" w:line="192" w:lineRule="auto"/>
              <w:ind w:left="171"/>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Y</w:t>
            </w:r>
          </w:p>
        </w:tc>
        <w:tc>
          <w:tcPr>
            <w:tcW w:w="379" w:type="dxa"/>
            <w:tcBorders>
              <w:top w:val="single" w:color="000000" w:sz="6" w:space="0"/>
              <w:left w:val="single" w:color="000000" w:sz="6" w:space="0"/>
              <w:right w:val="single" w:color="000000" w:sz="6" w:space="0"/>
            </w:tcBorders>
            <w:vAlign w:val="top"/>
          </w:tcPr>
          <w:p w14:paraId="37B1B19D">
            <w:pPr>
              <w:spacing w:line="255" w:lineRule="auto"/>
              <w:rPr>
                <w:rFonts w:ascii="Arial"/>
                <w:sz w:val="21"/>
              </w:rPr>
            </w:pPr>
          </w:p>
          <w:p w14:paraId="7A3EB8BA">
            <w:pPr>
              <w:spacing w:line="256" w:lineRule="auto"/>
              <w:rPr>
                <w:rFonts w:ascii="Arial"/>
                <w:sz w:val="21"/>
              </w:rPr>
            </w:pPr>
          </w:p>
          <w:p w14:paraId="3212401A">
            <w:pPr>
              <w:spacing w:before="57" w:line="192" w:lineRule="auto"/>
              <w:ind w:left="107"/>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H</w:t>
            </w:r>
          </w:p>
        </w:tc>
        <w:tc>
          <w:tcPr>
            <w:tcW w:w="850" w:type="dxa"/>
            <w:gridSpan w:val="2"/>
            <w:tcBorders>
              <w:top w:val="single" w:color="000000" w:sz="6" w:space="0"/>
              <w:left w:val="single" w:color="000000" w:sz="6" w:space="0"/>
              <w:right w:val="single" w:color="000000" w:sz="6" w:space="0"/>
            </w:tcBorders>
            <w:vAlign w:val="top"/>
          </w:tcPr>
          <w:p w14:paraId="6604630D">
            <w:pPr>
              <w:spacing w:line="309" w:lineRule="auto"/>
              <w:rPr>
                <w:rFonts w:ascii="Arial"/>
                <w:sz w:val="21"/>
              </w:rPr>
            </w:pPr>
          </w:p>
          <w:p w14:paraId="39177A25">
            <w:pPr>
              <w:pStyle w:val="6"/>
              <w:spacing w:before="65" w:line="296" w:lineRule="auto"/>
              <w:ind w:left="124" w:right="72" w:firstLine="15"/>
              <w:rPr>
                <w:sz w:val="20"/>
                <w:szCs w:val="20"/>
              </w:rPr>
            </w:pPr>
            <w:r>
              <w:rPr>
                <w:b/>
                <w:bCs/>
                <w:spacing w:val="4"/>
                <w:sz w:val="20"/>
                <w:szCs w:val="20"/>
              </w:rPr>
              <w:t>声压级</w:t>
            </w:r>
            <w:r>
              <w:rPr>
                <w:b/>
                <w:bCs/>
                <w:spacing w:val="-3"/>
                <w:sz w:val="20"/>
                <w:szCs w:val="20"/>
              </w:rPr>
              <w:t>（</w:t>
            </w:r>
            <w:r>
              <w:rPr>
                <w:rFonts w:ascii="Times New Roman" w:hAnsi="Times New Roman" w:eastAsia="Times New Roman" w:cs="Times New Roman"/>
                <w:b/>
                <w:bCs/>
                <w:spacing w:val="-3"/>
                <w:sz w:val="20"/>
                <w:szCs w:val="20"/>
              </w:rPr>
              <w:t>dB</w:t>
            </w:r>
            <w:r>
              <w:rPr>
                <w:b/>
                <w:bCs/>
                <w:spacing w:val="-3"/>
                <w:sz w:val="20"/>
                <w:szCs w:val="20"/>
              </w:rPr>
              <w:t>）</w:t>
            </w:r>
          </w:p>
        </w:tc>
        <w:tc>
          <w:tcPr>
            <w:tcW w:w="860" w:type="dxa"/>
            <w:gridSpan w:val="2"/>
            <w:tcBorders>
              <w:top w:val="single" w:color="000000" w:sz="6" w:space="0"/>
              <w:left w:val="single" w:color="000000" w:sz="6" w:space="0"/>
              <w:right w:val="single" w:color="000000" w:sz="6" w:space="0"/>
            </w:tcBorders>
            <w:vAlign w:val="top"/>
          </w:tcPr>
          <w:p w14:paraId="3EC9F73E">
            <w:pPr>
              <w:pStyle w:val="6"/>
              <w:spacing w:before="221" w:line="228" w:lineRule="auto"/>
              <w:ind w:left="244"/>
              <w:rPr>
                <w:sz w:val="20"/>
                <w:szCs w:val="20"/>
              </w:rPr>
            </w:pPr>
            <w:r>
              <w:rPr>
                <w:b/>
                <w:bCs/>
                <w:spacing w:val="4"/>
                <w:sz w:val="20"/>
                <w:szCs w:val="20"/>
              </w:rPr>
              <w:t>距声</w:t>
            </w:r>
          </w:p>
          <w:p w14:paraId="5963CE00">
            <w:pPr>
              <w:pStyle w:val="6"/>
              <w:spacing w:before="64" w:line="290" w:lineRule="auto"/>
              <w:ind w:left="160" w:right="13" w:firstLine="84"/>
              <w:rPr>
                <w:sz w:val="20"/>
                <w:szCs w:val="20"/>
              </w:rPr>
            </w:pPr>
            <w:r>
              <w:rPr>
                <w:b/>
                <w:bCs/>
                <w:spacing w:val="4"/>
                <w:sz w:val="20"/>
                <w:szCs w:val="20"/>
              </w:rPr>
              <w:t>源距</w:t>
            </w:r>
            <w:r>
              <w:rPr>
                <w:b/>
                <w:bCs/>
                <w:spacing w:val="-26"/>
                <w:sz w:val="20"/>
                <w:szCs w:val="20"/>
              </w:rPr>
              <w:t>离（</w:t>
            </w:r>
            <w:r>
              <w:rPr>
                <w:rFonts w:ascii="Times New Roman" w:hAnsi="Times New Roman" w:eastAsia="Times New Roman" w:cs="Times New Roman"/>
                <w:b/>
                <w:bCs/>
                <w:spacing w:val="-26"/>
                <w:sz w:val="20"/>
                <w:szCs w:val="20"/>
              </w:rPr>
              <w:t>m</w:t>
            </w:r>
            <w:r>
              <w:rPr>
                <w:b/>
                <w:bCs/>
                <w:spacing w:val="-26"/>
                <w:sz w:val="20"/>
                <w:szCs w:val="20"/>
              </w:rPr>
              <w:t>）</w:t>
            </w:r>
          </w:p>
        </w:tc>
        <w:tc>
          <w:tcPr>
            <w:tcW w:w="639" w:type="dxa"/>
            <w:gridSpan w:val="2"/>
            <w:vMerge w:val="continue"/>
            <w:tcBorders>
              <w:top w:val="nil"/>
              <w:left w:val="single" w:color="000000" w:sz="6" w:space="0"/>
              <w:bottom w:val="single" w:color="000000" w:sz="6" w:space="0"/>
              <w:right w:val="single" w:color="000000" w:sz="6" w:space="0"/>
            </w:tcBorders>
            <w:textDirection w:val="tbRlV"/>
            <w:vAlign w:val="top"/>
          </w:tcPr>
          <w:p w14:paraId="7F72FB19">
            <w:pPr>
              <w:rPr>
                <w:rFonts w:ascii="Arial"/>
                <w:sz w:val="21"/>
              </w:rPr>
            </w:pPr>
          </w:p>
        </w:tc>
        <w:tc>
          <w:tcPr>
            <w:tcW w:w="1503" w:type="dxa"/>
            <w:gridSpan w:val="2"/>
            <w:vMerge w:val="continue"/>
            <w:tcBorders>
              <w:top w:val="nil"/>
              <w:left w:val="single" w:color="000000" w:sz="6" w:space="0"/>
              <w:bottom w:val="single" w:color="000000" w:sz="6" w:space="0"/>
              <w:right w:val="single" w:color="000000" w:sz="6" w:space="0"/>
            </w:tcBorders>
            <w:vAlign w:val="top"/>
          </w:tcPr>
          <w:p w14:paraId="782A9367">
            <w:pPr>
              <w:rPr>
                <w:rFonts w:ascii="Arial"/>
                <w:sz w:val="21"/>
              </w:rPr>
            </w:pPr>
          </w:p>
        </w:tc>
        <w:tc>
          <w:tcPr>
            <w:tcW w:w="986" w:type="dxa"/>
            <w:vMerge w:val="continue"/>
            <w:tcBorders>
              <w:top w:val="nil"/>
              <w:left w:val="single" w:color="000000" w:sz="6" w:space="0"/>
              <w:bottom w:val="single" w:color="000000" w:sz="6" w:space="0"/>
              <w:right w:val="single" w:color="000000" w:sz="6" w:space="0"/>
            </w:tcBorders>
            <w:vAlign w:val="top"/>
          </w:tcPr>
          <w:p w14:paraId="2D615F05">
            <w:pPr>
              <w:rPr>
                <w:rFonts w:ascii="Arial"/>
                <w:sz w:val="21"/>
              </w:rPr>
            </w:pPr>
          </w:p>
        </w:tc>
        <w:tc>
          <w:tcPr>
            <w:tcW w:w="115" w:type="dxa"/>
            <w:tcBorders>
              <w:top w:val="nil"/>
              <w:left w:val="single" w:color="000000" w:sz="6" w:space="0"/>
              <w:bottom w:val="nil"/>
            </w:tcBorders>
            <w:vAlign w:val="top"/>
          </w:tcPr>
          <w:p w14:paraId="77D6E0BB">
            <w:pPr>
              <w:rPr>
                <w:rFonts w:ascii="Arial"/>
                <w:sz w:val="21"/>
              </w:rPr>
            </w:pPr>
          </w:p>
        </w:tc>
      </w:tr>
      <w:tr w14:paraId="1DBE54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6" w:hRule="atLeast"/>
        </w:trPr>
        <w:tc>
          <w:tcPr>
            <w:tcW w:w="461" w:type="dxa"/>
            <w:vMerge w:val="continue"/>
            <w:tcBorders>
              <w:top w:val="nil"/>
              <w:bottom w:val="nil"/>
            </w:tcBorders>
            <w:vAlign w:val="top"/>
          </w:tcPr>
          <w:p w14:paraId="2EC16D04">
            <w:pPr>
              <w:rPr>
                <w:rFonts w:ascii="Arial"/>
                <w:sz w:val="21"/>
              </w:rPr>
            </w:pPr>
          </w:p>
        </w:tc>
        <w:tc>
          <w:tcPr>
            <w:tcW w:w="110" w:type="dxa"/>
            <w:tcBorders>
              <w:top w:val="nil"/>
              <w:bottom w:val="nil"/>
              <w:right w:val="single" w:color="000000" w:sz="6" w:space="0"/>
            </w:tcBorders>
            <w:vAlign w:val="top"/>
          </w:tcPr>
          <w:p w14:paraId="07A36790">
            <w:pPr>
              <w:rPr>
                <w:rFonts w:ascii="Arial"/>
                <w:sz w:val="21"/>
              </w:rPr>
            </w:pPr>
          </w:p>
        </w:tc>
        <w:tc>
          <w:tcPr>
            <w:tcW w:w="539" w:type="dxa"/>
            <w:tcBorders>
              <w:top w:val="single" w:color="000000" w:sz="6" w:space="0"/>
              <w:left w:val="single" w:color="000000" w:sz="6" w:space="0"/>
              <w:bottom w:val="single" w:color="000000" w:sz="6" w:space="0"/>
            </w:tcBorders>
            <w:vAlign w:val="top"/>
          </w:tcPr>
          <w:p w14:paraId="67C0ABCE">
            <w:pPr>
              <w:spacing w:before="102" w:line="195" w:lineRule="auto"/>
              <w:ind w:left="225"/>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25" w:type="dxa"/>
            <w:gridSpan w:val="2"/>
            <w:vMerge w:val="restart"/>
            <w:tcBorders>
              <w:top w:val="single" w:color="000000" w:sz="6" w:space="0"/>
              <w:bottom w:val="nil"/>
            </w:tcBorders>
            <w:vAlign w:val="top"/>
          </w:tcPr>
          <w:p w14:paraId="4BB59802">
            <w:pPr>
              <w:spacing w:line="274" w:lineRule="auto"/>
              <w:rPr>
                <w:rFonts w:ascii="Arial"/>
                <w:sz w:val="21"/>
              </w:rPr>
            </w:pPr>
          </w:p>
          <w:p w14:paraId="66B43729">
            <w:pPr>
              <w:spacing w:line="274" w:lineRule="auto"/>
              <w:rPr>
                <w:rFonts w:ascii="Arial"/>
                <w:sz w:val="21"/>
              </w:rPr>
            </w:pPr>
          </w:p>
          <w:p w14:paraId="3BA82F2C">
            <w:pPr>
              <w:spacing w:line="275" w:lineRule="auto"/>
              <w:rPr>
                <w:rFonts w:ascii="Arial"/>
                <w:sz w:val="21"/>
              </w:rPr>
            </w:pPr>
          </w:p>
          <w:p w14:paraId="3413992B">
            <w:pPr>
              <w:pStyle w:val="6"/>
              <w:spacing w:before="65" w:line="228" w:lineRule="auto"/>
              <w:ind w:left="100"/>
              <w:rPr>
                <w:sz w:val="20"/>
                <w:szCs w:val="20"/>
              </w:rPr>
            </w:pPr>
            <w:r>
              <w:rPr>
                <w:rFonts w:ascii="Times New Roman" w:hAnsi="Times New Roman" w:eastAsia="Times New Roman" w:cs="Times New Roman"/>
                <w:spacing w:val="6"/>
                <w:sz w:val="20"/>
                <w:szCs w:val="20"/>
              </w:rPr>
              <w:t>3</w:t>
            </w:r>
            <w:r>
              <w:rPr>
                <w:rFonts w:ascii="Times New Roman" w:hAnsi="Times New Roman" w:eastAsia="Times New Roman" w:cs="Times New Roman"/>
                <w:spacing w:val="12"/>
                <w:sz w:val="20"/>
                <w:szCs w:val="20"/>
              </w:rPr>
              <w:t xml:space="preserve"> </w:t>
            </w:r>
            <w:r>
              <w:rPr>
                <w:spacing w:val="6"/>
                <w:sz w:val="20"/>
                <w:szCs w:val="20"/>
              </w:rPr>
              <w:t>栋厂房一楼</w:t>
            </w:r>
          </w:p>
        </w:tc>
        <w:tc>
          <w:tcPr>
            <w:tcW w:w="1247" w:type="dxa"/>
            <w:gridSpan w:val="2"/>
            <w:tcBorders>
              <w:top w:val="single" w:color="000000" w:sz="6" w:space="0"/>
            </w:tcBorders>
            <w:vAlign w:val="top"/>
          </w:tcPr>
          <w:p w14:paraId="36A8B098">
            <w:pPr>
              <w:pStyle w:val="6"/>
              <w:spacing w:before="66" w:line="227" w:lineRule="auto"/>
              <w:ind w:left="172"/>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6B770779">
            <w:pPr>
              <w:spacing w:before="102" w:line="195" w:lineRule="auto"/>
              <w:ind w:left="18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8" w:type="dxa"/>
            <w:vAlign w:val="top"/>
          </w:tcPr>
          <w:p w14:paraId="369AB993">
            <w:pPr>
              <w:spacing w:before="102" w:line="195" w:lineRule="auto"/>
              <w:ind w:left="22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379" w:type="dxa"/>
            <w:vAlign w:val="top"/>
          </w:tcPr>
          <w:p w14:paraId="66B5AAC5">
            <w:pPr>
              <w:spacing w:before="102" w:line="195" w:lineRule="auto"/>
              <w:ind w:left="16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05" w:type="dxa"/>
            <w:gridSpan w:val="3"/>
            <w:vAlign w:val="top"/>
          </w:tcPr>
          <w:p w14:paraId="121E2FED">
            <w:pPr>
              <w:spacing w:before="102" w:line="195" w:lineRule="auto"/>
              <w:ind w:left="352"/>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05" w:type="dxa"/>
            <w:vAlign w:val="top"/>
          </w:tcPr>
          <w:p w14:paraId="48BFE2F9">
            <w:pPr>
              <w:spacing w:before="102" w:line="195" w:lineRule="auto"/>
              <w:ind w:left="37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9" w:type="dxa"/>
            <w:gridSpan w:val="2"/>
            <w:vMerge w:val="restart"/>
            <w:tcBorders>
              <w:top w:val="single" w:color="000000" w:sz="6" w:space="0"/>
              <w:bottom w:val="nil"/>
            </w:tcBorders>
            <w:vAlign w:val="top"/>
          </w:tcPr>
          <w:p w14:paraId="17173D39">
            <w:pPr>
              <w:pStyle w:val="6"/>
              <w:spacing w:before="114" w:line="229" w:lineRule="auto"/>
              <w:ind w:left="118"/>
              <w:rPr>
                <w:sz w:val="20"/>
                <w:szCs w:val="20"/>
              </w:rPr>
            </w:pPr>
            <w:r>
              <w:rPr>
                <w:spacing w:val="3"/>
                <w:sz w:val="20"/>
                <w:szCs w:val="20"/>
              </w:rPr>
              <w:t>设备</w:t>
            </w:r>
          </w:p>
          <w:p w14:paraId="3573A33C">
            <w:pPr>
              <w:pStyle w:val="6"/>
              <w:spacing w:before="64" w:line="228" w:lineRule="auto"/>
              <w:ind w:left="115"/>
              <w:rPr>
                <w:sz w:val="20"/>
                <w:szCs w:val="20"/>
              </w:rPr>
            </w:pPr>
            <w:r>
              <w:rPr>
                <w:spacing w:val="4"/>
                <w:sz w:val="20"/>
                <w:szCs w:val="20"/>
              </w:rPr>
              <w:t>减震</w:t>
            </w:r>
          </w:p>
          <w:p w14:paraId="588CD087">
            <w:pPr>
              <w:pStyle w:val="6"/>
              <w:spacing w:before="64" w:line="229" w:lineRule="auto"/>
              <w:ind w:left="233"/>
              <w:rPr>
                <w:sz w:val="20"/>
                <w:szCs w:val="20"/>
              </w:rPr>
            </w:pPr>
            <w:r>
              <w:rPr>
                <w:sz w:val="20"/>
                <w:szCs w:val="20"/>
              </w:rPr>
              <w:t>隔</w:t>
            </w:r>
          </w:p>
          <w:p w14:paraId="57EF9ADA">
            <w:pPr>
              <w:pStyle w:val="6"/>
              <w:spacing w:before="64" w:line="228" w:lineRule="auto"/>
              <w:ind w:left="119"/>
              <w:rPr>
                <w:sz w:val="20"/>
                <w:szCs w:val="20"/>
              </w:rPr>
            </w:pPr>
            <w:r>
              <w:rPr>
                <w:spacing w:val="-2"/>
                <w:sz w:val="20"/>
                <w:szCs w:val="20"/>
              </w:rPr>
              <w:t>声、</w:t>
            </w:r>
          </w:p>
          <w:p w14:paraId="44DB3E4E">
            <w:pPr>
              <w:pStyle w:val="6"/>
              <w:spacing w:before="64" w:line="289" w:lineRule="auto"/>
              <w:ind w:left="232" w:right="109" w:hanging="115"/>
              <w:rPr>
                <w:sz w:val="20"/>
                <w:szCs w:val="20"/>
              </w:rPr>
            </w:pPr>
            <w:r>
              <w:rPr>
                <w:spacing w:val="3"/>
                <w:sz w:val="20"/>
                <w:szCs w:val="20"/>
              </w:rPr>
              <w:t>厂房</w:t>
            </w:r>
            <w:r>
              <w:rPr>
                <w:sz w:val="20"/>
                <w:szCs w:val="20"/>
              </w:rPr>
              <w:t>隔</w:t>
            </w:r>
          </w:p>
        </w:tc>
        <w:tc>
          <w:tcPr>
            <w:tcW w:w="1503" w:type="dxa"/>
            <w:gridSpan w:val="2"/>
            <w:vMerge w:val="restart"/>
            <w:tcBorders>
              <w:top w:val="single" w:color="000000" w:sz="6" w:space="0"/>
              <w:bottom w:val="nil"/>
            </w:tcBorders>
            <w:vAlign w:val="top"/>
          </w:tcPr>
          <w:p w14:paraId="4C80274A">
            <w:pPr>
              <w:spacing w:line="242" w:lineRule="auto"/>
              <w:rPr>
                <w:rFonts w:ascii="Arial"/>
                <w:sz w:val="21"/>
              </w:rPr>
            </w:pPr>
          </w:p>
          <w:p w14:paraId="2E1A4F0F">
            <w:pPr>
              <w:pStyle w:val="6"/>
              <w:spacing w:before="65" w:line="184" w:lineRule="auto"/>
              <w:ind w:left="169"/>
              <w:rPr>
                <w:sz w:val="20"/>
                <w:szCs w:val="20"/>
              </w:rPr>
            </w:pPr>
            <w:r>
              <w:rPr>
                <w:rFonts w:ascii="Times New Roman" w:hAnsi="Times New Roman" w:eastAsia="Times New Roman" w:cs="Times New Roman"/>
                <w:sz w:val="20"/>
                <w:szCs w:val="20"/>
              </w:rPr>
              <w:t>8:00~</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z w:val="20"/>
                <w:szCs w:val="20"/>
              </w:rPr>
              <w:t>12:00</w:t>
            </w:r>
            <w:r>
              <w:rPr>
                <w:sz w:val="20"/>
                <w:szCs w:val="20"/>
              </w:rPr>
              <w:t>，</w:t>
            </w:r>
          </w:p>
          <w:p w14:paraId="411AE508">
            <w:pPr>
              <w:pStyle w:val="6"/>
              <w:spacing w:before="112" w:line="256" w:lineRule="auto"/>
              <w:ind w:left="116" w:right="133" w:firstLine="12"/>
              <w:rPr>
                <w:sz w:val="20"/>
                <w:szCs w:val="20"/>
              </w:rPr>
            </w:pPr>
            <w:r>
              <w:rPr>
                <w:rFonts w:ascii="Times New Roman" w:hAnsi="Times New Roman" w:eastAsia="Times New Roman" w:cs="Times New Roman"/>
                <w:spacing w:val="-1"/>
                <w:sz w:val="20"/>
                <w:szCs w:val="20"/>
              </w:rPr>
              <w:t>14:00~</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1"/>
                <w:sz w:val="20"/>
                <w:szCs w:val="20"/>
              </w:rPr>
              <w:t>18:00</w:t>
            </w:r>
            <w:r>
              <w:rPr>
                <w:spacing w:val="-1"/>
                <w:sz w:val="20"/>
                <w:szCs w:val="20"/>
              </w:rPr>
              <w:t>，</w:t>
            </w:r>
            <w:r>
              <w:rPr>
                <w:spacing w:val="27"/>
                <w:sz w:val="20"/>
                <w:szCs w:val="20"/>
              </w:rPr>
              <w:t>年工作</w:t>
            </w:r>
            <w:r>
              <w:rPr>
                <w:spacing w:val="-37"/>
                <w:sz w:val="20"/>
                <w:szCs w:val="20"/>
              </w:rPr>
              <w:t xml:space="preserve"> </w:t>
            </w:r>
            <w:r>
              <w:rPr>
                <w:rFonts w:ascii="Times New Roman" w:hAnsi="Times New Roman" w:eastAsia="Times New Roman" w:cs="Times New Roman"/>
                <w:spacing w:val="27"/>
                <w:sz w:val="20"/>
                <w:szCs w:val="20"/>
              </w:rPr>
              <w:t>300</w:t>
            </w:r>
            <w:r>
              <w:rPr>
                <w:spacing w:val="7"/>
                <w:sz w:val="20"/>
                <w:szCs w:val="20"/>
              </w:rPr>
              <w:t>天，每天工作</w:t>
            </w:r>
          </w:p>
          <w:p w14:paraId="72C601A0">
            <w:pPr>
              <w:pStyle w:val="6"/>
              <w:spacing w:before="65" w:line="230" w:lineRule="auto"/>
              <w:ind w:left="467"/>
              <w:rPr>
                <w:sz w:val="20"/>
                <w:szCs w:val="20"/>
              </w:rPr>
            </w:pPr>
            <w:r>
              <w:rPr>
                <w:rFonts w:ascii="Times New Roman" w:hAnsi="Times New Roman" w:eastAsia="Times New Roman" w:cs="Times New Roman"/>
                <w:spacing w:val="-2"/>
                <w:sz w:val="20"/>
                <w:szCs w:val="20"/>
              </w:rPr>
              <w:t>8</w:t>
            </w:r>
            <w:r>
              <w:rPr>
                <w:rFonts w:ascii="Times New Roman" w:hAnsi="Times New Roman" w:eastAsia="Times New Roman" w:cs="Times New Roman"/>
                <w:spacing w:val="18"/>
                <w:sz w:val="20"/>
                <w:szCs w:val="20"/>
              </w:rPr>
              <w:t xml:space="preserve"> </w:t>
            </w:r>
            <w:r>
              <w:rPr>
                <w:spacing w:val="-2"/>
                <w:sz w:val="20"/>
                <w:szCs w:val="20"/>
              </w:rPr>
              <w:t>小时</w:t>
            </w:r>
          </w:p>
        </w:tc>
        <w:tc>
          <w:tcPr>
            <w:tcW w:w="986" w:type="dxa"/>
            <w:vMerge w:val="restart"/>
            <w:tcBorders>
              <w:top w:val="single" w:color="000000" w:sz="6" w:space="0"/>
              <w:bottom w:val="nil"/>
            </w:tcBorders>
            <w:vAlign w:val="top"/>
          </w:tcPr>
          <w:p w14:paraId="77BE95A7">
            <w:pPr>
              <w:pStyle w:val="6"/>
              <w:spacing w:before="114" w:line="228" w:lineRule="auto"/>
              <w:ind w:left="183"/>
              <w:rPr>
                <w:sz w:val="20"/>
                <w:szCs w:val="20"/>
              </w:rPr>
            </w:pPr>
            <w:r>
              <w:rPr>
                <w:spacing w:val="6"/>
                <w:sz w:val="20"/>
                <w:szCs w:val="20"/>
              </w:rPr>
              <w:t>根据刘</w:t>
            </w:r>
          </w:p>
          <w:p w14:paraId="6C16408F">
            <w:pPr>
              <w:pStyle w:val="6"/>
              <w:spacing w:before="65" w:line="288" w:lineRule="auto"/>
              <w:ind w:left="108" w:right="102" w:firstLine="84"/>
              <w:jc w:val="both"/>
              <w:rPr>
                <w:sz w:val="20"/>
                <w:szCs w:val="20"/>
              </w:rPr>
            </w:pPr>
            <w:r>
              <w:rPr>
                <w:spacing w:val="3"/>
                <w:sz w:val="20"/>
                <w:szCs w:val="20"/>
              </w:rPr>
              <w:t>惠玲主</w:t>
            </w:r>
            <w:r>
              <w:rPr>
                <w:spacing w:val="-8"/>
                <w:sz w:val="20"/>
                <w:szCs w:val="20"/>
              </w:rPr>
              <w:t>编的《噪</w:t>
            </w:r>
            <w:r>
              <w:rPr>
                <w:spacing w:val="31"/>
                <w:sz w:val="20"/>
                <w:szCs w:val="20"/>
              </w:rPr>
              <w:t>声控制</w:t>
            </w:r>
          </w:p>
          <w:p w14:paraId="65BC8585">
            <w:pPr>
              <w:pStyle w:val="6"/>
              <w:spacing w:line="289" w:lineRule="auto"/>
              <w:ind w:left="193" w:right="177" w:hanging="9"/>
              <w:rPr>
                <w:rFonts w:ascii="Times New Roman" w:hAnsi="Times New Roman" w:eastAsia="Times New Roman" w:cs="Times New Roman"/>
                <w:sz w:val="20"/>
                <w:szCs w:val="20"/>
              </w:rPr>
            </w:pPr>
            <w:r>
              <w:rPr>
                <w:spacing w:val="2"/>
                <w:sz w:val="20"/>
                <w:szCs w:val="20"/>
              </w:rPr>
              <w:t>技术》</w:t>
            </w:r>
            <w:r>
              <w:rPr>
                <w:sz w:val="20"/>
                <w:szCs w:val="20"/>
              </w:rPr>
              <w:t xml:space="preserve"> </w:t>
            </w:r>
            <w:r>
              <w:rPr>
                <w:spacing w:val="1"/>
                <w:sz w:val="20"/>
                <w:szCs w:val="20"/>
              </w:rPr>
              <w:t>（</w:t>
            </w:r>
            <w:r>
              <w:rPr>
                <w:rFonts w:ascii="Times New Roman" w:hAnsi="Times New Roman" w:eastAsia="Times New Roman" w:cs="Times New Roman"/>
                <w:spacing w:val="1"/>
                <w:sz w:val="20"/>
                <w:szCs w:val="20"/>
              </w:rPr>
              <w:t>2002</w:t>
            </w:r>
          </w:p>
        </w:tc>
        <w:tc>
          <w:tcPr>
            <w:tcW w:w="115" w:type="dxa"/>
            <w:tcBorders>
              <w:top w:val="nil"/>
              <w:bottom w:val="nil"/>
            </w:tcBorders>
            <w:vAlign w:val="top"/>
          </w:tcPr>
          <w:p w14:paraId="23527F2F">
            <w:pPr>
              <w:rPr>
                <w:rFonts w:ascii="Arial"/>
                <w:sz w:val="21"/>
              </w:rPr>
            </w:pPr>
          </w:p>
        </w:tc>
      </w:tr>
      <w:tr w14:paraId="401B7B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trPr>
        <w:tc>
          <w:tcPr>
            <w:tcW w:w="461" w:type="dxa"/>
            <w:vMerge w:val="continue"/>
            <w:tcBorders>
              <w:top w:val="nil"/>
              <w:bottom w:val="nil"/>
            </w:tcBorders>
            <w:vAlign w:val="top"/>
          </w:tcPr>
          <w:p w14:paraId="7DC22FD4">
            <w:pPr>
              <w:rPr>
                <w:rFonts w:ascii="Arial"/>
                <w:sz w:val="21"/>
              </w:rPr>
            </w:pPr>
          </w:p>
        </w:tc>
        <w:tc>
          <w:tcPr>
            <w:tcW w:w="110" w:type="dxa"/>
            <w:tcBorders>
              <w:top w:val="nil"/>
              <w:bottom w:val="nil"/>
              <w:right w:val="single" w:color="000000" w:sz="6" w:space="0"/>
            </w:tcBorders>
            <w:vAlign w:val="top"/>
          </w:tcPr>
          <w:p w14:paraId="4ADC4CF1">
            <w:pPr>
              <w:rPr>
                <w:rFonts w:ascii="Arial"/>
                <w:sz w:val="21"/>
              </w:rPr>
            </w:pPr>
          </w:p>
        </w:tc>
        <w:tc>
          <w:tcPr>
            <w:tcW w:w="539" w:type="dxa"/>
            <w:tcBorders>
              <w:top w:val="single" w:color="000000" w:sz="6" w:space="0"/>
              <w:left w:val="single" w:color="000000" w:sz="6" w:space="0"/>
              <w:bottom w:val="single" w:color="000000" w:sz="6" w:space="0"/>
            </w:tcBorders>
            <w:vAlign w:val="top"/>
          </w:tcPr>
          <w:p w14:paraId="1251FA33">
            <w:pPr>
              <w:spacing w:before="97" w:line="195" w:lineRule="auto"/>
              <w:ind w:left="205"/>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425" w:type="dxa"/>
            <w:gridSpan w:val="2"/>
            <w:vMerge w:val="continue"/>
            <w:tcBorders>
              <w:top w:val="nil"/>
              <w:bottom w:val="nil"/>
            </w:tcBorders>
            <w:vAlign w:val="top"/>
          </w:tcPr>
          <w:p w14:paraId="2A48E147">
            <w:pPr>
              <w:rPr>
                <w:rFonts w:ascii="Arial"/>
                <w:sz w:val="21"/>
              </w:rPr>
            </w:pPr>
          </w:p>
        </w:tc>
        <w:tc>
          <w:tcPr>
            <w:tcW w:w="1247" w:type="dxa"/>
            <w:gridSpan w:val="2"/>
            <w:vAlign w:val="top"/>
          </w:tcPr>
          <w:p w14:paraId="7349DCF1">
            <w:pPr>
              <w:pStyle w:val="6"/>
              <w:spacing w:before="60" w:line="227" w:lineRule="auto"/>
              <w:ind w:left="172"/>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64999224">
            <w:pPr>
              <w:spacing w:before="97" w:line="195" w:lineRule="auto"/>
              <w:ind w:left="18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8" w:type="dxa"/>
            <w:vAlign w:val="top"/>
          </w:tcPr>
          <w:p w14:paraId="729BC54F">
            <w:pPr>
              <w:spacing w:before="97" w:line="195" w:lineRule="auto"/>
              <w:ind w:left="202"/>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379" w:type="dxa"/>
            <w:vAlign w:val="top"/>
          </w:tcPr>
          <w:p w14:paraId="2FB33982">
            <w:pPr>
              <w:spacing w:before="97" w:line="195" w:lineRule="auto"/>
              <w:ind w:left="16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05" w:type="dxa"/>
            <w:gridSpan w:val="3"/>
            <w:vAlign w:val="top"/>
          </w:tcPr>
          <w:p w14:paraId="78F76818">
            <w:pPr>
              <w:spacing w:before="96" w:line="195" w:lineRule="auto"/>
              <w:ind w:left="352"/>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05" w:type="dxa"/>
            <w:vAlign w:val="top"/>
          </w:tcPr>
          <w:p w14:paraId="6A5C560A">
            <w:pPr>
              <w:spacing w:before="97" w:line="195" w:lineRule="auto"/>
              <w:ind w:left="37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9" w:type="dxa"/>
            <w:gridSpan w:val="2"/>
            <w:vMerge w:val="continue"/>
            <w:tcBorders>
              <w:top w:val="nil"/>
              <w:bottom w:val="nil"/>
            </w:tcBorders>
            <w:vAlign w:val="top"/>
          </w:tcPr>
          <w:p w14:paraId="51EDA494">
            <w:pPr>
              <w:rPr>
                <w:rFonts w:ascii="Arial"/>
                <w:sz w:val="21"/>
              </w:rPr>
            </w:pPr>
          </w:p>
        </w:tc>
        <w:tc>
          <w:tcPr>
            <w:tcW w:w="1503" w:type="dxa"/>
            <w:gridSpan w:val="2"/>
            <w:vMerge w:val="continue"/>
            <w:tcBorders>
              <w:top w:val="nil"/>
              <w:bottom w:val="nil"/>
            </w:tcBorders>
            <w:vAlign w:val="top"/>
          </w:tcPr>
          <w:p w14:paraId="2503AFF7">
            <w:pPr>
              <w:rPr>
                <w:rFonts w:ascii="Arial"/>
                <w:sz w:val="21"/>
              </w:rPr>
            </w:pPr>
          </w:p>
        </w:tc>
        <w:tc>
          <w:tcPr>
            <w:tcW w:w="986" w:type="dxa"/>
            <w:vMerge w:val="continue"/>
            <w:tcBorders>
              <w:top w:val="nil"/>
              <w:bottom w:val="nil"/>
            </w:tcBorders>
            <w:vAlign w:val="top"/>
          </w:tcPr>
          <w:p w14:paraId="733DEBE5">
            <w:pPr>
              <w:rPr>
                <w:rFonts w:ascii="Arial"/>
                <w:sz w:val="21"/>
              </w:rPr>
            </w:pPr>
          </w:p>
        </w:tc>
        <w:tc>
          <w:tcPr>
            <w:tcW w:w="115" w:type="dxa"/>
            <w:tcBorders>
              <w:top w:val="nil"/>
              <w:bottom w:val="nil"/>
            </w:tcBorders>
            <w:vAlign w:val="top"/>
          </w:tcPr>
          <w:p w14:paraId="0D4216FA">
            <w:pPr>
              <w:rPr>
                <w:rFonts w:ascii="Arial"/>
                <w:sz w:val="21"/>
              </w:rPr>
            </w:pPr>
          </w:p>
        </w:tc>
      </w:tr>
      <w:tr w14:paraId="7D6DA7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trPr>
        <w:tc>
          <w:tcPr>
            <w:tcW w:w="461" w:type="dxa"/>
            <w:vMerge w:val="continue"/>
            <w:tcBorders>
              <w:top w:val="nil"/>
              <w:bottom w:val="nil"/>
            </w:tcBorders>
            <w:vAlign w:val="top"/>
          </w:tcPr>
          <w:p w14:paraId="4BE362A3">
            <w:pPr>
              <w:rPr>
                <w:rFonts w:ascii="Arial"/>
                <w:sz w:val="21"/>
              </w:rPr>
            </w:pPr>
          </w:p>
        </w:tc>
        <w:tc>
          <w:tcPr>
            <w:tcW w:w="110" w:type="dxa"/>
            <w:tcBorders>
              <w:top w:val="nil"/>
              <w:bottom w:val="nil"/>
              <w:right w:val="single" w:color="000000" w:sz="6" w:space="0"/>
            </w:tcBorders>
            <w:vAlign w:val="top"/>
          </w:tcPr>
          <w:p w14:paraId="1AA1EAB6">
            <w:pPr>
              <w:rPr>
                <w:rFonts w:ascii="Arial"/>
                <w:sz w:val="21"/>
              </w:rPr>
            </w:pPr>
          </w:p>
        </w:tc>
        <w:tc>
          <w:tcPr>
            <w:tcW w:w="539" w:type="dxa"/>
            <w:tcBorders>
              <w:top w:val="single" w:color="000000" w:sz="6" w:space="0"/>
              <w:left w:val="single" w:color="000000" w:sz="6" w:space="0"/>
              <w:bottom w:val="single" w:color="000000" w:sz="6" w:space="0"/>
            </w:tcBorders>
            <w:vAlign w:val="top"/>
          </w:tcPr>
          <w:p w14:paraId="1A662EAB">
            <w:pPr>
              <w:spacing w:before="95" w:line="195" w:lineRule="auto"/>
              <w:ind w:left="209"/>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425" w:type="dxa"/>
            <w:gridSpan w:val="2"/>
            <w:vMerge w:val="continue"/>
            <w:tcBorders>
              <w:top w:val="nil"/>
              <w:bottom w:val="nil"/>
            </w:tcBorders>
            <w:vAlign w:val="top"/>
          </w:tcPr>
          <w:p w14:paraId="3630FE80">
            <w:pPr>
              <w:rPr>
                <w:rFonts w:ascii="Arial"/>
                <w:sz w:val="21"/>
              </w:rPr>
            </w:pPr>
          </w:p>
        </w:tc>
        <w:tc>
          <w:tcPr>
            <w:tcW w:w="1247" w:type="dxa"/>
            <w:gridSpan w:val="2"/>
            <w:vAlign w:val="top"/>
          </w:tcPr>
          <w:p w14:paraId="79670DDF">
            <w:pPr>
              <w:pStyle w:val="6"/>
              <w:spacing w:before="59" w:line="227" w:lineRule="auto"/>
              <w:ind w:left="172"/>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28994755">
            <w:pPr>
              <w:spacing w:before="95" w:line="195" w:lineRule="auto"/>
              <w:ind w:left="18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8" w:type="dxa"/>
            <w:vAlign w:val="top"/>
          </w:tcPr>
          <w:p w14:paraId="46D5C1CE">
            <w:pPr>
              <w:spacing w:before="95" w:line="195" w:lineRule="auto"/>
              <w:ind w:left="20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379" w:type="dxa"/>
            <w:vAlign w:val="top"/>
          </w:tcPr>
          <w:p w14:paraId="575D0BCC">
            <w:pPr>
              <w:spacing w:before="95" w:line="195" w:lineRule="auto"/>
              <w:ind w:left="16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05" w:type="dxa"/>
            <w:gridSpan w:val="3"/>
            <w:vAlign w:val="top"/>
          </w:tcPr>
          <w:p w14:paraId="26047DD2">
            <w:pPr>
              <w:spacing w:before="95" w:line="195" w:lineRule="auto"/>
              <w:ind w:left="352"/>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05" w:type="dxa"/>
            <w:vAlign w:val="top"/>
          </w:tcPr>
          <w:p w14:paraId="725E62E4">
            <w:pPr>
              <w:spacing w:before="95" w:line="195" w:lineRule="auto"/>
              <w:ind w:left="37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9" w:type="dxa"/>
            <w:gridSpan w:val="2"/>
            <w:vMerge w:val="continue"/>
            <w:tcBorders>
              <w:top w:val="nil"/>
              <w:bottom w:val="nil"/>
            </w:tcBorders>
            <w:vAlign w:val="top"/>
          </w:tcPr>
          <w:p w14:paraId="642483E9">
            <w:pPr>
              <w:rPr>
                <w:rFonts w:ascii="Arial"/>
                <w:sz w:val="21"/>
              </w:rPr>
            </w:pPr>
          </w:p>
        </w:tc>
        <w:tc>
          <w:tcPr>
            <w:tcW w:w="1503" w:type="dxa"/>
            <w:gridSpan w:val="2"/>
            <w:vMerge w:val="continue"/>
            <w:tcBorders>
              <w:top w:val="nil"/>
              <w:bottom w:val="nil"/>
            </w:tcBorders>
            <w:vAlign w:val="top"/>
          </w:tcPr>
          <w:p w14:paraId="44111EC1">
            <w:pPr>
              <w:rPr>
                <w:rFonts w:ascii="Arial"/>
                <w:sz w:val="21"/>
              </w:rPr>
            </w:pPr>
          </w:p>
        </w:tc>
        <w:tc>
          <w:tcPr>
            <w:tcW w:w="986" w:type="dxa"/>
            <w:vMerge w:val="continue"/>
            <w:tcBorders>
              <w:top w:val="nil"/>
              <w:bottom w:val="nil"/>
            </w:tcBorders>
            <w:vAlign w:val="top"/>
          </w:tcPr>
          <w:p w14:paraId="56D332CA">
            <w:pPr>
              <w:rPr>
                <w:rFonts w:ascii="Arial"/>
                <w:sz w:val="21"/>
              </w:rPr>
            </w:pPr>
          </w:p>
        </w:tc>
        <w:tc>
          <w:tcPr>
            <w:tcW w:w="115" w:type="dxa"/>
            <w:tcBorders>
              <w:top w:val="nil"/>
              <w:bottom w:val="nil"/>
            </w:tcBorders>
            <w:vAlign w:val="top"/>
          </w:tcPr>
          <w:p w14:paraId="0957BC39">
            <w:pPr>
              <w:rPr>
                <w:rFonts w:ascii="Arial"/>
                <w:sz w:val="21"/>
              </w:rPr>
            </w:pPr>
          </w:p>
        </w:tc>
      </w:tr>
      <w:tr w14:paraId="69F42A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trPr>
        <w:tc>
          <w:tcPr>
            <w:tcW w:w="461" w:type="dxa"/>
            <w:vMerge w:val="continue"/>
            <w:tcBorders>
              <w:top w:val="nil"/>
              <w:bottom w:val="nil"/>
            </w:tcBorders>
            <w:vAlign w:val="top"/>
          </w:tcPr>
          <w:p w14:paraId="3A818C3C">
            <w:pPr>
              <w:rPr>
                <w:rFonts w:ascii="Arial"/>
                <w:sz w:val="21"/>
              </w:rPr>
            </w:pPr>
          </w:p>
        </w:tc>
        <w:tc>
          <w:tcPr>
            <w:tcW w:w="110" w:type="dxa"/>
            <w:tcBorders>
              <w:top w:val="nil"/>
              <w:bottom w:val="nil"/>
              <w:right w:val="single" w:color="000000" w:sz="6" w:space="0"/>
            </w:tcBorders>
            <w:vAlign w:val="top"/>
          </w:tcPr>
          <w:p w14:paraId="7A2C7EA3">
            <w:pPr>
              <w:rPr>
                <w:rFonts w:ascii="Arial"/>
                <w:sz w:val="21"/>
              </w:rPr>
            </w:pPr>
          </w:p>
        </w:tc>
        <w:tc>
          <w:tcPr>
            <w:tcW w:w="539" w:type="dxa"/>
            <w:tcBorders>
              <w:top w:val="single" w:color="000000" w:sz="6" w:space="0"/>
              <w:left w:val="single" w:color="000000" w:sz="6" w:space="0"/>
              <w:bottom w:val="single" w:color="000000" w:sz="6" w:space="0"/>
            </w:tcBorders>
            <w:vAlign w:val="top"/>
          </w:tcPr>
          <w:p w14:paraId="27E9680B">
            <w:pPr>
              <w:spacing w:before="95" w:line="195" w:lineRule="auto"/>
              <w:ind w:left="204"/>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425" w:type="dxa"/>
            <w:gridSpan w:val="2"/>
            <w:vMerge w:val="continue"/>
            <w:tcBorders>
              <w:top w:val="nil"/>
              <w:bottom w:val="nil"/>
            </w:tcBorders>
            <w:vAlign w:val="top"/>
          </w:tcPr>
          <w:p w14:paraId="300DA11B">
            <w:pPr>
              <w:rPr>
                <w:rFonts w:ascii="Arial"/>
                <w:sz w:val="21"/>
              </w:rPr>
            </w:pPr>
          </w:p>
        </w:tc>
        <w:tc>
          <w:tcPr>
            <w:tcW w:w="1247" w:type="dxa"/>
            <w:gridSpan w:val="2"/>
            <w:vAlign w:val="top"/>
          </w:tcPr>
          <w:p w14:paraId="57ECDFF7">
            <w:pPr>
              <w:pStyle w:val="6"/>
              <w:spacing w:before="57" w:line="227" w:lineRule="auto"/>
              <w:ind w:left="172"/>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27C47CBF">
            <w:pPr>
              <w:spacing w:before="95" w:line="195" w:lineRule="auto"/>
              <w:ind w:left="18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8" w:type="dxa"/>
            <w:vAlign w:val="top"/>
          </w:tcPr>
          <w:p w14:paraId="06F886B6">
            <w:pPr>
              <w:spacing w:before="95" w:line="195" w:lineRule="auto"/>
              <w:ind w:left="20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379" w:type="dxa"/>
            <w:vAlign w:val="top"/>
          </w:tcPr>
          <w:p w14:paraId="57DBC691">
            <w:pPr>
              <w:spacing w:before="95" w:line="195" w:lineRule="auto"/>
              <w:ind w:left="16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05" w:type="dxa"/>
            <w:gridSpan w:val="3"/>
            <w:vAlign w:val="top"/>
          </w:tcPr>
          <w:p w14:paraId="7769474A">
            <w:pPr>
              <w:spacing w:before="95" w:line="195" w:lineRule="auto"/>
              <w:ind w:left="352"/>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05" w:type="dxa"/>
            <w:vAlign w:val="top"/>
          </w:tcPr>
          <w:p w14:paraId="164865BC">
            <w:pPr>
              <w:spacing w:before="95" w:line="195" w:lineRule="auto"/>
              <w:ind w:left="37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9" w:type="dxa"/>
            <w:gridSpan w:val="2"/>
            <w:vMerge w:val="continue"/>
            <w:tcBorders>
              <w:top w:val="nil"/>
              <w:bottom w:val="nil"/>
            </w:tcBorders>
            <w:vAlign w:val="top"/>
          </w:tcPr>
          <w:p w14:paraId="25660441">
            <w:pPr>
              <w:rPr>
                <w:rFonts w:ascii="Arial"/>
                <w:sz w:val="21"/>
              </w:rPr>
            </w:pPr>
          </w:p>
        </w:tc>
        <w:tc>
          <w:tcPr>
            <w:tcW w:w="1503" w:type="dxa"/>
            <w:gridSpan w:val="2"/>
            <w:vMerge w:val="continue"/>
            <w:tcBorders>
              <w:top w:val="nil"/>
              <w:bottom w:val="nil"/>
            </w:tcBorders>
            <w:vAlign w:val="top"/>
          </w:tcPr>
          <w:p w14:paraId="6A203B59">
            <w:pPr>
              <w:rPr>
                <w:rFonts w:ascii="Arial"/>
                <w:sz w:val="21"/>
              </w:rPr>
            </w:pPr>
          </w:p>
        </w:tc>
        <w:tc>
          <w:tcPr>
            <w:tcW w:w="986" w:type="dxa"/>
            <w:vMerge w:val="continue"/>
            <w:tcBorders>
              <w:top w:val="nil"/>
              <w:bottom w:val="nil"/>
            </w:tcBorders>
            <w:vAlign w:val="top"/>
          </w:tcPr>
          <w:p w14:paraId="5A97493C">
            <w:pPr>
              <w:rPr>
                <w:rFonts w:ascii="Arial"/>
                <w:sz w:val="21"/>
              </w:rPr>
            </w:pPr>
          </w:p>
        </w:tc>
        <w:tc>
          <w:tcPr>
            <w:tcW w:w="115" w:type="dxa"/>
            <w:tcBorders>
              <w:top w:val="nil"/>
              <w:bottom w:val="nil"/>
            </w:tcBorders>
            <w:vAlign w:val="top"/>
          </w:tcPr>
          <w:p w14:paraId="5B0E0F92">
            <w:pPr>
              <w:rPr>
                <w:rFonts w:ascii="Arial"/>
                <w:sz w:val="21"/>
              </w:rPr>
            </w:pPr>
          </w:p>
        </w:tc>
      </w:tr>
      <w:tr w14:paraId="3C2EC5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trPr>
        <w:tc>
          <w:tcPr>
            <w:tcW w:w="461" w:type="dxa"/>
            <w:vMerge w:val="continue"/>
            <w:tcBorders>
              <w:top w:val="nil"/>
              <w:bottom w:val="nil"/>
            </w:tcBorders>
            <w:vAlign w:val="top"/>
          </w:tcPr>
          <w:p w14:paraId="7630CF17">
            <w:pPr>
              <w:rPr>
                <w:rFonts w:ascii="Arial"/>
                <w:sz w:val="21"/>
              </w:rPr>
            </w:pPr>
          </w:p>
        </w:tc>
        <w:tc>
          <w:tcPr>
            <w:tcW w:w="110" w:type="dxa"/>
            <w:tcBorders>
              <w:top w:val="nil"/>
              <w:bottom w:val="nil"/>
              <w:right w:val="single" w:color="000000" w:sz="6" w:space="0"/>
            </w:tcBorders>
            <w:vAlign w:val="top"/>
          </w:tcPr>
          <w:p w14:paraId="788C8C60">
            <w:pPr>
              <w:rPr>
                <w:rFonts w:ascii="Arial"/>
                <w:sz w:val="21"/>
              </w:rPr>
            </w:pPr>
          </w:p>
        </w:tc>
        <w:tc>
          <w:tcPr>
            <w:tcW w:w="539" w:type="dxa"/>
            <w:tcBorders>
              <w:top w:val="single" w:color="000000" w:sz="6" w:space="0"/>
              <w:left w:val="single" w:color="000000" w:sz="6" w:space="0"/>
              <w:bottom w:val="single" w:color="000000" w:sz="6" w:space="0"/>
            </w:tcBorders>
            <w:vAlign w:val="top"/>
          </w:tcPr>
          <w:p w14:paraId="7666A6AC">
            <w:pPr>
              <w:spacing w:before="96" w:line="192" w:lineRule="auto"/>
              <w:ind w:left="211"/>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425" w:type="dxa"/>
            <w:gridSpan w:val="2"/>
            <w:vMerge w:val="continue"/>
            <w:tcBorders>
              <w:top w:val="nil"/>
              <w:bottom w:val="nil"/>
            </w:tcBorders>
            <w:vAlign w:val="top"/>
          </w:tcPr>
          <w:p w14:paraId="1F6E72A8">
            <w:pPr>
              <w:rPr>
                <w:rFonts w:ascii="Arial"/>
                <w:sz w:val="21"/>
              </w:rPr>
            </w:pPr>
          </w:p>
        </w:tc>
        <w:tc>
          <w:tcPr>
            <w:tcW w:w="1247" w:type="dxa"/>
            <w:gridSpan w:val="2"/>
            <w:vAlign w:val="top"/>
          </w:tcPr>
          <w:p w14:paraId="5A1B2047">
            <w:pPr>
              <w:pStyle w:val="6"/>
              <w:spacing w:before="57" w:line="227" w:lineRule="auto"/>
              <w:ind w:left="172"/>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25AFA932">
            <w:pPr>
              <w:spacing w:before="94" w:line="195" w:lineRule="auto"/>
              <w:ind w:left="18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8" w:type="dxa"/>
            <w:vAlign w:val="top"/>
          </w:tcPr>
          <w:p w14:paraId="2A7B3A39">
            <w:pPr>
              <w:spacing w:before="96" w:line="192" w:lineRule="auto"/>
              <w:ind w:left="208"/>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379" w:type="dxa"/>
            <w:vAlign w:val="top"/>
          </w:tcPr>
          <w:p w14:paraId="23541907">
            <w:pPr>
              <w:spacing w:before="94" w:line="195" w:lineRule="auto"/>
              <w:ind w:left="16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05" w:type="dxa"/>
            <w:gridSpan w:val="3"/>
            <w:vAlign w:val="top"/>
          </w:tcPr>
          <w:p w14:paraId="7F77C4C6">
            <w:pPr>
              <w:spacing w:before="93" w:line="195" w:lineRule="auto"/>
              <w:ind w:left="352"/>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05" w:type="dxa"/>
            <w:vAlign w:val="top"/>
          </w:tcPr>
          <w:p w14:paraId="1B9D9998">
            <w:pPr>
              <w:spacing w:before="94" w:line="195" w:lineRule="auto"/>
              <w:ind w:left="37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9" w:type="dxa"/>
            <w:gridSpan w:val="2"/>
            <w:vMerge w:val="continue"/>
            <w:tcBorders>
              <w:top w:val="nil"/>
              <w:bottom w:val="nil"/>
            </w:tcBorders>
            <w:vAlign w:val="top"/>
          </w:tcPr>
          <w:p w14:paraId="0E893963">
            <w:pPr>
              <w:rPr>
                <w:rFonts w:ascii="Arial"/>
                <w:sz w:val="21"/>
              </w:rPr>
            </w:pPr>
          </w:p>
        </w:tc>
        <w:tc>
          <w:tcPr>
            <w:tcW w:w="1503" w:type="dxa"/>
            <w:gridSpan w:val="2"/>
            <w:vMerge w:val="continue"/>
            <w:tcBorders>
              <w:top w:val="nil"/>
              <w:bottom w:val="nil"/>
            </w:tcBorders>
            <w:vAlign w:val="top"/>
          </w:tcPr>
          <w:p w14:paraId="557DD780">
            <w:pPr>
              <w:rPr>
                <w:rFonts w:ascii="Arial"/>
                <w:sz w:val="21"/>
              </w:rPr>
            </w:pPr>
          </w:p>
        </w:tc>
        <w:tc>
          <w:tcPr>
            <w:tcW w:w="986" w:type="dxa"/>
            <w:vMerge w:val="continue"/>
            <w:tcBorders>
              <w:top w:val="nil"/>
              <w:bottom w:val="nil"/>
            </w:tcBorders>
            <w:vAlign w:val="top"/>
          </w:tcPr>
          <w:p w14:paraId="67F82E1A">
            <w:pPr>
              <w:rPr>
                <w:rFonts w:ascii="Arial"/>
                <w:sz w:val="21"/>
              </w:rPr>
            </w:pPr>
          </w:p>
        </w:tc>
        <w:tc>
          <w:tcPr>
            <w:tcW w:w="115" w:type="dxa"/>
            <w:tcBorders>
              <w:top w:val="nil"/>
              <w:bottom w:val="nil"/>
            </w:tcBorders>
            <w:vAlign w:val="top"/>
          </w:tcPr>
          <w:p w14:paraId="47741335">
            <w:pPr>
              <w:rPr>
                <w:rFonts w:ascii="Arial"/>
                <w:sz w:val="21"/>
              </w:rPr>
            </w:pPr>
          </w:p>
        </w:tc>
      </w:tr>
      <w:tr w14:paraId="1D556F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5DB1C3D8">
            <w:pPr>
              <w:rPr>
                <w:rFonts w:ascii="Arial"/>
                <w:sz w:val="21"/>
              </w:rPr>
            </w:pPr>
          </w:p>
        </w:tc>
        <w:tc>
          <w:tcPr>
            <w:tcW w:w="110" w:type="dxa"/>
            <w:tcBorders>
              <w:top w:val="nil"/>
              <w:bottom w:val="nil"/>
              <w:right w:val="single" w:color="000000" w:sz="6" w:space="0"/>
            </w:tcBorders>
            <w:vAlign w:val="top"/>
          </w:tcPr>
          <w:p w14:paraId="6A7D98A9">
            <w:pPr>
              <w:rPr>
                <w:rFonts w:ascii="Arial"/>
                <w:sz w:val="21"/>
              </w:rPr>
            </w:pPr>
          </w:p>
        </w:tc>
        <w:tc>
          <w:tcPr>
            <w:tcW w:w="539" w:type="dxa"/>
            <w:tcBorders>
              <w:top w:val="single" w:color="000000" w:sz="6" w:space="0"/>
              <w:left w:val="single" w:color="000000" w:sz="6" w:space="0"/>
              <w:bottom w:val="single" w:color="000000" w:sz="6" w:space="0"/>
            </w:tcBorders>
            <w:vAlign w:val="top"/>
          </w:tcPr>
          <w:p w14:paraId="7631A682">
            <w:pPr>
              <w:spacing w:before="92" w:line="195" w:lineRule="auto"/>
              <w:ind w:left="210"/>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425" w:type="dxa"/>
            <w:gridSpan w:val="2"/>
            <w:vMerge w:val="continue"/>
            <w:tcBorders>
              <w:top w:val="nil"/>
            </w:tcBorders>
            <w:vAlign w:val="top"/>
          </w:tcPr>
          <w:p w14:paraId="7ACAC49E">
            <w:pPr>
              <w:rPr>
                <w:rFonts w:ascii="Arial"/>
                <w:sz w:val="21"/>
              </w:rPr>
            </w:pPr>
          </w:p>
        </w:tc>
        <w:tc>
          <w:tcPr>
            <w:tcW w:w="1247" w:type="dxa"/>
            <w:gridSpan w:val="2"/>
            <w:vAlign w:val="top"/>
          </w:tcPr>
          <w:p w14:paraId="0F431CE5">
            <w:pPr>
              <w:pStyle w:val="6"/>
              <w:spacing w:before="56" w:line="227" w:lineRule="auto"/>
              <w:ind w:left="172"/>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5628D5EA">
            <w:pPr>
              <w:spacing w:before="92" w:line="195" w:lineRule="auto"/>
              <w:ind w:left="18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8" w:type="dxa"/>
            <w:vAlign w:val="top"/>
          </w:tcPr>
          <w:p w14:paraId="57184754">
            <w:pPr>
              <w:spacing w:before="92" w:line="195" w:lineRule="auto"/>
              <w:ind w:left="207"/>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379" w:type="dxa"/>
            <w:vAlign w:val="top"/>
          </w:tcPr>
          <w:p w14:paraId="22C5942C">
            <w:pPr>
              <w:spacing w:before="92" w:line="195" w:lineRule="auto"/>
              <w:ind w:left="16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05" w:type="dxa"/>
            <w:gridSpan w:val="3"/>
            <w:vAlign w:val="top"/>
          </w:tcPr>
          <w:p w14:paraId="3C4BF2FB">
            <w:pPr>
              <w:spacing w:before="92" w:line="195" w:lineRule="auto"/>
              <w:ind w:left="352"/>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05" w:type="dxa"/>
            <w:vAlign w:val="top"/>
          </w:tcPr>
          <w:p w14:paraId="5F385EE8">
            <w:pPr>
              <w:spacing w:before="92" w:line="195" w:lineRule="auto"/>
              <w:ind w:left="37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9" w:type="dxa"/>
            <w:gridSpan w:val="2"/>
            <w:vMerge w:val="continue"/>
            <w:tcBorders>
              <w:top w:val="nil"/>
            </w:tcBorders>
            <w:vAlign w:val="top"/>
          </w:tcPr>
          <w:p w14:paraId="20B076AC">
            <w:pPr>
              <w:rPr>
                <w:rFonts w:ascii="Arial"/>
                <w:sz w:val="21"/>
              </w:rPr>
            </w:pPr>
          </w:p>
        </w:tc>
        <w:tc>
          <w:tcPr>
            <w:tcW w:w="1503" w:type="dxa"/>
            <w:gridSpan w:val="2"/>
            <w:vMerge w:val="continue"/>
            <w:tcBorders>
              <w:top w:val="nil"/>
            </w:tcBorders>
            <w:vAlign w:val="top"/>
          </w:tcPr>
          <w:p w14:paraId="63E025E3">
            <w:pPr>
              <w:rPr>
                <w:rFonts w:ascii="Arial"/>
                <w:sz w:val="21"/>
              </w:rPr>
            </w:pPr>
          </w:p>
        </w:tc>
        <w:tc>
          <w:tcPr>
            <w:tcW w:w="986" w:type="dxa"/>
            <w:vMerge w:val="continue"/>
            <w:tcBorders>
              <w:top w:val="nil"/>
            </w:tcBorders>
            <w:vAlign w:val="top"/>
          </w:tcPr>
          <w:p w14:paraId="1CB0B378">
            <w:pPr>
              <w:rPr>
                <w:rFonts w:ascii="Arial"/>
                <w:sz w:val="21"/>
              </w:rPr>
            </w:pPr>
          </w:p>
        </w:tc>
        <w:tc>
          <w:tcPr>
            <w:tcW w:w="115" w:type="dxa"/>
            <w:tcBorders>
              <w:top w:val="nil"/>
              <w:bottom w:val="nil"/>
            </w:tcBorders>
            <w:vAlign w:val="top"/>
          </w:tcPr>
          <w:p w14:paraId="3AF1833E">
            <w:pPr>
              <w:rPr>
                <w:rFonts w:ascii="Arial"/>
                <w:sz w:val="21"/>
              </w:rPr>
            </w:pPr>
          </w:p>
        </w:tc>
      </w:tr>
      <w:tr w14:paraId="59F336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2" w:hRule="atLeast"/>
        </w:trPr>
        <w:tc>
          <w:tcPr>
            <w:tcW w:w="461" w:type="dxa"/>
            <w:vMerge w:val="continue"/>
            <w:tcBorders>
              <w:top w:val="nil"/>
            </w:tcBorders>
            <w:vAlign w:val="top"/>
          </w:tcPr>
          <w:p w14:paraId="778ABAE6">
            <w:pPr>
              <w:rPr>
                <w:rFonts w:ascii="Arial"/>
                <w:sz w:val="21"/>
              </w:rPr>
            </w:pPr>
          </w:p>
        </w:tc>
        <w:tc>
          <w:tcPr>
            <w:tcW w:w="110" w:type="dxa"/>
            <w:tcBorders>
              <w:top w:val="nil"/>
              <w:right w:val="nil"/>
            </w:tcBorders>
            <w:vAlign w:val="top"/>
          </w:tcPr>
          <w:p w14:paraId="1F321940">
            <w:pPr>
              <w:spacing w:line="151" w:lineRule="exact"/>
              <w:rPr>
                <w:rFonts w:ascii="Arial"/>
                <w:sz w:val="13"/>
              </w:rPr>
            </w:pPr>
          </w:p>
        </w:tc>
        <w:tc>
          <w:tcPr>
            <w:tcW w:w="539" w:type="dxa"/>
            <w:tcBorders>
              <w:top w:val="single" w:color="000000" w:sz="6" w:space="0"/>
              <w:left w:val="nil"/>
              <w:right w:val="nil"/>
            </w:tcBorders>
            <w:vAlign w:val="top"/>
          </w:tcPr>
          <w:p w14:paraId="4AA43E69">
            <w:pPr>
              <w:spacing w:line="151" w:lineRule="exact"/>
              <w:rPr>
                <w:rFonts w:ascii="Arial"/>
                <w:sz w:val="13"/>
              </w:rPr>
            </w:pPr>
          </w:p>
        </w:tc>
        <w:tc>
          <w:tcPr>
            <w:tcW w:w="867" w:type="dxa"/>
            <w:tcBorders>
              <w:left w:val="nil"/>
              <w:right w:val="nil"/>
            </w:tcBorders>
            <w:vAlign w:val="top"/>
          </w:tcPr>
          <w:p w14:paraId="7175A241">
            <w:pPr>
              <w:spacing w:line="151" w:lineRule="exact"/>
              <w:rPr>
                <w:rFonts w:ascii="Arial"/>
                <w:sz w:val="13"/>
              </w:rPr>
            </w:pPr>
          </w:p>
        </w:tc>
        <w:tc>
          <w:tcPr>
            <w:tcW w:w="558" w:type="dxa"/>
            <w:tcBorders>
              <w:left w:val="nil"/>
              <w:right w:val="nil"/>
            </w:tcBorders>
            <w:vAlign w:val="top"/>
          </w:tcPr>
          <w:p w14:paraId="32D040F2">
            <w:pPr>
              <w:spacing w:line="151" w:lineRule="exact"/>
              <w:rPr>
                <w:rFonts w:ascii="Arial"/>
                <w:sz w:val="13"/>
              </w:rPr>
            </w:pPr>
          </w:p>
        </w:tc>
        <w:tc>
          <w:tcPr>
            <w:tcW w:w="237" w:type="dxa"/>
            <w:tcBorders>
              <w:left w:val="nil"/>
              <w:right w:val="nil"/>
            </w:tcBorders>
            <w:vAlign w:val="top"/>
          </w:tcPr>
          <w:p w14:paraId="3062E8AB">
            <w:pPr>
              <w:spacing w:line="151" w:lineRule="exact"/>
              <w:rPr>
                <w:rFonts w:ascii="Arial"/>
                <w:sz w:val="13"/>
              </w:rPr>
            </w:pPr>
          </w:p>
        </w:tc>
        <w:tc>
          <w:tcPr>
            <w:tcW w:w="1010" w:type="dxa"/>
            <w:tcBorders>
              <w:left w:val="nil"/>
              <w:right w:val="nil"/>
            </w:tcBorders>
            <w:vAlign w:val="top"/>
          </w:tcPr>
          <w:p w14:paraId="6C48AAE2">
            <w:pPr>
              <w:spacing w:line="151" w:lineRule="exact"/>
              <w:rPr>
                <w:rFonts w:ascii="Arial"/>
                <w:sz w:val="13"/>
              </w:rPr>
            </w:pPr>
          </w:p>
        </w:tc>
        <w:tc>
          <w:tcPr>
            <w:tcW w:w="426" w:type="dxa"/>
            <w:tcBorders>
              <w:left w:val="nil"/>
              <w:right w:val="nil"/>
            </w:tcBorders>
            <w:vAlign w:val="top"/>
          </w:tcPr>
          <w:p w14:paraId="389DA746">
            <w:pPr>
              <w:spacing w:line="151" w:lineRule="exact"/>
              <w:rPr>
                <w:rFonts w:ascii="Arial"/>
                <w:sz w:val="13"/>
              </w:rPr>
            </w:pPr>
          </w:p>
        </w:tc>
        <w:tc>
          <w:tcPr>
            <w:tcW w:w="498" w:type="dxa"/>
            <w:tcBorders>
              <w:left w:val="nil"/>
              <w:right w:val="nil"/>
            </w:tcBorders>
            <w:vAlign w:val="top"/>
          </w:tcPr>
          <w:p w14:paraId="3EBD7F43">
            <w:pPr>
              <w:spacing w:line="151" w:lineRule="exact"/>
              <w:rPr>
                <w:rFonts w:ascii="Arial"/>
                <w:sz w:val="13"/>
              </w:rPr>
            </w:pPr>
          </w:p>
        </w:tc>
        <w:tc>
          <w:tcPr>
            <w:tcW w:w="379" w:type="dxa"/>
            <w:tcBorders>
              <w:left w:val="nil"/>
              <w:right w:val="nil"/>
            </w:tcBorders>
            <w:vAlign w:val="top"/>
          </w:tcPr>
          <w:p w14:paraId="3E9D52B0">
            <w:pPr>
              <w:spacing w:line="151" w:lineRule="exact"/>
              <w:rPr>
                <w:rFonts w:ascii="Arial"/>
                <w:sz w:val="13"/>
              </w:rPr>
            </w:pPr>
          </w:p>
        </w:tc>
        <w:tc>
          <w:tcPr>
            <w:tcW w:w="691" w:type="dxa"/>
            <w:tcBorders>
              <w:left w:val="nil"/>
              <w:right w:val="nil"/>
            </w:tcBorders>
            <w:vAlign w:val="top"/>
          </w:tcPr>
          <w:p w14:paraId="6589974F">
            <w:pPr>
              <w:spacing w:line="151" w:lineRule="exact"/>
              <w:rPr>
                <w:rFonts w:ascii="Arial"/>
                <w:sz w:val="13"/>
              </w:rPr>
            </w:pPr>
          </w:p>
        </w:tc>
        <w:tc>
          <w:tcPr>
            <w:tcW w:w="159" w:type="dxa"/>
            <w:tcBorders>
              <w:left w:val="nil"/>
              <w:right w:val="nil"/>
            </w:tcBorders>
            <w:vAlign w:val="top"/>
          </w:tcPr>
          <w:p w14:paraId="1666E5A1">
            <w:pPr>
              <w:spacing w:line="151" w:lineRule="exact"/>
              <w:rPr>
                <w:rFonts w:ascii="Arial"/>
                <w:sz w:val="13"/>
              </w:rPr>
            </w:pPr>
          </w:p>
        </w:tc>
        <w:tc>
          <w:tcPr>
            <w:tcW w:w="55" w:type="dxa"/>
            <w:tcBorders>
              <w:left w:val="nil"/>
              <w:right w:val="nil"/>
            </w:tcBorders>
            <w:vAlign w:val="top"/>
          </w:tcPr>
          <w:p w14:paraId="59D38C82">
            <w:pPr>
              <w:spacing w:line="151" w:lineRule="exact"/>
              <w:rPr>
                <w:rFonts w:ascii="Arial"/>
                <w:sz w:val="13"/>
              </w:rPr>
            </w:pPr>
          </w:p>
        </w:tc>
        <w:tc>
          <w:tcPr>
            <w:tcW w:w="805" w:type="dxa"/>
            <w:tcBorders>
              <w:left w:val="nil"/>
              <w:right w:val="nil"/>
            </w:tcBorders>
            <w:vAlign w:val="top"/>
          </w:tcPr>
          <w:p w14:paraId="19869B4B">
            <w:pPr>
              <w:spacing w:line="151" w:lineRule="exact"/>
              <w:rPr>
                <w:rFonts w:ascii="Arial"/>
                <w:sz w:val="13"/>
              </w:rPr>
            </w:pPr>
          </w:p>
        </w:tc>
        <w:tc>
          <w:tcPr>
            <w:tcW w:w="481" w:type="dxa"/>
            <w:tcBorders>
              <w:left w:val="nil"/>
              <w:right w:val="nil"/>
            </w:tcBorders>
            <w:vAlign w:val="top"/>
          </w:tcPr>
          <w:p w14:paraId="3138D3A8">
            <w:pPr>
              <w:spacing w:line="151" w:lineRule="exact"/>
              <w:rPr>
                <w:rFonts w:ascii="Arial"/>
                <w:sz w:val="13"/>
              </w:rPr>
            </w:pPr>
          </w:p>
        </w:tc>
        <w:tc>
          <w:tcPr>
            <w:tcW w:w="158" w:type="dxa"/>
            <w:tcBorders>
              <w:left w:val="nil"/>
              <w:right w:val="nil"/>
            </w:tcBorders>
            <w:vAlign w:val="top"/>
          </w:tcPr>
          <w:p w14:paraId="60770BF1">
            <w:pPr>
              <w:spacing w:line="151" w:lineRule="exact"/>
              <w:rPr>
                <w:rFonts w:ascii="Arial"/>
                <w:sz w:val="13"/>
              </w:rPr>
            </w:pPr>
          </w:p>
        </w:tc>
        <w:tc>
          <w:tcPr>
            <w:tcW w:w="1363" w:type="dxa"/>
            <w:tcBorders>
              <w:left w:val="nil"/>
              <w:right w:val="nil"/>
            </w:tcBorders>
            <w:vAlign w:val="top"/>
          </w:tcPr>
          <w:p w14:paraId="1E46D835">
            <w:pPr>
              <w:spacing w:line="151" w:lineRule="exact"/>
              <w:rPr>
                <w:rFonts w:ascii="Arial"/>
                <w:sz w:val="13"/>
              </w:rPr>
            </w:pPr>
          </w:p>
        </w:tc>
        <w:tc>
          <w:tcPr>
            <w:tcW w:w="140" w:type="dxa"/>
            <w:tcBorders>
              <w:left w:val="nil"/>
              <w:right w:val="nil"/>
            </w:tcBorders>
            <w:vAlign w:val="top"/>
          </w:tcPr>
          <w:p w14:paraId="162694C2">
            <w:pPr>
              <w:spacing w:line="151" w:lineRule="exact"/>
              <w:rPr>
                <w:rFonts w:ascii="Arial"/>
                <w:sz w:val="13"/>
              </w:rPr>
            </w:pPr>
          </w:p>
        </w:tc>
        <w:tc>
          <w:tcPr>
            <w:tcW w:w="986" w:type="dxa"/>
            <w:tcBorders>
              <w:left w:val="nil"/>
              <w:right w:val="nil"/>
            </w:tcBorders>
            <w:vAlign w:val="top"/>
          </w:tcPr>
          <w:p w14:paraId="55E7F8F6">
            <w:pPr>
              <w:spacing w:line="151" w:lineRule="exact"/>
              <w:rPr>
                <w:rFonts w:ascii="Arial"/>
                <w:sz w:val="13"/>
              </w:rPr>
            </w:pPr>
          </w:p>
        </w:tc>
        <w:tc>
          <w:tcPr>
            <w:tcW w:w="115" w:type="dxa"/>
            <w:tcBorders>
              <w:top w:val="nil"/>
              <w:left w:val="nil"/>
            </w:tcBorders>
            <w:vAlign w:val="top"/>
          </w:tcPr>
          <w:p w14:paraId="4B6C7A39">
            <w:pPr>
              <w:spacing w:line="151" w:lineRule="exact"/>
              <w:rPr>
                <w:rFonts w:ascii="Arial"/>
                <w:sz w:val="13"/>
              </w:rPr>
            </w:pPr>
          </w:p>
        </w:tc>
      </w:tr>
    </w:tbl>
    <w:p w14:paraId="5F5B9E62">
      <w:pPr>
        <w:pStyle w:val="2"/>
      </w:pPr>
    </w:p>
    <w:p w14:paraId="6ED47A10">
      <w:pPr>
        <w:sectPr>
          <w:footerReference r:id="rId103" w:type="default"/>
          <w:pgSz w:w="11906" w:h="16839"/>
          <w:pgMar w:top="1431" w:right="931" w:bottom="1156" w:left="931" w:header="0" w:footer="994" w:gutter="0"/>
          <w:cols w:space="720" w:num="1"/>
        </w:sectPr>
      </w:pPr>
    </w:p>
    <w:p w14:paraId="1600F33B">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108"/>
        <w:gridCol w:w="531"/>
        <w:gridCol w:w="1423"/>
        <w:gridCol w:w="1265"/>
        <w:gridCol w:w="426"/>
        <w:gridCol w:w="496"/>
        <w:gridCol w:w="380"/>
        <w:gridCol w:w="894"/>
        <w:gridCol w:w="813"/>
        <w:gridCol w:w="636"/>
        <w:gridCol w:w="1496"/>
        <w:gridCol w:w="997"/>
        <w:gridCol w:w="113"/>
      </w:tblGrid>
      <w:tr w14:paraId="15A2C1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trPr>
        <w:tc>
          <w:tcPr>
            <w:tcW w:w="460" w:type="dxa"/>
            <w:vMerge w:val="restart"/>
            <w:tcBorders>
              <w:bottom w:val="nil"/>
            </w:tcBorders>
            <w:vAlign w:val="top"/>
          </w:tcPr>
          <w:p w14:paraId="13A8D5A2">
            <w:pPr>
              <w:rPr>
                <w:rFonts w:ascii="Arial"/>
                <w:sz w:val="21"/>
              </w:rPr>
            </w:pPr>
          </w:p>
        </w:tc>
        <w:tc>
          <w:tcPr>
            <w:tcW w:w="108" w:type="dxa"/>
            <w:tcBorders>
              <w:bottom w:val="nil"/>
              <w:right w:val="single" w:color="000000" w:sz="6" w:space="0"/>
            </w:tcBorders>
            <w:vAlign w:val="top"/>
          </w:tcPr>
          <w:p w14:paraId="345D5138">
            <w:pPr>
              <w:rPr>
                <w:rFonts w:ascii="Arial"/>
                <w:sz w:val="21"/>
              </w:rPr>
            </w:pPr>
          </w:p>
        </w:tc>
        <w:tc>
          <w:tcPr>
            <w:tcW w:w="531" w:type="dxa"/>
            <w:tcBorders>
              <w:left w:val="single" w:color="000000" w:sz="6" w:space="0"/>
              <w:bottom w:val="single" w:color="000000" w:sz="6" w:space="0"/>
            </w:tcBorders>
            <w:vAlign w:val="top"/>
          </w:tcPr>
          <w:p w14:paraId="70F953B5">
            <w:pPr>
              <w:spacing w:before="115" w:line="192" w:lineRule="auto"/>
              <w:ind w:left="212"/>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423" w:type="dxa"/>
            <w:vMerge w:val="restart"/>
            <w:tcBorders>
              <w:bottom w:val="nil"/>
            </w:tcBorders>
            <w:vAlign w:val="top"/>
          </w:tcPr>
          <w:p w14:paraId="47FEB6ED">
            <w:pPr>
              <w:rPr>
                <w:rFonts w:ascii="Arial"/>
                <w:sz w:val="21"/>
              </w:rPr>
            </w:pPr>
          </w:p>
        </w:tc>
        <w:tc>
          <w:tcPr>
            <w:tcW w:w="1265" w:type="dxa"/>
            <w:vAlign w:val="top"/>
          </w:tcPr>
          <w:p w14:paraId="1994368F">
            <w:pPr>
              <w:pStyle w:val="6"/>
              <w:spacing w:before="76"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026B5523">
            <w:pPr>
              <w:spacing w:before="112"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250681EF">
            <w:pPr>
              <w:spacing w:before="115" w:line="192" w:lineRule="auto"/>
              <w:ind w:left="200"/>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380" w:type="dxa"/>
            <w:vAlign w:val="top"/>
          </w:tcPr>
          <w:p w14:paraId="71736E27">
            <w:pPr>
              <w:spacing w:before="112"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25545786">
            <w:pPr>
              <w:spacing w:before="112"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2E4A59CD">
            <w:pPr>
              <w:spacing w:before="112"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restart"/>
            <w:tcBorders>
              <w:bottom w:val="nil"/>
            </w:tcBorders>
            <w:vAlign w:val="top"/>
          </w:tcPr>
          <w:p w14:paraId="2C16D5C3">
            <w:pPr>
              <w:pStyle w:val="6"/>
              <w:spacing w:before="76" w:line="228" w:lineRule="auto"/>
              <w:ind w:left="118"/>
              <w:rPr>
                <w:sz w:val="20"/>
                <w:szCs w:val="20"/>
              </w:rPr>
            </w:pPr>
            <w:r>
              <w:rPr>
                <w:spacing w:val="-2"/>
                <w:sz w:val="20"/>
                <w:szCs w:val="20"/>
              </w:rPr>
              <w:t>声、</w:t>
            </w:r>
          </w:p>
          <w:p w14:paraId="06087CD4">
            <w:pPr>
              <w:pStyle w:val="6"/>
              <w:spacing w:before="65" w:line="228" w:lineRule="auto"/>
              <w:ind w:left="116"/>
              <w:rPr>
                <w:sz w:val="20"/>
                <w:szCs w:val="20"/>
              </w:rPr>
            </w:pPr>
            <w:r>
              <w:rPr>
                <w:spacing w:val="3"/>
                <w:sz w:val="20"/>
                <w:szCs w:val="20"/>
              </w:rPr>
              <w:t>厂区</w:t>
            </w:r>
          </w:p>
          <w:p w14:paraId="3764CB2A">
            <w:pPr>
              <w:pStyle w:val="6"/>
              <w:spacing w:before="64" w:line="229" w:lineRule="auto"/>
              <w:ind w:left="116"/>
              <w:rPr>
                <w:sz w:val="20"/>
                <w:szCs w:val="20"/>
              </w:rPr>
            </w:pPr>
            <w:r>
              <w:rPr>
                <w:spacing w:val="3"/>
                <w:sz w:val="20"/>
                <w:szCs w:val="20"/>
              </w:rPr>
              <w:t>绿化</w:t>
            </w:r>
          </w:p>
          <w:p w14:paraId="77325C12">
            <w:pPr>
              <w:pStyle w:val="6"/>
              <w:spacing w:before="63" w:line="228" w:lineRule="auto"/>
              <w:ind w:left="221"/>
              <w:rPr>
                <w:sz w:val="20"/>
                <w:szCs w:val="20"/>
              </w:rPr>
            </w:pPr>
            <w:r>
              <w:rPr>
                <w:sz w:val="20"/>
                <w:szCs w:val="20"/>
              </w:rPr>
              <w:t>等</w:t>
            </w:r>
          </w:p>
        </w:tc>
        <w:tc>
          <w:tcPr>
            <w:tcW w:w="1496" w:type="dxa"/>
            <w:vMerge w:val="restart"/>
            <w:tcBorders>
              <w:bottom w:val="nil"/>
            </w:tcBorders>
            <w:vAlign w:val="top"/>
          </w:tcPr>
          <w:p w14:paraId="0A2B3A1C">
            <w:pPr>
              <w:rPr>
                <w:rFonts w:ascii="Arial"/>
                <w:sz w:val="21"/>
              </w:rPr>
            </w:pPr>
          </w:p>
        </w:tc>
        <w:tc>
          <w:tcPr>
            <w:tcW w:w="997" w:type="dxa"/>
            <w:vMerge w:val="restart"/>
            <w:tcBorders>
              <w:bottom w:val="nil"/>
            </w:tcBorders>
            <w:vAlign w:val="top"/>
          </w:tcPr>
          <w:p w14:paraId="5CCF99E1">
            <w:pPr>
              <w:pStyle w:val="6"/>
              <w:spacing w:before="75" w:line="228" w:lineRule="auto"/>
              <w:ind w:left="140"/>
              <w:rPr>
                <w:sz w:val="20"/>
                <w:szCs w:val="20"/>
              </w:rPr>
            </w:pPr>
            <w:r>
              <w:rPr>
                <w:spacing w:val="-4"/>
                <w:sz w:val="20"/>
                <w:szCs w:val="20"/>
              </w:rPr>
              <w:t>年</w:t>
            </w:r>
            <w:r>
              <w:rPr>
                <w:spacing w:val="-23"/>
                <w:sz w:val="20"/>
                <w:szCs w:val="20"/>
              </w:rPr>
              <w:t xml:space="preserve"> </w:t>
            </w:r>
            <w:r>
              <w:rPr>
                <w:rFonts w:ascii="Times New Roman" w:hAnsi="Times New Roman" w:eastAsia="Times New Roman" w:cs="Times New Roman"/>
                <w:spacing w:val="-4"/>
                <w:sz w:val="20"/>
                <w:szCs w:val="20"/>
              </w:rPr>
              <w:t>10</w:t>
            </w:r>
            <w:r>
              <w:rPr>
                <w:rFonts w:ascii="Times New Roman" w:hAnsi="Times New Roman" w:eastAsia="Times New Roman" w:cs="Times New Roman"/>
                <w:spacing w:val="15"/>
                <w:sz w:val="20"/>
                <w:szCs w:val="20"/>
              </w:rPr>
              <w:t xml:space="preserve"> </w:t>
            </w:r>
            <w:r>
              <w:rPr>
                <w:spacing w:val="-4"/>
                <w:sz w:val="20"/>
                <w:szCs w:val="20"/>
              </w:rPr>
              <w:t>月</w:t>
            </w:r>
          </w:p>
          <w:p w14:paraId="25FAFD1B">
            <w:pPr>
              <w:pStyle w:val="6"/>
              <w:spacing w:before="65" w:line="228" w:lineRule="auto"/>
              <w:jc w:val="right"/>
              <w:rPr>
                <w:sz w:val="20"/>
                <w:szCs w:val="20"/>
              </w:rPr>
            </w:pPr>
            <w:r>
              <w:rPr>
                <w:spacing w:val="-8"/>
                <w:sz w:val="20"/>
                <w:szCs w:val="20"/>
              </w:rPr>
              <w:t>第</w:t>
            </w:r>
            <w:r>
              <w:rPr>
                <w:spacing w:val="-22"/>
                <w:sz w:val="20"/>
                <w:szCs w:val="20"/>
              </w:rPr>
              <w:t xml:space="preserve"> </w:t>
            </w:r>
            <w:r>
              <w:rPr>
                <w:rFonts w:ascii="Times New Roman" w:hAnsi="Times New Roman" w:eastAsia="Times New Roman" w:cs="Times New Roman"/>
                <w:spacing w:val="-8"/>
                <w:sz w:val="20"/>
                <w:szCs w:val="20"/>
              </w:rPr>
              <w:t>1</w:t>
            </w:r>
            <w:r>
              <w:rPr>
                <w:rFonts w:ascii="Times New Roman" w:hAnsi="Times New Roman" w:eastAsia="Times New Roman" w:cs="Times New Roman"/>
                <w:spacing w:val="13"/>
                <w:sz w:val="20"/>
                <w:szCs w:val="20"/>
              </w:rPr>
              <w:t xml:space="preserve"> </w:t>
            </w:r>
            <w:r>
              <w:rPr>
                <w:spacing w:val="-8"/>
                <w:sz w:val="20"/>
                <w:szCs w:val="20"/>
              </w:rPr>
              <w:t>版</w:t>
            </w:r>
            <w:r>
              <w:rPr>
                <w:spacing w:val="-47"/>
                <w:w w:val="88"/>
                <w:sz w:val="20"/>
                <w:szCs w:val="20"/>
              </w:rPr>
              <w:t>），</w:t>
            </w:r>
          </w:p>
          <w:p w14:paraId="591A1A65">
            <w:pPr>
              <w:pStyle w:val="6"/>
              <w:spacing w:before="65" w:line="227" w:lineRule="auto"/>
              <w:ind w:left="191"/>
              <w:rPr>
                <w:sz w:val="20"/>
                <w:szCs w:val="20"/>
              </w:rPr>
            </w:pPr>
            <w:r>
              <w:rPr>
                <w:spacing w:val="7"/>
                <w:sz w:val="20"/>
                <w:szCs w:val="20"/>
              </w:rPr>
              <w:t>采用隔</w:t>
            </w:r>
          </w:p>
          <w:p w14:paraId="3AAF059F">
            <w:pPr>
              <w:pStyle w:val="6"/>
              <w:spacing w:before="66" w:line="228" w:lineRule="auto"/>
              <w:ind w:left="300"/>
              <w:rPr>
                <w:sz w:val="20"/>
                <w:szCs w:val="20"/>
              </w:rPr>
            </w:pPr>
            <w:r>
              <w:rPr>
                <w:spacing w:val="2"/>
                <w:sz w:val="20"/>
                <w:szCs w:val="20"/>
              </w:rPr>
              <w:t>声间</w:t>
            </w:r>
          </w:p>
          <w:p w14:paraId="10B391CC">
            <w:pPr>
              <w:pStyle w:val="6"/>
              <w:spacing w:before="64" w:line="229" w:lineRule="auto"/>
              <w:ind w:left="126"/>
              <w:rPr>
                <w:sz w:val="20"/>
                <w:szCs w:val="20"/>
              </w:rPr>
            </w:pPr>
            <w:r>
              <w:rPr>
                <w:spacing w:val="-10"/>
                <w:sz w:val="20"/>
                <w:szCs w:val="20"/>
              </w:rPr>
              <w:t>（室）技</w:t>
            </w:r>
          </w:p>
          <w:p w14:paraId="6DF070E5">
            <w:pPr>
              <w:pStyle w:val="6"/>
              <w:spacing w:before="63" w:line="228" w:lineRule="auto"/>
              <w:ind w:left="117"/>
              <w:rPr>
                <w:sz w:val="20"/>
                <w:szCs w:val="20"/>
              </w:rPr>
            </w:pPr>
            <w:r>
              <w:rPr>
                <w:spacing w:val="4"/>
                <w:sz w:val="20"/>
                <w:szCs w:val="20"/>
              </w:rPr>
              <w:t>术措施，</w:t>
            </w:r>
          </w:p>
          <w:p w14:paraId="4224AF75">
            <w:pPr>
              <w:pStyle w:val="6"/>
              <w:spacing w:before="65" w:line="228" w:lineRule="auto"/>
              <w:ind w:left="209"/>
              <w:rPr>
                <w:sz w:val="20"/>
                <w:szCs w:val="20"/>
              </w:rPr>
            </w:pPr>
            <w:r>
              <w:rPr>
                <w:spacing w:val="1"/>
                <w:sz w:val="20"/>
                <w:szCs w:val="20"/>
              </w:rPr>
              <w:t>降噪效</w:t>
            </w:r>
          </w:p>
          <w:p w14:paraId="7F58A69B">
            <w:pPr>
              <w:pStyle w:val="6"/>
              <w:spacing w:before="66" w:line="228" w:lineRule="auto"/>
              <w:ind w:left="196"/>
              <w:rPr>
                <w:sz w:val="20"/>
                <w:szCs w:val="20"/>
              </w:rPr>
            </w:pPr>
            <w:r>
              <w:rPr>
                <w:spacing w:val="5"/>
                <w:sz w:val="20"/>
                <w:szCs w:val="20"/>
              </w:rPr>
              <w:t>果可达</w:t>
            </w:r>
          </w:p>
          <w:p w14:paraId="6632A87B">
            <w:pPr>
              <w:spacing w:before="97" w:line="199" w:lineRule="auto"/>
              <w:ind w:left="112"/>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20~40</w:t>
            </w:r>
            <w:r>
              <w:rPr>
                <w:rFonts w:ascii="Times New Roman" w:hAnsi="Times New Roman" w:eastAsia="Times New Roman" w:cs="Times New Roman"/>
                <w:sz w:val="20"/>
                <w:szCs w:val="20"/>
              </w:rPr>
              <w:t>dB</w:t>
            </w:r>
          </w:p>
          <w:p w14:paraId="1B05EC02">
            <w:pPr>
              <w:pStyle w:val="6"/>
              <w:spacing w:before="89" w:line="288" w:lineRule="auto"/>
              <w:ind w:left="118" w:right="104" w:firstLine="7"/>
              <w:jc w:val="both"/>
              <w:rPr>
                <w:sz w:val="20"/>
                <w:szCs w:val="20"/>
              </w:rPr>
            </w:pPr>
            <w:r>
              <w:rPr>
                <w:spacing w:val="-2"/>
                <w:sz w:val="20"/>
                <w:szCs w:val="20"/>
              </w:rPr>
              <w:t>（</w:t>
            </w:r>
            <w:r>
              <w:rPr>
                <w:rFonts w:ascii="Times New Roman" w:hAnsi="Times New Roman" w:eastAsia="Times New Roman" w:cs="Times New Roman"/>
                <w:spacing w:val="-2"/>
                <w:sz w:val="20"/>
                <w:szCs w:val="20"/>
              </w:rPr>
              <w:t>A</w:t>
            </w:r>
            <w:r>
              <w:rPr>
                <w:spacing w:val="10"/>
                <w:sz w:val="20"/>
                <w:szCs w:val="20"/>
              </w:rPr>
              <w:t>）；</w:t>
            </w:r>
            <w:r>
              <w:rPr>
                <w:spacing w:val="31"/>
                <w:sz w:val="20"/>
                <w:szCs w:val="20"/>
              </w:rPr>
              <w:t>减振处</w:t>
            </w:r>
            <w:r>
              <w:rPr>
                <w:spacing w:val="-8"/>
                <w:sz w:val="20"/>
                <w:szCs w:val="20"/>
              </w:rPr>
              <w:t>理，降噪</w:t>
            </w:r>
            <w:r>
              <w:rPr>
                <w:spacing w:val="31"/>
                <w:sz w:val="20"/>
                <w:szCs w:val="20"/>
              </w:rPr>
              <w:t>效果可</w:t>
            </w:r>
          </w:p>
          <w:p w14:paraId="6424706D">
            <w:pPr>
              <w:pStyle w:val="6"/>
              <w:spacing w:before="1" w:line="234" w:lineRule="auto"/>
              <w:ind w:left="427"/>
              <w:rPr>
                <w:sz w:val="20"/>
                <w:szCs w:val="20"/>
              </w:rPr>
            </w:pPr>
            <w:r>
              <w:rPr>
                <w:spacing w:val="1"/>
                <w:sz w:val="20"/>
                <w:szCs w:val="20"/>
              </w:rPr>
              <w:t>达</w:t>
            </w:r>
          </w:p>
          <w:p w14:paraId="6B060F40">
            <w:pPr>
              <w:spacing w:before="90" w:line="199" w:lineRule="auto"/>
              <w:ind w:left="170"/>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5~25</w:t>
            </w:r>
            <w:r>
              <w:rPr>
                <w:rFonts w:ascii="Times New Roman" w:hAnsi="Times New Roman" w:eastAsia="Times New Roman" w:cs="Times New Roman"/>
                <w:sz w:val="20"/>
                <w:szCs w:val="20"/>
              </w:rPr>
              <w:t>dB</w:t>
            </w:r>
          </w:p>
          <w:p w14:paraId="1FCE73C8">
            <w:pPr>
              <w:pStyle w:val="6"/>
              <w:spacing w:before="89"/>
              <w:ind w:left="126"/>
              <w:rPr>
                <w:sz w:val="20"/>
                <w:szCs w:val="20"/>
              </w:rPr>
            </w:pPr>
            <w:r>
              <w:rPr>
                <w:spacing w:val="-1"/>
                <w:sz w:val="20"/>
                <w:szCs w:val="20"/>
              </w:rPr>
              <w:t>（</w:t>
            </w:r>
            <w:r>
              <w:rPr>
                <w:rFonts w:ascii="Times New Roman" w:hAnsi="Times New Roman" w:eastAsia="Times New Roman" w:cs="Times New Roman"/>
                <w:spacing w:val="-1"/>
                <w:sz w:val="20"/>
                <w:szCs w:val="20"/>
              </w:rPr>
              <w:t>A</w:t>
            </w:r>
            <w:r>
              <w:rPr>
                <w:spacing w:val="-1"/>
                <w:sz w:val="20"/>
                <w:szCs w:val="20"/>
              </w:rPr>
              <w:t>）。</w:t>
            </w:r>
          </w:p>
          <w:p w14:paraId="045093D9">
            <w:pPr>
              <w:pStyle w:val="6"/>
              <w:spacing w:before="52" w:line="227" w:lineRule="auto"/>
              <w:ind w:left="193"/>
              <w:rPr>
                <w:sz w:val="20"/>
                <w:szCs w:val="20"/>
              </w:rPr>
            </w:pPr>
            <w:r>
              <w:rPr>
                <w:spacing w:val="6"/>
                <w:sz w:val="20"/>
                <w:szCs w:val="20"/>
              </w:rPr>
              <w:t>本项目</w:t>
            </w:r>
          </w:p>
          <w:p w14:paraId="58339575">
            <w:pPr>
              <w:pStyle w:val="6"/>
              <w:spacing w:before="66" w:line="229" w:lineRule="auto"/>
              <w:ind w:left="192"/>
              <w:rPr>
                <w:sz w:val="20"/>
                <w:szCs w:val="20"/>
              </w:rPr>
            </w:pPr>
            <w:r>
              <w:rPr>
                <w:spacing w:val="6"/>
                <w:sz w:val="20"/>
                <w:szCs w:val="20"/>
              </w:rPr>
              <w:t>通过减</w:t>
            </w:r>
          </w:p>
          <w:p w14:paraId="4151DF72">
            <w:pPr>
              <w:pStyle w:val="6"/>
              <w:spacing w:before="64" w:line="228" w:lineRule="auto"/>
              <w:ind w:left="115"/>
              <w:rPr>
                <w:sz w:val="20"/>
                <w:szCs w:val="20"/>
              </w:rPr>
            </w:pPr>
            <w:r>
              <w:rPr>
                <w:spacing w:val="-7"/>
                <w:sz w:val="20"/>
                <w:szCs w:val="20"/>
              </w:rPr>
              <w:t>振、墙体</w:t>
            </w:r>
          </w:p>
          <w:p w14:paraId="18228623">
            <w:pPr>
              <w:pStyle w:val="6"/>
              <w:spacing w:before="65" w:line="229" w:lineRule="auto"/>
              <w:ind w:left="205"/>
              <w:rPr>
                <w:sz w:val="20"/>
                <w:szCs w:val="20"/>
              </w:rPr>
            </w:pPr>
            <w:r>
              <w:rPr>
                <w:spacing w:val="2"/>
                <w:sz w:val="20"/>
                <w:szCs w:val="20"/>
              </w:rPr>
              <w:t>隔音的</w:t>
            </w:r>
          </w:p>
          <w:p w14:paraId="01E2EF1E">
            <w:pPr>
              <w:pStyle w:val="6"/>
              <w:spacing w:before="64" w:line="229" w:lineRule="auto"/>
              <w:ind w:left="116"/>
              <w:rPr>
                <w:sz w:val="20"/>
                <w:szCs w:val="20"/>
              </w:rPr>
            </w:pPr>
            <w:r>
              <w:rPr>
                <w:spacing w:val="-5"/>
                <w:sz w:val="20"/>
                <w:szCs w:val="20"/>
              </w:rPr>
              <w:t>方式，噪</w:t>
            </w:r>
          </w:p>
          <w:p w14:paraId="04824B3D">
            <w:pPr>
              <w:pStyle w:val="6"/>
              <w:spacing w:before="64" w:line="228" w:lineRule="auto"/>
              <w:ind w:left="196"/>
              <w:rPr>
                <w:sz w:val="20"/>
                <w:szCs w:val="20"/>
              </w:rPr>
            </w:pPr>
            <w:r>
              <w:rPr>
                <w:spacing w:val="5"/>
                <w:sz w:val="20"/>
                <w:szCs w:val="20"/>
              </w:rPr>
              <w:t>声效果</w:t>
            </w:r>
          </w:p>
          <w:p w14:paraId="50F1E6C0">
            <w:pPr>
              <w:pStyle w:val="6"/>
              <w:spacing w:before="64" w:line="228" w:lineRule="auto"/>
              <w:ind w:left="312"/>
              <w:rPr>
                <w:sz w:val="20"/>
                <w:szCs w:val="20"/>
              </w:rPr>
            </w:pPr>
            <w:r>
              <w:rPr>
                <w:spacing w:val="-3"/>
                <w:sz w:val="20"/>
                <w:szCs w:val="20"/>
              </w:rPr>
              <w:t>降低</w:t>
            </w:r>
          </w:p>
          <w:p w14:paraId="5A386620">
            <w:pPr>
              <w:spacing w:before="98" w:line="199" w:lineRule="auto"/>
              <w:ind w:left="275"/>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25</w:t>
            </w:r>
            <w:r>
              <w:rPr>
                <w:rFonts w:ascii="Times New Roman" w:hAnsi="Times New Roman" w:eastAsia="Times New Roman" w:cs="Times New Roman"/>
                <w:sz w:val="20"/>
                <w:szCs w:val="20"/>
              </w:rPr>
              <w:t>dB</w:t>
            </w:r>
          </w:p>
          <w:p w14:paraId="4186AAF3">
            <w:pPr>
              <w:pStyle w:val="6"/>
              <w:spacing w:before="89"/>
              <w:ind w:left="231"/>
              <w:rPr>
                <w:sz w:val="20"/>
                <w:szCs w:val="20"/>
              </w:rPr>
            </w:pPr>
            <w:r>
              <w:rPr>
                <w:spacing w:val="-2"/>
                <w:sz w:val="20"/>
                <w:szCs w:val="20"/>
              </w:rPr>
              <w:t>（</w:t>
            </w:r>
            <w:r>
              <w:rPr>
                <w:rFonts w:ascii="Times New Roman" w:hAnsi="Times New Roman" w:eastAsia="Times New Roman" w:cs="Times New Roman"/>
                <w:spacing w:val="-2"/>
                <w:sz w:val="20"/>
                <w:szCs w:val="20"/>
              </w:rPr>
              <w:t>A</w:t>
            </w:r>
            <w:r>
              <w:rPr>
                <w:spacing w:val="-2"/>
                <w:sz w:val="20"/>
                <w:szCs w:val="20"/>
              </w:rPr>
              <w:t>）</w:t>
            </w:r>
          </w:p>
        </w:tc>
        <w:tc>
          <w:tcPr>
            <w:tcW w:w="113" w:type="dxa"/>
            <w:vMerge w:val="restart"/>
            <w:tcBorders>
              <w:bottom w:val="nil"/>
            </w:tcBorders>
            <w:vAlign w:val="top"/>
          </w:tcPr>
          <w:p w14:paraId="7FD23BD4">
            <w:pPr>
              <w:rPr>
                <w:rFonts w:ascii="Arial"/>
                <w:sz w:val="21"/>
              </w:rPr>
            </w:pPr>
          </w:p>
        </w:tc>
      </w:tr>
      <w:tr w14:paraId="1B8047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0" w:type="dxa"/>
            <w:vMerge w:val="continue"/>
            <w:tcBorders>
              <w:top w:val="nil"/>
              <w:bottom w:val="nil"/>
            </w:tcBorders>
            <w:vAlign w:val="top"/>
          </w:tcPr>
          <w:p w14:paraId="21283665">
            <w:pPr>
              <w:rPr>
                <w:rFonts w:ascii="Arial"/>
                <w:sz w:val="21"/>
              </w:rPr>
            </w:pPr>
          </w:p>
        </w:tc>
        <w:tc>
          <w:tcPr>
            <w:tcW w:w="108" w:type="dxa"/>
            <w:tcBorders>
              <w:top w:val="nil"/>
              <w:bottom w:val="nil"/>
              <w:right w:val="single" w:color="000000" w:sz="6" w:space="0"/>
            </w:tcBorders>
            <w:vAlign w:val="top"/>
          </w:tcPr>
          <w:p w14:paraId="06229167">
            <w:pPr>
              <w:rPr>
                <w:rFonts w:ascii="Arial"/>
                <w:sz w:val="21"/>
              </w:rPr>
            </w:pPr>
          </w:p>
        </w:tc>
        <w:tc>
          <w:tcPr>
            <w:tcW w:w="531" w:type="dxa"/>
            <w:tcBorders>
              <w:top w:val="single" w:color="000000" w:sz="6" w:space="0"/>
              <w:left w:val="single" w:color="000000" w:sz="6" w:space="0"/>
              <w:bottom w:val="single" w:color="000000" w:sz="6" w:space="0"/>
            </w:tcBorders>
            <w:vAlign w:val="top"/>
          </w:tcPr>
          <w:p w14:paraId="518102EE">
            <w:pPr>
              <w:spacing w:before="88" w:line="195" w:lineRule="auto"/>
              <w:ind w:left="217"/>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423" w:type="dxa"/>
            <w:vMerge w:val="continue"/>
            <w:tcBorders>
              <w:top w:val="nil"/>
              <w:bottom w:val="nil"/>
            </w:tcBorders>
            <w:vAlign w:val="top"/>
          </w:tcPr>
          <w:p w14:paraId="5168EF54">
            <w:pPr>
              <w:rPr>
                <w:rFonts w:ascii="Arial"/>
                <w:sz w:val="21"/>
              </w:rPr>
            </w:pPr>
          </w:p>
        </w:tc>
        <w:tc>
          <w:tcPr>
            <w:tcW w:w="1265" w:type="dxa"/>
            <w:vAlign w:val="top"/>
          </w:tcPr>
          <w:p w14:paraId="2918BAB2">
            <w:pPr>
              <w:pStyle w:val="6"/>
              <w:spacing w:before="50"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69069D5E">
            <w:pPr>
              <w:spacing w:before="88"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55659EEE">
            <w:pPr>
              <w:spacing w:before="88" w:line="195" w:lineRule="auto"/>
              <w:ind w:left="205"/>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380" w:type="dxa"/>
            <w:vAlign w:val="top"/>
          </w:tcPr>
          <w:p w14:paraId="303D4632">
            <w:pPr>
              <w:spacing w:before="88"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4BDB7C6E">
            <w:pPr>
              <w:spacing w:before="88"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6796C42E">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073408D">
            <w:pPr>
              <w:rPr>
                <w:rFonts w:ascii="Arial"/>
                <w:sz w:val="21"/>
              </w:rPr>
            </w:pPr>
          </w:p>
        </w:tc>
        <w:tc>
          <w:tcPr>
            <w:tcW w:w="1496" w:type="dxa"/>
            <w:vMerge w:val="continue"/>
            <w:tcBorders>
              <w:top w:val="nil"/>
              <w:bottom w:val="nil"/>
            </w:tcBorders>
            <w:vAlign w:val="top"/>
          </w:tcPr>
          <w:p w14:paraId="45CDD5B7">
            <w:pPr>
              <w:rPr>
                <w:rFonts w:ascii="Arial"/>
                <w:sz w:val="21"/>
              </w:rPr>
            </w:pPr>
          </w:p>
        </w:tc>
        <w:tc>
          <w:tcPr>
            <w:tcW w:w="997" w:type="dxa"/>
            <w:vMerge w:val="continue"/>
            <w:tcBorders>
              <w:top w:val="nil"/>
              <w:bottom w:val="nil"/>
            </w:tcBorders>
            <w:vAlign w:val="top"/>
          </w:tcPr>
          <w:p w14:paraId="22A844FE">
            <w:pPr>
              <w:rPr>
                <w:rFonts w:ascii="Arial"/>
                <w:sz w:val="21"/>
              </w:rPr>
            </w:pPr>
          </w:p>
        </w:tc>
        <w:tc>
          <w:tcPr>
            <w:tcW w:w="113" w:type="dxa"/>
            <w:vMerge w:val="continue"/>
            <w:tcBorders>
              <w:top w:val="nil"/>
              <w:bottom w:val="nil"/>
            </w:tcBorders>
            <w:vAlign w:val="top"/>
          </w:tcPr>
          <w:p w14:paraId="4A1B00EC">
            <w:pPr>
              <w:rPr>
                <w:rFonts w:ascii="Arial"/>
                <w:sz w:val="21"/>
              </w:rPr>
            </w:pPr>
          </w:p>
        </w:tc>
      </w:tr>
      <w:tr w14:paraId="027EB1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0" w:type="dxa"/>
            <w:vMerge w:val="continue"/>
            <w:tcBorders>
              <w:top w:val="nil"/>
              <w:bottom w:val="nil"/>
            </w:tcBorders>
            <w:vAlign w:val="top"/>
          </w:tcPr>
          <w:p w14:paraId="2F6357EE">
            <w:pPr>
              <w:rPr>
                <w:rFonts w:ascii="Arial"/>
                <w:sz w:val="21"/>
              </w:rPr>
            </w:pPr>
          </w:p>
        </w:tc>
        <w:tc>
          <w:tcPr>
            <w:tcW w:w="108" w:type="dxa"/>
            <w:tcBorders>
              <w:top w:val="nil"/>
              <w:bottom w:val="nil"/>
              <w:right w:val="single" w:color="000000" w:sz="6" w:space="0"/>
            </w:tcBorders>
            <w:vAlign w:val="top"/>
          </w:tcPr>
          <w:p w14:paraId="5BDEA4A2">
            <w:pPr>
              <w:rPr>
                <w:rFonts w:ascii="Arial"/>
                <w:sz w:val="21"/>
              </w:rPr>
            </w:pPr>
          </w:p>
        </w:tc>
        <w:tc>
          <w:tcPr>
            <w:tcW w:w="531" w:type="dxa"/>
            <w:tcBorders>
              <w:top w:val="single" w:color="000000" w:sz="6" w:space="0"/>
              <w:left w:val="single" w:color="000000" w:sz="6" w:space="0"/>
              <w:bottom w:val="single" w:color="000000" w:sz="6" w:space="0"/>
            </w:tcBorders>
            <w:vAlign w:val="top"/>
          </w:tcPr>
          <w:p w14:paraId="1658C228">
            <w:pPr>
              <w:spacing w:before="88" w:line="195" w:lineRule="auto"/>
              <w:ind w:left="212"/>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423" w:type="dxa"/>
            <w:vMerge w:val="continue"/>
            <w:tcBorders>
              <w:top w:val="nil"/>
              <w:bottom w:val="nil"/>
            </w:tcBorders>
            <w:vAlign w:val="top"/>
          </w:tcPr>
          <w:p w14:paraId="410EF87C">
            <w:pPr>
              <w:rPr>
                <w:rFonts w:ascii="Arial"/>
                <w:sz w:val="21"/>
              </w:rPr>
            </w:pPr>
          </w:p>
        </w:tc>
        <w:tc>
          <w:tcPr>
            <w:tcW w:w="1265" w:type="dxa"/>
            <w:vAlign w:val="top"/>
          </w:tcPr>
          <w:p w14:paraId="09602A46">
            <w:pPr>
              <w:pStyle w:val="6"/>
              <w:spacing w:before="52"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5AC3BF38">
            <w:pPr>
              <w:spacing w:before="89"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09881179">
            <w:pPr>
              <w:spacing w:before="88" w:line="195" w:lineRule="auto"/>
              <w:ind w:left="201"/>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380" w:type="dxa"/>
            <w:vAlign w:val="top"/>
          </w:tcPr>
          <w:p w14:paraId="552477AE">
            <w:pPr>
              <w:spacing w:before="89"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46270042">
            <w:pPr>
              <w:spacing w:before="88"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256FE3AF">
            <w:pPr>
              <w:spacing w:before="89"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53BC76D">
            <w:pPr>
              <w:rPr>
                <w:rFonts w:ascii="Arial"/>
                <w:sz w:val="21"/>
              </w:rPr>
            </w:pPr>
          </w:p>
        </w:tc>
        <w:tc>
          <w:tcPr>
            <w:tcW w:w="1496" w:type="dxa"/>
            <w:vMerge w:val="continue"/>
            <w:tcBorders>
              <w:top w:val="nil"/>
              <w:bottom w:val="nil"/>
            </w:tcBorders>
            <w:vAlign w:val="top"/>
          </w:tcPr>
          <w:p w14:paraId="2324356F">
            <w:pPr>
              <w:rPr>
                <w:rFonts w:ascii="Arial"/>
                <w:sz w:val="21"/>
              </w:rPr>
            </w:pPr>
          </w:p>
        </w:tc>
        <w:tc>
          <w:tcPr>
            <w:tcW w:w="997" w:type="dxa"/>
            <w:vMerge w:val="continue"/>
            <w:tcBorders>
              <w:top w:val="nil"/>
              <w:bottom w:val="nil"/>
            </w:tcBorders>
            <w:vAlign w:val="top"/>
          </w:tcPr>
          <w:p w14:paraId="4FDEFB30">
            <w:pPr>
              <w:rPr>
                <w:rFonts w:ascii="Arial"/>
                <w:sz w:val="21"/>
              </w:rPr>
            </w:pPr>
          </w:p>
        </w:tc>
        <w:tc>
          <w:tcPr>
            <w:tcW w:w="113" w:type="dxa"/>
            <w:vMerge w:val="continue"/>
            <w:tcBorders>
              <w:top w:val="nil"/>
              <w:bottom w:val="nil"/>
            </w:tcBorders>
            <w:vAlign w:val="top"/>
          </w:tcPr>
          <w:p w14:paraId="56959C47">
            <w:pPr>
              <w:rPr>
                <w:rFonts w:ascii="Arial"/>
                <w:sz w:val="21"/>
              </w:rPr>
            </w:pPr>
          </w:p>
        </w:tc>
      </w:tr>
      <w:tr w14:paraId="551256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32AECAA0">
            <w:pPr>
              <w:rPr>
                <w:rFonts w:ascii="Arial"/>
                <w:sz w:val="21"/>
              </w:rPr>
            </w:pPr>
          </w:p>
        </w:tc>
        <w:tc>
          <w:tcPr>
            <w:tcW w:w="108" w:type="dxa"/>
            <w:tcBorders>
              <w:top w:val="nil"/>
              <w:bottom w:val="nil"/>
              <w:right w:val="single" w:color="000000" w:sz="6" w:space="0"/>
            </w:tcBorders>
            <w:vAlign w:val="top"/>
          </w:tcPr>
          <w:p w14:paraId="74004627">
            <w:pPr>
              <w:rPr>
                <w:rFonts w:ascii="Arial"/>
                <w:sz w:val="21"/>
              </w:rPr>
            </w:pPr>
          </w:p>
        </w:tc>
        <w:tc>
          <w:tcPr>
            <w:tcW w:w="531" w:type="dxa"/>
            <w:tcBorders>
              <w:top w:val="single" w:color="000000" w:sz="6" w:space="0"/>
              <w:left w:val="single" w:color="000000" w:sz="6" w:space="0"/>
              <w:bottom w:val="single" w:color="000000" w:sz="6" w:space="0"/>
            </w:tcBorders>
            <w:vAlign w:val="top"/>
          </w:tcPr>
          <w:p w14:paraId="716CA880">
            <w:pPr>
              <w:spacing w:before="89" w:line="195" w:lineRule="auto"/>
              <w:ind w:left="17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423" w:type="dxa"/>
            <w:vMerge w:val="continue"/>
            <w:tcBorders>
              <w:top w:val="nil"/>
              <w:bottom w:val="nil"/>
            </w:tcBorders>
            <w:vAlign w:val="top"/>
          </w:tcPr>
          <w:p w14:paraId="148040CD">
            <w:pPr>
              <w:rPr>
                <w:rFonts w:ascii="Arial"/>
                <w:sz w:val="21"/>
              </w:rPr>
            </w:pPr>
          </w:p>
        </w:tc>
        <w:tc>
          <w:tcPr>
            <w:tcW w:w="1265" w:type="dxa"/>
            <w:vAlign w:val="top"/>
          </w:tcPr>
          <w:p w14:paraId="1ADA321E">
            <w:pPr>
              <w:pStyle w:val="6"/>
              <w:spacing w:before="53"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44E4300D">
            <w:pPr>
              <w:spacing w:before="89"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5380CFD3">
            <w:pPr>
              <w:spacing w:before="89"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380" w:type="dxa"/>
            <w:vAlign w:val="top"/>
          </w:tcPr>
          <w:p w14:paraId="126829D2">
            <w:pPr>
              <w:spacing w:before="89"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6041064D">
            <w:pPr>
              <w:spacing w:before="89"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31D6BE3A">
            <w:pPr>
              <w:spacing w:before="89"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D9AC1AB">
            <w:pPr>
              <w:rPr>
                <w:rFonts w:ascii="Arial"/>
                <w:sz w:val="21"/>
              </w:rPr>
            </w:pPr>
          </w:p>
        </w:tc>
        <w:tc>
          <w:tcPr>
            <w:tcW w:w="1496" w:type="dxa"/>
            <w:vMerge w:val="continue"/>
            <w:tcBorders>
              <w:top w:val="nil"/>
              <w:bottom w:val="nil"/>
            </w:tcBorders>
            <w:vAlign w:val="top"/>
          </w:tcPr>
          <w:p w14:paraId="6D6B4565">
            <w:pPr>
              <w:rPr>
                <w:rFonts w:ascii="Arial"/>
                <w:sz w:val="21"/>
              </w:rPr>
            </w:pPr>
          </w:p>
        </w:tc>
        <w:tc>
          <w:tcPr>
            <w:tcW w:w="997" w:type="dxa"/>
            <w:vMerge w:val="continue"/>
            <w:tcBorders>
              <w:top w:val="nil"/>
              <w:bottom w:val="nil"/>
            </w:tcBorders>
            <w:vAlign w:val="top"/>
          </w:tcPr>
          <w:p w14:paraId="3C5473B7">
            <w:pPr>
              <w:rPr>
                <w:rFonts w:ascii="Arial"/>
                <w:sz w:val="21"/>
              </w:rPr>
            </w:pPr>
          </w:p>
        </w:tc>
        <w:tc>
          <w:tcPr>
            <w:tcW w:w="113" w:type="dxa"/>
            <w:vMerge w:val="continue"/>
            <w:tcBorders>
              <w:top w:val="nil"/>
              <w:bottom w:val="nil"/>
            </w:tcBorders>
            <w:vAlign w:val="top"/>
          </w:tcPr>
          <w:p w14:paraId="2CB86D76">
            <w:pPr>
              <w:rPr>
                <w:rFonts w:ascii="Arial"/>
                <w:sz w:val="21"/>
              </w:rPr>
            </w:pPr>
          </w:p>
        </w:tc>
      </w:tr>
      <w:tr w14:paraId="1FDE53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54F7AE27">
            <w:pPr>
              <w:rPr>
                <w:rFonts w:ascii="Arial"/>
                <w:sz w:val="21"/>
              </w:rPr>
            </w:pPr>
          </w:p>
        </w:tc>
        <w:tc>
          <w:tcPr>
            <w:tcW w:w="108" w:type="dxa"/>
            <w:tcBorders>
              <w:top w:val="nil"/>
              <w:bottom w:val="nil"/>
              <w:right w:val="single" w:color="000000" w:sz="6" w:space="0"/>
            </w:tcBorders>
            <w:vAlign w:val="top"/>
          </w:tcPr>
          <w:p w14:paraId="43224623">
            <w:pPr>
              <w:rPr>
                <w:rFonts w:ascii="Arial"/>
                <w:sz w:val="21"/>
              </w:rPr>
            </w:pPr>
          </w:p>
        </w:tc>
        <w:tc>
          <w:tcPr>
            <w:tcW w:w="531" w:type="dxa"/>
            <w:tcBorders>
              <w:top w:val="single" w:color="000000" w:sz="6" w:space="0"/>
              <w:left w:val="single" w:color="000000" w:sz="6" w:space="0"/>
              <w:bottom w:val="single" w:color="000000" w:sz="6" w:space="0"/>
            </w:tcBorders>
            <w:vAlign w:val="top"/>
          </w:tcPr>
          <w:p w14:paraId="788D7FC2">
            <w:pPr>
              <w:spacing w:before="90" w:line="195" w:lineRule="auto"/>
              <w:ind w:left="17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11</w:t>
            </w:r>
          </w:p>
        </w:tc>
        <w:tc>
          <w:tcPr>
            <w:tcW w:w="1423" w:type="dxa"/>
            <w:vMerge w:val="continue"/>
            <w:tcBorders>
              <w:top w:val="nil"/>
              <w:bottom w:val="nil"/>
            </w:tcBorders>
            <w:vAlign w:val="top"/>
          </w:tcPr>
          <w:p w14:paraId="5231F54C">
            <w:pPr>
              <w:rPr>
                <w:rFonts w:ascii="Arial"/>
                <w:sz w:val="21"/>
              </w:rPr>
            </w:pPr>
          </w:p>
        </w:tc>
        <w:tc>
          <w:tcPr>
            <w:tcW w:w="1265" w:type="dxa"/>
            <w:vAlign w:val="top"/>
          </w:tcPr>
          <w:p w14:paraId="1ADE916E">
            <w:pPr>
              <w:pStyle w:val="6"/>
              <w:spacing w:before="52"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3C057936">
            <w:pPr>
              <w:spacing w:before="90"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6B2908DE">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11</w:t>
            </w:r>
          </w:p>
        </w:tc>
        <w:tc>
          <w:tcPr>
            <w:tcW w:w="380" w:type="dxa"/>
            <w:vAlign w:val="top"/>
          </w:tcPr>
          <w:p w14:paraId="7AF2B28B">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073CFFE9">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6359EA69">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5967DB0">
            <w:pPr>
              <w:rPr>
                <w:rFonts w:ascii="Arial"/>
                <w:sz w:val="21"/>
              </w:rPr>
            </w:pPr>
          </w:p>
        </w:tc>
        <w:tc>
          <w:tcPr>
            <w:tcW w:w="1496" w:type="dxa"/>
            <w:vMerge w:val="continue"/>
            <w:tcBorders>
              <w:top w:val="nil"/>
              <w:bottom w:val="nil"/>
            </w:tcBorders>
            <w:vAlign w:val="top"/>
          </w:tcPr>
          <w:p w14:paraId="387D9B51">
            <w:pPr>
              <w:rPr>
                <w:rFonts w:ascii="Arial"/>
                <w:sz w:val="21"/>
              </w:rPr>
            </w:pPr>
          </w:p>
        </w:tc>
        <w:tc>
          <w:tcPr>
            <w:tcW w:w="997" w:type="dxa"/>
            <w:vMerge w:val="continue"/>
            <w:tcBorders>
              <w:top w:val="nil"/>
              <w:bottom w:val="nil"/>
            </w:tcBorders>
            <w:vAlign w:val="top"/>
          </w:tcPr>
          <w:p w14:paraId="46CDA50A">
            <w:pPr>
              <w:rPr>
                <w:rFonts w:ascii="Arial"/>
                <w:sz w:val="21"/>
              </w:rPr>
            </w:pPr>
          </w:p>
        </w:tc>
        <w:tc>
          <w:tcPr>
            <w:tcW w:w="113" w:type="dxa"/>
            <w:vMerge w:val="continue"/>
            <w:tcBorders>
              <w:top w:val="nil"/>
              <w:bottom w:val="nil"/>
            </w:tcBorders>
            <w:vAlign w:val="top"/>
          </w:tcPr>
          <w:p w14:paraId="77B4A980">
            <w:pPr>
              <w:rPr>
                <w:rFonts w:ascii="Arial"/>
                <w:sz w:val="21"/>
              </w:rPr>
            </w:pPr>
          </w:p>
        </w:tc>
      </w:tr>
      <w:tr w14:paraId="06A071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0" w:type="dxa"/>
            <w:vMerge w:val="continue"/>
            <w:tcBorders>
              <w:top w:val="nil"/>
              <w:bottom w:val="nil"/>
            </w:tcBorders>
            <w:vAlign w:val="top"/>
          </w:tcPr>
          <w:p w14:paraId="1606131F">
            <w:pPr>
              <w:rPr>
                <w:rFonts w:ascii="Arial"/>
                <w:sz w:val="21"/>
              </w:rPr>
            </w:pPr>
          </w:p>
        </w:tc>
        <w:tc>
          <w:tcPr>
            <w:tcW w:w="108" w:type="dxa"/>
            <w:tcBorders>
              <w:top w:val="nil"/>
              <w:bottom w:val="nil"/>
              <w:right w:val="single" w:color="000000" w:sz="6" w:space="0"/>
            </w:tcBorders>
            <w:vAlign w:val="top"/>
          </w:tcPr>
          <w:p w14:paraId="78BDB74A">
            <w:pPr>
              <w:rPr>
                <w:rFonts w:ascii="Arial"/>
                <w:sz w:val="21"/>
              </w:rPr>
            </w:pPr>
          </w:p>
        </w:tc>
        <w:tc>
          <w:tcPr>
            <w:tcW w:w="531" w:type="dxa"/>
            <w:tcBorders>
              <w:top w:val="single" w:color="000000" w:sz="6" w:space="0"/>
              <w:left w:val="single" w:color="000000" w:sz="6" w:space="0"/>
              <w:bottom w:val="single" w:color="000000" w:sz="6" w:space="0"/>
            </w:tcBorders>
            <w:vAlign w:val="top"/>
          </w:tcPr>
          <w:p w14:paraId="01207932">
            <w:pPr>
              <w:spacing w:before="90" w:line="195" w:lineRule="auto"/>
              <w:ind w:left="17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1423" w:type="dxa"/>
            <w:vMerge w:val="continue"/>
            <w:tcBorders>
              <w:top w:val="nil"/>
              <w:bottom w:val="nil"/>
            </w:tcBorders>
            <w:vAlign w:val="top"/>
          </w:tcPr>
          <w:p w14:paraId="7656E125">
            <w:pPr>
              <w:rPr>
                <w:rFonts w:ascii="Arial"/>
                <w:sz w:val="21"/>
              </w:rPr>
            </w:pPr>
          </w:p>
        </w:tc>
        <w:tc>
          <w:tcPr>
            <w:tcW w:w="1265" w:type="dxa"/>
            <w:vAlign w:val="top"/>
          </w:tcPr>
          <w:p w14:paraId="5DDFE2F7">
            <w:pPr>
              <w:pStyle w:val="6"/>
              <w:spacing w:before="53"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491673D0">
            <w:pPr>
              <w:spacing w:before="90"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2CB5A71B">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380" w:type="dxa"/>
            <w:vAlign w:val="top"/>
          </w:tcPr>
          <w:p w14:paraId="5D1610A5">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24F4F705">
            <w:pPr>
              <w:spacing w:before="89"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64D66F82">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0301852">
            <w:pPr>
              <w:rPr>
                <w:rFonts w:ascii="Arial"/>
                <w:sz w:val="21"/>
              </w:rPr>
            </w:pPr>
          </w:p>
        </w:tc>
        <w:tc>
          <w:tcPr>
            <w:tcW w:w="1496" w:type="dxa"/>
            <w:vMerge w:val="continue"/>
            <w:tcBorders>
              <w:top w:val="nil"/>
              <w:bottom w:val="nil"/>
            </w:tcBorders>
            <w:vAlign w:val="top"/>
          </w:tcPr>
          <w:p w14:paraId="0A1B8ECA">
            <w:pPr>
              <w:rPr>
                <w:rFonts w:ascii="Arial"/>
                <w:sz w:val="21"/>
              </w:rPr>
            </w:pPr>
          </w:p>
        </w:tc>
        <w:tc>
          <w:tcPr>
            <w:tcW w:w="997" w:type="dxa"/>
            <w:vMerge w:val="continue"/>
            <w:tcBorders>
              <w:top w:val="nil"/>
              <w:bottom w:val="nil"/>
            </w:tcBorders>
            <w:vAlign w:val="top"/>
          </w:tcPr>
          <w:p w14:paraId="0CD9C765">
            <w:pPr>
              <w:rPr>
                <w:rFonts w:ascii="Arial"/>
                <w:sz w:val="21"/>
              </w:rPr>
            </w:pPr>
          </w:p>
        </w:tc>
        <w:tc>
          <w:tcPr>
            <w:tcW w:w="113" w:type="dxa"/>
            <w:vMerge w:val="continue"/>
            <w:tcBorders>
              <w:top w:val="nil"/>
              <w:bottom w:val="nil"/>
            </w:tcBorders>
            <w:vAlign w:val="top"/>
          </w:tcPr>
          <w:p w14:paraId="0711F15B">
            <w:pPr>
              <w:rPr>
                <w:rFonts w:ascii="Arial"/>
                <w:sz w:val="21"/>
              </w:rPr>
            </w:pPr>
          </w:p>
        </w:tc>
      </w:tr>
      <w:tr w14:paraId="765A2A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48F84B27">
            <w:pPr>
              <w:rPr>
                <w:rFonts w:ascii="Arial"/>
                <w:sz w:val="21"/>
              </w:rPr>
            </w:pPr>
          </w:p>
        </w:tc>
        <w:tc>
          <w:tcPr>
            <w:tcW w:w="108" w:type="dxa"/>
            <w:tcBorders>
              <w:top w:val="nil"/>
              <w:bottom w:val="nil"/>
              <w:right w:val="single" w:color="000000" w:sz="6" w:space="0"/>
            </w:tcBorders>
            <w:vAlign w:val="top"/>
          </w:tcPr>
          <w:p w14:paraId="5DE24C66">
            <w:pPr>
              <w:rPr>
                <w:rFonts w:ascii="Arial"/>
                <w:sz w:val="21"/>
              </w:rPr>
            </w:pPr>
          </w:p>
        </w:tc>
        <w:tc>
          <w:tcPr>
            <w:tcW w:w="531" w:type="dxa"/>
            <w:tcBorders>
              <w:top w:val="single" w:color="000000" w:sz="6" w:space="0"/>
              <w:left w:val="single" w:color="000000" w:sz="6" w:space="0"/>
              <w:bottom w:val="single" w:color="000000" w:sz="6" w:space="0"/>
            </w:tcBorders>
            <w:vAlign w:val="top"/>
          </w:tcPr>
          <w:p w14:paraId="109BF137">
            <w:pPr>
              <w:spacing w:before="90" w:line="195" w:lineRule="auto"/>
              <w:ind w:left="17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13</w:t>
            </w:r>
          </w:p>
        </w:tc>
        <w:tc>
          <w:tcPr>
            <w:tcW w:w="1423" w:type="dxa"/>
            <w:vMerge w:val="continue"/>
            <w:tcBorders>
              <w:top w:val="nil"/>
              <w:bottom w:val="nil"/>
            </w:tcBorders>
            <w:vAlign w:val="top"/>
          </w:tcPr>
          <w:p w14:paraId="673C62BA">
            <w:pPr>
              <w:rPr>
                <w:rFonts w:ascii="Arial"/>
                <w:sz w:val="21"/>
              </w:rPr>
            </w:pPr>
          </w:p>
        </w:tc>
        <w:tc>
          <w:tcPr>
            <w:tcW w:w="1265" w:type="dxa"/>
            <w:vAlign w:val="top"/>
          </w:tcPr>
          <w:p w14:paraId="246F4980">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7F98E428">
            <w:pPr>
              <w:spacing w:before="90"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4A758499">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13</w:t>
            </w:r>
          </w:p>
        </w:tc>
        <w:tc>
          <w:tcPr>
            <w:tcW w:w="380" w:type="dxa"/>
            <w:vAlign w:val="top"/>
          </w:tcPr>
          <w:p w14:paraId="56A9245A">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4E827C00">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69CBCC63">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5150235">
            <w:pPr>
              <w:rPr>
                <w:rFonts w:ascii="Arial"/>
                <w:sz w:val="21"/>
              </w:rPr>
            </w:pPr>
          </w:p>
        </w:tc>
        <w:tc>
          <w:tcPr>
            <w:tcW w:w="1496" w:type="dxa"/>
            <w:vMerge w:val="continue"/>
            <w:tcBorders>
              <w:top w:val="nil"/>
              <w:bottom w:val="nil"/>
            </w:tcBorders>
            <w:vAlign w:val="top"/>
          </w:tcPr>
          <w:p w14:paraId="78F442FD">
            <w:pPr>
              <w:rPr>
                <w:rFonts w:ascii="Arial"/>
                <w:sz w:val="21"/>
              </w:rPr>
            </w:pPr>
          </w:p>
        </w:tc>
        <w:tc>
          <w:tcPr>
            <w:tcW w:w="997" w:type="dxa"/>
            <w:vMerge w:val="continue"/>
            <w:tcBorders>
              <w:top w:val="nil"/>
              <w:bottom w:val="nil"/>
            </w:tcBorders>
            <w:vAlign w:val="top"/>
          </w:tcPr>
          <w:p w14:paraId="7924A391">
            <w:pPr>
              <w:rPr>
                <w:rFonts w:ascii="Arial"/>
                <w:sz w:val="21"/>
              </w:rPr>
            </w:pPr>
          </w:p>
        </w:tc>
        <w:tc>
          <w:tcPr>
            <w:tcW w:w="113" w:type="dxa"/>
            <w:vMerge w:val="continue"/>
            <w:tcBorders>
              <w:top w:val="nil"/>
              <w:bottom w:val="nil"/>
            </w:tcBorders>
            <w:vAlign w:val="top"/>
          </w:tcPr>
          <w:p w14:paraId="4B2FF50C">
            <w:pPr>
              <w:rPr>
                <w:rFonts w:ascii="Arial"/>
                <w:sz w:val="21"/>
              </w:rPr>
            </w:pPr>
          </w:p>
        </w:tc>
      </w:tr>
      <w:tr w14:paraId="72E139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3EB8E583">
            <w:pPr>
              <w:rPr>
                <w:rFonts w:ascii="Arial"/>
                <w:sz w:val="21"/>
              </w:rPr>
            </w:pPr>
          </w:p>
        </w:tc>
        <w:tc>
          <w:tcPr>
            <w:tcW w:w="108" w:type="dxa"/>
            <w:tcBorders>
              <w:top w:val="nil"/>
              <w:bottom w:val="nil"/>
              <w:right w:val="single" w:color="000000" w:sz="6" w:space="0"/>
            </w:tcBorders>
            <w:vAlign w:val="top"/>
          </w:tcPr>
          <w:p w14:paraId="214FA3E2">
            <w:pPr>
              <w:rPr>
                <w:rFonts w:ascii="Arial"/>
                <w:sz w:val="21"/>
              </w:rPr>
            </w:pPr>
          </w:p>
        </w:tc>
        <w:tc>
          <w:tcPr>
            <w:tcW w:w="531" w:type="dxa"/>
            <w:tcBorders>
              <w:top w:val="single" w:color="000000" w:sz="6" w:space="0"/>
              <w:left w:val="single" w:color="000000" w:sz="6" w:space="0"/>
              <w:bottom w:val="single" w:color="000000" w:sz="6" w:space="0"/>
            </w:tcBorders>
            <w:vAlign w:val="top"/>
          </w:tcPr>
          <w:p w14:paraId="3757EC16">
            <w:pPr>
              <w:spacing w:before="91" w:line="195" w:lineRule="auto"/>
              <w:ind w:left="17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14</w:t>
            </w:r>
          </w:p>
        </w:tc>
        <w:tc>
          <w:tcPr>
            <w:tcW w:w="1423" w:type="dxa"/>
            <w:vMerge w:val="continue"/>
            <w:tcBorders>
              <w:top w:val="nil"/>
              <w:bottom w:val="nil"/>
            </w:tcBorders>
            <w:vAlign w:val="top"/>
          </w:tcPr>
          <w:p w14:paraId="6F5AE3B2">
            <w:pPr>
              <w:rPr>
                <w:rFonts w:ascii="Arial"/>
                <w:sz w:val="21"/>
              </w:rPr>
            </w:pPr>
          </w:p>
        </w:tc>
        <w:tc>
          <w:tcPr>
            <w:tcW w:w="1265" w:type="dxa"/>
            <w:vAlign w:val="top"/>
          </w:tcPr>
          <w:p w14:paraId="5473EF47">
            <w:pPr>
              <w:pStyle w:val="6"/>
              <w:spacing w:before="53"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7B0BF25E">
            <w:pPr>
              <w:spacing w:before="91"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5DE753C9">
            <w:pPr>
              <w:spacing w:before="91"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14</w:t>
            </w:r>
          </w:p>
        </w:tc>
        <w:tc>
          <w:tcPr>
            <w:tcW w:w="380" w:type="dxa"/>
            <w:vAlign w:val="top"/>
          </w:tcPr>
          <w:p w14:paraId="4EAEB354">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55C6F82D">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05B89B24">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410C0AA">
            <w:pPr>
              <w:rPr>
                <w:rFonts w:ascii="Arial"/>
                <w:sz w:val="21"/>
              </w:rPr>
            </w:pPr>
          </w:p>
        </w:tc>
        <w:tc>
          <w:tcPr>
            <w:tcW w:w="1496" w:type="dxa"/>
            <w:vMerge w:val="continue"/>
            <w:tcBorders>
              <w:top w:val="nil"/>
              <w:bottom w:val="nil"/>
            </w:tcBorders>
            <w:vAlign w:val="top"/>
          </w:tcPr>
          <w:p w14:paraId="498146BC">
            <w:pPr>
              <w:rPr>
                <w:rFonts w:ascii="Arial"/>
                <w:sz w:val="21"/>
              </w:rPr>
            </w:pPr>
          </w:p>
        </w:tc>
        <w:tc>
          <w:tcPr>
            <w:tcW w:w="997" w:type="dxa"/>
            <w:vMerge w:val="continue"/>
            <w:tcBorders>
              <w:top w:val="nil"/>
              <w:bottom w:val="nil"/>
            </w:tcBorders>
            <w:vAlign w:val="top"/>
          </w:tcPr>
          <w:p w14:paraId="315A3DAD">
            <w:pPr>
              <w:rPr>
                <w:rFonts w:ascii="Arial"/>
                <w:sz w:val="21"/>
              </w:rPr>
            </w:pPr>
          </w:p>
        </w:tc>
        <w:tc>
          <w:tcPr>
            <w:tcW w:w="113" w:type="dxa"/>
            <w:vMerge w:val="continue"/>
            <w:tcBorders>
              <w:top w:val="nil"/>
              <w:bottom w:val="nil"/>
            </w:tcBorders>
            <w:vAlign w:val="top"/>
          </w:tcPr>
          <w:p w14:paraId="562278B1">
            <w:pPr>
              <w:rPr>
                <w:rFonts w:ascii="Arial"/>
                <w:sz w:val="21"/>
              </w:rPr>
            </w:pPr>
          </w:p>
        </w:tc>
      </w:tr>
      <w:tr w14:paraId="44E7BD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239528B0">
            <w:pPr>
              <w:rPr>
                <w:rFonts w:ascii="Arial"/>
                <w:sz w:val="21"/>
              </w:rPr>
            </w:pPr>
          </w:p>
        </w:tc>
        <w:tc>
          <w:tcPr>
            <w:tcW w:w="108" w:type="dxa"/>
            <w:tcBorders>
              <w:top w:val="nil"/>
              <w:bottom w:val="nil"/>
              <w:right w:val="single" w:color="000000" w:sz="6" w:space="0"/>
            </w:tcBorders>
            <w:vAlign w:val="top"/>
          </w:tcPr>
          <w:p w14:paraId="60A12A1F">
            <w:pPr>
              <w:rPr>
                <w:rFonts w:ascii="Arial"/>
                <w:sz w:val="21"/>
              </w:rPr>
            </w:pPr>
          </w:p>
        </w:tc>
        <w:tc>
          <w:tcPr>
            <w:tcW w:w="531" w:type="dxa"/>
            <w:tcBorders>
              <w:top w:val="single" w:color="000000" w:sz="6" w:space="0"/>
              <w:left w:val="single" w:color="000000" w:sz="6" w:space="0"/>
              <w:bottom w:val="single" w:color="000000" w:sz="6" w:space="0"/>
            </w:tcBorders>
            <w:vAlign w:val="top"/>
          </w:tcPr>
          <w:p w14:paraId="59D1CD01">
            <w:pPr>
              <w:spacing w:before="90" w:line="195" w:lineRule="auto"/>
              <w:ind w:left="17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1423" w:type="dxa"/>
            <w:vMerge w:val="continue"/>
            <w:tcBorders>
              <w:top w:val="nil"/>
              <w:bottom w:val="nil"/>
            </w:tcBorders>
            <w:vAlign w:val="top"/>
          </w:tcPr>
          <w:p w14:paraId="02FDF480">
            <w:pPr>
              <w:rPr>
                <w:rFonts w:ascii="Arial"/>
                <w:sz w:val="21"/>
              </w:rPr>
            </w:pPr>
          </w:p>
        </w:tc>
        <w:tc>
          <w:tcPr>
            <w:tcW w:w="1265" w:type="dxa"/>
            <w:vAlign w:val="top"/>
          </w:tcPr>
          <w:p w14:paraId="36F2CAC4">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41989ED2">
            <w:pPr>
              <w:spacing w:before="91"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6B48B966">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380" w:type="dxa"/>
            <w:vAlign w:val="top"/>
          </w:tcPr>
          <w:p w14:paraId="7428DDA6">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5ADAFC91">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3225C898">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6A9C4ED">
            <w:pPr>
              <w:rPr>
                <w:rFonts w:ascii="Arial"/>
                <w:sz w:val="21"/>
              </w:rPr>
            </w:pPr>
          </w:p>
        </w:tc>
        <w:tc>
          <w:tcPr>
            <w:tcW w:w="1496" w:type="dxa"/>
            <w:vMerge w:val="continue"/>
            <w:tcBorders>
              <w:top w:val="nil"/>
              <w:bottom w:val="nil"/>
            </w:tcBorders>
            <w:vAlign w:val="top"/>
          </w:tcPr>
          <w:p w14:paraId="65DBEF0D">
            <w:pPr>
              <w:rPr>
                <w:rFonts w:ascii="Arial"/>
                <w:sz w:val="21"/>
              </w:rPr>
            </w:pPr>
          </w:p>
        </w:tc>
        <w:tc>
          <w:tcPr>
            <w:tcW w:w="997" w:type="dxa"/>
            <w:vMerge w:val="continue"/>
            <w:tcBorders>
              <w:top w:val="nil"/>
              <w:bottom w:val="nil"/>
            </w:tcBorders>
            <w:vAlign w:val="top"/>
          </w:tcPr>
          <w:p w14:paraId="7EE607D7">
            <w:pPr>
              <w:rPr>
                <w:rFonts w:ascii="Arial"/>
                <w:sz w:val="21"/>
              </w:rPr>
            </w:pPr>
          </w:p>
        </w:tc>
        <w:tc>
          <w:tcPr>
            <w:tcW w:w="113" w:type="dxa"/>
            <w:vMerge w:val="continue"/>
            <w:tcBorders>
              <w:top w:val="nil"/>
              <w:bottom w:val="nil"/>
            </w:tcBorders>
            <w:vAlign w:val="top"/>
          </w:tcPr>
          <w:p w14:paraId="1B5AB6CF">
            <w:pPr>
              <w:rPr>
                <w:rFonts w:ascii="Arial"/>
                <w:sz w:val="21"/>
              </w:rPr>
            </w:pPr>
          </w:p>
        </w:tc>
      </w:tr>
      <w:tr w14:paraId="301425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27EDACD9">
            <w:pPr>
              <w:rPr>
                <w:rFonts w:ascii="Arial"/>
                <w:sz w:val="21"/>
              </w:rPr>
            </w:pPr>
          </w:p>
        </w:tc>
        <w:tc>
          <w:tcPr>
            <w:tcW w:w="108" w:type="dxa"/>
            <w:tcBorders>
              <w:top w:val="nil"/>
              <w:bottom w:val="nil"/>
              <w:right w:val="single" w:color="000000" w:sz="6" w:space="0"/>
            </w:tcBorders>
            <w:vAlign w:val="top"/>
          </w:tcPr>
          <w:p w14:paraId="4153D00F">
            <w:pPr>
              <w:rPr>
                <w:rFonts w:ascii="Arial"/>
                <w:sz w:val="21"/>
              </w:rPr>
            </w:pPr>
          </w:p>
        </w:tc>
        <w:tc>
          <w:tcPr>
            <w:tcW w:w="531" w:type="dxa"/>
            <w:tcBorders>
              <w:top w:val="single" w:color="000000" w:sz="6" w:space="0"/>
              <w:left w:val="single" w:color="000000" w:sz="6" w:space="0"/>
              <w:bottom w:val="single" w:color="000000" w:sz="6" w:space="0"/>
            </w:tcBorders>
            <w:vAlign w:val="top"/>
          </w:tcPr>
          <w:p w14:paraId="2ED1816A">
            <w:pPr>
              <w:spacing w:before="90" w:line="195" w:lineRule="auto"/>
              <w:ind w:left="17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16</w:t>
            </w:r>
          </w:p>
        </w:tc>
        <w:tc>
          <w:tcPr>
            <w:tcW w:w="1423" w:type="dxa"/>
            <w:vMerge w:val="continue"/>
            <w:tcBorders>
              <w:top w:val="nil"/>
              <w:bottom w:val="nil"/>
            </w:tcBorders>
            <w:vAlign w:val="top"/>
          </w:tcPr>
          <w:p w14:paraId="13667B17">
            <w:pPr>
              <w:rPr>
                <w:rFonts w:ascii="Arial"/>
                <w:sz w:val="21"/>
              </w:rPr>
            </w:pPr>
          </w:p>
        </w:tc>
        <w:tc>
          <w:tcPr>
            <w:tcW w:w="1265" w:type="dxa"/>
            <w:vAlign w:val="top"/>
          </w:tcPr>
          <w:p w14:paraId="78DE4258">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47C8D507">
            <w:pPr>
              <w:spacing w:before="90"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29DC14E8">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16</w:t>
            </w:r>
          </w:p>
        </w:tc>
        <w:tc>
          <w:tcPr>
            <w:tcW w:w="380" w:type="dxa"/>
            <w:vAlign w:val="top"/>
          </w:tcPr>
          <w:p w14:paraId="7345E014">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7FC28EDF">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608A3D14">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1F104E6">
            <w:pPr>
              <w:rPr>
                <w:rFonts w:ascii="Arial"/>
                <w:sz w:val="21"/>
              </w:rPr>
            </w:pPr>
          </w:p>
        </w:tc>
        <w:tc>
          <w:tcPr>
            <w:tcW w:w="1496" w:type="dxa"/>
            <w:vMerge w:val="continue"/>
            <w:tcBorders>
              <w:top w:val="nil"/>
              <w:bottom w:val="nil"/>
            </w:tcBorders>
            <w:vAlign w:val="top"/>
          </w:tcPr>
          <w:p w14:paraId="5180C9D3">
            <w:pPr>
              <w:rPr>
                <w:rFonts w:ascii="Arial"/>
                <w:sz w:val="21"/>
              </w:rPr>
            </w:pPr>
          </w:p>
        </w:tc>
        <w:tc>
          <w:tcPr>
            <w:tcW w:w="997" w:type="dxa"/>
            <w:vMerge w:val="continue"/>
            <w:tcBorders>
              <w:top w:val="nil"/>
              <w:bottom w:val="nil"/>
            </w:tcBorders>
            <w:vAlign w:val="top"/>
          </w:tcPr>
          <w:p w14:paraId="7D8CA316">
            <w:pPr>
              <w:rPr>
                <w:rFonts w:ascii="Arial"/>
                <w:sz w:val="21"/>
              </w:rPr>
            </w:pPr>
          </w:p>
        </w:tc>
        <w:tc>
          <w:tcPr>
            <w:tcW w:w="113" w:type="dxa"/>
            <w:vMerge w:val="continue"/>
            <w:tcBorders>
              <w:top w:val="nil"/>
              <w:bottom w:val="nil"/>
            </w:tcBorders>
            <w:vAlign w:val="top"/>
          </w:tcPr>
          <w:p w14:paraId="6DE12528">
            <w:pPr>
              <w:rPr>
                <w:rFonts w:ascii="Arial"/>
                <w:sz w:val="21"/>
              </w:rPr>
            </w:pPr>
          </w:p>
        </w:tc>
      </w:tr>
      <w:tr w14:paraId="05EDC3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415B64CA">
            <w:pPr>
              <w:rPr>
                <w:rFonts w:ascii="Arial"/>
                <w:sz w:val="21"/>
              </w:rPr>
            </w:pPr>
          </w:p>
        </w:tc>
        <w:tc>
          <w:tcPr>
            <w:tcW w:w="108" w:type="dxa"/>
            <w:tcBorders>
              <w:top w:val="nil"/>
              <w:bottom w:val="nil"/>
              <w:right w:val="single" w:color="000000" w:sz="6" w:space="0"/>
            </w:tcBorders>
            <w:vAlign w:val="top"/>
          </w:tcPr>
          <w:p w14:paraId="47602EA0">
            <w:pPr>
              <w:rPr>
                <w:rFonts w:ascii="Arial"/>
                <w:sz w:val="21"/>
              </w:rPr>
            </w:pPr>
          </w:p>
        </w:tc>
        <w:tc>
          <w:tcPr>
            <w:tcW w:w="531" w:type="dxa"/>
            <w:tcBorders>
              <w:top w:val="single" w:color="000000" w:sz="6" w:space="0"/>
              <w:left w:val="single" w:color="000000" w:sz="6" w:space="0"/>
              <w:bottom w:val="single" w:color="000000" w:sz="6" w:space="0"/>
            </w:tcBorders>
            <w:vAlign w:val="top"/>
          </w:tcPr>
          <w:p w14:paraId="7AFA91DA">
            <w:pPr>
              <w:spacing w:before="91" w:line="195" w:lineRule="auto"/>
              <w:ind w:left="17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17</w:t>
            </w:r>
          </w:p>
        </w:tc>
        <w:tc>
          <w:tcPr>
            <w:tcW w:w="1423" w:type="dxa"/>
            <w:vMerge w:val="continue"/>
            <w:tcBorders>
              <w:top w:val="nil"/>
              <w:bottom w:val="nil"/>
            </w:tcBorders>
            <w:vAlign w:val="top"/>
          </w:tcPr>
          <w:p w14:paraId="309A7FEF">
            <w:pPr>
              <w:rPr>
                <w:rFonts w:ascii="Arial"/>
                <w:sz w:val="21"/>
              </w:rPr>
            </w:pPr>
          </w:p>
        </w:tc>
        <w:tc>
          <w:tcPr>
            <w:tcW w:w="1265" w:type="dxa"/>
            <w:vAlign w:val="top"/>
          </w:tcPr>
          <w:p w14:paraId="3520F635">
            <w:pPr>
              <w:pStyle w:val="6"/>
              <w:spacing w:before="53"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180FE708">
            <w:pPr>
              <w:spacing w:before="91"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1F22168A">
            <w:pPr>
              <w:spacing w:before="91"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17</w:t>
            </w:r>
          </w:p>
        </w:tc>
        <w:tc>
          <w:tcPr>
            <w:tcW w:w="380" w:type="dxa"/>
            <w:vAlign w:val="top"/>
          </w:tcPr>
          <w:p w14:paraId="4B0F9DC1">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4278D98B">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4B6B7568">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1B1469D">
            <w:pPr>
              <w:rPr>
                <w:rFonts w:ascii="Arial"/>
                <w:sz w:val="21"/>
              </w:rPr>
            </w:pPr>
          </w:p>
        </w:tc>
        <w:tc>
          <w:tcPr>
            <w:tcW w:w="1496" w:type="dxa"/>
            <w:vMerge w:val="continue"/>
            <w:tcBorders>
              <w:top w:val="nil"/>
              <w:bottom w:val="nil"/>
            </w:tcBorders>
            <w:vAlign w:val="top"/>
          </w:tcPr>
          <w:p w14:paraId="156824E1">
            <w:pPr>
              <w:rPr>
                <w:rFonts w:ascii="Arial"/>
                <w:sz w:val="21"/>
              </w:rPr>
            </w:pPr>
          </w:p>
        </w:tc>
        <w:tc>
          <w:tcPr>
            <w:tcW w:w="997" w:type="dxa"/>
            <w:vMerge w:val="continue"/>
            <w:tcBorders>
              <w:top w:val="nil"/>
              <w:bottom w:val="nil"/>
            </w:tcBorders>
            <w:vAlign w:val="top"/>
          </w:tcPr>
          <w:p w14:paraId="10848F27">
            <w:pPr>
              <w:rPr>
                <w:rFonts w:ascii="Arial"/>
                <w:sz w:val="21"/>
              </w:rPr>
            </w:pPr>
          </w:p>
        </w:tc>
        <w:tc>
          <w:tcPr>
            <w:tcW w:w="113" w:type="dxa"/>
            <w:vMerge w:val="continue"/>
            <w:tcBorders>
              <w:top w:val="nil"/>
              <w:bottom w:val="nil"/>
            </w:tcBorders>
            <w:vAlign w:val="top"/>
          </w:tcPr>
          <w:p w14:paraId="79A264BB">
            <w:pPr>
              <w:rPr>
                <w:rFonts w:ascii="Arial"/>
                <w:sz w:val="21"/>
              </w:rPr>
            </w:pPr>
          </w:p>
        </w:tc>
      </w:tr>
      <w:tr w14:paraId="1AC91D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32569961">
            <w:pPr>
              <w:rPr>
                <w:rFonts w:ascii="Arial"/>
                <w:sz w:val="21"/>
              </w:rPr>
            </w:pPr>
          </w:p>
        </w:tc>
        <w:tc>
          <w:tcPr>
            <w:tcW w:w="108" w:type="dxa"/>
            <w:tcBorders>
              <w:top w:val="nil"/>
              <w:bottom w:val="nil"/>
              <w:right w:val="single" w:color="000000" w:sz="6" w:space="0"/>
            </w:tcBorders>
            <w:vAlign w:val="top"/>
          </w:tcPr>
          <w:p w14:paraId="53B21A2D">
            <w:pPr>
              <w:rPr>
                <w:rFonts w:ascii="Arial"/>
                <w:sz w:val="21"/>
              </w:rPr>
            </w:pPr>
          </w:p>
        </w:tc>
        <w:tc>
          <w:tcPr>
            <w:tcW w:w="531" w:type="dxa"/>
            <w:tcBorders>
              <w:top w:val="single" w:color="000000" w:sz="6" w:space="0"/>
              <w:left w:val="single" w:color="000000" w:sz="6" w:space="0"/>
              <w:bottom w:val="single" w:color="000000" w:sz="6" w:space="0"/>
            </w:tcBorders>
            <w:vAlign w:val="top"/>
          </w:tcPr>
          <w:p w14:paraId="14B725D7">
            <w:pPr>
              <w:spacing w:before="90" w:line="195" w:lineRule="auto"/>
              <w:ind w:left="17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18</w:t>
            </w:r>
          </w:p>
        </w:tc>
        <w:tc>
          <w:tcPr>
            <w:tcW w:w="1423" w:type="dxa"/>
            <w:vMerge w:val="continue"/>
            <w:tcBorders>
              <w:top w:val="nil"/>
              <w:bottom w:val="nil"/>
            </w:tcBorders>
            <w:vAlign w:val="top"/>
          </w:tcPr>
          <w:p w14:paraId="6B8D24C5">
            <w:pPr>
              <w:rPr>
                <w:rFonts w:ascii="Arial"/>
                <w:sz w:val="21"/>
              </w:rPr>
            </w:pPr>
          </w:p>
        </w:tc>
        <w:tc>
          <w:tcPr>
            <w:tcW w:w="1265" w:type="dxa"/>
            <w:vAlign w:val="top"/>
          </w:tcPr>
          <w:p w14:paraId="1F54EC60">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206CABA8">
            <w:pPr>
              <w:spacing w:before="91"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7E03AD5B">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18</w:t>
            </w:r>
          </w:p>
        </w:tc>
        <w:tc>
          <w:tcPr>
            <w:tcW w:w="380" w:type="dxa"/>
            <w:vAlign w:val="top"/>
          </w:tcPr>
          <w:p w14:paraId="120219E1">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10F9CB1B">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651C21BA">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655BE557">
            <w:pPr>
              <w:rPr>
                <w:rFonts w:ascii="Arial"/>
                <w:sz w:val="21"/>
              </w:rPr>
            </w:pPr>
          </w:p>
        </w:tc>
        <w:tc>
          <w:tcPr>
            <w:tcW w:w="1496" w:type="dxa"/>
            <w:vMerge w:val="continue"/>
            <w:tcBorders>
              <w:top w:val="nil"/>
              <w:bottom w:val="nil"/>
            </w:tcBorders>
            <w:vAlign w:val="top"/>
          </w:tcPr>
          <w:p w14:paraId="3412F182">
            <w:pPr>
              <w:rPr>
                <w:rFonts w:ascii="Arial"/>
                <w:sz w:val="21"/>
              </w:rPr>
            </w:pPr>
          </w:p>
        </w:tc>
        <w:tc>
          <w:tcPr>
            <w:tcW w:w="997" w:type="dxa"/>
            <w:vMerge w:val="continue"/>
            <w:tcBorders>
              <w:top w:val="nil"/>
              <w:bottom w:val="nil"/>
            </w:tcBorders>
            <w:vAlign w:val="top"/>
          </w:tcPr>
          <w:p w14:paraId="117D0EA0">
            <w:pPr>
              <w:rPr>
                <w:rFonts w:ascii="Arial"/>
                <w:sz w:val="21"/>
              </w:rPr>
            </w:pPr>
          </w:p>
        </w:tc>
        <w:tc>
          <w:tcPr>
            <w:tcW w:w="113" w:type="dxa"/>
            <w:vMerge w:val="continue"/>
            <w:tcBorders>
              <w:top w:val="nil"/>
              <w:bottom w:val="nil"/>
            </w:tcBorders>
            <w:vAlign w:val="top"/>
          </w:tcPr>
          <w:p w14:paraId="3F488F8D">
            <w:pPr>
              <w:rPr>
                <w:rFonts w:ascii="Arial"/>
                <w:sz w:val="21"/>
              </w:rPr>
            </w:pPr>
          </w:p>
        </w:tc>
      </w:tr>
      <w:tr w14:paraId="5C38B7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3A011ED2">
            <w:pPr>
              <w:rPr>
                <w:rFonts w:ascii="Arial"/>
                <w:sz w:val="21"/>
              </w:rPr>
            </w:pPr>
          </w:p>
        </w:tc>
        <w:tc>
          <w:tcPr>
            <w:tcW w:w="108" w:type="dxa"/>
            <w:tcBorders>
              <w:top w:val="nil"/>
              <w:bottom w:val="nil"/>
              <w:right w:val="single" w:color="000000" w:sz="6" w:space="0"/>
            </w:tcBorders>
            <w:vAlign w:val="top"/>
          </w:tcPr>
          <w:p w14:paraId="4DA242A2">
            <w:pPr>
              <w:rPr>
                <w:rFonts w:ascii="Arial"/>
                <w:sz w:val="21"/>
              </w:rPr>
            </w:pPr>
          </w:p>
        </w:tc>
        <w:tc>
          <w:tcPr>
            <w:tcW w:w="531" w:type="dxa"/>
            <w:tcBorders>
              <w:top w:val="single" w:color="000000" w:sz="6" w:space="0"/>
              <w:left w:val="single" w:color="000000" w:sz="6" w:space="0"/>
              <w:bottom w:val="single" w:color="000000" w:sz="6" w:space="0"/>
            </w:tcBorders>
            <w:vAlign w:val="top"/>
          </w:tcPr>
          <w:p w14:paraId="499D2DCE">
            <w:pPr>
              <w:spacing w:before="90" w:line="195" w:lineRule="auto"/>
              <w:ind w:left="17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19</w:t>
            </w:r>
          </w:p>
        </w:tc>
        <w:tc>
          <w:tcPr>
            <w:tcW w:w="1423" w:type="dxa"/>
            <w:vMerge w:val="continue"/>
            <w:tcBorders>
              <w:top w:val="nil"/>
              <w:bottom w:val="nil"/>
            </w:tcBorders>
            <w:vAlign w:val="top"/>
          </w:tcPr>
          <w:p w14:paraId="2585857E">
            <w:pPr>
              <w:rPr>
                <w:rFonts w:ascii="Arial"/>
                <w:sz w:val="21"/>
              </w:rPr>
            </w:pPr>
          </w:p>
        </w:tc>
        <w:tc>
          <w:tcPr>
            <w:tcW w:w="1265" w:type="dxa"/>
            <w:vAlign w:val="top"/>
          </w:tcPr>
          <w:p w14:paraId="309338A8">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61A63C8C">
            <w:pPr>
              <w:spacing w:before="90"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3F12CC3C">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19</w:t>
            </w:r>
          </w:p>
        </w:tc>
        <w:tc>
          <w:tcPr>
            <w:tcW w:w="380" w:type="dxa"/>
            <w:vAlign w:val="top"/>
          </w:tcPr>
          <w:p w14:paraId="2E3E20AB">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7E73CE6D">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77444CAC">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A8B0C1F">
            <w:pPr>
              <w:rPr>
                <w:rFonts w:ascii="Arial"/>
                <w:sz w:val="21"/>
              </w:rPr>
            </w:pPr>
          </w:p>
        </w:tc>
        <w:tc>
          <w:tcPr>
            <w:tcW w:w="1496" w:type="dxa"/>
            <w:vMerge w:val="continue"/>
            <w:tcBorders>
              <w:top w:val="nil"/>
              <w:bottom w:val="nil"/>
            </w:tcBorders>
            <w:vAlign w:val="top"/>
          </w:tcPr>
          <w:p w14:paraId="2BE3EA7A">
            <w:pPr>
              <w:rPr>
                <w:rFonts w:ascii="Arial"/>
                <w:sz w:val="21"/>
              </w:rPr>
            </w:pPr>
          </w:p>
        </w:tc>
        <w:tc>
          <w:tcPr>
            <w:tcW w:w="997" w:type="dxa"/>
            <w:vMerge w:val="continue"/>
            <w:tcBorders>
              <w:top w:val="nil"/>
              <w:bottom w:val="nil"/>
            </w:tcBorders>
            <w:vAlign w:val="top"/>
          </w:tcPr>
          <w:p w14:paraId="05808698">
            <w:pPr>
              <w:rPr>
                <w:rFonts w:ascii="Arial"/>
                <w:sz w:val="21"/>
              </w:rPr>
            </w:pPr>
          </w:p>
        </w:tc>
        <w:tc>
          <w:tcPr>
            <w:tcW w:w="113" w:type="dxa"/>
            <w:vMerge w:val="continue"/>
            <w:tcBorders>
              <w:top w:val="nil"/>
              <w:bottom w:val="nil"/>
            </w:tcBorders>
            <w:vAlign w:val="top"/>
          </w:tcPr>
          <w:p w14:paraId="5AF18C8F">
            <w:pPr>
              <w:rPr>
                <w:rFonts w:ascii="Arial"/>
                <w:sz w:val="21"/>
              </w:rPr>
            </w:pPr>
          </w:p>
        </w:tc>
      </w:tr>
      <w:tr w14:paraId="1F09DA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039BB197">
            <w:pPr>
              <w:rPr>
                <w:rFonts w:ascii="Arial"/>
                <w:sz w:val="21"/>
              </w:rPr>
            </w:pPr>
          </w:p>
        </w:tc>
        <w:tc>
          <w:tcPr>
            <w:tcW w:w="108" w:type="dxa"/>
            <w:tcBorders>
              <w:top w:val="nil"/>
              <w:bottom w:val="nil"/>
              <w:right w:val="single" w:color="000000" w:sz="6" w:space="0"/>
            </w:tcBorders>
            <w:vAlign w:val="top"/>
          </w:tcPr>
          <w:p w14:paraId="6C29CE69">
            <w:pPr>
              <w:rPr>
                <w:rFonts w:ascii="Arial"/>
                <w:sz w:val="21"/>
              </w:rPr>
            </w:pPr>
          </w:p>
        </w:tc>
        <w:tc>
          <w:tcPr>
            <w:tcW w:w="531" w:type="dxa"/>
            <w:tcBorders>
              <w:top w:val="single" w:color="000000" w:sz="6" w:space="0"/>
              <w:left w:val="single" w:color="000000" w:sz="6" w:space="0"/>
              <w:bottom w:val="single" w:color="000000" w:sz="6" w:space="0"/>
            </w:tcBorders>
            <w:vAlign w:val="top"/>
          </w:tcPr>
          <w:p w14:paraId="3D86106D">
            <w:pPr>
              <w:spacing w:before="91" w:line="195" w:lineRule="auto"/>
              <w:ind w:left="15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423" w:type="dxa"/>
            <w:vMerge w:val="continue"/>
            <w:tcBorders>
              <w:top w:val="nil"/>
              <w:bottom w:val="nil"/>
            </w:tcBorders>
            <w:vAlign w:val="top"/>
          </w:tcPr>
          <w:p w14:paraId="35554B0A">
            <w:pPr>
              <w:rPr>
                <w:rFonts w:ascii="Arial"/>
                <w:sz w:val="21"/>
              </w:rPr>
            </w:pPr>
          </w:p>
        </w:tc>
        <w:tc>
          <w:tcPr>
            <w:tcW w:w="1265" w:type="dxa"/>
            <w:vAlign w:val="top"/>
          </w:tcPr>
          <w:p w14:paraId="6EA49687">
            <w:pPr>
              <w:pStyle w:val="6"/>
              <w:spacing w:before="53"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0BF2199F">
            <w:pPr>
              <w:spacing w:before="91"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147FB5B8">
            <w:pPr>
              <w:spacing w:before="91"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380" w:type="dxa"/>
            <w:vAlign w:val="top"/>
          </w:tcPr>
          <w:p w14:paraId="4DB3DF30">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5DE5BE4A">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1941477F">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0E39C16">
            <w:pPr>
              <w:rPr>
                <w:rFonts w:ascii="Arial"/>
                <w:sz w:val="21"/>
              </w:rPr>
            </w:pPr>
          </w:p>
        </w:tc>
        <w:tc>
          <w:tcPr>
            <w:tcW w:w="1496" w:type="dxa"/>
            <w:vMerge w:val="continue"/>
            <w:tcBorders>
              <w:top w:val="nil"/>
              <w:bottom w:val="nil"/>
            </w:tcBorders>
            <w:vAlign w:val="top"/>
          </w:tcPr>
          <w:p w14:paraId="278250C1">
            <w:pPr>
              <w:rPr>
                <w:rFonts w:ascii="Arial"/>
                <w:sz w:val="21"/>
              </w:rPr>
            </w:pPr>
          </w:p>
        </w:tc>
        <w:tc>
          <w:tcPr>
            <w:tcW w:w="997" w:type="dxa"/>
            <w:vMerge w:val="continue"/>
            <w:tcBorders>
              <w:top w:val="nil"/>
              <w:bottom w:val="nil"/>
            </w:tcBorders>
            <w:vAlign w:val="top"/>
          </w:tcPr>
          <w:p w14:paraId="4DCC3347">
            <w:pPr>
              <w:rPr>
                <w:rFonts w:ascii="Arial"/>
                <w:sz w:val="21"/>
              </w:rPr>
            </w:pPr>
          </w:p>
        </w:tc>
        <w:tc>
          <w:tcPr>
            <w:tcW w:w="113" w:type="dxa"/>
            <w:vMerge w:val="continue"/>
            <w:tcBorders>
              <w:top w:val="nil"/>
              <w:bottom w:val="nil"/>
            </w:tcBorders>
            <w:vAlign w:val="top"/>
          </w:tcPr>
          <w:p w14:paraId="609ACE46">
            <w:pPr>
              <w:rPr>
                <w:rFonts w:ascii="Arial"/>
                <w:sz w:val="21"/>
              </w:rPr>
            </w:pPr>
          </w:p>
        </w:tc>
      </w:tr>
      <w:tr w14:paraId="07CFDA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07B6431E">
            <w:pPr>
              <w:rPr>
                <w:rFonts w:ascii="Arial"/>
                <w:sz w:val="21"/>
              </w:rPr>
            </w:pPr>
          </w:p>
        </w:tc>
        <w:tc>
          <w:tcPr>
            <w:tcW w:w="108" w:type="dxa"/>
            <w:tcBorders>
              <w:top w:val="nil"/>
              <w:bottom w:val="nil"/>
              <w:right w:val="single" w:color="000000" w:sz="6" w:space="0"/>
            </w:tcBorders>
            <w:vAlign w:val="top"/>
          </w:tcPr>
          <w:p w14:paraId="5B993B4B">
            <w:pPr>
              <w:rPr>
                <w:rFonts w:ascii="Arial"/>
                <w:sz w:val="21"/>
              </w:rPr>
            </w:pPr>
          </w:p>
        </w:tc>
        <w:tc>
          <w:tcPr>
            <w:tcW w:w="531" w:type="dxa"/>
            <w:tcBorders>
              <w:top w:val="single" w:color="000000" w:sz="6" w:space="0"/>
              <w:left w:val="single" w:color="000000" w:sz="6" w:space="0"/>
              <w:bottom w:val="single" w:color="000000" w:sz="6" w:space="0"/>
            </w:tcBorders>
            <w:vAlign w:val="top"/>
          </w:tcPr>
          <w:p w14:paraId="4857A053">
            <w:pPr>
              <w:spacing w:before="91" w:line="195" w:lineRule="auto"/>
              <w:ind w:left="15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21</w:t>
            </w:r>
          </w:p>
        </w:tc>
        <w:tc>
          <w:tcPr>
            <w:tcW w:w="1423" w:type="dxa"/>
            <w:vMerge w:val="continue"/>
            <w:tcBorders>
              <w:top w:val="nil"/>
              <w:bottom w:val="nil"/>
            </w:tcBorders>
            <w:vAlign w:val="top"/>
          </w:tcPr>
          <w:p w14:paraId="2CFFC48B">
            <w:pPr>
              <w:rPr>
                <w:rFonts w:ascii="Arial"/>
                <w:sz w:val="21"/>
              </w:rPr>
            </w:pPr>
          </w:p>
        </w:tc>
        <w:tc>
          <w:tcPr>
            <w:tcW w:w="1265" w:type="dxa"/>
            <w:vAlign w:val="top"/>
          </w:tcPr>
          <w:p w14:paraId="5AF494DE">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035E6E1A">
            <w:pPr>
              <w:spacing w:before="91"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087C7E87">
            <w:pPr>
              <w:spacing w:before="91"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21</w:t>
            </w:r>
          </w:p>
        </w:tc>
        <w:tc>
          <w:tcPr>
            <w:tcW w:w="380" w:type="dxa"/>
            <w:vAlign w:val="top"/>
          </w:tcPr>
          <w:p w14:paraId="6FD9CCF7">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1D19F4DF">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50770149">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653FFF0">
            <w:pPr>
              <w:rPr>
                <w:rFonts w:ascii="Arial"/>
                <w:sz w:val="21"/>
              </w:rPr>
            </w:pPr>
          </w:p>
        </w:tc>
        <w:tc>
          <w:tcPr>
            <w:tcW w:w="1496" w:type="dxa"/>
            <w:vMerge w:val="continue"/>
            <w:tcBorders>
              <w:top w:val="nil"/>
              <w:bottom w:val="nil"/>
            </w:tcBorders>
            <w:vAlign w:val="top"/>
          </w:tcPr>
          <w:p w14:paraId="3C514696">
            <w:pPr>
              <w:rPr>
                <w:rFonts w:ascii="Arial"/>
                <w:sz w:val="21"/>
              </w:rPr>
            </w:pPr>
          </w:p>
        </w:tc>
        <w:tc>
          <w:tcPr>
            <w:tcW w:w="997" w:type="dxa"/>
            <w:vMerge w:val="continue"/>
            <w:tcBorders>
              <w:top w:val="nil"/>
              <w:bottom w:val="nil"/>
            </w:tcBorders>
            <w:vAlign w:val="top"/>
          </w:tcPr>
          <w:p w14:paraId="1B41795F">
            <w:pPr>
              <w:rPr>
                <w:rFonts w:ascii="Arial"/>
                <w:sz w:val="21"/>
              </w:rPr>
            </w:pPr>
          </w:p>
        </w:tc>
        <w:tc>
          <w:tcPr>
            <w:tcW w:w="113" w:type="dxa"/>
            <w:vMerge w:val="continue"/>
            <w:tcBorders>
              <w:top w:val="nil"/>
              <w:bottom w:val="nil"/>
            </w:tcBorders>
            <w:vAlign w:val="top"/>
          </w:tcPr>
          <w:p w14:paraId="0DDAEDBE">
            <w:pPr>
              <w:rPr>
                <w:rFonts w:ascii="Arial"/>
                <w:sz w:val="21"/>
              </w:rPr>
            </w:pPr>
          </w:p>
        </w:tc>
      </w:tr>
      <w:tr w14:paraId="77D5D3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5DA0EE7B">
            <w:pPr>
              <w:rPr>
                <w:rFonts w:ascii="Arial"/>
                <w:sz w:val="21"/>
              </w:rPr>
            </w:pPr>
          </w:p>
        </w:tc>
        <w:tc>
          <w:tcPr>
            <w:tcW w:w="108" w:type="dxa"/>
            <w:tcBorders>
              <w:top w:val="nil"/>
              <w:bottom w:val="nil"/>
              <w:right w:val="single" w:color="000000" w:sz="6" w:space="0"/>
            </w:tcBorders>
            <w:vAlign w:val="top"/>
          </w:tcPr>
          <w:p w14:paraId="0D2A2636">
            <w:pPr>
              <w:rPr>
                <w:rFonts w:ascii="Arial"/>
                <w:sz w:val="21"/>
              </w:rPr>
            </w:pPr>
          </w:p>
        </w:tc>
        <w:tc>
          <w:tcPr>
            <w:tcW w:w="531" w:type="dxa"/>
            <w:tcBorders>
              <w:top w:val="single" w:color="000000" w:sz="6" w:space="0"/>
              <w:left w:val="single" w:color="000000" w:sz="6" w:space="0"/>
              <w:bottom w:val="single" w:color="000000" w:sz="6" w:space="0"/>
            </w:tcBorders>
            <w:vAlign w:val="top"/>
          </w:tcPr>
          <w:p w14:paraId="32522464">
            <w:pPr>
              <w:spacing w:before="90" w:line="195" w:lineRule="auto"/>
              <w:ind w:left="15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22</w:t>
            </w:r>
          </w:p>
        </w:tc>
        <w:tc>
          <w:tcPr>
            <w:tcW w:w="1423" w:type="dxa"/>
            <w:vMerge w:val="continue"/>
            <w:tcBorders>
              <w:top w:val="nil"/>
              <w:bottom w:val="nil"/>
            </w:tcBorders>
            <w:vAlign w:val="top"/>
          </w:tcPr>
          <w:p w14:paraId="2BE5A9C8">
            <w:pPr>
              <w:rPr>
                <w:rFonts w:ascii="Arial"/>
                <w:sz w:val="21"/>
              </w:rPr>
            </w:pPr>
          </w:p>
        </w:tc>
        <w:tc>
          <w:tcPr>
            <w:tcW w:w="1265" w:type="dxa"/>
            <w:vAlign w:val="top"/>
          </w:tcPr>
          <w:p w14:paraId="0E866DEE">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52A14F10">
            <w:pPr>
              <w:spacing w:before="90"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39CB9AA5">
            <w:pPr>
              <w:spacing w:before="90"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22</w:t>
            </w:r>
          </w:p>
        </w:tc>
        <w:tc>
          <w:tcPr>
            <w:tcW w:w="380" w:type="dxa"/>
            <w:vAlign w:val="top"/>
          </w:tcPr>
          <w:p w14:paraId="656C2EB4">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7CE544F1">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27973AF8">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8DA8431">
            <w:pPr>
              <w:rPr>
                <w:rFonts w:ascii="Arial"/>
                <w:sz w:val="21"/>
              </w:rPr>
            </w:pPr>
          </w:p>
        </w:tc>
        <w:tc>
          <w:tcPr>
            <w:tcW w:w="1496" w:type="dxa"/>
            <w:vMerge w:val="continue"/>
            <w:tcBorders>
              <w:top w:val="nil"/>
              <w:bottom w:val="nil"/>
            </w:tcBorders>
            <w:vAlign w:val="top"/>
          </w:tcPr>
          <w:p w14:paraId="2B728F7B">
            <w:pPr>
              <w:rPr>
                <w:rFonts w:ascii="Arial"/>
                <w:sz w:val="21"/>
              </w:rPr>
            </w:pPr>
          </w:p>
        </w:tc>
        <w:tc>
          <w:tcPr>
            <w:tcW w:w="997" w:type="dxa"/>
            <w:vMerge w:val="continue"/>
            <w:tcBorders>
              <w:top w:val="nil"/>
              <w:bottom w:val="nil"/>
            </w:tcBorders>
            <w:vAlign w:val="top"/>
          </w:tcPr>
          <w:p w14:paraId="14147632">
            <w:pPr>
              <w:rPr>
                <w:rFonts w:ascii="Arial"/>
                <w:sz w:val="21"/>
              </w:rPr>
            </w:pPr>
          </w:p>
        </w:tc>
        <w:tc>
          <w:tcPr>
            <w:tcW w:w="113" w:type="dxa"/>
            <w:vMerge w:val="continue"/>
            <w:tcBorders>
              <w:top w:val="nil"/>
              <w:bottom w:val="nil"/>
            </w:tcBorders>
            <w:vAlign w:val="top"/>
          </w:tcPr>
          <w:p w14:paraId="0F4D3182">
            <w:pPr>
              <w:rPr>
                <w:rFonts w:ascii="Arial"/>
                <w:sz w:val="21"/>
              </w:rPr>
            </w:pPr>
          </w:p>
        </w:tc>
      </w:tr>
      <w:tr w14:paraId="5DFFEC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78BCA569">
            <w:pPr>
              <w:rPr>
                <w:rFonts w:ascii="Arial"/>
                <w:sz w:val="21"/>
              </w:rPr>
            </w:pPr>
          </w:p>
        </w:tc>
        <w:tc>
          <w:tcPr>
            <w:tcW w:w="108" w:type="dxa"/>
            <w:tcBorders>
              <w:top w:val="nil"/>
              <w:bottom w:val="nil"/>
              <w:right w:val="single" w:color="000000" w:sz="6" w:space="0"/>
            </w:tcBorders>
            <w:vAlign w:val="top"/>
          </w:tcPr>
          <w:p w14:paraId="3D60F39F">
            <w:pPr>
              <w:rPr>
                <w:rFonts w:ascii="Arial"/>
                <w:sz w:val="21"/>
              </w:rPr>
            </w:pPr>
          </w:p>
        </w:tc>
        <w:tc>
          <w:tcPr>
            <w:tcW w:w="531" w:type="dxa"/>
            <w:tcBorders>
              <w:top w:val="single" w:color="000000" w:sz="6" w:space="0"/>
              <w:left w:val="single" w:color="000000" w:sz="6" w:space="0"/>
              <w:bottom w:val="single" w:color="000000" w:sz="6" w:space="0"/>
            </w:tcBorders>
            <w:vAlign w:val="top"/>
          </w:tcPr>
          <w:p w14:paraId="0437C983">
            <w:pPr>
              <w:spacing w:before="91" w:line="195" w:lineRule="auto"/>
              <w:ind w:left="15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23</w:t>
            </w:r>
          </w:p>
        </w:tc>
        <w:tc>
          <w:tcPr>
            <w:tcW w:w="1423" w:type="dxa"/>
            <w:vMerge w:val="continue"/>
            <w:tcBorders>
              <w:top w:val="nil"/>
              <w:bottom w:val="nil"/>
            </w:tcBorders>
            <w:vAlign w:val="top"/>
          </w:tcPr>
          <w:p w14:paraId="366661DE">
            <w:pPr>
              <w:rPr>
                <w:rFonts w:ascii="Arial"/>
                <w:sz w:val="21"/>
              </w:rPr>
            </w:pPr>
          </w:p>
        </w:tc>
        <w:tc>
          <w:tcPr>
            <w:tcW w:w="1265" w:type="dxa"/>
            <w:vAlign w:val="top"/>
          </w:tcPr>
          <w:p w14:paraId="79482846">
            <w:pPr>
              <w:pStyle w:val="6"/>
              <w:spacing w:before="53"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174280B0">
            <w:pPr>
              <w:spacing w:before="91"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42DE1705">
            <w:pPr>
              <w:spacing w:before="91"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23</w:t>
            </w:r>
          </w:p>
        </w:tc>
        <w:tc>
          <w:tcPr>
            <w:tcW w:w="380" w:type="dxa"/>
            <w:vAlign w:val="top"/>
          </w:tcPr>
          <w:p w14:paraId="2EA62A84">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04D96322">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292EA45C">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0051A01">
            <w:pPr>
              <w:rPr>
                <w:rFonts w:ascii="Arial"/>
                <w:sz w:val="21"/>
              </w:rPr>
            </w:pPr>
          </w:p>
        </w:tc>
        <w:tc>
          <w:tcPr>
            <w:tcW w:w="1496" w:type="dxa"/>
            <w:vMerge w:val="continue"/>
            <w:tcBorders>
              <w:top w:val="nil"/>
              <w:bottom w:val="nil"/>
            </w:tcBorders>
            <w:vAlign w:val="top"/>
          </w:tcPr>
          <w:p w14:paraId="458502F4">
            <w:pPr>
              <w:rPr>
                <w:rFonts w:ascii="Arial"/>
                <w:sz w:val="21"/>
              </w:rPr>
            </w:pPr>
          </w:p>
        </w:tc>
        <w:tc>
          <w:tcPr>
            <w:tcW w:w="997" w:type="dxa"/>
            <w:vMerge w:val="continue"/>
            <w:tcBorders>
              <w:top w:val="nil"/>
              <w:bottom w:val="nil"/>
            </w:tcBorders>
            <w:vAlign w:val="top"/>
          </w:tcPr>
          <w:p w14:paraId="4020AC04">
            <w:pPr>
              <w:rPr>
                <w:rFonts w:ascii="Arial"/>
                <w:sz w:val="21"/>
              </w:rPr>
            </w:pPr>
          </w:p>
        </w:tc>
        <w:tc>
          <w:tcPr>
            <w:tcW w:w="113" w:type="dxa"/>
            <w:vMerge w:val="continue"/>
            <w:tcBorders>
              <w:top w:val="nil"/>
              <w:bottom w:val="nil"/>
            </w:tcBorders>
            <w:vAlign w:val="top"/>
          </w:tcPr>
          <w:p w14:paraId="11196FC4">
            <w:pPr>
              <w:rPr>
                <w:rFonts w:ascii="Arial"/>
                <w:sz w:val="21"/>
              </w:rPr>
            </w:pPr>
          </w:p>
        </w:tc>
      </w:tr>
      <w:tr w14:paraId="10A853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04CDA30E">
            <w:pPr>
              <w:rPr>
                <w:rFonts w:ascii="Arial"/>
                <w:sz w:val="21"/>
              </w:rPr>
            </w:pPr>
          </w:p>
        </w:tc>
        <w:tc>
          <w:tcPr>
            <w:tcW w:w="108" w:type="dxa"/>
            <w:tcBorders>
              <w:top w:val="nil"/>
              <w:bottom w:val="nil"/>
              <w:right w:val="single" w:color="000000" w:sz="6" w:space="0"/>
            </w:tcBorders>
            <w:vAlign w:val="top"/>
          </w:tcPr>
          <w:p w14:paraId="18E81608">
            <w:pPr>
              <w:rPr>
                <w:rFonts w:ascii="Arial"/>
                <w:sz w:val="21"/>
              </w:rPr>
            </w:pPr>
          </w:p>
        </w:tc>
        <w:tc>
          <w:tcPr>
            <w:tcW w:w="531" w:type="dxa"/>
            <w:tcBorders>
              <w:top w:val="single" w:color="000000" w:sz="6" w:space="0"/>
              <w:left w:val="single" w:color="000000" w:sz="6" w:space="0"/>
              <w:bottom w:val="single" w:color="000000" w:sz="6" w:space="0"/>
            </w:tcBorders>
            <w:vAlign w:val="top"/>
          </w:tcPr>
          <w:p w14:paraId="247C580D">
            <w:pPr>
              <w:spacing w:before="91" w:line="195" w:lineRule="auto"/>
              <w:ind w:left="15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24</w:t>
            </w:r>
          </w:p>
        </w:tc>
        <w:tc>
          <w:tcPr>
            <w:tcW w:w="1423" w:type="dxa"/>
            <w:vMerge w:val="continue"/>
            <w:tcBorders>
              <w:top w:val="nil"/>
              <w:bottom w:val="nil"/>
            </w:tcBorders>
            <w:vAlign w:val="top"/>
          </w:tcPr>
          <w:p w14:paraId="14BB1016">
            <w:pPr>
              <w:rPr>
                <w:rFonts w:ascii="Arial"/>
                <w:sz w:val="21"/>
              </w:rPr>
            </w:pPr>
          </w:p>
        </w:tc>
        <w:tc>
          <w:tcPr>
            <w:tcW w:w="1265" w:type="dxa"/>
            <w:vAlign w:val="top"/>
          </w:tcPr>
          <w:p w14:paraId="51BDF664">
            <w:pPr>
              <w:pStyle w:val="6"/>
              <w:spacing w:before="54" w:line="227" w:lineRule="auto"/>
              <w:ind w:left="148"/>
              <w:rPr>
                <w:sz w:val="20"/>
                <w:szCs w:val="20"/>
              </w:rPr>
            </w:pPr>
            <w:r>
              <w:rPr>
                <w:spacing w:val="1"/>
                <w:sz w:val="20"/>
                <w:szCs w:val="20"/>
              </w:rPr>
              <w:t>自动攻牙机</w:t>
            </w:r>
          </w:p>
        </w:tc>
        <w:tc>
          <w:tcPr>
            <w:tcW w:w="426" w:type="dxa"/>
            <w:vAlign w:val="top"/>
          </w:tcPr>
          <w:p w14:paraId="7F263F44">
            <w:pPr>
              <w:spacing w:before="90"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358B5915">
            <w:pPr>
              <w:spacing w:before="91" w:line="195" w:lineRule="auto"/>
              <w:ind w:left="197"/>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380" w:type="dxa"/>
            <w:vAlign w:val="top"/>
          </w:tcPr>
          <w:p w14:paraId="5A185BA9">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516A5FA4">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62</w:t>
            </w:r>
          </w:p>
        </w:tc>
        <w:tc>
          <w:tcPr>
            <w:tcW w:w="813" w:type="dxa"/>
            <w:vAlign w:val="top"/>
          </w:tcPr>
          <w:p w14:paraId="0FDB3198">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35286558">
            <w:pPr>
              <w:rPr>
                <w:rFonts w:ascii="Arial"/>
                <w:sz w:val="21"/>
              </w:rPr>
            </w:pPr>
          </w:p>
        </w:tc>
        <w:tc>
          <w:tcPr>
            <w:tcW w:w="1496" w:type="dxa"/>
            <w:vMerge w:val="continue"/>
            <w:tcBorders>
              <w:top w:val="nil"/>
              <w:bottom w:val="nil"/>
            </w:tcBorders>
            <w:vAlign w:val="top"/>
          </w:tcPr>
          <w:p w14:paraId="0F234F2D">
            <w:pPr>
              <w:rPr>
                <w:rFonts w:ascii="Arial"/>
                <w:sz w:val="21"/>
              </w:rPr>
            </w:pPr>
          </w:p>
        </w:tc>
        <w:tc>
          <w:tcPr>
            <w:tcW w:w="997" w:type="dxa"/>
            <w:vMerge w:val="continue"/>
            <w:tcBorders>
              <w:top w:val="nil"/>
              <w:bottom w:val="nil"/>
            </w:tcBorders>
            <w:vAlign w:val="top"/>
          </w:tcPr>
          <w:p w14:paraId="43F22E21">
            <w:pPr>
              <w:rPr>
                <w:rFonts w:ascii="Arial"/>
                <w:sz w:val="21"/>
              </w:rPr>
            </w:pPr>
          </w:p>
        </w:tc>
        <w:tc>
          <w:tcPr>
            <w:tcW w:w="113" w:type="dxa"/>
            <w:vMerge w:val="continue"/>
            <w:tcBorders>
              <w:top w:val="nil"/>
              <w:bottom w:val="nil"/>
            </w:tcBorders>
            <w:vAlign w:val="top"/>
          </w:tcPr>
          <w:p w14:paraId="02C9CE73">
            <w:pPr>
              <w:rPr>
                <w:rFonts w:ascii="Arial"/>
                <w:sz w:val="21"/>
              </w:rPr>
            </w:pPr>
          </w:p>
        </w:tc>
      </w:tr>
      <w:tr w14:paraId="7B1937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53D8003E">
            <w:pPr>
              <w:rPr>
                <w:rFonts w:ascii="Arial"/>
                <w:sz w:val="21"/>
              </w:rPr>
            </w:pPr>
          </w:p>
        </w:tc>
        <w:tc>
          <w:tcPr>
            <w:tcW w:w="108" w:type="dxa"/>
            <w:tcBorders>
              <w:top w:val="nil"/>
              <w:bottom w:val="nil"/>
              <w:right w:val="single" w:color="000000" w:sz="6" w:space="0"/>
            </w:tcBorders>
            <w:vAlign w:val="top"/>
          </w:tcPr>
          <w:p w14:paraId="51A42741">
            <w:pPr>
              <w:rPr>
                <w:rFonts w:ascii="Arial"/>
                <w:sz w:val="21"/>
              </w:rPr>
            </w:pPr>
          </w:p>
        </w:tc>
        <w:tc>
          <w:tcPr>
            <w:tcW w:w="531" w:type="dxa"/>
            <w:tcBorders>
              <w:top w:val="single" w:color="000000" w:sz="6" w:space="0"/>
              <w:left w:val="single" w:color="000000" w:sz="6" w:space="0"/>
              <w:bottom w:val="single" w:color="000000" w:sz="6" w:space="0"/>
            </w:tcBorders>
            <w:vAlign w:val="top"/>
          </w:tcPr>
          <w:p w14:paraId="112148C8">
            <w:pPr>
              <w:spacing w:before="90" w:line="195" w:lineRule="auto"/>
              <w:ind w:left="15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25</w:t>
            </w:r>
          </w:p>
        </w:tc>
        <w:tc>
          <w:tcPr>
            <w:tcW w:w="1423" w:type="dxa"/>
            <w:vMerge w:val="continue"/>
            <w:tcBorders>
              <w:top w:val="nil"/>
              <w:bottom w:val="nil"/>
            </w:tcBorders>
            <w:vAlign w:val="top"/>
          </w:tcPr>
          <w:p w14:paraId="62540716">
            <w:pPr>
              <w:rPr>
                <w:rFonts w:ascii="Arial"/>
                <w:sz w:val="21"/>
              </w:rPr>
            </w:pPr>
          </w:p>
        </w:tc>
        <w:tc>
          <w:tcPr>
            <w:tcW w:w="1265" w:type="dxa"/>
            <w:vAlign w:val="top"/>
          </w:tcPr>
          <w:p w14:paraId="6210DA39">
            <w:pPr>
              <w:pStyle w:val="6"/>
              <w:spacing w:before="54" w:line="227" w:lineRule="auto"/>
              <w:ind w:left="148"/>
              <w:rPr>
                <w:sz w:val="20"/>
                <w:szCs w:val="20"/>
              </w:rPr>
            </w:pPr>
            <w:r>
              <w:rPr>
                <w:spacing w:val="1"/>
                <w:sz w:val="20"/>
                <w:szCs w:val="20"/>
              </w:rPr>
              <w:t>自动攻牙机</w:t>
            </w:r>
          </w:p>
        </w:tc>
        <w:tc>
          <w:tcPr>
            <w:tcW w:w="426" w:type="dxa"/>
            <w:vAlign w:val="top"/>
          </w:tcPr>
          <w:p w14:paraId="50B75668">
            <w:pPr>
              <w:spacing w:before="90"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7B7D4CBB">
            <w:pPr>
              <w:spacing w:before="90" w:line="195" w:lineRule="auto"/>
              <w:ind w:left="201"/>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380" w:type="dxa"/>
            <w:vAlign w:val="top"/>
          </w:tcPr>
          <w:p w14:paraId="1926ADA5">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3A2C96B4">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62</w:t>
            </w:r>
          </w:p>
        </w:tc>
        <w:tc>
          <w:tcPr>
            <w:tcW w:w="813" w:type="dxa"/>
            <w:vAlign w:val="top"/>
          </w:tcPr>
          <w:p w14:paraId="256484A3">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33399284">
            <w:pPr>
              <w:rPr>
                <w:rFonts w:ascii="Arial"/>
                <w:sz w:val="21"/>
              </w:rPr>
            </w:pPr>
          </w:p>
        </w:tc>
        <w:tc>
          <w:tcPr>
            <w:tcW w:w="1496" w:type="dxa"/>
            <w:vMerge w:val="continue"/>
            <w:tcBorders>
              <w:top w:val="nil"/>
              <w:bottom w:val="nil"/>
            </w:tcBorders>
            <w:vAlign w:val="top"/>
          </w:tcPr>
          <w:p w14:paraId="1306FFB6">
            <w:pPr>
              <w:rPr>
                <w:rFonts w:ascii="Arial"/>
                <w:sz w:val="21"/>
              </w:rPr>
            </w:pPr>
          </w:p>
        </w:tc>
        <w:tc>
          <w:tcPr>
            <w:tcW w:w="997" w:type="dxa"/>
            <w:vMerge w:val="continue"/>
            <w:tcBorders>
              <w:top w:val="nil"/>
              <w:bottom w:val="nil"/>
            </w:tcBorders>
            <w:vAlign w:val="top"/>
          </w:tcPr>
          <w:p w14:paraId="53AB6464">
            <w:pPr>
              <w:rPr>
                <w:rFonts w:ascii="Arial"/>
                <w:sz w:val="21"/>
              </w:rPr>
            </w:pPr>
          </w:p>
        </w:tc>
        <w:tc>
          <w:tcPr>
            <w:tcW w:w="113" w:type="dxa"/>
            <w:vMerge w:val="continue"/>
            <w:tcBorders>
              <w:top w:val="nil"/>
              <w:bottom w:val="nil"/>
            </w:tcBorders>
            <w:vAlign w:val="top"/>
          </w:tcPr>
          <w:p w14:paraId="56ABC79D">
            <w:pPr>
              <w:rPr>
                <w:rFonts w:ascii="Arial"/>
                <w:sz w:val="21"/>
              </w:rPr>
            </w:pPr>
          </w:p>
        </w:tc>
      </w:tr>
      <w:tr w14:paraId="280C95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569150C8">
            <w:pPr>
              <w:rPr>
                <w:rFonts w:ascii="Arial"/>
                <w:sz w:val="21"/>
              </w:rPr>
            </w:pPr>
          </w:p>
        </w:tc>
        <w:tc>
          <w:tcPr>
            <w:tcW w:w="108" w:type="dxa"/>
            <w:tcBorders>
              <w:top w:val="nil"/>
              <w:bottom w:val="nil"/>
              <w:right w:val="single" w:color="000000" w:sz="6" w:space="0"/>
            </w:tcBorders>
            <w:vAlign w:val="top"/>
          </w:tcPr>
          <w:p w14:paraId="15E93EB7">
            <w:pPr>
              <w:rPr>
                <w:rFonts w:ascii="Arial"/>
                <w:sz w:val="21"/>
              </w:rPr>
            </w:pPr>
          </w:p>
        </w:tc>
        <w:tc>
          <w:tcPr>
            <w:tcW w:w="531" w:type="dxa"/>
            <w:tcBorders>
              <w:top w:val="single" w:color="000000" w:sz="6" w:space="0"/>
              <w:left w:val="single" w:color="000000" w:sz="6" w:space="0"/>
              <w:bottom w:val="single" w:color="000000" w:sz="6" w:space="0"/>
            </w:tcBorders>
            <w:vAlign w:val="top"/>
          </w:tcPr>
          <w:p w14:paraId="77466923">
            <w:pPr>
              <w:spacing w:before="91" w:line="195" w:lineRule="auto"/>
              <w:ind w:left="15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26</w:t>
            </w:r>
          </w:p>
        </w:tc>
        <w:tc>
          <w:tcPr>
            <w:tcW w:w="1423" w:type="dxa"/>
            <w:vMerge w:val="continue"/>
            <w:tcBorders>
              <w:top w:val="nil"/>
              <w:bottom w:val="nil"/>
            </w:tcBorders>
            <w:vAlign w:val="top"/>
          </w:tcPr>
          <w:p w14:paraId="06CD31D3">
            <w:pPr>
              <w:rPr>
                <w:rFonts w:ascii="Arial"/>
                <w:sz w:val="21"/>
              </w:rPr>
            </w:pPr>
          </w:p>
        </w:tc>
        <w:tc>
          <w:tcPr>
            <w:tcW w:w="1265" w:type="dxa"/>
            <w:vAlign w:val="top"/>
          </w:tcPr>
          <w:p w14:paraId="23256B23">
            <w:pPr>
              <w:pStyle w:val="6"/>
              <w:spacing w:before="53" w:line="227" w:lineRule="auto"/>
              <w:ind w:left="148"/>
              <w:rPr>
                <w:sz w:val="20"/>
                <w:szCs w:val="20"/>
              </w:rPr>
            </w:pPr>
            <w:r>
              <w:rPr>
                <w:spacing w:val="1"/>
                <w:sz w:val="20"/>
                <w:szCs w:val="20"/>
              </w:rPr>
              <w:t>自动攻牙机</w:t>
            </w:r>
          </w:p>
        </w:tc>
        <w:tc>
          <w:tcPr>
            <w:tcW w:w="426" w:type="dxa"/>
            <w:vAlign w:val="top"/>
          </w:tcPr>
          <w:p w14:paraId="27C144BF">
            <w:pPr>
              <w:spacing w:before="91"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184599CB">
            <w:pPr>
              <w:spacing w:before="91" w:line="195" w:lineRule="auto"/>
              <w:ind w:left="19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380" w:type="dxa"/>
            <w:vAlign w:val="top"/>
          </w:tcPr>
          <w:p w14:paraId="185A3D6D">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627F2538">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62</w:t>
            </w:r>
          </w:p>
        </w:tc>
        <w:tc>
          <w:tcPr>
            <w:tcW w:w="813" w:type="dxa"/>
            <w:vAlign w:val="top"/>
          </w:tcPr>
          <w:p w14:paraId="2B847C36">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6531170">
            <w:pPr>
              <w:rPr>
                <w:rFonts w:ascii="Arial"/>
                <w:sz w:val="21"/>
              </w:rPr>
            </w:pPr>
          </w:p>
        </w:tc>
        <w:tc>
          <w:tcPr>
            <w:tcW w:w="1496" w:type="dxa"/>
            <w:vMerge w:val="continue"/>
            <w:tcBorders>
              <w:top w:val="nil"/>
              <w:bottom w:val="nil"/>
            </w:tcBorders>
            <w:vAlign w:val="top"/>
          </w:tcPr>
          <w:p w14:paraId="00973686">
            <w:pPr>
              <w:rPr>
                <w:rFonts w:ascii="Arial"/>
                <w:sz w:val="21"/>
              </w:rPr>
            </w:pPr>
          </w:p>
        </w:tc>
        <w:tc>
          <w:tcPr>
            <w:tcW w:w="997" w:type="dxa"/>
            <w:vMerge w:val="continue"/>
            <w:tcBorders>
              <w:top w:val="nil"/>
              <w:bottom w:val="nil"/>
            </w:tcBorders>
            <w:vAlign w:val="top"/>
          </w:tcPr>
          <w:p w14:paraId="6BC6682C">
            <w:pPr>
              <w:rPr>
                <w:rFonts w:ascii="Arial"/>
                <w:sz w:val="21"/>
              </w:rPr>
            </w:pPr>
          </w:p>
        </w:tc>
        <w:tc>
          <w:tcPr>
            <w:tcW w:w="113" w:type="dxa"/>
            <w:vMerge w:val="continue"/>
            <w:tcBorders>
              <w:top w:val="nil"/>
              <w:bottom w:val="nil"/>
            </w:tcBorders>
            <w:vAlign w:val="top"/>
          </w:tcPr>
          <w:p w14:paraId="32A4C437">
            <w:pPr>
              <w:rPr>
                <w:rFonts w:ascii="Arial"/>
                <w:sz w:val="21"/>
              </w:rPr>
            </w:pPr>
          </w:p>
        </w:tc>
      </w:tr>
      <w:tr w14:paraId="460324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5A307EAC">
            <w:pPr>
              <w:rPr>
                <w:rFonts w:ascii="Arial"/>
                <w:sz w:val="21"/>
              </w:rPr>
            </w:pPr>
          </w:p>
        </w:tc>
        <w:tc>
          <w:tcPr>
            <w:tcW w:w="108" w:type="dxa"/>
            <w:tcBorders>
              <w:top w:val="nil"/>
              <w:bottom w:val="nil"/>
              <w:right w:val="single" w:color="000000" w:sz="6" w:space="0"/>
            </w:tcBorders>
            <w:vAlign w:val="top"/>
          </w:tcPr>
          <w:p w14:paraId="747BC21C">
            <w:pPr>
              <w:rPr>
                <w:rFonts w:ascii="Arial"/>
                <w:sz w:val="21"/>
              </w:rPr>
            </w:pPr>
          </w:p>
        </w:tc>
        <w:tc>
          <w:tcPr>
            <w:tcW w:w="531" w:type="dxa"/>
            <w:tcBorders>
              <w:top w:val="single" w:color="000000" w:sz="6" w:space="0"/>
              <w:left w:val="single" w:color="000000" w:sz="6" w:space="0"/>
              <w:bottom w:val="single" w:color="000000" w:sz="6" w:space="0"/>
            </w:tcBorders>
            <w:vAlign w:val="top"/>
          </w:tcPr>
          <w:p w14:paraId="4E5320B4">
            <w:pPr>
              <w:spacing w:before="90" w:line="195" w:lineRule="auto"/>
              <w:ind w:left="15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27</w:t>
            </w:r>
          </w:p>
        </w:tc>
        <w:tc>
          <w:tcPr>
            <w:tcW w:w="1423" w:type="dxa"/>
            <w:vMerge w:val="continue"/>
            <w:tcBorders>
              <w:top w:val="nil"/>
              <w:bottom w:val="nil"/>
            </w:tcBorders>
            <w:vAlign w:val="top"/>
          </w:tcPr>
          <w:p w14:paraId="49CA3CA2">
            <w:pPr>
              <w:rPr>
                <w:rFonts w:ascii="Arial"/>
                <w:sz w:val="21"/>
              </w:rPr>
            </w:pPr>
          </w:p>
        </w:tc>
        <w:tc>
          <w:tcPr>
            <w:tcW w:w="1265" w:type="dxa"/>
            <w:vAlign w:val="top"/>
          </w:tcPr>
          <w:p w14:paraId="5C298A04">
            <w:pPr>
              <w:pStyle w:val="6"/>
              <w:spacing w:before="54" w:line="227" w:lineRule="auto"/>
              <w:ind w:left="148"/>
              <w:rPr>
                <w:sz w:val="20"/>
                <w:szCs w:val="20"/>
              </w:rPr>
            </w:pPr>
            <w:r>
              <w:rPr>
                <w:spacing w:val="1"/>
                <w:sz w:val="20"/>
                <w:szCs w:val="20"/>
              </w:rPr>
              <w:t>自动攻牙机</w:t>
            </w:r>
          </w:p>
        </w:tc>
        <w:tc>
          <w:tcPr>
            <w:tcW w:w="426" w:type="dxa"/>
            <w:vAlign w:val="top"/>
          </w:tcPr>
          <w:p w14:paraId="4FA995F7">
            <w:pPr>
              <w:spacing w:before="90"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375D3838">
            <w:pPr>
              <w:spacing w:before="93" w:line="192" w:lineRule="auto"/>
              <w:ind w:left="203"/>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380" w:type="dxa"/>
            <w:vAlign w:val="top"/>
          </w:tcPr>
          <w:p w14:paraId="350D4B55">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7C09E75C">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62</w:t>
            </w:r>
          </w:p>
        </w:tc>
        <w:tc>
          <w:tcPr>
            <w:tcW w:w="813" w:type="dxa"/>
            <w:vAlign w:val="top"/>
          </w:tcPr>
          <w:p w14:paraId="050089FC">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12BBCB1">
            <w:pPr>
              <w:rPr>
                <w:rFonts w:ascii="Arial"/>
                <w:sz w:val="21"/>
              </w:rPr>
            </w:pPr>
          </w:p>
        </w:tc>
        <w:tc>
          <w:tcPr>
            <w:tcW w:w="1496" w:type="dxa"/>
            <w:vMerge w:val="continue"/>
            <w:tcBorders>
              <w:top w:val="nil"/>
              <w:bottom w:val="nil"/>
            </w:tcBorders>
            <w:vAlign w:val="top"/>
          </w:tcPr>
          <w:p w14:paraId="461E0976">
            <w:pPr>
              <w:rPr>
                <w:rFonts w:ascii="Arial"/>
                <w:sz w:val="21"/>
              </w:rPr>
            </w:pPr>
          </w:p>
        </w:tc>
        <w:tc>
          <w:tcPr>
            <w:tcW w:w="997" w:type="dxa"/>
            <w:vMerge w:val="continue"/>
            <w:tcBorders>
              <w:top w:val="nil"/>
              <w:bottom w:val="nil"/>
            </w:tcBorders>
            <w:vAlign w:val="top"/>
          </w:tcPr>
          <w:p w14:paraId="1F7878A3">
            <w:pPr>
              <w:rPr>
                <w:rFonts w:ascii="Arial"/>
                <w:sz w:val="21"/>
              </w:rPr>
            </w:pPr>
          </w:p>
        </w:tc>
        <w:tc>
          <w:tcPr>
            <w:tcW w:w="113" w:type="dxa"/>
            <w:vMerge w:val="continue"/>
            <w:tcBorders>
              <w:top w:val="nil"/>
              <w:bottom w:val="nil"/>
            </w:tcBorders>
            <w:vAlign w:val="top"/>
          </w:tcPr>
          <w:p w14:paraId="74F77CE2">
            <w:pPr>
              <w:rPr>
                <w:rFonts w:ascii="Arial"/>
                <w:sz w:val="21"/>
              </w:rPr>
            </w:pPr>
          </w:p>
        </w:tc>
      </w:tr>
      <w:tr w14:paraId="0DEDC4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6F05CC1E">
            <w:pPr>
              <w:rPr>
                <w:rFonts w:ascii="Arial"/>
                <w:sz w:val="21"/>
              </w:rPr>
            </w:pPr>
          </w:p>
        </w:tc>
        <w:tc>
          <w:tcPr>
            <w:tcW w:w="108" w:type="dxa"/>
            <w:tcBorders>
              <w:top w:val="nil"/>
              <w:bottom w:val="nil"/>
              <w:right w:val="single" w:color="000000" w:sz="6" w:space="0"/>
            </w:tcBorders>
            <w:vAlign w:val="top"/>
          </w:tcPr>
          <w:p w14:paraId="5039E353">
            <w:pPr>
              <w:rPr>
                <w:rFonts w:ascii="Arial"/>
                <w:sz w:val="21"/>
              </w:rPr>
            </w:pPr>
          </w:p>
        </w:tc>
        <w:tc>
          <w:tcPr>
            <w:tcW w:w="531" w:type="dxa"/>
            <w:tcBorders>
              <w:top w:val="single" w:color="000000" w:sz="6" w:space="0"/>
              <w:left w:val="single" w:color="000000" w:sz="6" w:space="0"/>
              <w:bottom w:val="single" w:color="000000" w:sz="6" w:space="0"/>
            </w:tcBorders>
            <w:vAlign w:val="top"/>
          </w:tcPr>
          <w:p w14:paraId="64AB30B4">
            <w:pPr>
              <w:spacing w:before="90" w:line="195" w:lineRule="auto"/>
              <w:ind w:left="15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28</w:t>
            </w:r>
          </w:p>
        </w:tc>
        <w:tc>
          <w:tcPr>
            <w:tcW w:w="1423" w:type="dxa"/>
            <w:vMerge w:val="continue"/>
            <w:tcBorders>
              <w:top w:val="nil"/>
              <w:bottom w:val="nil"/>
            </w:tcBorders>
            <w:vAlign w:val="top"/>
          </w:tcPr>
          <w:p w14:paraId="0CD99BD7">
            <w:pPr>
              <w:rPr>
                <w:rFonts w:ascii="Arial"/>
                <w:sz w:val="21"/>
              </w:rPr>
            </w:pPr>
          </w:p>
        </w:tc>
        <w:tc>
          <w:tcPr>
            <w:tcW w:w="1265" w:type="dxa"/>
            <w:vAlign w:val="top"/>
          </w:tcPr>
          <w:p w14:paraId="32450878">
            <w:pPr>
              <w:pStyle w:val="6"/>
              <w:spacing w:before="53" w:line="228" w:lineRule="auto"/>
              <w:ind w:left="430"/>
              <w:rPr>
                <w:sz w:val="20"/>
                <w:szCs w:val="20"/>
              </w:rPr>
            </w:pPr>
            <w:r>
              <w:rPr>
                <w:spacing w:val="3"/>
                <w:sz w:val="20"/>
                <w:szCs w:val="20"/>
              </w:rPr>
              <w:t>磨床</w:t>
            </w:r>
          </w:p>
        </w:tc>
        <w:tc>
          <w:tcPr>
            <w:tcW w:w="426" w:type="dxa"/>
            <w:vAlign w:val="top"/>
          </w:tcPr>
          <w:p w14:paraId="3BA2A3C5">
            <w:pPr>
              <w:spacing w:before="90" w:line="195" w:lineRule="auto"/>
              <w:ind w:left="167"/>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96" w:type="dxa"/>
            <w:vAlign w:val="top"/>
          </w:tcPr>
          <w:p w14:paraId="16CF79D8">
            <w:pPr>
              <w:spacing w:before="90" w:line="195" w:lineRule="auto"/>
              <w:ind w:left="21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380" w:type="dxa"/>
            <w:vAlign w:val="top"/>
          </w:tcPr>
          <w:p w14:paraId="6AD614CF">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6DDAE39A">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813" w:type="dxa"/>
            <w:vAlign w:val="top"/>
          </w:tcPr>
          <w:p w14:paraId="24A63915">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7895914">
            <w:pPr>
              <w:rPr>
                <w:rFonts w:ascii="Arial"/>
                <w:sz w:val="21"/>
              </w:rPr>
            </w:pPr>
          </w:p>
        </w:tc>
        <w:tc>
          <w:tcPr>
            <w:tcW w:w="1496" w:type="dxa"/>
            <w:vMerge w:val="continue"/>
            <w:tcBorders>
              <w:top w:val="nil"/>
              <w:bottom w:val="nil"/>
            </w:tcBorders>
            <w:vAlign w:val="top"/>
          </w:tcPr>
          <w:p w14:paraId="1C9B6792">
            <w:pPr>
              <w:rPr>
                <w:rFonts w:ascii="Arial"/>
                <w:sz w:val="21"/>
              </w:rPr>
            </w:pPr>
          </w:p>
        </w:tc>
        <w:tc>
          <w:tcPr>
            <w:tcW w:w="997" w:type="dxa"/>
            <w:vMerge w:val="continue"/>
            <w:tcBorders>
              <w:top w:val="nil"/>
              <w:bottom w:val="nil"/>
            </w:tcBorders>
            <w:vAlign w:val="top"/>
          </w:tcPr>
          <w:p w14:paraId="413F67C0">
            <w:pPr>
              <w:rPr>
                <w:rFonts w:ascii="Arial"/>
                <w:sz w:val="21"/>
              </w:rPr>
            </w:pPr>
          </w:p>
        </w:tc>
        <w:tc>
          <w:tcPr>
            <w:tcW w:w="113" w:type="dxa"/>
            <w:vMerge w:val="continue"/>
            <w:tcBorders>
              <w:top w:val="nil"/>
              <w:bottom w:val="nil"/>
            </w:tcBorders>
            <w:vAlign w:val="top"/>
          </w:tcPr>
          <w:p w14:paraId="6D41DE5D">
            <w:pPr>
              <w:rPr>
                <w:rFonts w:ascii="Arial"/>
                <w:sz w:val="21"/>
              </w:rPr>
            </w:pPr>
          </w:p>
        </w:tc>
      </w:tr>
      <w:tr w14:paraId="72713D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6CA62764">
            <w:pPr>
              <w:rPr>
                <w:rFonts w:ascii="Arial"/>
                <w:sz w:val="21"/>
              </w:rPr>
            </w:pPr>
          </w:p>
        </w:tc>
        <w:tc>
          <w:tcPr>
            <w:tcW w:w="108" w:type="dxa"/>
            <w:tcBorders>
              <w:top w:val="nil"/>
              <w:bottom w:val="nil"/>
              <w:right w:val="single" w:color="000000" w:sz="6" w:space="0"/>
            </w:tcBorders>
            <w:vAlign w:val="top"/>
          </w:tcPr>
          <w:p w14:paraId="5B563474">
            <w:pPr>
              <w:rPr>
                <w:rFonts w:ascii="Arial"/>
                <w:sz w:val="21"/>
              </w:rPr>
            </w:pPr>
          </w:p>
        </w:tc>
        <w:tc>
          <w:tcPr>
            <w:tcW w:w="531" w:type="dxa"/>
            <w:tcBorders>
              <w:top w:val="single" w:color="000000" w:sz="6" w:space="0"/>
              <w:left w:val="single" w:color="000000" w:sz="6" w:space="0"/>
              <w:bottom w:val="single" w:color="000000" w:sz="6" w:space="0"/>
            </w:tcBorders>
            <w:vAlign w:val="top"/>
          </w:tcPr>
          <w:p w14:paraId="7C7EC8B9">
            <w:pPr>
              <w:spacing w:before="91" w:line="195" w:lineRule="auto"/>
              <w:ind w:left="15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29</w:t>
            </w:r>
          </w:p>
        </w:tc>
        <w:tc>
          <w:tcPr>
            <w:tcW w:w="1423" w:type="dxa"/>
            <w:vMerge w:val="continue"/>
            <w:tcBorders>
              <w:top w:val="nil"/>
              <w:bottom w:val="nil"/>
            </w:tcBorders>
            <w:vAlign w:val="top"/>
          </w:tcPr>
          <w:p w14:paraId="0D0FCBAD">
            <w:pPr>
              <w:rPr>
                <w:rFonts w:ascii="Arial"/>
                <w:sz w:val="21"/>
              </w:rPr>
            </w:pPr>
          </w:p>
        </w:tc>
        <w:tc>
          <w:tcPr>
            <w:tcW w:w="1265" w:type="dxa"/>
            <w:vAlign w:val="top"/>
          </w:tcPr>
          <w:p w14:paraId="27055C99">
            <w:pPr>
              <w:pStyle w:val="6"/>
              <w:spacing w:before="53" w:line="228" w:lineRule="auto"/>
              <w:ind w:left="430"/>
              <w:rPr>
                <w:sz w:val="20"/>
                <w:szCs w:val="20"/>
              </w:rPr>
            </w:pPr>
            <w:r>
              <w:rPr>
                <w:spacing w:val="3"/>
                <w:sz w:val="20"/>
                <w:szCs w:val="20"/>
              </w:rPr>
              <w:t>磨床</w:t>
            </w:r>
          </w:p>
        </w:tc>
        <w:tc>
          <w:tcPr>
            <w:tcW w:w="426" w:type="dxa"/>
            <w:vAlign w:val="top"/>
          </w:tcPr>
          <w:p w14:paraId="753D7ABB">
            <w:pPr>
              <w:spacing w:before="91" w:line="195" w:lineRule="auto"/>
              <w:ind w:left="167"/>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96" w:type="dxa"/>
            <w:vAlign w:val="top"/>
          </w:tcPr>
          <w:p w14:paraId="649D60E0">
            <w:pPr>
              <w:spacing w:before="91" w:line="195" w:lineRule="auto"/>
              <w:ind w:left="201"/>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380" w:type="dxa"/>
            <w:vAlign w:val="top"/>
          </w:tcPr>
          <w:p w14:paraId="0C9F2756">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70212B31">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813" w:type="dxa"/>
            <w:vAlign w:val="top"/>
          </w:tcPr>
          <w:p w14:paraId="17D59E00">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4C9042F1">
            <w:pPr>
              <w:rPr>
                <w:rFonts w:ascii="Arial"/>
                <w:sz w:val="21"/>
              </w:rPr>
            </w:pPr>
          </w:p>
        </w:tc>
        <w:tc>
          <w:tcPr>
            <w:tcW w:w="1496" w:type="dxa"/>
            <w:vMerge w:val="continue"/>
            <w:tcBorders>
              <w:top w:val="nil"/>
              <w:bottom w:val="nil"/>
            </w:tcBorders>
            <w:vAlign w:val="top"/>
          </w:tcPr>
          <w:p w14:paraId="6569EF7B">
            <w:pPr>
              <w:rPr>
                <w:rFonts w:ascii="Arial"/>
                <w:sz w:val="21"/>
              </w:rPr>
            </w:pPr>
          </w:p>
        </w:tc>
        <w:tc>
          <w:tcPr>
            <w:tcW w:w="997" w:type="dxa"/>
            <w:vMerge w:val="continue"/>
            <w:tcBorders>
              <w:top w:val="nil"/>
              <w:bottom w:val="nil"/>
            </w:tcBorders>
            <w:vAlign w:val="top"/>
          </w:tcPr>
          <w:p w14:paraId="6714BAAC">
            <w:pPr>
              <w:rPr>
                <w:rFonts w:ascii="Arial"/>
                <w:sz w:val="21"/>
              </w:rPr>
            </w:pPr>
          </w:p>
        </w:tc>
        <w:tc>
          <w:tcPr>
            <w:tcW w:w="113" w:type="dxa"/>
            <w:vMerge w:val="continue"/>
            <w:tcBorders>
              <w:top w:val="nil"/>
              <w:bottom w:val="nil"/>
            </w:tcBorders>
            <w:vAlign w:val="top"/>
          </w:tcPr>
          <w:p w14:paraId="29248574">
            <w:pPr>
              <w:rPr>
                <w:rFonts w:ascii="Arial"/>
                <w:sz w:val="21"/>
              </w:rPr>
            </w:pPr>
          </w:p>
        </w:tc>
      </w:tr>
      <w:tr w14:paraId="187C32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11DFD3ED">
            <w:pPr>
              <w:rPr>
                <w:rFonts w:ascii="Arial"/>
                <w:sz w:val="21"/>
              </w:rPr>
            </w:pPr>
          </w:p>
        </w:tc>
        <w:tc>
          <w:tcPr>
            <w:tcW w:w="108" w:type="dxa"/>
            <w:tcBorders>
              <w:top w:val="nil"/>
              <w:bottom w:val="nil"/>
              <w:right w:val="single" w:color="000000" w:sz="6" w:space="0"/>
            </w:tcBorders>
            <w:vAlign w:val="top"/>
          </w:tcPr>
          <w:p w14:paraId="6C524CF7">
            <w:pPr>
              <w:rPr>
                <w:rFonts w:ascii="Arial"/>
                <w:sz w:val="21"/>
              </w:rPr>
            </w:pPr>
          </w:p>
        </w:tc>
        <w:tc>
          <w:tcPr>
            <w:tcW w:w="531" w:type="dxa"/>
            <w:tcBorders>
              <w:top w:val="single" w:color="000000" w:sz="6" w:space="0"/>
              <w:left w:val="single" w:color="000000" w:sz="6" w:space="0"/>
              <w:bottom w:val="single" w:color="000000" w:sz="6" w:space="0"/>
            </w:tcBorders>
            <w:vAlign w:val="top"/>
          </w:tcPr>
          <w:p w14:paraId="243003BA">
            <w:pPr>
              <w:spacing w:before="90"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423" w:type="dxa"/>
            <w:vMerge w:val="continue"/>
            <w:tcBorders>
              <w:top w:val="nil"/>
              <w:bottom w:val="nil"/>
            </w:tcBorders>
            <w:vAlign w:val="top"/>
          </w:tcPr>
          <w:p w14:paraId="4212F7B7">
            <w:pPr>
              <w:rPr>
                <w:rFonts w:ascii="Arial"/>
                <w:sz w:val="21"/>
              </w:rPr>
            </w:pPr>
          </w:p>
        </w:tc>
        <w:tc>
          <w:tcPr>
            <w:tcW w:w="1265" w:type="dxa"/>
            <w:vAlign w:val="top"/>
          </w:tcPr>
          <w:p w14:paraId="48A3750B">
            <w:pPr>
              <w:pStyle w:val="6"/>
              <w:spacing w:before="54" w:line="228" w:lineRule="auto"/>
              <w:ind w:left="430"/>
              <w:rPr>
                <w:sz w:val="20"/>
                <w:szCs w:val="20"/>
              </w:rPr>
            </w:pPr>
            <w:r>
              <w:rPr>
                <w:spacing w:val="3"/>
                <w:sz w:val="20"/>
                <w:szCs w:val="20"/>
              </w:rPr>
              <w:t>磨床</w:t>
            </w:r>
          </w:p>
        </w:tc>
        <w:tc>
          <w:tcPr>
            <w:tcW w:w="426" w:type="dxa"/>
            <w:vAlign w:val="top"/>
          </w:tcPr>
          <w:p w14:paraId="6FD57007">
            <w:pPr>
              <w:spacing w:before="90" w:line="195" w:lineRule="auto"/>
              <w:ind w:left="167"/>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96" w:type="dxa"/>
            <w:vAlign w:val="top"/>
          </w:tcPr>
          <w:p w14:paraId="7A0AE89B">
            <w:pPr>
              <w:spacing w:before="93" w:line="192" w:lineRule="auto"/>
              <w:ind w:left="203"/>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380" w:type="dxa"/>
            <w:vAlign w:val="top"/>
          </w:tcPr>
          <w:p w14:paraId="4BEF35ED">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285A9736">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813" w:type="dxa"/>
            <w:vAlign w:val="top"/>
          </w:tcPr>
          <w:p w14:paraId="7FBC3CBD">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FBB5D2E">
            <w:pPr>
              <w:rPr>
                <w:rFonts w:ascii="Arial"/>
                <w:sz w:val="21"/>
              </w:rPr>
            </w:pPr>
          </w:p>
        </w:tc>
        <w:tc>
          <w:tcPr>
            <w:tcW w:w="1496" w:type="dxa"/>
            <w:vMerge w:val="continue"/>
            <w:tcBorders>
              <w:top w:val="nil"/>
              <w:bottom w:val="nil"/>
            </w:tcBorders>
            <w:vAlign w:val="top"/>
          </w:tcPr>
          <w:p w14:paraId="7D7BBF65">
            <w:pPr>
              <w:rPr>
                <w:rFonts w:ascii="Arial"/>
                <w:sz w:val="21"/>
              </w:rPr>
            </w:pPr>
          </w:p>
        </w:tc>
        <w:tc>
          <w:tcPr>
            <w:tcW w:w="997" w:type="dxa"/>
            <w:vMerge w:val="continue"/>
            <w:tcBorders>
              <w:top w:val="nil"/>
              <w:bottom w:val="nil"/>
            </w:tcBorders>
            <w:vAlign w:val="top"/>
          </w:tcPr>
          <w:p w14:paraId="543287E0">
            <w:pPr>
              <w:rPr>
                <w:rFonts w:ascii="Arial"/>
                <w:sz w:val="21"/>
              </w:rPr>
            </w:pPr>
          </w:p>
        </w:tc>
        <w:tc>
          <w:tcPr>
            <w:tcW w:w="113" w:type="dxa"/>
            <w:vMerge w:val="continue"/>
            <w:tcBorders>
              <w:top w:val="nil"/>
              <w:bottom w:val="nil"/>
            </w:tcBorders>
            <w:vAlign w:val="top"/>
          </w:tcPr>
          <w:p w14:paraId="3A39C92F">
            <w:pPr>
              <w:rPr>
                <w:rFonts w:ascii="Arial"/>
                <w:sz w:val="21"/>
              </w:rPr>
            </w:pPr>
          </w:p>
        </w:tc>
      </w:tr>
      <w:tr w14:paraId="55D585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052AF910">
            <w:pPr>
              <w:rPr>
                <w:rFonts w:ascii="Arial"/>
                <w:sz w:val="21"/>
              </w:rPr>
            </w:pPr>
          </w:p>
        </w:tc>
        <w:tc>
          <w:tcPr>
            <w:tcW w:w="108" w:type="dxa"/>
            <w:tcBorders>
              <w:top w:val="nil"/>
              <w:bottom w:val="nil"/>
              <w:right w:val="single" w:color="000000" w:sz="6" w:space="0"/>
            </w:tcBorders>
            <w:vAlign w:val="top"/>
          </w:tcPr>
          <w:p w14:paraId="542A082F">
            <w:pPr>
              <w:rPr>
                <w:rFonts w:ascii="Arial"/>
                <w:sz w:val="21"/>
              </w:rPr>
            </w:pPr>
          </w:p>
        </w:tc>
        <w:tc>
          <w:tcPr>
            <w:tcW w:w="531" w:type="dxa"/>
            <w:tcBorders>
              <w:top w:val="single" w:color="000000" w:sz="6" w:space="0"/>
              <w:left w:val="single" w:color="000000" w:sz="6" w:space="0"/>
              <w:bottom w:val="single" w:color="000000" w:sz="6" w:space="0"/>
            </w:tcBorders>
            <w:vAlign w:val="top"/>
          </w:tcPr>
          <w:p w14:paraId="2AF76496">
            <w:pPr>
              <w:spacing w:before="90"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31</w:t>
            </w:r>
          </w:p>
        </w:tc>
        <w:tc>
          <w:tcPr>
            <w:tcW w:w="1423" w:type="dxa"/>
            <w:vMerge w:val="continue"/>
            <w:tcBorders>
              <w:top w:val="nil"/>
              <w:bottom w:val="nil"/>
            </w:tcBorders>
            <w:vAlign w:val="top"/>
          </w:tcPr>
          <w:p w14:paraId="39AC8191">
            <w:pPr>
              <w:rPr>
                <w:rFonts w:ascii="Arial"/>
                <w:sz w:val="21"/>
              </w:rPr>
            </w:pPr>
          </w:p>
        </w:tc>
        <w:tc>
          <w:tcPr>
            <w:tcW w:w="1265" w:type="dxa"/>
            <w:vAlign w:val="top"/>
          </w:tcPr>
          <w:p w14:paraId="310AFBAC">
            <w:pPr>
              <w:pStyle w:val="6"/>
              <w:spacing w:before="53" w:line="228" w:lineRule="auto"/>
              <w:ind w:left="430"/>
              <w:rPr>
                <w:sz w:val="20"/>
                <w:szCs w:val="20"/>
              </w:rPr>
            </w:pPr>
            <w:r>
              <w:rPr>
                <w:spacing w:val="3"/>
                <w:sz w:val="20"/>
                <w:szCs w:val="20"/>
              </w:rPr>
              <w:t>磨床</w:t>
            </w:r>
          </w:p>
        </w:tc>
        <w:tc>
          <w:tcPr>
            <w:tcW w:w="426" w:type="dxa"/>
            <w:vAlign w:val="top"/>
          </w:tcPr>
          <w:p w14:paraId="58377390">
            <w:pPr>
              <w:spacing w:before="90" w:line="195" w:lineRule="auto"/>
              <w:ind w:left="167"/>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96" w:type="dxa"/>
            <w:vAlign w:val="top"/>
          </w:tcPr>
          <w:p w14:paraId="6B6815EB">
            <w:pPr>
              <w:spacing w:before="93" w:line="192" w:lineRule="auto"/>
              <w:ind w:left="200"/>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380" w:type="dxa"/>
            <w:vAlign w:val="top"/>
          </w:tcPr>
          <w:p w14:paraId="524BB264">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135697AC">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813" w:type="dxa"/>
            <w:vAlign w:val="top"/>
          </w:tcPr>
          <w:p w14:paraId="261D21CF">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414F8A2F">
            <w:pPr>
              <w:rPr>
                <w:rFonts w:ascii="Arial"/>
                <w:sz w:val="21"/>
              </w:rPr>
            </w:pPr>
          </w:p>
        </w:tc>
        <w:tc>
          <w:tcPr>
            <w:tcW w:w="1496" w:type="dxa"/>
            <w:vMerge w:val="continue"/>
            <w:tcBorders>
              <w:top w:val="nil"/>
              <w:bottom w:val="nil"/>
            </w:tcBorders>
            <w:vAlign w:val="top"/>
          </w:tcPr>
          <w:p w14:paraId="00286EF1">
            <w:pPr>
              <w:rPr>
                <w:rFonts w:ascii="Arial"/>
                <w:sz w:val="21"/>
              </w:rPr>
            </w:pPr>
          </w:p>
        </w:tc>
        <w:tc>
          <w:tcPr>
            <w:tcW w:w="997" w:type="dxa"/>
            <w:vMerge w:val="continue"/>
            <w:tcBorders>
              <w:top w:val="nil"/>
              <w:bottom w:val="nil"/>
            </w:tcBorders>
            <w:vAlign w:val="top"/>
          </w:tcPr>
          <w:p w14:paraId="2300A224">
            <w:pPr>
              <w:rPr>
                <w:rFonts w:ascii="Arial"/>
                <w:sz w:val="21"/>
              </w:rPr>
            </w:pPr>
          </w:p>
        </w:tc>
        <w:tc>
          <w:tcPr>
            <w:tcW w:w="113" w:type="dxa"/>
            <w:vMerge w:val="continue"/>
            <w:tcBorders>
              <w:top w:val="nil"/>
              <w:bottom w:val="nil"/>
            </w:tcBorders>
            <w:vAlign w:val="top"/>
          </w:tcPr>
          <w:p w14:paraId="49AB4B5A">
            <w:pPr>
              <w:rPr>
                <w:rFonts w:ascii="Arial"/>
                <w:sz w:val="21"/>
              </w:rPr>
            </w:pPr>
          </w:p>
        </w:tc>
      </w:tr>
      <w:tr w14:paraId="099DF4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64A08E18">
            <w:pPr>
              <w:rPr>
                <w:rFonts w:ascii="Arial"/>
                <w:sz w:val="21"/>
              </w:rPr>
            </w:pPr>
          </w:p>
        </w:tc>
        <w:tc>
          <w:tcPr>
            <w:tcW w:w="108" w:type="dxa"/>
            <w:tcBorders>
              <w:top w:val="nil"/>
              <w:bottom w:val="nil"/>
              <w:right w:val="single" w:color="000000" w:sz="6" w:space="0"/>
            </w:tcBorders>
            <w:vAlign w:val="top"/>
          </w:tcPr>
          <w:p w14:paraId="3522AB53">
            <w:pPr>
              <w:rPr>
                <w:rFonts w:ascii="Arial"/>
                <w:sz w:val="21"/>
              </w:rPr>
            </w:pPr>
          </w:p>
        </w:tc>
        <w:tc>
          <w:tcPr>
            <w:tcW w:w="531" w:type="dxa"/>
            <w:tcBorders>
              <w:top w:val="single" w:color="000000" w:sz="6" w:space="0"/>
              <w:left w:val="single" w:color="000000" w:sz="6" w:space="0"/>
              <w:bottom w:val="single" w:color="000000" w:sz="6" w:space="0"/>
            </w:tcBorders>
            <w:vAlign w:val="top"/>
          </w:tcPr>
          <w:p w14:paraId="64B887BD">
            <w:pPr>
              <w:spacing w:before="91"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32</w:t>
            </w:r>
          </w:p>
        </w:tc>
        <w:tc>
          <w:tcPr>
            <w:tcW w:w="1423" w:type="dxa"/>
            <w:vMerge w:val="continue"/>
            <w:tcBorders>
              <w:top w:val="nil"/>
              <w:bottom w:val="nil"/>
            </w:tcBorders>
            <w:vAlign w:val="top"/>
          </w:tcPr>
          <w:p w14:paraId="73D32CEB">
            <w:pPr>
              <w:rPr>
                <w:rFonts w:ascii="Arial"/>
                <w:sz w:val="21"/>
              </w:rPr>
            </w:pPr>
          </w:p>
        </w:tc>
        <w:tc>
          <w:tcPr>
            <w:tcW w:w="1265" w:type="dxa"/>
            <w:vAlign w:val="top"/>
          </w:tcPr>
          <w:p w14:paraId="6ACC020D">
            <w:pPr>
              <w:pStyle w:val="6"/>
              <w:spacing w:before="53" w:line="228" w:lineRule="auto"/>
              <w:ind w:left="430"/>
              <w:rPr>
                <w:sz w:val="20"/>
                <w:szCs w:val="20"/>
              </w:rPr>
            </w:pPr>
            <w:r>
              <w:rPr>
                <w:spacing w:val="3"/>
                <w:sz w:val="20"/>
                <w:szCs w:val="20"/>
              </w:rPr>
              <w:t>磨床</w:t>
            </w:r>
          </w:p>
        </w:tc>
        <w:tc>
          <w:tcPr>
            <w:tcW w:w="426" w:type="dxa"/>
            <w:vAlign w:val="top"/>
          </w:tcPr>
          <w:p w14:paraId="6E327B7B">
            <w:pPr>
              <w:spacing w:before="91" w:line="195" w:lineRule="auto"/>
              <w:ind w:left="167"/>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96" w:type="dxa"/>
            <w:vAlign w:val="top"/>
          </w:tcPr>
          <w:p w14:paraId="77DFE9CE">
            <w:pPr>
              <w:spacing w:before="91" w:line="195" w:lineRule="auto"/>
              <w:ind w:left="201"/>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380" w:type="dxa"/>
            <w:vAlign w:val="top"/>
          </w:tcPr>
          <w:p w14:paraId="33B65E30">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42C5B147">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813" w:type="dxa"/>
            <w:vAlign w:val="top"/>
          </w:tcPr>
          <w:p w14:paraId="7EE562C9">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45781EAA">
            <w:pPr>
              <w:rPr>
                <w:rFonts w:ascii="Arial"/>
                <w:sz w:val="21"/>
              </w:rPr>
            </w:pPr>
          </w:p>
        </w:tc>
        <w:tc>
          <w:tcPr>
            <w:tcW w:w="1496" w:type="dxa"/>
            <w:vMerge w:val="continue"/>
            <w:tcBorders>
              <w:top w:val="nil"/>
              <w:bottom w:val="nil"/>
            </w:tcBorders>
            <w:vAlign w:val="top"/>
          </w:tcPr>
          <w:p w14:paraId="724E9C5D">
            <w:pPr>
              <w:rPr>
                <w:rFonts w:ascii="Arial"/>
                <w:sz w:val="21"/>
              </w:rPr>
            </w:pPr>
          </w:p>
        </w:tc>
        <w:tc>
          <w:tcPr>
            <w:tcW w:w="997" w:type="dxa"/>
            <w:vMerge w:val="continue"/>
            <w:tcBorders>
              <w:top w:val="nil"/>
              <w:bottom w:val="nil"/>
            </w:tcBorders>
            <w:vAlign w:val="top"/>
          </w:tcPr>
          <w:p w14:paraId="50B04CCE">
            <w:pPr>
              <w:rPr>
                <w:rFonts w:ascii="Arial"/>
                <w:sz w:val="21"/>
              </w:rPr>
            </w:pPr>
          </w:p>
        </w:tc>
        <w:tc>
          <w:tcPr>
            <w:tcW w:w="113" w:type="dxa"/>
            <w:vMerge w:val="continue"/>
            <w:tcBorders>
              <w:top w:val="nil"/>
              <w:bottom w:val="nil"/>
            </w:tcBorders>
            <w:vAlign w:val="top"/>
          </w:tcPr>
          <w:p w14:paraId="7A357EF1">
            <w:pPr>
              <w:rPr>
                <w:rFonts w:ascii="Arial"/>
                <w:sz w:val="21"/>
              </w:rPr>
            </w:pPr>
          </w:p>
        </w:tc>
      </w:tr>
      <w:tr w14:paraId="7064B6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1CD7DF3F">
            <w:pPr>
              <w:rPr>
                <w:rFonts w:ascii="Arial"/>
                <w:sz w:val="21"/>
              </w:rPr>
            </w:pPr>
          </w:p>
        </w:tc>
        <w:tc>
          <w:tcPr>
            <w:tcW w:w="108" w:type="dxa"/>
            <w:tcBorders>
              <w:top w:val="nil"/>
              <w:bottom w:val="nil"/>
              <w:right w:val="single" w:color="000000" w:sz="6" w:space="0"/>
            </w:tcBorders>
            <w:vAlign w:val="top"/>
          </w:tcPr>
          <w:p w14:paraId="792F945D">
            <w:pPr>
              <w:rPr>
                <w:rFonts w:ascii="Arial"/>
                <w:sz w:val="21"/>
              </w:rPr>
            </w:pPr>
          </w:p>
        </w:tc>
        <w:tc>
          <w:tcPr>
            <w:tcW w:w="531" w:type="dxa"/>
            <w:tcBorders>
              <w:top w:val="single" w:color="000000" w:sz="6" w:space="0"/>
              <w:left w:val="single" w:color="000000" w:sz="6" w:space="0"/>
              <w:bottom w:val="single" w:color="000000" w:sz="6" w:space="0"/>
            </w:tcBorders>
            <w:vAlign w:val="top"/>
          </w:tcPr>
          <w:p w14:paraId="414E8AFD">
            <w:pPr>
              <w:spacing w:before="90"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33</w:t>
            </w:r>
          </w:p>
        </w:tc>
        <w:tc>
          <w:tcPr>
            <w:tcW w:w="1423" w:type="dxa"/>
            <w:vMerge w:val="continue"/>
            <w:tcBorders>
              <w:top w:val="nil"/>
              <w:bottom w:val="nil"/>
            </w:tcBorders>
            <w:vAlign w:val="top"/>
          </w:tcPr>
          <w:p w14:paraId="28F03331">
            <w:pPr>
              <w:rPr>
                <w:rFonts w:ascii="Arial"/>
                <w:sz w:val="21"/>
              </w:rPr>
            </w:pPr>
          </w:p>
        </w:tc>
        <w:tc>
          <w:tcPr>
            <w:tcW w:w="1265" w:type="dxa"/>
            <w:vAlign w:val="top"/>
          </w:tcPr>
          <w:p w14:paraId="4406EA11">
            <w:pPr>
              <w:pStyle w:val="6"/>
              <w:spacing w:before="54" w:line="228" w:lineRule="auto"/>
              <w:ind w:left="430"/>
              <w:rPr>
                <w:sz w:val="20"/>
                <w:szCs w:val="20"/>
              </w:rPr>
            </w:pPr>
            <w:r>
              <w:rPr>
                <w:spacing w:val="3"/>
                <w:sz w:val="20"/>
                <w:szCs w:val="20"/>
              </w:rPr>
              <w:t>磨床</w:t>
            </w:r>
          </w:p>
        </w:tc>
        <w:tc>
          <w:tcPr>
            <w:tcW w:w="426" w:type="dxa"/>
            <w:vAlign w:val="top"/>
          </w:tcPr>
          <w:p w14:paraId="12DD4EBE">
            <w:pPr>
              <w:spacing w:before="90" w:line="195" w:lineRule="auto"/>
              <w:ind w:left="167"/>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96" w:type="dxa"/>
            <w:vAlign w:val="top"/>
          </w:tcPr>
          <w:p w14:paraId="4018D258">
            <w:pPr>
              <w:spacing w:before="91"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11</w:t>
            </w:r>
          </w:p>
        </w:tc>
        <w:tc>
          <w:tcPr>
            <w:tcW w:w="380" w:type="dxa"/>
            <w:vAlign w:val="top"/>
          </w:tcPr>
          <w:p w14:paraId="2CF796DE">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781D7E9E">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813" w:type="dxa"/>
            <w:vAlign w:val="top"/>
          </w:tcPr>
          <w:p w14:paraId="3E26BE74">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7C659A1">
            <w:pPr>
              <w:rPr>
                <w:rFonts w:ascii="Arial"/>
                <w:sz w:val="21"/>
              </w:rPr>
            </w:pPr>
          </w:p>
        </w:tc>
        <w:tc>
          <w:tcPr>
            <w:tcW w:w="1496" w:type="dxa"/>
            <w:vMerge w:val="continue"/>
            <w:tcBorders>
              <w:top w:val="nil"/>
              <w:bottom w:val="nil"/>
            </w:tcBorders>
            <w:vAlign w:val="top"/>
          </w:tcPr>
          <w:p w14:paraId="614F6873">
            <w:pPr>
              <w:rPr>
                <w:rFonts w:ascii="Arial"/>
                <w:sz w:val="21"/>
              </w:rPr>
            </w:pPr>
          </w:p>
        </w:tc>
        <w:tc>
          <w:tcPr>
            <w:tcW w:w="997" w:type="dxa"/>
            <w:vMerge w:val="continue"/>
            <w:tcBorders>
              <w:top w:val="nil"/>
              <w:bottom w:val="nil"/>
            </w:tcBorders>
            <w:vAlign w:val="top"/>
          </w:tcPr>
          <w:p w14:paraId="31D08A9E">
            <w:pPr>
              <w:rPr>
                <w:rFonts w:ascii="Arial"/>
                <w:sz w:val="21"/>
              </w:rPr>
            </w:pPr>
          </w:p>
        </w:tc>
        <w:tc>
          <w:tcPr>
            <w:tcW w:w="113" w:type="dxa"/>
            <w:vMerge w:val="continue"/>
            <w:tcBorders>
              <w:top w:val="nil"/>
              <w:bottom w:val="nil"/>
            </w:tcBorders>
            <w:vAlign w:val="top"/>
          </w:tcPr>
          <w:p w14:paraId="0F13FEEA">
            <w:pPr>
              <w:rPr>
                <w:rFonts w:ascii="Arial"/>
                <w:sz w:val="21"/>
              </w:rPr>
            </w:pPr>
          </w:p>
        </w:tc>
      </w:tr>
      <w:tr w14:paraId="219D94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79FA6196">
            <w:pPr>
              <w:rPr>
                <w:rFonts w:ascii="Arial"/>
                <w:sz w:val="21"/>
              </w:rPr>
            </w:pPr>
          </w:p>
        </w:tc>
        <w:tc>
          <w:tcPr>
            <w:tcW w:w="108" w:type="dxa"/>
            <w:tcBorders>
              <w:top w:val="nil"/>
              <w:bottom w:val="nil"/>
              <w:right w:val="single" w:color="000000" w:sz="6" w:space="0"/>
            </w:tcBorders>
            <w:vAlign w:val="top"/>
          </w:tcPr>
          <w:p w14:paraId="6ECA4BF7">
            <w:pPr>
              <w:rPr>
                <w:rFonts w:ascii="Arial"/>
                <w:sz w:val="21"/>
              </w:rPr>
            </w:pPr>
          </w:p>
        </w:tc>
        <w:tc>
          <w:tcPr>
            <w:tcW w:w="531" w:type="dxa"/>
            <w:tcBorders>
              <w:top w:val="single" w:color="000000" w:sz="6" w:space="0"/>
              <w:left w:val="single" w:color="000000" w:sz="6" w:space="0"/>
              <w:bottom w:val="single" w:color="000000" w:sz="6" w:space="0"/>
            </w:tcBorders>
            <w:vAlign w:val="top"/>
          </w:tcPr>
          <w:p w14:paraId="530701B0">
            <w:pPr>
              <w:spacing w:before="90"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34</w:t>
            </w:r>
          </w:p>
        </w:tc>
        <w:tc>
          <w:tcPr>
            <w:tcW w:w="1423" w:type="dxa"/>
            <w:vMerge w:val="continue"/>
            <w:tcBorders>
              <w:top w:val="nil"/>
              <w:bottom w:val="nil"/>
            </w:tcBorders>
            <w:vAlign w:val="top"/>
          </w:tcPr>
          <w:p w14:paraId="64FE6730">
            <w:pPr>
              <w:rPr>
                <w:rFonts w:ascii="Arial"/>
                <w:sz w:val="21"/>
              </w:rPr>
            </w:pPr>
          </w:p>
        </w:tc>
        <w:tc>
          <w:tcPr>
            <w:tcW w:w="1265" w:type="dxa"/>
            <w:vAlign w:val="top"/>
          </w:tcPr>
          <w:p w14:paraId="7C7F049A">
            <w:pPr>
              <w:pStyle w:val="6"/>
              <w:spacing w:before="53" w:line="228" w:lineRule="auto"/>
              <w:ind w:left="430"/>
              <w:rPr>
                <w:sz w:val="20"/>
                <w:szCs w:val="20"/>
              </w:rPr>
            </w:pPr>
            <w:r>
              <w:rPr>
                <w:spacing w:val="3"/>
                <w:sz w:val="20"/>
                <w:szCs w:val="20"/>
              </w:rPr>
              <w:t>磨床</w:t>
            </w:r>
          </w:p>
        </w:tc>
        <w:tc>
          <w:tcPr>
            <w:tcW w:w="426" w:type="dxa"/>
            <w:vAlign w:val="top"/>
          </w:tcPr>
          <w:p w14:paraId="5D86F016">
            <w:pPr>
              <w:spacing w:before="90" w:line="195" w:lineRule="auto"/>
              <w:ind w:left="167"/>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96" w:type="dxa"/>
            <w:vAlign w:val="top"/>
          </w:tcPr>
          <w:p w14:paraId="53CD819D">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13</w:t>
            </w:r>
          </w:p>
        </w:tc>
        <w:tc>
          <w:tcPr>
            <w:tcW w:w="380" w:type="dxa"/>
            <w:vAlign w:val="top"/>
          </w:tcPr>
          <w:p w14:paraId="72FC06B2">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454F5598">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813" w:type="dxa"/>
            <w:vAlign w:val="top"/>
          </w:tcPr>
          <w:p w14:paraId="676D912D">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6A74F043">
            <w:pPr>
              <w:rPr>
                <w:rFonts w:ascii="Arial"/>
                <w:sz w:val="21"/>
              </w:rPr>
            </w:pPr>
          </w:p>
        </w:tc>
        <w:tc>
          <w:tcPr>
            <w:tcW w:w="1496" w:type="dxa"/>
            <w:vMerge w:val="continue"/>
            <w:tcBorders>
              <w:top w:val="nil"/>
              <w:bottom w:val="nil"/>
            </w:tcBorders>
            <w:vAlign w:val="top"/>
          </w:tcPr>
          <w:p w14:paraId="46ED54B1">
            <w:pPr>
              <w:rPr>
                <w:rFonts w:ascii="Arial"/>
                <w:sz w:val="21"/>
              </w:rPr>
            </w:pPr>
          </w:p>
        </w:tc>
        <w:tc>
          <w:tcPr>
            <w:tcW w:w="997" w:type="dxa"/>
            <w:vMerge w:val="continue"/>
            <w:tcBorders>
              <w:top w:val="nil"/>
              <w:bottom w:val="nil"/>
            </w:tcBorders>
            <w:vAlign w:val="top"/>
          </w:tcPr>
          <w:p w14:paraId="1920230B">
            <w:pPr>
              <w:rPr>
                <w:rFonts w:ascii="Arial"/>
                <w:sz w:val="21"/>
              </w:rPr>
            </w:pPr>
          </w:p>
        </w:tc>
        <w:tc>
          <w:tcPr>
            <w:tcW w:w="113" w:type="dxa"/>
            <w:vMerge w:val="continue"/>
            <w:tcBorders>
              <w:top w:val="nil"/>
              <w:bottom w:val="nil"/>
            </w:tcBorders>
            <w:vAlign w:val="top"/>
          </w:tcPr>
          <w:p w14:paraId="6C9F799A">
            <w:pPr>
              <w:rPr>
                <w:rFonts w:ascii="Arial"/>
                <w:sz w:val="21"/>
              </w:rPr>
            </w:pPr>
          </w:p>
        </w:tc>
      </w:tr>
      <w:tr w14:paraId="6C3B9C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4563CF4E">
            <w:pPr>
              <w:rPr>
                <w:rFonts w:ascii="Arial"/>
                <w:sz w:val="21"/>
              </w:rPr>
            </w:pPr>
          </w:p>
        </w:tc>
        <w:tc>
          <w:tcPr>
            <w:tcW w:w="108" w:type="dxa"/>
            <w:tcBorders>
              <w:top w:val="nil"/>
              <w:bottom w:val="nil"/>
              <w:right w:val="single" w:color="000000" w:sz="6" w:space="0"/>
            </w:tcBorders>
            <w:vAlign w:val="top"/>
          </w:tcPr>
          <w:p w14:paraId="0AE45B1B">
            <w:pPr>
              <w:rPr>
                <w:rFonts w:ascii="Arial"/>
                <w:sz w:val="21"/>
              </w:rPr>
            </w:pPr>
          </w:p>
        </w:tc>
        <w:tc>
          <w:tcPr>
            <w:tcW w:w="531" w:type="dxa"/>
            <w:tcBorders>
              <w:top w:val="single" w:color="000000" w:sz="6" w:space="0"/>
              <w:left w:val="single" w:color="000000" w:sz="6" w:space="0"/>
              <w:bottom w:val="single" w:color="000000" w:sz="6" w:space="0"/>
            </w:tcBorders>
            <w:vAlign w:val="top"/>
          </w:tcPr>
          <w:p w14:paraId="3A9BD608">
            <w:pPr>
              <w:spacing w:before="91"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1423" w:type="dxa"/>
            <w:vMerge w:val="continue"/>
            <w:tcBorders>
              <w:top w:val="nil"/>
              <w:bottom w:val="nil"/>
            </w:tcBorders>
            <w:vAlign w:val="top"/>
          </w:tcPr>
          <w:p w14:paraId="5D9CF930">
            <w:pPr>
              <w:rPr>
                <w:rFonts w:ascii="Arial"/>
                <w:sz w:val="21"/>
              </w:rPr>
            </w:pPr>
          </w:p>
        </w:tc>
        <w:tc>
          <w:tcPr>
            <w:tcW w:w="1265" w:type="dxa"/>
            <w:vAlign w:val="top"/>
          </w:tcPr>
          <w:p w14:paraId="32305D89">
            <w:pPr>
              <w:pStyle w:val="6"/>
              <w:spacing w:before="53" w:line="228" w:lineRule="auto"/>
              <w:ind w:left="430"/>
              <w:rPr>
                <w:sz w:val="20"/>
                <w:szCs w:val="20"/>
              </w:rPr>
            </w:pPr>
            <w:r>
              <w:rPr>
                <w:spacing w:val="3"/>
                <w:sz w:val="20"/>
                <w:szCs w:val="20"/>
              </w:rPr>
              <w:t>磨床</w:t>
            </w:r>
          </w:p>
        </w:tc>
        <w:tc>
          <w:tcPr>
            <w:tcW w:w="426" w:type="dxa"/>
            <w:vAlign w:val="top"/>
          </w:tcPr>
          <w:p w14:paraId="7CF572C0">
            <w:pPr>
              <w:spacing w:before="91" w:line="195" w:lineRule="auto"/>
              <w:ind w:left="167"/>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96" w:type="dxa"/>
            <w:vAlign w:val="top"/>
          </w:tcPr>
          <w:p w14:paraId="577B2D01">
            <w:pPr>
              <w:spacing w:before="91"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380" w:type="dxa"/>
            <w:vAlign w:val="top"/>
          </w:tcPr>
          <w:p w14:paraId="52386931">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027A7093">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813" w:type="dxa"/>
            <w:vAlign w:val="top"/>
          </w:tcPr>
          <w:p w14:paraId="248885EA">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41EF9546">
            <w:pPr>
              <w:rPr>
                <w:rFonts w:ascii="Arial"/>
                <w:sz w:val="21"/>
              </w:rPr>
            </w:pPr>
          </w:p>
        </w:tc>
        <w:tc>
          <w:tcPr>
            <w:tcW w:w="1496" w:type="dxa"/>
            <w:vMerge w:val="continue"/>
            <w:tcBorders>
              <w:top w:val="nil"/>
              <w:bottom w:val="nil"/>
            </w:tcBorders>
            <w:vAlign w:val="top"/>
          </w:tcPr>
          <w:p w14:paraId="16B0E742">
            <w:pPr>
              <w:rPr>
                <w:rFonts w:ascii="Arial"/>
                <w:sz w:val="21"/>
              </w:rPr>
            </w:pPr>
          </w:p>
        </w:tc>
        <w:tc>
          <w:tcPr>
            <w:tcW w:w="997" w:type="dxa"/>
            <w:vMerge w:val="continue"/>
            <w:tcBorders>
              <w:top w:val="nil"/>
              <w:bottom w:val="nil"/>
            </w:tcBorders>
            <w:vAlign w:val="top"/>
          </w:tcPr>
          <w:p w14:paraId="6B86539D">
            <w:pPr>
              <w:rPr>
                <w:rFonts w:ascii="Arial"/>
                <w:sz w:val="21"/>
              </w:rPr>
            </w:pPr>
          </w:p>
        </w:tc>
        <w:tc>
          <w:tcPr>
            <w:tcW w:w="113" w:type="dxa"/>
            <w:vMerge w:val="continue"/>
            <w:tcBorders>
              <w:top w:val="nil"/>
              <w:bottom w:val="nil"/>
            </w:tcBorders>
            <w:vAlign w:val="top"/>
          </w:tcPr>
          <w:p w14:paraId="3F2C8E0F">
            <w:pPr>
              <w:rPr>
                <w:rFonts w:ascii="Arial"/>
                <w:sz w:val="21"/>
              </w:rPr>
            </w:pPr>
          </w:p>
        </w:tc>
      </w:tr>
      <w:tr w14:paraId="465EC5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05E607A0">
            <w:pPr>
              <w:rPr>
                <w:rFonts w:ascii="Arial"/>
                <w:sz w:val="21"/>
              </w:rPr>
            </w:pPr>
          </w:p>
        </w:tc>
        <w:tc>
          <w:tcPr>
            <w:tcW w:w="108" w:type="dxa"/>
            <w:tcBorders>
              <w:top w:val="nil"/>
              <w:bottom w:val="nil"/>
              <w:right w:val="single" w:color="000000" w:sz="6" w:space="0"/>
            </w:tcBorders>
            <w:vAlign w:val="top"/>
          </w:tcPr>
          <w:p w14:paraId="2417A7C9">
            <w:pPr>
              <w:rPr>
                <w:rFonts w:ascii="Arial"/>
                <w:sz w:val="21"/>
              </w:rPr>
            </w:pPr>
          </w:p>
        </w:tc>
        <w:tc>
          <w:tcPr>
            <w:tcW w:w="531" w:type="dxa"/>
            <w:tcBorders>
              <w:top w:val="single" w:color="000000" w:sz="6" w:space="0"/>
              <w:left w:val="single" w:color="000000" w:sz="6" w:space="0"/>
              <w:bottom w:val="single" w:color="000000" w:sz="6" w:space="0"/>
            </w:tcBorders>
            <w:vAlign w:val="top"/>
          </w:tcPr>
          <w:p w14:paraId="4B3F36E9">
            <w:pPr>
              <w:spacing w:before="90"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36</w:t>
            </w:r>
          </w:p>
        </w:tc>
        <w:tc>
          <w:tcPr>
            <w:tcW w:w="1423" w:type="dxa"/>
            <w:vMerge w:val="continue"/>
            <w:tcBorders>
              <w:top w:val="nil"/>
              <w:bottom w:val="nil"/>
            </w:tcBorders>
            <w:vAlign w:val="top"/>
          </w:tcPr>
          <w:p w14:paraId="7D308ADD">
            <w:pPr>
              <w:rPr>
                <w:rFonts w:ascii="Arial"/>
                <w:sz w:val="21"/>
              </w:rPr>
            </w:pPr>
          </w:p>
        </w:tc>
        <w:tc>
          <w:tcPr>
            <w:tcW w:w="1265" w:type="dxa"/>
            <w:vAlign w:val="top"/>
          </w:tcPr>
          <w:p w14:paraId="386214F3">
            <w:pPr>
              <w:pStyle w:val="6"/>
              <w:spacing w:before="54" w:line="228" w:lineRule="auto"/>
              <w:ind w:left="430"/>
              <w:rPr>
                <w:sz w:val="20"/>
                <w:szCs w:val="20"/>
              </w:rPr>
            </w:pPr>
            <w:r>
              <w:rPr>
                <w:spacing w:val="3"/>
                <w:sz w:val="20"/>
                <w:szCs w:val="20"/>
              </w:rPr>
              <w:t>磨床</w:t>
            </w:r>
          </w:p>
        </w:tc>
        <w:tc>
          <w:tcPr>
            <w:tcW w:w="426" w:type="dxa"/>
            <w:vAlign w:val="top"/>
          </w:tcPr>
          <w:p w14:paraId="506862E7">
            <w:pPr>
              <w:spacing w:before="90" w:line="195" w:lineRule="auto"/>
              <w:ind w:left="167"/>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96" w:type="dxa"/>
            <w:vAlign w:val="top"/>
          </w:tcPr>
          <w:p w14:paraId="063EFCAC">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17</w:t>
            </w:r>
          </w:p>
        </w:tc>
        <w:tc>
          <w:tcPr>
            <w:tcW w:w="380" w:type="dxa"/>
            <w:vAlign w:val="top"/>
          </w:tcPr>
          <w:p w14:paraId="5A14449E">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1CFD29ED">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813" w:type="dxa"/>
            <w:vAlign w:val="top"/>
          </w:tcPr>
          <w:p w14:paraId="192B5F4C">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E58D028">
            <w:pPr>
              <w:rPr>
                <w:rFonts w:ascii="Arial"/>
                <w:sz w:val="21"/>
              </w:rPr>
            </w:pPr>
          </w:p>
        </w:tc>
        <w:tc>
          <w:tcPr>
            <w:tcW w:w="1496" w:type="dxa"/>
            <w:vMerge w:val="continue"/>
            <w:tcBorders>
              <w:top w:val="nil"/>
              <w:bottom w:val="nil"/>
            </w:tcBorders>
            <w:vAlign w:val="top"/>
          </w:tcPr>
          <w:p w14:paraId="1D87ACE5">
            <w:pPr>
              <w:rPr>
                <w:rFonts w:ascii="Arial"/>
                <w:sz w:val="21"/>
              </w:rPr>
            </w:pPr>
          </w:p>
        </w:tc>
        <w:tc>
          <w:tcPr>
            <w:tcW w:w="997" w:type="dxa"/>
            <w:vMerge w:val="continue"/>
            <w:tcBorders>
              <w:top w:val="nil"/>
              <w:bottom w:val="nil"/>
            </w:tcBorders>
            <w:vAlign w:val="top"/>
          </w:tcPr>
          <w:p w14:paraId="08A609E3">
            <w:pPr>
              <w:rPr>
                <w:rFonts w:ascii="Arial"/>
                <w:sz w:val="21"/>
              </w:rPr>
            </w:pPr>
          </w:p>
        </w:tc>
        <w:tc>
          <w:tcPr>
            <w:tcW w:w="113" w:type="dxa"/>
            <w:vMerge w:val="continue"/>
            <w:tcBorders>
              <w:top w:val="nil"/>
              <w:bottom w:val="nil"/>
            </w:tcBorders>
            <w:vAlign w:val="top"/>
          </w:tcPr>
          <w:p w14:paraId="3DE75584">
            <w:pPr>
              <w:rPr>
                <w:rFonts w:ascii="Arial"/>
                <w:sz w:val="21"/>
              </w:rPr>
            </w:pPr>
          </w:p>
        </w:tc>
      </w:tr>
      <w:tr w14:paraId="420126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6204782B">
            <w:pPr>
              <w:rPr>
                <w:rFonts w:ascii="Arial"/>
                <w:sz w:val="21"/>
              </w:rPr>
            </w:pPr>
          </w:p>
        </w:tc>
        <w:tc>
          <w:tcPr>
            <w:tcW w:w="108" w:type="dxa"/>
            <w:tcBorders>
              <w:top w:val="nil"/>
              <w:bottom w:val="nil"/>
              <w:right w:val="single" w:color="000000" w:sz="6" w:space="0"/>
            </w:tcBorders>
            <w:vAlign w:val="top"/>
          </w:tcPr>
          <w:p w14:paraId="3328E2B1">
            <w:pPr>
              <w:rPr>
                <w:rFonts w:ascii="Arial"/>
                <w:sz w:val="21"/>
              </w:rPr>
            </w:pPr>
          </w:p>
        </w:tc>
        <w:tc>
          <w:tcPr>
            <w:tcW w:w="531" w:type="dxa"/>
            <w:tcBorders>
              <w:top w:val="single" w:color="000000" w:sz="6" w:space="0"/>
              <w:left w:val="single" w:color="000000" w:sz="6" w:space="0"/>
              <w:bottom w:val="single" w:color="000000" w:sz="6" w:space="0"/>
            </w:tcBorders>
            <w:vAlign w:val="top"/>
          </w:tcPr>
          <w:p w14:paraId="5743AC31">
            <w:pPr>
              <w:spacing w:before="90"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37</w:t>
            </w:r>
          </w:p>
        </w:tc>
        <w:tc>
          <w:tcPr>
            <w:tcW w:w="1423" w:type="dxa"/>
            <w:vMerge w:val="continue"/>
            <w:tcBorders>
              <w:top w:val="nil"/>
              <w:bottom w:val="nil"/>
            </w:tcBorders>
            <w:vAlign w:val="top"/>
          </w:tcPr>
          <w:p w14:paraId="4A66450D">
            <w:pPr>
              <w:rPr>
                <w:rFonts w:ascii="Arial"/>
                <w:sz w:val="21"/>
              </w:rPr>
            </w:pPr>
          </w:p>
        </w:tc>
        <w:tc>
          <w:tcPr>
            <w:tcW w:w="1265" w:type="dxa"/>
            <w:vAlign w:val="top"/>
          </w:tcPr>
          <w:p w14:paraId="372C2C73">
            <w:pPr>
              <w:pStyle w:val="6"/>
              <w:spacing w:before="53" w:line="228" w:lineRule="auto"/>
              <w:ind w:left="430"/>
              <w:rPr>
                <w:sz w:val="20"/>
                <w:szCs w:val="20"/>
              </w:rPr>
            </w:pPr>
            <w:r>
              <w:rPr>
                <w:spacing w:val="3"/>
                <w:sz w:val="20"/>
                <w:szCs w:val="20"/>
              </w:rPr>
              <w:t>磨床</w:t>
            </w:r>
          </w:p>
        </w:tc>
        <w:tc>
          <w:tcPr>
            <w:tcW w:w="426" w:type="dxa"/>
            <w:vAlign w:val="top"/>
          </w:tcPr>
          <w:p w14:paraId="3EF51831">
            <w:pPr>
              <w:spacing w:before="90" w:line="195" w:lineRule="auto"/>
              <w:ind w:left="167"/>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96" w:type="dxa"/>
            <w:vAlign w:val="top"/>
          </w:tcPr>
          <w:p w14:paraId="23FFBE0B">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19</w:t>
            </w:r>
          </w:p>
        </w:tc>
        <w:tc>
          <w:tcPr>
            <w:tcW w:w="380" w:type="dxa"/>
            <w:vAlign w:val="top"/>
          </w:tcPr>
          <w:p w14:paraId="67911F22">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6B3F47AF">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813" w:type="dxa"/>
            <w:vAlign w:val="top"/>
          </w:tcPr>
          <w:p w14:paraId="57297232">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1BD4F0C">
            <w:pPr>
              <w:rPr>
                <w:rFonts w:ascii="Arial"/>
                <w:sz w:val="21"/>
              </w:rPr>
            </w:pPr>
          </w:p>
        </w:tc>
        <w:tc>
          <w:tcPr>
            <w:tcW w:w="1496" w:type="dxa"/>
            <w:vMerge w:val="continue"/>
            <w:tcBorders>
              <w:top w:val="nil"/>
              <w:bottom w:val="nil"/>
            </w:tcBorders>
            <w:vAlign w:val="top"/>
          </w:tcPr>
          <w:p w14:paraId="1B3D3B85">
            <w:pPr>
              <w:rPr>
                <w:rFonts w:ascii="Arial"/>
                <w:sz w:val="21"/>
              </w:rPr>
            </w:pPr>
          </w:p>
        </w:tc>
        <w:tc>
          <w:tcPr>
            <w:tcW w:w="997" w:type="dxa"/>
            <w:vMerge w:val="continue"/>
            <w:tcBorders>
              <w:top w:val="nil"/>
              <w:bottom w:val="nil"/>
            </w:tcBorders>
            <w:vAlign w:val="top"/>
          </w:tcPr>
          <w:p w14:paraId="01FC2C99">
            <w:pPr>
              <w:rPr>
                <w:rFonts w:ascii="Arial"/>
                <w:sz w:val="21"/>
              </w:rPr>
            </w:pPr>
          </w:p>
        </w:tc>
        <w:tc>
          <w:tcPr>
            <w:tcW w:w="113" w:type="dxa"/>
            <w:vMerge w:val="continue"/>
            <w:tcBorders>
              <w:top w:val="nil"/>
              <w:bottom w:val="nil"/>
            </w:tcBorders>
            <w:vAlign w:val="top"/>
          </w:tcPr>
          <w:p w14:paraId="6CBE4F5F">
            <w:pPr>
              <w:rPr>
                <w:rFonts w:ascii="Arial"/>
                <w:sz w:val="21"/>
              </w:rPr>
            </w:pPr>
          </w:p>
        </w:tc>
      </w:tr>
      <w:tr w14:paraId="173E08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085E359F">
            <w:pPr>
              <w:rPr>
                <w:rFonts w:ascii="Arial"/>
                <w:sz w:val="21"/>
              </w:rPr>
            </w:pPr>
          </w:p>
        </w:tc>
        <w:tc>
          <w:tcPr>
            <w:tcW w:w="108" w:type="dxa"/>
            <w:tcBorders>
              <w:top w:val="nil"/>
              <w:bottom w:val="nil"/>
              <w:right w:val="single" w:color="000000" w:sz="6" w:space="0"/>
            </w:tcBorders>
            <w:vAlign w:val="top"/>
          </w:tcPr>
          <w:p w14:paraId="0433E27F">
            <w:pPr>
              <w:rPr>
                <w:rFonts w:ascii="Arial"/>
                <w:sz w:val="21"/>
              </w:rPr>
            </w:pPr>
          </w:p>
        </w:tc>
        <w:tc>
          <w:tcPr>
            <w:tcW w:w="531" w:type="dxa"/>
            <w:tcBorders>
              <w:top w:val="single" w:color="000000" w:sz="6" w:space="0"/>
              <w:left w:val="single" w:color="000000" w:sz="6" w:space="0"/>
              <w:bottom w:val="single" w:color="000000" w:sz="6" w:space="0"/>
            </w:tcBorders>
            <w:vAlign w:val="top"/>
          </w:tcPr>
          <w:p w14:paraId="7927E8DD">
            <w:pPr>
              <w:spacing w:before="91"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38</w:t>
            </w:r>
          </w:p>
        </w:tc>
        <w:tc>
          <w:tcPr>
            <w:tcW w:w="1423" w:type="dxa"/>
            <w:vMerge w:val="continue"/>
            <w:tcBorders>
              <w:top w:val="nil"/>
              <w:bottom w:val="nil"/>
            </w:tcBorders>
            <w:vAlign w:val="top"/>
          </w:tcPr>
          <w:p w14:paraId="2C2C5A62">
            <w:pPr>
              <w:rPr>
                <w:rFonts w:ascii="Arial"/>
                <w:sz w:val="21"/>
              </w:rPr>
            </w:pPr>
          </w:p>
        </w:tc>
        <w:tc>
          <w:tcPr>
            <w:tcW w:w="1265" w:type="dxa"/>
            <w:vAlign w:val="top"/>
          </w:tcPr>
          <w:p w14:paraId="2BD6096D">
            <w:pPr>
              <w:pStyle w:val="6"/>
              <w:spacing w:before="53" w:line="228" w:lineRule="auto"/>
              <w:ind w:left="430"/>
              <w:rPr>
                <w:sz w:val="20"/>
                <w:szCs w:val="20"/>
              </w:rPr>
            </w:pPr>
            <w:r>
              <w:rPr>
                <w:spacing w:val="3"/>
                <w:sz w:val="20"/>
                <w:szCs w:val="20"/>
              </w:rPr>
              <w:t>磨床</w:t>
            </w:r>
          </w:p>
        </w:tc>
        <w:tc>
          <w:tcPr>
            <w:tcW w:w="426" w:type="dxa"/>
            <w:vAlign w:val="top"/>
          </w:tcPr>
          <w:p w14:paraId="158FE6DB">
            <w:pPr>
              <w:spacing w:before="91" w:line="195" w:lineRule="auto"/>
              <w:ind w:left="167"/>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96" w:type="dxa"/>
            <w:vAlign w:val="top"/>
          </w:tcPr>
          <w:p w14:paraId="47FC8873">
            <w:pPr>
              <w:spacing w:before="91"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21</w:t>
            </w:r>
          </w:p>
        </w:tc>
        <w:tc>
          <w:tcPr>
            <w:tcW w:w="380" w:type="dxa"/>
            <w:vAlign w:val="top"/>
          </w:tcPr>
          <w:p w14:paraId="705AE2A6">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05FB1DF6">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813" w:type="dxa"/>
            <w:vAlign w:val="top"/>
          </w:tcPr>
          <w:p w14:paraId="0347FE92">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426D276B">
            <w:pPr>
              <w:rPr>
                <w:rFonts w:ascii="Arial"/>
                <w:sz w:val="21"/>
              </w:rPr>
            </w:pPr>
          </w:p>
        </w:tc>
        <w:tc>
          <w:tcPr>
            <w:tcW w:w="1496" w:type="dxa"/>
            <w:vMerge w:val="continue"/>
            <w:tcBorders>
              <w:top w:val="nil"/>
              <w:bottom w:val="nil"/>
            </w:tcBorders>
            <w:vAlign w:val="top"/>
          </w:tcPr>
          <w:p w14:paraId="391C0AAA">
            <w:pPr>
              <w:rPr>
                <w:rFonts w:ascii="Arial"/>
                <w:sz w:val="21"/>
              </w:rPr>
            </w:pPr>
          </w:p>
        </w:tc>
        <w:tc>
          <w:tcPr>
            <w:tcW w:w="997" w:type="dxa"/>
            <w:vMerge w:val="continue"/>
            <w:tcBorders>
              <w:top w:val="nil"/>
              <w:bottom w:val="nil"/>
            </w:tcBorders>
            <w:vAlign w:val="top"/>
          </w:tcPr>
          <w:p w14:paraId="556396D1">
            <w:pPr>
              <w:rPr>
                <w:rFonts w:ascii="Arial"/>
                <w:sz w:val="21"/>
              </w:rPr>
            </w:pPr>
          </w:p>
        </w:tc>
        <w:tc>
          <w:tcPr>
            <w:tcW w:w="113" w:type="dxa"/>
            <w:vMerge w:val="continue"/>
            <w:tcBorders>
              <w:top w:val="nil"/>
              <w:bottom w:val="nil"/>
            </w:tcBorders>
            <w:vAlign w:val="top"/>
          </w:tcPr>
          <w:p w14:paraId="05849374">
            <w:pPr>
              <w:rPr>
                <w:rFonts w:ascii="Arial"/>
                <w:sz w:val="21"/>
              </w:rPr>
            </w:pPr>
          </w:p>
        </w:tc>
      </w:tr>
      <w:tr w14:paraId="171F51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11ED3390">
            <w:pPr>
              <w:rPr>
                <w:rFonts w:ascii="Arial"/>
                <w:sz w:val="21"/>
              </w:rPr>
            </w:pPr>
          </w:p>
        </w:tc>
        <w:tc>
          <w:tcPr>
            <w:tcW w:w="108" w:type="dxa"/>
            <w:tcBorders>
              <w:top w:val="nil"/>
              <w:bottom w:val="nil"/>
              <w:right w:val="single" w:color="000000" w:sz="6" w:space="0"/>
            </w:tcBorders>
            <w:vAlign w:val="top"/>
          </w:tcPr>
          <w:p w14:paraId="5A8E871F">
            <w:pPr>
              <w:rPr>
                <w:rFonts w:ascii="Arial"/>
                <w:sz w:val="21"/>
              </w:rPr>
            </w:pPr>
          </w:p>
        </w:tc>
        <w:tc>
          <w:tcPr>
            <w:tcW w:w="531" w:type="dxa"/>
            <w:tcBorders>
              <w:top w:val="single" w:color="000000" w:sz="6" w:space="0"/>
              <w:left w:val="single" w:color="000000" w:sz="6" w:space="0"/>
              <w:bottom w:val="single" w:color="000000" w:sz="6" w:space="0"/>
            </w:tcBorders>
            <w:vAlign w:val="top"/>
          </w:tcPr>
          <w:p w14:paraId="091A6496">
            <w:pPr>
              <w:spacing w:before="90"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39</w:t>
            </w:r>
          </w:p>
        </w:tc>
        <w:tc>
          <w:tcPr>
            <w:tcW w:w="1423" w:type="dxa"/>
            <w:vMerge w:val="continue"/>
            <w:tcBorders>
              <w:top w:val="nil"/>
              <w:bottom w:val="nil"/>
            </w:tcBorders>
            <w:vAlign w:val="top"/>
          </w:tcPr>
          <w:p w14:paraId="365D2BE1">
            <w:pPr>
              <w:rPr>
                <w:rFonts w:ascii="Arial"/>
                <w:sz w:val="21"/>
              </w:rPr>
            </w:pPr>
          </w:p>
        </w:tc>
        <w:tc>
          <w:tcPr>
            <w:tcW w:w="1265" w:type="dxa"/>
            <w:vAlign w:val="top"/>
          </w:tcPr>
          <w:p w14:paraId="736F1B39">
            <w:pPr>
              <w:pStyle w:val="6"/>
              <w:spacing w:before="54" w:line="228" w:lineRule="auto"/>
              <w:ind w:left="430"/>
              <w:rPr>
                <w:sz w:val="20"/>
                <w:szCs w:val="20"/>
              </w:rPr>
            </w:pPr>
            <w:r>
              <w:rPr>
                <w:spacing w:val="3"/>
                <w:sz w:val="20"/>
                <w:szCs w:val="20"/>
              </w:rPr>
              <w:t>磨床</w:t>
            </w:r>
          </w:p>
        </w:tc>
        <w:tc>
          <w:tcPr>
            <w:tcW w:w="426" w:type="dxa"/>
            <w:vAlign w:val="top"/>
          </w:tcPr>
          <w:p w14:paraId="339B0A87">
            <w:pPr>
              <w:spacing w:before="90" w:line="195" w:lineRule="auto"/>
              <w:ind w:left="167"/>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96" w:type="dxa"/>
            <w:vAlign w:val="top"/>
          </w:tcPr>
          <w:p w14:paraId="00162900">
            <w:pPr>
              <w:spacing w:before="90"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23</w:t>
            </w:r>
          </w:p>
        </w:tc>
        <w:tc>
          <w:tcPr>
            <w:tcW w:w="380" w:type="dxa"/>
            <w:vAlign w:val="top"/>
          </w:tcPr>
          <w:p w14:paraId="1A6825B4">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5025645F">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813" w:type="dxa"/>
            <w:vAlign w:val="top"/>
          </w:tcPr>
          <w:p w14:paraId="4EE9A6C6">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6D5030E8">
            <w:pPr>
              <w:rPr>
                <w:rFonts w:ascii="Arial"/>
                <w:sz w:val="21"/>
              </w:rPr>
            </w:pPr>
          </w:p>
        </w:tc>
        <w:tc>
          <w:tcPr>
            <w:tcW w:w="1496" w:type="dxa"/>
            <w:vMerge w:val="continue"/>
            <w:tcBorders>
              <w:top w:val="nil"/>
              <w:bottom w:val="nil"/>
            </w:tcBorders>
            <w:vAlign w:val="top"/>
          </w:tcPr>
          <w:p w14:paraId="0B63207B">
            <w:pPr>
              <w:rPr>
                <w:rFonts w:ascii="Arial"/>
                <w:sz w:val="21"/>
              </w:rPr>
            </w:pPr>
          </w:p>
        </w:tc>
        <w:tc>
          <w:tcPr>
            <w:tcW w:w="997" w:type="dxa"/>
            <w:vMerge w:val="continue"/>
            <w:tcBorders>
              <w:top w:val="nil"/>
              <w:bottom w:val="nil"/>
            </w:tcBorders>
            <w:vAlign w:val="top"/>
          </w:tcPr>
          <w:p w14:paraId="423CD979">
            <w:pPr>
              <w:rPr>
                <w:rFonts w:ascii="Arial"/>
                <w:sz w:val="21"/>
              </w:rPr>
            </w:pPr>
          </w:p>
        </w:tc>
        <w:tc>
          <w:tcPr>
            <w:tcW w:w="113" w:type="dxa"/>
            <w:vMerge w:val="continue"/>
            <w:tcBorders>
              <w:top w:val="nil"/>
              <w:bottom w:val="nil"/>
            </w:tcBorders>
            <w:vAlign w:val="top"/>
          </w:tcPr>
          <w:p w14:paraId="413E1F8A">
            <w:pPr>
              <w:rPr>
                <w:rFonts w:ascii="Arial"/>
                <w:sz w:val="21"/>
              </w:rPr>
            </w:pPr>
          </w:p>
        </w:tc>
      </w:tr>
      <w:tr w14:paraId="7E58C8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68072E6F">
            <w:pPr>
              <w:rPr>
                <w:rFonts w:ascii="Arial"/>
                <w:sz w:val="21"/>
              </w:rPr>
            </w:pPr>
          </w:p>
        </w:tc>
        <w:tc>
          <w:tcPr>
            <w:tcW w:w="108" w:type="dxa"/>
            <w:tcBorders>
              <w:top w:val="nil"/>
              <w:bottom w:val="nil"/>
              <w:right w:val="single" w:color="000000" w:sz="6" w:space="0"/>
            </w:tcBorders>
            <w:vAlign w:val="top"/>
          </w:tcPr>
          <w:p w14:paraId="70C34BD6">
            <w:pPr>
              <w:rPr>
                <w:rFonts w:ascii="Arial"/>
                <w:sz w:val="21"/>
              </w:rPr>
            </w:pPr>
          </w:p>
        </w:tc>
        <w:tc>
          <w:tcPr>
            <w:tcW w:w="531" w:type="dxa"/>
            <w:tcBorders>
              <w:top w:val="single" w:color="000000" w:sz="6" w:space="0"/>
              <w:left w:val="single" w:color="000000" w:sz="6" w:space="0"/>
              <w:bottom w:val="single" w:color="000000" w:sz="6" w:space="0"/>
            </w:tcBorders>
            <w:vAlign w:val="top"/>
          </w:tcPr>
          <w:p w14:paraId="5A74AB6A">
            <w:pPr>
              <w:spacing w:before="90" w:line="195" w:lineRule="auto"/>
              <w:ind w:left="15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40</w:t>
            </w:r>
          </w:p>
        </w:tc>
        <w:tc>
          <w:tcPr>
            <w:tcW w:w="1423" w:type="dxa"/>
            <w:vMerge w:val="continue"/>
            <w:tcBorders>
              <w:top w:val="nil"/>
              <w:bottom w:val="nil"/>
            </w:tcBorders>
            <w:vAlign w:val="top"/>
          </w:tcPr>
          <w:p w14:paraId="7D467E95">
            <w:pPr>
              <w:rPr>
                <w:rFonts w:ascii="Arial"/>
                <w:sz w:val="21"/>
              </w:rPr>
            </w:pPr>
          </w:p>
        </w:tc>
        <w:tc>
          <w:tcPr>
            <w:tcW w:w="1265" w:type="dxa"/>
            <w:vAlign w:val="top"/>
          </w:tcPr>
          <w:p w14:paraId="250434AB">
            <w:pPr>
              <w:pStyle w:val="6"/>
              <w:spacing w:before="54" w:line="227" w:lineRule="auto"/>
              <w:ind w:left="325"/>
              <w:rPr>
                <w:sz w:val="20"/>
                <w:szCs w:val="20"/>
              </w:rPr>
            </w:pPr>
            <w:r>
              <w:rPr>
                <w:spacing w:val="6"/>
                <w:sz w:val="20"/>
                <w:szCs w:val="20"/>
              </w:rPr>
              <w:t>绕线机</w:t>
            </w:r>
          </w:p>
        </w:tc>
        <w:tc>
          <w:tcPr>
            <w:tcW w:w="426" w:type="dxa"/>
            <w:vAlign w:val="top"/>
          </w:tcPr>
          <w:p w14:paraId="64F831A2">
            <w:pPr>
              <w:spacing w:before="90"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496" w:type="dxa"/>
            <w:vAlign w:val="top"/>
          </w:tcPr>
          <w:p w14:paraId="5D6E9524">
            <w:pPr>
              <w:spacing w:before="90" w:line="195" w:lineRule="auto"/>
              <w:ind w:left="21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380" w:type="dxa"/>
            <w:vAlign w:val="top"/>
          </w:tcPr>
          <w:p w14:paraId="6B607258">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4ABE9F49">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430FBBAA">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0712616">
            <w:pPr>
              <w:rPr>
                <w:rFonts w:ascii="Arial"/>
                <w:sz w:val="21"/>
              </w:rPr>
            </w:pPr>
          </w:p>
        </w:tc>
        <w:tc>
          <w:tcPr>
            <w:tcW w:w="1496" w:type="dxa"/>
            <w:vMerge w:val="continue"/>
            <w:tcBorders>
              <w:top w:val="nil"/>
              <w:bottom w:val="nil"/>
            </w:tcBorders>
            <w:vAlign w:val="top"/>
          </w:tcPr>
          <w:p w14:paraId="7EA72460">
            <w:pPr>
              <w:rPr>
                <w:rFonts w:ascii="Arial"/>
                <w:sz w:val="21"/>
              </w:rPr>
            </w:pPr>
          </w:p>
        </w:tc>
        <w:tc>
          <w:tcPr>
            <w:tcW w:w="997" w:type="dxa"/>
            <w:vMerge w:val="continue"/>
            <w:tcBorders>
              <w:top w:val="nil"/>
              <w:bottom w:val="nil"/>
            </w:tcBorders>
            <w:vAlign w:val="top"/>
          </w:tcPr>
          <w:p w14:paraId="5D810E0F">
            <w:pPr>
              <w:rPr>
                <w:rFonts w:ascii="Arial"/>
                <w:sz w:val="21"/>
              </w:rPr>
            </w:pPr>
          </w:p>
        </w:tc>
        <w:tc>
          <w:tcPr>
            <w:tcW w:w="113" w:type="dxa"/>
            <w:vMerge w:val="continue"/>
            <w:tcBorders>
              <w:top w:val="nil"/>
              <w:bottom w:val="nil"/>
            </w:tcBorders>
            <w:vAlign w:val="top"/>
          </w:tcPr>
          <w:p w14:paraId="10094272">
            <w:pPr>
              <w:rPr>
                <w:rFonts w:ascii="Arial"/>
                <w:sz w:val="21"/>
              </w:rPr>
            </w:pPr>
          </w:p>
        </w:tc>
      </w:tr>
      <w:tr w14:paraId="4592DA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7F425B2A">
            <w:pPr>
              <w:rPr>
                <w:rFonts w:ascii="Arial"/>
                <w:sz w:val="21"/>
              </w:rPr>
            </w:pPr>
          </w:p>
        </w:tc>
        <w:tc>
          <w:tcPr>
            <w:tcW w:w="108" w:type="dxa"/>
            <w:tcBorders>
              <w:top w:val="nil"/>
              <w:bottom w:val="nil"/>
              <w:right w:val="single" w:color="000000" w:sz="6" w:space="0"/>
            </w:tcBorders>
            <w:vAlign w:val="top"/>
          </w:tcPr>
          <w:p w14:paraId="1195E7EC">
            <w:pPr>
              <w:rPr>
                <w:rFonts w:ascii="Arial"/>
                <w:sz w:val="21"/>
              </w:rPr>
            </w:pPr>
          </w:p>
        </w:tc>
        <w:tc>
          <w:tcPr>
            <w:tcW w:w="531" w:type="dxa"/>
            <w:tcBorders>
              <w:top w:val="single" w:color="000000" w:sz="6" w:space="0"/>
              <w:left w:val="single" w:color="000000" w:sz="6" w:space="0"/>
              <w:bottom w:val="single" w:color="000000" w:sz="6" w:space="0"/>
            </w:tcBorders>
            <w:vAlign w:val="top"/>
          </w:tcPr>
          <w:p w14:paraId="1AB6ACE8">
            <w:pPr>
              <w:spacing w:before="91" w:line="195" w:lineRule="auto"/>
              <w:ind w:left="15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41</w:t>
            </w:r>
          </w:p>
        </w:tc>
        <w:tc>
          <w:tcPr>
            <w:tcW w:w="1423" w:type="dxa"/>
            <w:vMerge w:val="continue"/>
            <w:tcBorders>
              <w:top w:val="nil"/>
              <w:bottom w:val="nil"/>
            </w:tcBorders>
            <w:vAlign w:val="top"/>
          </w:tcPr>
          <w:p w14:paraId="6F3F060C">
            <w:pPr>
              <w:rPr>
                <w:rFonts w:ascii="Arial"/>
                <w:sz w:val="21"/>
              </w:rPr>
            </w:pPr>
          </w:p>
        </w:tc>
        <w:tc>
          <w:tcPr>
            <w:tcW w:w="1265" w:type="dxa"/>
            <w:vAlign w:val="top"/>
          </w:tcPr>
          <w:p w14:paraId="1EB05659">
            <w:pPr>
              <w:pStyle w:val="6"/>
              <w:spacing w:before="53" w:line="227" w:lineRule="auto"/>
              <w:ind w:left="325"/>
              <w:rPr>
                <w:sz w:val="20"/>
                <w:szCs w:val="20"/>
              </w:rPr>
            </w:pPr>
            <w:r>
              <w:rPr>
                <w:spacing w:val="6"/>
                <w:sz w:val="20"/>
                <w:szCs w:val="20"/>
              </w:rPr>
              <w:t>绕线机</w:t>
            </w:r>
          </w:p>
        </w:tc>
        <w:tc>
          <w:tcPr>
            <w:tcW w:w="426" w:type="dxa"/>
            <w:vAlign w:val="top"/>
          </w:tcPr>
          <w:p w14:paraId="7441584E">
            <w:pPr>
              <w:spacing w:before="91"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496" w:type="dxa"/>
            <w:vAlign w:val="top"/>
          </w:tcPr>
          <w:p w14:paraId="630A9F0B">
            <w:pPr>
              <w:spacing w:before="91" w:line="195" w:lineRule="auto"/>
              <w:ind w:left="197"/>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380" w:type="dxa"/>
            <w:vAlign w:val="top"/>
          </w:tcPr>
          <w:p w14:paraId="79C6B2A4">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726E5A26">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4733ECA2">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EC58BED">
            <w:pPr>
              <w:rPr>
                <w:rFonts w:ascii="Arial"/>
                <w:sz w:val="21"/>
              </w:rPr>
            </w:pPr>
          </w:p>
        </w:tc>
        <w:tc>
          <w:tcPr>
            <w:tcW w:w="1496" w:type="dxa"/>
            <w:vMerge w:val="continue"/>
            <w:tcBorders>
              <w:top w:val="nil"/>
              <w:bottom w:val="nil"/>
            </w:tcBorders>
            <w:vAlign w:val="top"/>
          </w:tcPr>
          <w:p w14:paraId="562308EF">
            <w:pPr>
              <w:rPr>
                <w:rFonts w:ascii="Arial"/>
                <w:sz w:val="21"/>
              </w:rPr>
            </w:pPr>
          </w:p>
        </w:tc>
        <w:tc>
          <w:tcPr>
            <w:tcW w:w="997" w:type="dxa"/>
            <w:vMerge w:val="continue"/>
            <w:tcBorders>
              <w:top w:val="nil"/>
              <w:bottom w:val="nil"/>
            </w:tcBorders>
            <w:vAlign w:val="top"/>
          </w:tcPr>
          <w:p w14:paraId="126B7504">
            <w:pPr>
              <w:rPr>
                <w:rFonts w:ascii="Arial"/>
                <w:sz w:val="21"/>
              </w:rPr>
            </w:pPr>
          </w:p>
        </w:tc>
        <w:tc>
          <w:tcPr>
            <w:tcW w:w="113" w:type="dxa"/>
            <w:vMerge w:val="continue"/>
            <w:tcBorders>
              <w:top w:val="nil"/>
              <w:bottom w:val="nil"/>
            </w:tcBorders>
            <w:vAlign w:val="top"/>
          </w:tcPr>
          <w:p w14:paraId="5AED6349">
            <w:pPr>
              <w:rPr>
                <w:rFonts w:ascii="Arial"/>
                <w:sz w:val="21"/>
              </w:rPr>
            </w:pPr>
          </w:p>
        </w:tc>
      </w:tr>
      <w:tr w14:paraId="712D06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7DCFCC5A">
            <w:pPr>
              <w:rPr>
                <w:rFonts w:ascii="Arial"/>
                <w:sz w:val="21"/>
              </w:rPr>
            </w:pPr>
          </w:p>
        </w:tc>
        <w:tc>
          <w:tcPr>
            <w:tcW w:w="108" w:type="dxa"/>
            <w:tcBorders>
              <w:top w:val="nil"/>
              <w:bottom w:val="nil"/>
              <w:right w:val="single" w:color="000000" w:sz="6" w:space="0"/>
            </w:tcBorders>
            <w:vAlign w:val="top"/>
          </w:tcPr>
          <w:p w14:paraId="13166522">
            <w:pPr>
              <w:rPr>
                <w:rFonts w:ascii="Arial"/>
                <w:sz w:val="21"/>
              </w:rPr>
            </w:pPr>
          </w:p>
        </w:tc>
        <w:tc>
          <w:tcPr>
            <w:tcW w:w="531" w:type="dxa"/>
            <w:tcBorders>
              <w:top w:val="single" w:color="000000" w:sz="6" w:space="0"/>
              <w:left w:val="single" w:color="000000" w:sz="6" w:space="0"/>
              <w:bottom w:val="single" w:color="000000" w:sz="6" w:space="0"/>
            </w:tcBorders>
            <w:vAlign w:val="top"/>
          </w:tcPr>
          <w:p w14:paraId="4E0BFC70">
            <w:pPr>
              <w:spacing w:before="91" w:line="195" w:lineRule="auto"/>
              <w:ind w:left="15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42</w:t>
            </w:r>
          </w:p>
        </w:tc>
        <w:tc>
          <w:tcPr>
            <w:tcW w:w="1423" w:type="dxa"/>
            <w:vMerge w:val="continue"/>
            <w:tcBorders>
              <w:top w:val="nil"/>
              <w:bottom w:val="nil"/>
            </w:tcBorders>
            <w:vAlign w:val="top"/>
          </w:tcPr>
          <w:p w14:paraId="47B7EDD5">
            <w:pPr>
              <w:rPr>
                <w:rFonts w:ascii="Arial"/>
                <w:sz w:val="21"/>
              </w:rPr>
            </w:pPr>
          </w:p>
        </w:tc>
        <w:tc>
          <w:tcPr>
            <w:tcW w:w="1265" w:type="dxa"/>
            <w:vAlign w:val="top"/>
          </w:tcPr>
          <w:p w14:paraId="67FCE962">
            <w:pPr>
              <w:pStyle w:val="6"/>
              <w:spacing w:before="54" w:line="227" w:lineRule="auto"/>
              <w:ind w:left="325"/>
              <w:rPr>
                <w:sz w:val="20"/>
                <w:szCs w:val="20"/>
              </w:rPr>
            </w:pPr>
            <w:r>
              <w:rPr>
                <w:spacing w:val="6"/>
                <w:sz w:val="20"/>
                <w:szCs w:val="20"/>
              </w:rPr>
              <w:t>绕线机</w:t>
            </w:r>
          </w:p>
        </w:tc>
        <w:tc>
          <w:tcPr>
            <w:tcW w:w="426" w:type="dxa"/>
            <w:vAlign w:val="top"/>
          </w:tcPr>
          <w:p w14:paraId="003D4F65">
            <w:pPr>
              <w:spacing w:before="90"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496" w:type="dxa"/>
            <w:vAlign w:val="top"/>
          </w:tcPr>
          <w:p w14:paraId="2B35EE87">
            <w:pPr>
              <w:spacing w:before="90" w:line="195" w:lineRule="auto"/>
              <w:ind w:left="201"/>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380" w:type="dxa"/>
            <w:vAlign w:val="top"/>
          </w:tcPr>
          <w:p w14:paraId="11A83ACA">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160C3D4F">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1EEEE483">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42157649">
            <w:pPr>
              <w:rPr>
                <w:rFonts w:ascii="Arial"/>
                <w:sz w:val="21"/>
              </w:rPr>
            </w:pPr>
          </w:p>
        </w:tc>
        <w:tc>
          <w:tcPr>
            <w:tcW w:w="1496" w:type="dxa"/>
            <w:vMerge w:val="continue"/>
            <w:tcBorders>
              <w:top w:val="nil"/>
              <w:bottom w:val="nil"/>
            </w:tcBorders>
            <w:vAlign w:val="top"/>
          </w:tcPr>
          <w:p w14:paraId="4578A513">
            <w:pPr>
              <w:rPr>
                <w:rFonts w:ascii="Arial"/>
                <w:sz w:val="21"/>
              </w:rPr>
            </w:pPr>
          </w:p>
        </w:tc>
        <w:tc>
          <w:tcPr>
            <w:tcW w:w="997" w:type="dxa"/>
            <w:vMerge w:val="continue"/>
            <w:tcBorders>
              <w:top w:val="nil"/>
              <w:bottom w:val="nil"/>
            </w:tcBorders>
            <w:vAlign w:val="top"/>
          </w:tcPr>
          <w:p w14:paraId="2CF8D397">
            <w:pPr>
              <w:rPr>
                <w:rFonts w:ascii="Arial"/>
                <w:sz w:val="21"/>
              </w:rPr>
            </w:pPr>
          </w:p>
        </w:tc>
        <w:tc>
          <w:tcPr>
            <w:tcW w:w="113" w:type="dxa"/>
            <w:vMerge w:val="continue"/>
            <w:tcBorders>
              <w:top w:val="nil"/>
              <w:bottom w:val="nil"/>
            </w:tcBorders>
            <w:vAlign w:val="top"/>
          </w:tcPr>
          <w:p w14:paraId="2CAF0175">
            <w:pPr>
              <w:rPr>
                <w:rFonts w:ascii="Arial"/>
                <w:sz w:val="21"/>
              </w:rPr>
            </w:pPr>
          </w:p>
        </w:tc>
      </w:tr>
      <w:tr w14:paraId="34106B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63351FB6">
            <w:pPr>
              <w:rPr>
                <w:rFonts w:ascii="Arial"/>
                <w:sz w:val="21"/>
              </w:rPr>
            </w:pPr>
          </w:p>
        </w:tc>
        <w:tc>
          <w:tcPr>
            <w:tcW w:w="108" w:type="dxa"/>
            <w:tcBorders>
              <w:top w:val="nil"/>
              <w:bottom w:val="nil"/>
              <w:right w:val="single" w:color="000000" w:sz="6" w:space="0"/>
            </w:tcBorders>
            <w:vAlign w:val="top"/>
          </w:tcPr>
          <w:p w14:paraId="2FFCF451">
            <w:pPr>
              <w:rPr>
                <w:rFonts w:ascii="Arial"/>
                <w:sz w:val="21"/>
              </w:rPr>
            </w:pPr>
          </w:p>
        </w:tc>
        <w:tc>
          <w:tcPr>
            <w:tcW w:w="531" w:type="dxa"/>
            <w:tcBorders>
              <w:top w:val="single" w:color="000000" w:sz="6" w:space="0"/>
              <w:left w:val="single" w:color="000000" w:sz="6" w:space="0"/>
              <w:bottom w:val="single" w:color="000000" w:sz="6" w:space="0"/>
            </w:tcBorders>
            <w:vAlign w:val="top"/>
          </w:tcPr>
          <w:p w14:paraId="4F100B78">
            <w:pPr>
              <w:spacing w:before="90" w:line="195" w:lineRule="auto"/>
              <w:ind w:left="15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43</w:t>
            </w:r>
          </w:p>
        </w:tc>
        <w:tc>
          <w:tcPr>
            <w:tcW w:w="1423" w:type="dxa"/>
            <w:vMerge w:val="continue"/>
            <w:tcBorders>
              <w:top w:val="nil"/>
              <w:bottom w:val="nil"/>
            </w:tcBorders>
            <w:vAlign w:val="top"/>
          </w:tcPr>
          <w:p w14:paraId="363D8E0B">
            <w:pPr>
              <w:rPr>
                <w:rFonts w:ascii="Arial"/>
                <w:sz w:val="21"/>
              </w:rPr>
            </w:pPr>
          </w:p>
        </w:tc>
        <w:tc>
          <w:tcPr>
            <w:tcW w:w="1265" w:type="dxa"/>
            <w:vAlign w:val="top"/>
          </w:tcPr>
          <w:p w14:paraId="1FAAA919">
            <w:pPr>
              <w:pStyle w:val="6"/>
              <w:spacing w:before="54" w:line="227" w:lineRule="auto"/>
              <w:ind w:left="325"/>
              <w:rPr>
                <w:sz w:val="20"/>
                <w:szCs w:val="20"/>
              </w:rPr>
            </w:pPr>
            <w:r>
              <w:rPr>
                <w:spacing w:val="6"/>
                <w:sz w:val="20"/>
                <w:szCs w:val="20"/>
              </w:rPr>
              <w:t>绕线机</w:t>
            </w:r>
          </w:p>
        </w:tc>
        <w:tc>
          <w:tcPr>
            <w:tcW w:w="426" w:type="dxa"/>
            <w:vAlign w:val="top"/>
          </w:tcPr>
          <w:p w14:paraId="6979F66E">
            <w:pPr>
              <w:spacing w:before="90"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496" w:type="dxa"/>
            <w:vAlign w:val="top"/>
          </w:tcPr>
          <w:p w14:paraId="008AE348">
            <w:pPr>
              <w:spacing w:before="90" w:line="195" w:lineRule="auto"/>
              <w:ind w:left="19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380" w:type="dxa"/>
            <w:vAlign w:val="top"/>
          </w:tcPr>
          <w:p w14:paraId="1D2BBFE4">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566AAE6F">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723632A3">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9CA0D76">
            <w:pPr>
              <w:rPr>
                <w:rFonts w:ascii="Arial"/>
                <w:sz w:val="21"/>
              </w:rPr>
            </w:pPr>
          </w:p>
        </w:tc>
        <w:tc>
          <w:tcPr>
            <w:tcW w:w="1496" w:type="dxa"/>
            <w:vMerge w:val="continue"/>
            <w:tcBorders>
              <w:top w:val="nil"/>
              <w:bottom w:val="nil"/>
            </w:tcBorders>
            <w:vAlign w:val="top"/>
          </w:tcPr>
          <w:p w14:paraId="0724C548">
            <w:pPr>
              <w:rPr>
                <w:rFonts w:ascii="Arial"/>
                <w:sz w:val="21"/>
              </w:rPr>
            </w:pPr>
          </w:p>
        </w:tc>
        <w:tc>
          <w:tcPr>
            <w:tcW w:w="997" w:type="dxa"/>
            <w:vMerge w:val="continue"/>
            <w:tcBorders>
              <w:top w:val="nil"/>
              <w:bottom w:val="nil"/>
            </w:tcBorders>
            <w:vAlign w:val="top"/>
          </w:tcPr>
          <w:p w14:paraId="2555656F">
            <w:pPr>
              <w:rPr>
                <w:rFonts w:ascii="Arial"/>
                <w:sz w:val="21"/>
              </w:rPr>
            </w:pPr>
          </w:p>
        </w:tc>
        <w:tc>
          <w:tcPr>
            <w:tcW w:w="113" w:type="dxa"/>
            <w:vMerge w:val="continue"/>
            <w:tcBorders>
              <w:top w:val="nil"/>
              <w:bottom w:val="nil"/>
            </w:tcBorders>
            <w:vAlign w:val="top"/>
          </w:tcPr>
          <w:p w14:paraId="37C45319">
            <w:pPr>
              <w:rPr>
                <w:rFonts w:ascii="Arial"/>
                <w:sz w:val="21"/>
              </w:rPr>
            </w:pPr>
          </w:p>
        </w:tc>
      </w:tr>
      <w:tr w14:paraId="520512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0FA0B9D3">
            <w:pPr>
              <w:rPr>
                <w:rFonts w:ascii="Arial"/>
                <w:sz w:val="21"/>
              </w:rPr>
            </w:pPr>
          </w:p>
        </w:tc>
        <w:tc>
          <w:tcPr>
            <w:tcW w:w="108" w:type="dxa"/>
            <w:tcBorders>
              <w:top w:val="nil"/>
              <w:bottom w:val="nil"/>
              <w:right w:val="single" w:color="000000" w:sz="6" w:space="0"/>
            </w:tcBorders>
            <w:vAlign w:val="top"/>
          </w:tcPr>
          <w:p w14:paraId="15FFCC8E">
            <w:pPr>
              <w:rPr>
                <w:rFonts w:ascii="Arial"/>
                <w:sz w:val="21"/>
              </w:rPr>
            </w:pPr>
          </w:p>
        </w:tc>
        <w:tc>
          <w:tcPr>
            <w:tcW w:w="531" w:type="dxa"/>
            <w:tcBorders>
              <w:top w:val="single" w:color="000000" w:sz="6" w:space="0"/>
              <w:left w:val="single" w:color="000000" w:sz="6" w:space="0"/>
              <w:bottom w:val="single" w:color="000000" w:sz="6" w:space="0"/>
            </w:tcBorders>
            <w:vAlign w:val="top"/>
          </w:tcPr>
          <w:p w14:paraId="0B1622A5">
            <w:pPr>
              <w:spacing w:before="91" w:line="195" w:lineRule="auto"/>
              <w:ind w:left="15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44</w:t>
            </w:r>
          </w:p>
        </w:tc>
        <w:tc>
          <w:tcPr>
            <w:tcW w:w="1423" w:type="dxa"/>
            <w:vMerge w:val="continue"/>
            <w:tcBorders>
              <w:top w:val="nil"/>
              <w:bottom w:val="nil"/>
            </w:tcBorders>
            <w:vAlign w:val="top"/>
          </w:tcPr>
          <w:p w14:paraId="7C7E839F">
            <w:pPr>
              <w:rPr>
                <w:rFonts w:ascii="Arial"/>
                <w:sz w:val="21"/>
              </w:rPr>
            </w:pPr>
          </w:p>
        </w:tc>
        <w:tc>
          <w:tcPr>
            <w:tcW w:w="1265" w:type="dxa"/>
            <w:vAlign w:val="top"/>
          </w:tcPr>
          <w:p w14:paraId="1B197FDF">
            <w:pPr>
              <w:pStyle w:val="6"/>
              <w:spacing w:before="53" w:line="227" w:lineRule="auto"/>
              <w:ind w:left="325"/>
              <w:rPr>
                <w:sz w:val="20"/>
                <w:szCs w:val="20"/>
              </w:rPr>
            </w:pPr>
            <w:r>
              <w:rPr>
                <w:spacing w:val="6"/>
                <w:sz w:val="20"/>
                <w:szCs w:val="20"/>
              </w:rPr>
              <w:t>绕线机</w:t>
            </w:r>
          </w:p>
        </w:tc>
        <w:tc>
          <w:tcPr>
            <w:tcW w:w="426" w:type="dxa"/>
            <w:vAlign w:val="top"/>
          </w:tcPr>
          <w:p w14:paraId="68C4208E">
            <w:pPr>
              <w:spacing w:before="91"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496" w:type="dxa"/>
            <w:vAlign w:val="top"/>
          </w:tcPr>
          <w:p w14:paraId="14E7E483">
            <w:pPr>
              <w:spacing w:before="94" w:line="192" w:lineRule="auto"/>
              <w:ind w:left="203"/>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380" w:type="dxa"/>
            <w:vAlign w:val="top"/>
          </w:tcPr>
          <w:p w14:paraId="692AD374">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25A40184">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0EFA7B86">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38604606">
            <w:pPr>
              <w:rPr>
                <w:rFonts w:ascii="Arial"/>
                <w:sz w:val="21"/>
              </w:rPr>
            </w:pPr>
          </w:p>
        </w:tc>
        <w:tc>
          <w:tcPr>
            <w:tcW w:w="1496" w:type="dxa"/>
            <w:vMerge w:val="continue"/>
            <w:tcBorders>
              <w:top w:val="nil"/>
              <w:bottom w:val="nil"/>
            </w:tcBorders>
            <w:vAlign w:val="top"/>
          </w:tcPr>
          <w:p w14:paraId="16818FE1">
            <w:pPr>
              <w:rPr>
                <w:rFonts w:ascii="Arial"/>
                <w:sz w:val="21"/>
              </w:rPr>
            </w:pPr>
          </w:p>
        </w:tc>
        <w:tc>
          <w:tcPr>
            <w:tcW w:w="997" w:type="dxa"/>
            <w:vMerge w:val="continue"/>
            <w:tcBorders>
              <w:top w:val="nil"/>
              <w:bottom w:val="nil"/>
            </w:tcBorders>
            <w:vAlign w:val="top"/>
          </w:tcPr>
          <w:p w14:paraId="6C93746D">
            <w:pPr>
              <w:rPr>
                <w:rFonts w:ascii="Arial"/>
                <w:sz w:val="21"/>
              </w:rPr>
            </w:pPr>
          </w:p>
        </w:tc>
        <w:tc>
          <w:tcPr>
            <w:tcW w:w="113" w:type="dxa"/>
            <w:vMerge w:val="continue"/>
            <w:tcBorders>
              <w:top w:val="nil"/>
              <w:bottom w:val="nil"/>
            </w:tcBorders>
            <w:vAlign w:val="top"/>
          </w:tcPr>
          <w:p w14:paraId="72C484B5">
            <w:pPr>
              <w:rPr>
                <w:rFonts w:ascii="Arial"/>
                <w:sz w:val="21"/>
              </w:rPr>
            </w:pPr>
          </w:p>
        </w:tc>
      </w:tr>
      <w:tr w14:paraId="43B152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621FA407">
            <w:pPr>
              <w:rPr>
                <w:rFonts w:ascii="Arial"/>
                <w:sz w:val="21"/>
              </w:rPr>
            </w:pPr>
          </w:p>
        </w:tc>
        <w:tc>
          <w:tcPr>
            <w:tcW w:w="108" w:type="dxa"/>
            <w:tcBorders>
              <w:top w:val="nil"/>
              <w:bottom w:val="nil"/>
              <w:right w:val="single" w:color="000000" w:sz="6" w:space="0"/>
            </w:tcBorders>
            <w:vAlign w:val="top"/>
          </w:tcPr>
          <w:p w14:paraId="2A0081CE">
            <w:pPr>
              <w:rPr>
                <w:rFonts w:ascii="Arial"/>
                <w:sz w:val="21"/>
              </w:rPr>
            </w:pPr>
          </w:p>
        </w:tc>
        <w:tc>
          <w:tcPr>
            <w:tcW w:w="531" w:type="dxa"/>
            <w:tcBorders>
              <w:top w:val="single" w:color="000000" w:sz="6" w:space="0"/>
              <w:left w:val="single" w:color="000000" w:sz="6" w:space="0"/>
              <w:bottom w:val="single" w:color="000000" w:sz="6" w:space="0"/>
            </w:tcBorders>
            <w:vAlign w:val="top"/>
          </w:tcPr>
          <w:p w14:paraId="38A4766A">
            <w:pPr>
              <w:spacing w:before="90" w:line="195" w:lineRule="auto"/>
              <w:ind w:left="15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45</w:t>
            </w:r>
          </w:p>
        </w:tc>
        <w:tc>
          <w:tcPr>
            <w:tcW w:w="1423" w:type="dxa"/>
            <w:vMerge w:val="continue"/>
            <w:tcBorders>
              <w:top w:val="nil"/>
              <w:bottom w:val="nil"/>
            </w:tcBorders>
            <w:vAlign w:val="top"/>
          </w:tcPr>
          <w:p w14:paraId="0DE6B163">
            <w:pPr>
              <w:rPr>
                <w:rFonts w:ascii="Arial"/>
                <w:sz w:val="21"/>
              </w:rPr>
            </w:pPr>
          </w:p>
        </w:tc>
        <w:tc>
          <w:tcPr>
            <w:tcW w:w="1265" w:type="dxa"/>
            <w:vAlign w:val="top"/>
          </w:tcPr>
          <w:p w14:paraId="1689E8DA">
            <w:pPr>
              <w:pStyle w:val="6"/>
              <w:spacing w:before="54" w:line="227" w:lineRule="auto"/>
              <w:ind w:left="325"/>
              <w:rPr>
                <w:sz w:val="20"/>
                <w:szCs w:val="20"/>
              </w:rPr>
            </w:pPr>
            <w:r>
              <w:rPr>
                <w:spacing w:val="6"/>
                <w:sz w:val="20"/>
                <w:szCs w:val="20"/>
              </w:rPr>
              <w:t>绕线机</w:t>
            </w:r>
          </w:p>
        </w:tc>
        <w:tc>
          <w:tcPr>
            <w:tcW w:w="426" w:type="dxa"/>
            <w:vAlign w:val="top"/>
          </w:tcPr>
          <w:p w14:paraId="2948FF49">
            <w:pPr>
              <w:spacing w:before="90"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496" w:type="dxa"/>
            <w:vAlign w:val="top"/>
          </w:tcPr>
          <w:p w14:paraId="10909747">
            <w:pPr>
              <w:spacing w:before="90" w:line="195" w:lineRule="auto"/>
              <w:ind w:left="202"/>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380" w:type="dxa"/>
            <w:vAlign w:val="top"/>
          </w:tcPr>
          <w:p w14:paraId="5E85F21E">
            <w:pPr>
              <w:spacing w:before="9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23F4F1DB">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6E95F102">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D7F49A0">
            <w:pPr>
              <w:rPr>
                <w:rFonts w:ascii="Arial"/>
                <w:sz w:val="21"/>
              </w:rPr>
            </w:pPr>
          </w:p>
        </w:tc>
        <w:tc>
          <w:tcPr>
            <w:tcW w:w="1496" w:type="dxa"/>
            <w:vMerge w:val="continue"/>
            <w:tcBorders>
              <w:top w:val="nil"/>
              <w:bottom w:val="nil"/>
            </w:tcBorders>
            <w:vAlign w:val="top"/>
          </w:tcPr>
          <w:p w14:paraId="71A4126F">
            <w:pPr>
              <w:rPr>
                <w:rFonts w:ascii="Arial"/>
                <w:sz w:val="21"/>
              </w:rPr>
            </w:pPr>
          </w:p>
        </w:tc>
        <w:tc>
          <w:tcPr>
            <w:tcW w:w="997" w:type="dxa"/>
            <w:vMerge w:val="continue"/>
            <w:tcBorders>
              <w:top w:val="nil"/>
              <w:bottom w:val="nil"/>
            </w:tcBorders>
            <w:vAlign w:val="top"/>
          </w:tcPr>
          <w:p w14:paraId="5CF476BF">
            <w:pPr>
              <w:rPr>
                <w:rFonts w:ascii="Arial"/>
                <w:sz w:val="21"/>
              </w:rPr>
            </w:pPr>
          </w:p>
        </w:tc>
        <w:tc>
          <w:tcPr>
            <w:tcW w:w="113" w:type="dxa"/>
            <w:vMerge w:val="continue"/>
            <w:tcBorders>
              <w:top w:val="nil"/>
              <w:bottom w:val="nil"/>
            </w:tcBorders>
            <w:vAlign w:val="top"/>
          </w:tcPr>
          <w:p w14:paraId="01809344">
            <w:pPr>
              <w:rPr>
                <w:rFonts w:ascii="Arial"/>
                <w:sz w:val="21"/>
              </w:rPr>
            </w:pPr>
          </w:p>
        </w:tc>
      </w:tr>
      <w:tr w14:paraId="138835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460" w:type="dxa"/>
            <w:vMerge w:val="continue"/>
            <w:tcBorders>
              <w:top w:val="nil"/>
              <w:bottom w:val="nil"/>
            </w:tcBorders>
            <w:vAlign w:val="top"/>
          </w:tcPr>
          <w:p w14:paraId="3E75C700">
            <w:pPr>
              <w:rPr>
                <w:rFonts w:ascii="Arial"/>
                <w:sz w:val="21"/>
              </w:rPr>
            </w:pPr>
          </w:p>
        </w:tc>
        <w:tc>
          <w:tcPr>
            <w:tcW w:w="108" w:type="dxa"/>
            <w:tcBorders>
              <w:top w:val="nil"/>
              <w:bottom w:val="nil"/>
              <w:right w:val="single" w:color="000000" w:sz="6" w:space="0"/>
            </w:tcBorders>
            <w:vAlign w:val="top"/>
          </w:tcPr>
          <w:p w14:paraId="115E3FC6">
            <w:pPr>
              <w:rPr>
                <w:rFonts w:ascii="Arial"/>
                <w:sz w:val="21"/>
              </w:rPr>
            </w:pPr>
          </w:p>
        </w:tc>
        <w:tc>
          <w:tcPr>
            <w:tcW w:w="531" w:type="dxa"/>
            <w:tcBorders>
              <w:top w:val="single" w:color="000000" w:sz="6" w:space="0"/>
              <w:left w:val="single" w:color="000000" w:sz="6" w:space="0"/>
              <w:bottom w:val="single" w:color="000000" w:sz="6" w:space="0"/>
            </w:tcBorders>
            <w:vAlign w:val="top"/>
          </w:tcPr>
          <w:p w14:paraId="422A0C2D">
            <w:pPr>
              <w:spacing w:before="90" w:line="195" w:lineRule="auto"/>
              <w:ind w:left="15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46</w:t>
            </w:r>
          </w:p>
        </w:tc>
        <w:tc>
          <w:tcPr>
            <w:tcW w:w="1423" w:type="dxa"/>
            <w:vMerge w:val="continue"/>
            <w:tcBorders>
              <w:top w:val="nil"/>
            </w:tcBorders>
            <w:vAlign w:val="top"/>
          </w:tcPr>
          <w:p w14:paraId="097B241F">
            <w:pPr>
              <w:rPr>
                <w:rFonts w:ascii="Arial"/>
                <w:sz w:val="21"/>
              </w:rPr>
            </w:pPr>
          </w:p>
        </w:tc>
        <w:tc>
          <w:tcPr>
            <w:tcW w:w="1265" w:type="dxa"/>
            <w:vAlign w:val="top"/>
          </w:tcPr>
          <w:p w14:paraId="04B70B0B">
            <w:pPr>
              <w:pStyle w:val="6"/>
              <w:spacing w:before="54" w:line="227" w:lineRule="auto"/>
              <w:ind w:left="325"/>
              <w:rPr>
                <w:sz w:val="20"/>
                <w:szCs w:val="20"/>
              </w:rPr>
            </w:pPr>
            <w:r>
              <w:rPr>
                <w:spacing w:val="6"/>
                <w:sz w:val="20"/>
                <w:szCs w:val="20"/>
              </w:rPr>
              <w:t>绕线机</w:t>
            </w:r>
          </w:p>
        </w:tc>
        <w:tc>
          <w:tcPr>
            <w:tcW w:w="426" w:type="dxa"/>
            <w:vAlign w:val="top"/>
          </w:tcPr>
          <w:p w14:paraId="7D4BC439">
            <w:pPr>
              <w:spacing w:before="90"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496" w:type="dxa"/>
            <w:vAlign w:val="top"/>
          </w:tcPr>
          <w:p w14:paraId="644AA718">
            <w:pPr>
              <w:spacing w:before="93" w:line="192" w:lineRule="auto"/>
              <w:ind w:left="200"/>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380" w:type="dxa"/>
            <w:vAlign w:val="top"/>
          </w:tcPr>
          <w:p w14:paraId="5FBF7E4D">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0D1AE844">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5CD7A855">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tcBorders>
            <w:vAlign w:val="top"/>
          </w:tcPr>
          <w:p w14:paraId="5C27F231">
            <w:pPr>
              <w:rPr>
                <w:rFonts w:ascii="Arial"/>
                <w:sz w:val="21"/>
              </w:rPr>
            </w:pPr>
          </w:p>
        </w:tc>
        <w:tc>
          <w:tcPr>
            <w:tcW w:w="1496" w:type="dxa"/>
            <w:vMerge w:val="continue"/>
            <w:tcBorders>
              <w:top w:val="nil"/>
            </w:tcBorders>
            <w:vAlign w:val="top"/>
          </w:tcPr>
          <w:p w14:paraId="446A7825">
            <w:pPr>
              <w:rPr>
                <w:rFonts w:ascii="Arial"/>
                <w:sz w:val="21"/>
              </w:rPr>
            </w:pPr>
          </w:p>
        </w:tc>
        <w:tc>
          <w:tcPr>
            <w:tcW w:w="997" w:type="dxa"/>
            <w:vMerge w:val="continue"/>
            <w:tcBorders>
              <w:top w:val="nil"/>
            </w:tcBorders>
            <w:vAlign w:val="top"/>
          </w:tcPr>
          <w:p w14:paraId="15183869">
            <w:pPr>
              <w:rPr>
                <w:rFonts w:ascii="Arial"/>
                <w:sz w:val="21"/>
              </w:rPr>
            </w:pPr>
          </w:p>
        </w:tc>
        <w:tc>
          <w:tcPr>
            <w:tcW w:w="113" w:type="dxa"/>
            <w:vMerge w:val="continue"/>
            <w:tcBorders>
              <w:top w:val="nil"/>
              <w:bottom w:val="nil"/>
            </w:tcBorders>
            <w:vAlign w:val="top"/>
          </w:tcPr>
          <w:p w14:paraId="058CF789">
            <w:pPr>
              <w:rPr>
                <w:rFonts w:ascii="Arial"/>
                <w:sz w:val="21"/>
              </w:rPr>
            </w:pPr>
          </w:p>
        </w:tc>
      </w:tr>
      <w:tr w14:paraId="51A9BF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4" w:hRule="atLeast"/>
        </w:trPr>
        <w:tc>
          <w:tcPr>
            <w:tcW w:w="460" w:type="dxa"/>
            <w:vMerge w:val="continue"/>
            <w:tcBorders>
              <w:top w:val="nil"/>
            </w:tcBorders>
            <w:vAlign w:val="top"/>
          </w:tcPr>
          <w:p w14:paraId="59E8FE2B">
            <w:pPr>
              <w:rPr>
                <w:rFonts w:ascii="Arial"/>
                <w:sz w:val="21"/>
              </w:rPr>
            </w:pPr>
          </w:p>
        </w:tc>
        <w:tc>
          <w:tcPr>
            <w:tcW w:w="108" w:type="dxa"/>
            <w:tcBorders>
              <w:top w:val="nil"/>
              <w:right w:val="nil"/>
            </w:tcBorders>
            <w:vAlign w:val="top"/>
          </w:tcPr>
          <w:p w14:paraId="7D366702">
            <w:pPr>
              <w:spacing w:line="103" w:lineRule="exact"/>
              <w:rPr>
                <w:rFonts w:ascii="Arial"/>
                <w:sz w:val="9"/>
              </w:rPr>
            </w:pPr>
          </w:p>
        </w:tc>
        <w:tc>
          <w:tcPr>
            <w:tcW w:w="531" w:type="dxa"/>
            <w:tcBorders>
              <w:top w:val="single" w:color="000000" w:sz="6" w:space="0"/>
              <w:left w:val="nil"/>
              <w:right w:val="nil"/>
            </w:tcBorders>
            <w:vAlign w:val="top"/>
          </w:tcPr>
          <w:p w14:paraId="6E25314E">
            <w:pPr>
              <w:spacing w:line="103" w:lineRule="exact"/>
              <w:rPr>
                <w:rFonts w:ascii="Arial"/>
                <w:sz w:val="9"/>
              </w:rPr>
            </w:pPr>
          </w:p>
        </w:tc>
        <w:tc>
          <w:tcPr>
            <w:tcW w:w="1423" w:type="dxa"/>
            <w:tcBorders>
              <w:left w:val="nil"/>
              <w:right w:val="nil"/>
            </w:tcBorders>
            <w:vAlign w:val="top"/>
          </w:tcPr>
          <w:p w14:paraId="4B89BEDC">
            <w:pPr>
              <w:spacing w:line="103" w:lineRule="exact"/>
              <w:rPr>
                <w:rFonts w:ascii="Arial"/>
                <w:sz w:val="9"/>
              </w:rPr>
            </w:pPr>
          </w:p>
        </w:tc>
        <w:tc>
          <w:tcPr>
            <w:tcW w:w="1265" w:type="dxa"/>
            <w:tcBorders>
              <w:left w:val="nil"/>
              <w:right w:val="nil"/>
            </w:tcBorders>
            <w:vAlign w:val="top"/>
          </w:tcPr>
          <w:p w14:paraId="524A5725">
            <w:pPr>
              <w:spacing w:line="103" w:lineRule="exact"/>
              <w:rPr>
                <w:rFonts w:ascii="Arial"/>
                <w:sz w:val="9"/>
              </w:rPr>
            </w:pPr>
          </w:p>
        </w:tc>
        <w:tc>
          <w:tcPr>
            <w:tcW w:w="426" w:type="dxa"/>
            <w:tcBorders>
              <w:left w:val="nil"/>
              <w:right w:val="nil"/>
            </w:tcBorders>
            <w:vAlign w:val="top"/>
          </w:tcPr>
          <w:p w14:paraId="25B5A7DF">
            <w:pPr>
              <w:spacing w:line="103" w:lineRule="exact"/>
              <w:rPr>
                <w:rFonts w:ascii="Arial"/>
                <w:sz w:val="9"/>
              </w:rPr>
            </w:pPr>
          </w:p>
        </w:tc>
        <w:tc>
          <w:tcPr>
            <w:tcW w:w="496" w:type="dxa"/>
            <w:tcBorders>
              <w:left w:val="nil"/>
              <w:right w:val="nil"/>
            </w:tcBorders>
            <w:vAlign w:val="top"/>
          </w:tcPr>
          <w:p w14:paraId="39082FF8">
            <w:pPr>
              <w:spacing w:line="103" w:lineRule="exact"/>
              <w:rPr>
                <w:rFonts w:ascii="Arial"/>
                <w:sz w:val="9"/>
              </w:rPr>
            </w:pPr>
          </w:p>
        </w:tc>
        <w:tc>
          <w:tcPr>
            <w:tcW w:w="380" w:type="dxa"/>
            <w:tcBorders>
              <w:left w:val="nil"/>
              <w:right w:val="nil"/>
            </w:tcBorders>
            <w:vAlign w:val="top"/>
          </w:tcPr>
          <w:p w14:paraId="6A95617E">
            <w:pPr>
              <w:spacing w:line="103" w:lineRule="exact"/>
              <w:rPr>
                <w:rFonts w:ascii="Arial"/>
                <w:sz w:val="9"/>
              </w:rPr>
            </w:pPr>
          </w:p>
        </w:tc>
        <w:tc>
          <w:tcPr>
            <w:tcW w:w="894" w:type="dxa"/>
            <w:tcBorders>
              <w:left w:val="nil"/>
              <w:right w:val="nil"/>
            </w:tcBorders>
            <w:vAlign w:val="top"/>
          </w:tcPr>
          <w:p w14:paraId="33335773">
            <w:pPr>
              <w:spacing w:line="103" w:lineRule="exact"/>
              <w:rPr>
                <w:rFonts w:ascii="Arial"/>
                <w:sz w:val="9"/>
              </w:rPr>
            </w:pPr>
          </w:p>
        </w:tc>
        <w:tc>
          <w:tcPr>
            <w:tcW w:w="813" w:type="dxa"/>
            <w:tcBorders>
              <w:left w:val="nil"/>
              <w:right w:val="nil"/>
            </w:tcBorders>
            <w:vAlign w:val="top"/>
          </w:tcPr>
          <w:p w14:paraId="6F463AB8">
            <w:pPr>
              <w:spacing w:line="103" w:lineRule="exact"/>
              <w:rPr>
                <w:rFonts w:ascii="Arial"/>
                <w:sz w:val="9"/>
              </w:rPr>
            </w:pPr>
          </w:p>
        </w:tc>
        <w:tc>
          <w:tcPr>
            <w:tcW w:w="636" w:type="dxa"/>
            <w:tcBorders>
              <w:left w:val="nil"/>
              <w:right w:val="nil"/>
            </w:tcBorders>
            <w:vAlign w:val="top"/>
          </w:tcPr>
          <w:p w14:paraId="07D8CC4D">
            <w:pPr>
              <w:spacing w:line="103" w:lineRule="exact"/>
              <w:rPr>
                <w:rFonts w:ascii="Arial"/>
                <w:sz w:val="9"/>
              </w:rPr>
            </w:pPr>
          </w:p>
        </w:tc>
        <w:tc>
          <w:tcPr>
            <w:tcW w:w="1496" w:type="dxa"/>
            <w:tcBorders>
              <w:left w:val="nil"/>
              <w:right w:val="nil"/>
            </w:tcBorders>
            <w:vAlign w:val="top"/>
          </w:tcPr>
          <w:p w14:paraId="0D8A578C">
            <w:pPr>
              <w:spacing w:line="103" w:lineRule="exact"/>
              <w:rPr>
                <w:rFonts w:ascii="Arial"/>
                <w:sz w:val="9"/>
              </w:rPr>
            </w:pPr>
          </w:p>
        </w:tc>
        <w:tc>
          <w:tcPr>
            <w:tcW w:w="997" w:type="dxa"/>
            <w:tcBorders>
              <w:left w:val="nil"/>
              <w:right w:val="nil"/>
            </w:tcBorders>
            <w:vAlign w:val="top"/>
          </w:tcPr>
          <w:p w14:paraId="77D2AC8A">
            <w:pPr>
              <w:spacing w:line="103" w:lineRule="exact"/>
              <w:rPr>
                <w:rFonts w:ascii="Arial"/>
                <w:sz w:val="9"/>
              </w:rPr>
            </w:pPr>
          </w:p>
        </w:tc>
        <w:tc>
          <w:tcPr>
            <w:tcW w:w="113" w:type="dxa"/>
            <w:vMerge w:val="continue"/>
            <w:tcBorders>
              <w:top w:val="nil"/>
            </w:tcBorders>
            <w:vAlign w:val="top"/>
          </w:tcPr>
          <w:p w14:paraId="3276AB2C">
            <w:pPr>
              <w:rPr>
                <w:rFonts w:ascii="Arial"/>
                <w:sz w:val="21"/>
              </w:rPr>
            </w:pPr>
          </w:p>
        </w:tc>
      </w:tr>
    </w:tbl>
    <w:p w14:paraId="26CB76DE">
      <w:pPr>
        <w:pStyle w:val="2"/>
      </w:pPr>
    </w:p>
    <w:p w14:paraId="6AFF52B7">
      <w:pPr>
        <w:sectPr>
          <w:footerReference r:id="rId104" w:type="default"/>
          <w:pgSz w:w="11906" w:h="16839"/>
          <w:pgMar w:top="1431" w:right="931" w:bottom="1156" w:left="931" w:header="0" w:footer="994" w:gutter="0"/>
          <w:cols w:space="720" w:num="1"/>
        </w:sectPr>
      </w:pPr>
    </w:p>
    <w:p w14:paraId="2286BB47">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108"/>
        <w:gridCol w:w="531"/>
        <w:gridCol w:w="1423"/>
        <w:gridCol w:w="1265"/>
        <w:gridCol w:w="426"/>
        <w:gridCol w:w="496"/>
        <w:gridCol w:w="380"/>
        <w:gridCol w:w="894"/>
        <w:gridCol w:w="813"/>
        <w:gridCol w:w="636"/>
        <w:gridCol w:w="1496"/>
        <w:gridCol w:w="997"/>
        <w:gridCol w:w="113"/>
      </w:tblGrid>
      <w:tr w14:paraId="5B839B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trPr>
        <w:tc>
          <w:tcPr>
            <w:tcW w:w="460" w:type="dxa"/>
            <w:vMerge w:val="restart"/>
            <w:tcBorders>
              <w:bottom w:val="nil"/>
            </w:tcBorders>
            <w:vAlign w:val="top"/>
          </w:tcPr>
          <w:p w14:paraId="58609322">
            <w:pPr>
              <w:rPr>
                <w:rFonts w:ascii="Arial"/>
                <w:sz w:val="21"/>
              </w:rPr>
            </w:pPr>
          </w:p>
        </w:tc>
        <w:tc>
          <w:tcPr>
            <w:tcW w:w="108" w:type="dxa"/>
            <w:tcBorders>
              <w:bottom w:val="nil"/>
              <w:right w:val="single" w:color="000000" w:sz="6" w:space="0"/>
            </w:tcBorders>
            <w:vAlign w:val="top"/>
          </w:tcPr>
          <w:p w14:paraId="509013A4">
            <w:pPr>
              <w:rPr>
                <w:rFonts w:ascii="Arial"/>
                <w:sz w:val="21"/>
              </w:rPr>
            </w:pPr>
          </w:p>
        </w:tc>
        <w:tc>
          <w:tcPr>
            <w:tcW w:w="531" w:type="dxa"/>
            <w:tcBorders>
              <w:left w:val="single" w:color="000000" w:sz="6" w:space="0"/>
              <w:bottom w:val="single" w:color="000000" w:sz="6" w:space="0"/>
            </w:tcBorders>
            <w:vAlign w:val="top"/>
          </w:tcPr>
          <w:p w14:paraId="1FD9DEE1">
            <w:pPr>
              <w:spacing w:before="112" w:line="195" w:lineRule="auto"/>
              <w:ind w:left="15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47</w:t>
            </w:r>
          </w:p>
        </w:tc>
        <w:tc>
          <w:tcPr>
            <w:tcW w:w="1423" w:type="dxa"/>
            <w:vMerge w:val="restart"/>
            <w:tcBorders>
              <w:bottom w:val="nil"/>
            </w:tcBorders>
            <w:vAlign w:val="top"/>
          </w:tcPr>
          <w:p w14:paraId="490550B6">
            <w:pPr>
              <w:rPr>
                <w:rFonts w:ascii="Arial"/>
                <w:sz w:val="21"/>
              </w:rPr>
            </w:pPr>
          </w:p>
        </w:tc>
        <w:tc>
          <w:tcPr>
            <w:tcW w:w="1265" w:type="dxa"/>
            <w:vAlign w:val="top"/>
          </w:tcPr>
          <w:p w14:paraId="3854036C">
            <w:pPr>
              <w:pStyle w:val="6"/>
              <w:spacing w:before="76" w:line="227" w:lineRule="auto"/>
              <w:ind w:left="325"/>
              <w:rPr>
                <w:sz w:val="20"/>
                <w:szCs w:val="20"/>
              </w:rPr>
            </w:pPr>
            <w:r>
              <w:rPr>
                <w:spacing w:val="6"/>
                <w:sz w:val="20"/>
                <w:szCs w:val="20"/>
              </w:rPr>
              <w:t>绕线机</w:t>
            </w:r>
          </w:p>
        </w:tc>
        <w:tc>
          <w:tcPr>
            <w:tcW w:w="426" w:type="dxa"/>
            <w:vAlign w:val="top"/>
          </w:tcPr>
          <w:p w14:paraId="0C8FC97C">
            <w:pPr>
              <w:spacing w:before="112"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496" w:type="dxa"/>
            <w:vAlign w:val="top"/>
          </w:tcPr>
          <w:p w14:paraId="13A8D8F0">
            <w:pPr>
              <w:spacing w:before="112" w:line="195" w:lineRule="auto"/>
              <w:ind w:left="205"/>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380" w:type="dxa"/>
            <w:vAlign w:val="top"/>
          </w:tcPr>
          <w:p w14:paraId="45D44CB8">
            <w:pPr>
              <w:spacing w:before="112"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3984FB27">
            <w:pPr>
              <w:spacing w:before="112"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1C285FE4">
            <w:pPr>
              <w:spacing w:before="112"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restart"/>
            <w:tcBorders>
              <w:bottom w:val="nil"/>
            </w:tcBorders>
            <w:vAlign w:val="top"/>
          </w:tcPr>
          <w:p w14:paraId="4D1C88C9">
            <w:pPr>
              <w:rPr>
                <w:rFonts w:ascii="Arial"/>
                <w:sz w:val="21"/>
              </w:rPr>
            </w:pPr>
          </w:p>
        </w:tc>
        <w:tc>
          <w:tcPr>
            <w:tcW w:w="1496" w:type="dxa"/>
            <w:vMerge w:val="restart"/>
            <w:tcBorders>
              <w:bottom w:val="nil"/>
            </w:tcBorders>
            <w:vAlign w:val="top"/>
          </w:tcPr>
          <w:p w14:paraId="4D224B3B">
            <w:pPr>
              <w:rPr>
                <w:rFonts w:ascii="Arial"/>
                <w:sz w:val="21"/>
              </w:rPr>
            </w:pPr>
          </w:p>
        </w:tc>
        <w:tc>
          <w:tcPr>
            <w:tcW w:w="997" w:type="dxa"/>
            <w:vMerge w:val="restart"/>
            <w:tcBorders>
              <w:bottom w:val="nil"/>
            </w:tcBorders>
            <w:vAlign w:val="top"/>
          </w:tcPr>
          <w:p w14:paraId="157449A9">
            <w:pPr>
              <w:rPr>
                <w:rFonts w:ascii="Arial"/>
                <w:sz w:val="21"/>
              </w:rPr>
            </w:pPr>
          </w:p>
        </w:tc>
        <w:tc>
          <w:tcPr>
            <w:tcW w:w="113" w:type="dxa"/>
            <w:vMerge w:val="restart"/>
            <w:tcBorders>
              <w:bottom w:val="nil"/>
            </w:tcBorders>
            <w:vAlign w:val="top"/>
          </w:tcPr>
          <w:p w14:paraId="61DFB991">
            <w:pPr>
              <w:rPr>
                <w:rFonts w:ascii="Arial"/>
                <w:sz w:val="21"/>
              </w:rPr>
            </w:pPr>
          </w:p>
        </w:tc>
      </w:tr>
      <w:tr w14:paraId="3D637D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0" w:type="dxa"/>
            <w:vMerge w:val="continue"/>
            <w:tcBorders>
              <w:top w:val="nil"/>
              <w:bottom w:val="nil"/>
            </w:tcBorders>
            <w:vAlign w:val="top"/>
          </w:tcPr>
          <w:p w14:paraId="1CD86366">
            <w:pPr>
              <w:rPr>
                <w:rFonts w:ascii="Arial"/>
                <w:sz w:val="21"/>
              </w:rPr>
            </w:pPr>
          </w:p>
        </w:tc>
        <w:tc>
          <w:tcPr>
            <w:tcW w:w="108" w:type="dxa"/>
            <w:tcBorders>
              <w:top w:val="nil"/>
              <w:bottom w:val="nil"/>
              <w:right w:val="single" w:color="000000" w:sz="6" w:space="0"/>
            </w:tcBorders>
            <w:vAlign w:val="top"/>
          </w:tcPr>
          <w:p w14:paraId="7B483B22">
            <w:pPr>
              <w:rPr>
                <w:rFonts w:ascii="Arial"/>
                <w:sz w:val="21"/>
              </w:rPr>
            </w:pPr>
          </w:p>
        </w:tc>
        <w:tc>
          <w:tcPr>
            <w:tcW w:w="531" w:type="dxa"/>
            <w:tcBorders>
              <w:top w:val="single" w:color="000000" w:sz="6" w:space="0"/>
              <w:left w:val="single" w:color="000000" w:sz="6" w:space="0"/>
              <w:bottom w:val="single" w:color="000000" w:sz="6" w:space="0"/>
            </w:tcBorders>
            <w:vAlign w:val="top"/>
          </w:tcPr>
          <w:p w14:paraId="3D14865A">
            <w:pPr>
              <w:spacing w:before="88" w:line="195" w:lineRule="auto"/>
              <w:ind w:left="15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48</w:t>
            </w:r>
          </w:p>
        </w:tc>
        <w:tc>
          <w:tcPr>
            <w:tcW w:w="1423" w:type="dxa"/>
            <w:vMerge w:val="continue"/>
            <w:tcBorders>
              <w:top w:val="nil"/>
              <w:bottom w:val="nil"/>
            </w:tcBorders>
            <w:vAlign w:val="top"/>
          </w:tcPr>
          <w:p w14:paraId="0A1B2159">
            <w:pPr>
              <w:rPr>
                <w:rFonts w:ascii="Arial"/>
                <w:sz w:val="21"/>
              </w:rPr>
            </w:pPr>
          </w:p>
        </w:tc>
        <w:tc>
          <w:tcPr>
            <w:tcW w:w="1265" w:type="dxa"/>
            <w:vAlign w:val="top"/>
          </w:tcPr>
          <w:p w14:paraId="0A8ECAAE">
            <w:pPr>
              <w:pStyle w:val="6"/>
              <w:spacing w:before="50" w:line="227" w:lineRule="auto"/>
              <w:ind w:left="325"/>
              <w:rPr>
                <w:sz w:val="20"/>
                <w:szCs w:val="20"/>
              </w:rPr>
            </w:pPr>
            <w:r>
              <w:rPr>
                <w:spacing w:val="6"/>
                <w:sz w:val="20"/>
                <w:szCs w:val="20"/>
              </w:rPr>
              <w:t>绕线机</w:t>
            </w:r>
          </w:p>
        </w:tc>
        <w:tc>
          <w:tcPr>
            <w:tcW w:w="426" w:type="dxa"/>
            <w:vAlign w:val="top"/>
          </w:tcPr>
          <w:p w14:paraId="7ABD939E">
            <w:pPr>
              <w:spacing w:before="88"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496" w:type="dxa"/>
            <w:vAlign w:val="top"/>
          </w:tcPr>
          <w:p w14:paraId="22AABD00">
            <w:pPr>
              <w:spacing w:before="88" w:line="195" w:lineRule="auto"/>
              <w:ind w:left="201"/>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380" w:type="dxa"/>
            <w:vAlign w:val="top"/>
          </w:tcPr>
          <w:p w14:paraId="5957ED65">
            <w:pPr>
              <w:spacing w:before="88"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48BB61DC">
            <w:pPr>
              <w:spacing w:before="88"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68B7B3F0">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3C749ABF">
            <w:pPr>
              <w:rPr>
                <w:rFonts w:ascii="Arial"/>
                <w:sz w:val="21"/>
              </w:rPr>
            </w:pPr>
          </w:p>
        </w:tc>
        <w:tc>
          <w:tcPr>
            <w:tcW w:w="1496" w:type="dxa"/>
            <w:vMerge w:val="continue"/>
            <w:tcBorders>
              <w:top w:val="nil"/>
              <w:bottom w:val="nil"/>
            </w:tcBorders>
            <w:vAlign w:val="top"/>
          </w:tcPr>
          <w:p w14:paraId="0B0BE807">
            <w:pPr>
              <w:rPr>
                <w:rFonts w:ascii="Arial"/>
                <w:sz w:val="21"/>
              </w:rPr>
            </w:pPr>
          </w:p>
        </w:tc>
        <w:tc>
          <w:tcPr>
            <w:tcW w:w="997" w:type="dxa"/>
            <w:vMerge w:val="continue"/>
            <w:tcBorders>
              <w:top w:val="nil"/>
              <w:bottom w:val="nil"/>
            </w:tcBorders>
            <w:vAlign w:val="top"/>
          </w:tcPr>
          <w:p w14:paraId="12C98EAF">
            <w:pPr>
              <w:rPr>
                <w:rFonts w:ascii="Arial"/>
                <w:sz w:val="21"/>
              </w:rPr>
            </w:pPr>
          </w:p>
        </w:tc>
        <w:tc>
          <w:tcPr>
            <w:tcW w:w="113" w:type="dxa"/>
            <w:vMerge w:val="continue"/>
            <w:tcBorders>
              <w:top w:val="nil"/>
              <w:bottom w:val="nil"/>
            </w:tcBorders>
            <w:vAlign w:val="top"/>
          </w:tcPr>
          <w:p w14:paraId="46295F55">
            <w:pPr>
              <w:rPr>
                <w:rFonts w:ascii="Arial"/>
                <w:sz w:val="21"/>
              </w:rPr>
            </w:pPr>
          </w:p>
        </w:tc>
      </w:tr>
      <w:tr w14:paraId="481BCA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0" w:type="dxa"/>
            <w:vMerge w:val="continue"/>
            <w:tcBorders>
              <w:top w:val="nil"/>
              <w:bottom w:val="nil"/>
            </w:tcBorders>
            <w:vAlign w:val="top"/>
          </w:tcPr>
          <w:p w14:paraId="63690312">
            <w:pPr>
              <w:rPr>
                <w:rFonts w:ascii="Arial"/>
                <w:sz w:val="21"/>
              </w:rPr>
            </w:pPr>
          </w:p>
        </w:tc>
        <w:tc>
          <w:tcPr>
            <w:tcW w:w="108" w:type="dxa"/>
            <w:tcBorders>
              <w:top w:val="nil"/>
              <w:bottom w:val="nil"/>
              <w:right w:val="single" w:color="000000" w:sz="6" w:space="0"/>
            </w:tcBorders>
            <w:vAlign w:val="top"/>
          </w:tcPr>
          <w:p w14:paraId="386CE4AB">
            <w:pPr>
              <w:rPr>
                <w:rFonts w:ascii="Arial"/>
                <w:sz w:val="21"/>
              </w:rPr>
            </w:pPr>
          </w:p>
        </w:tc>
        <w:tc>
          <w:tcPr>
            <w:tcW w:w="531" w:type="dxa"/>
            <w:tcBorders>
              <w:top w:val="single" w:color="000000" w:sz="6" w:space="0"/>
              <w:left w:val="single" w:color="000000" w:sz="6" w:space="0"/>
              <w:bottom w:val="single" w:color="000000" w:sz="6" w:space="0"/>
            </w:tcBorders>
            <w:vAlign w:val="top"/>
          </w:tcPr>
          <w:p w14:paraId="7D35C994">
            <w:pPr>
              <w:spacing w:before="88" w:line="195" w:lineRule="auto"/>
              <w:ind w:left="15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49</w:t>
            </w:r>
          </w:p>
        </w:tc>
        <w:tc>
          <w:tcPr>
            <w:tcW w:w="1423" w:type="dxa"/>
            <w:vMerge w:val="continue"/>
            <w:tcBorders>
              <w:top w:val="nil"/>
              <w:bottom w:val="nil"/>
            </w:tcBorders>
            <w:vAlign w:val="top"/>
          </w:tcPr>
          <w:p w14:paraId="66B3C817">
            <w:pPr>
              <w:rPr>
                <w:rFonts w:ascii="Arial"/>
                <w:sz w:val="21"/>
              </w:rPr>
            </w:pPr>
          </w:p>
        </w:tc>
        <w:tc>
          <w:tcPr>
            <w:tcW w:w="1265" w:type="dxa"/>
            <w:vAlign w:val="top"/>
          </w:tcPr>
          <w:p w14:paraId="383290FA">
            <w:pPr>
              <w:pStyle w:val="6"/>
              <w:spacing w:before="52" w:line="227" w:lineRule="auto"/>
              <w:ind w:left="325"/>
              <w:rPr>
                <w:sz w:val="20"/>
                <w:szCs w:val="20"/>
              </w:rPr>
            </w:pPr>
            <w:r>
              <w:rPr>
                <w:spacing w:val="6"/>
                <w:sz w:val="20"/>
                <w:szCs w:val="20"/>
              </w:rPr>
              <w:t>绕线机</w:t>
            </w:r>
          </w:p>
        </w:tc>
        <w:tc>
          <w:tcPr>
            <w:tcW w:w="426" w:type="dxa"/>
            <w:vAlign w:val="top"/>
          </w:tcPr>
          <w:p w14:paraId="23CACC1F">
            <w:pPr>
              <w:spacing w:before="88"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496" w:type="dxa"/>
            <w:vAlign w:val="top"/>
          </w:tcPr>
          <w:p w14:paraId="3FC65649">
            <w:pPr>
              <w:spacing w:before="88"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380" w:type="dxa"/>
            <w:vAlign w:val="top"/>
          </w:tcPr>
          <w:p w14:paraId="000183EC">
            <w:pPr>
              <w:spacing w:before="89"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426EC718">
            <w:pPr>
              <w:spacing w:before="88"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6B85968D">
            <w:pPr>
              <w:spacing w:before="89"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3080051">
            <w:pPr>
              <w:rPr>
                <w:rFonts w:ascii="Arial"/>
                <w:sz w:val="21"/>
              </w:rPr>
            </w:pPr>
          </w:p>
        </w:tc>
        <w:tc>
          <w:tcPr>
            <w:tcW w:w="1496" w:type="dxa"/>
            <w:vMerge w:val="continue"/>
            <w:tcBorders>
              <w:top w:val="nil"/>
              <w:bottom w:val="nil"/>
            </w:tcBorders>
            <w:vAlign w:val="top"/>
          </w:tcPr>
          <w:p w14:paraId="50F634BC">
            <w:pPr>
              <w:rPr>
                <w:rFonts w:ascii="Arial"/>
                <w:sz w:val="21"/>
              </w:rPr>
            </w:pPr>
          </w:p>
        </w:tc>
        <w:tc>
          <w:tcPr>
            <w:tcW w:w="997" w:type="dxa"/>
            <w:vMerge w:val="continue"/>
            <w:tcBorders>
              <w:top w:val="nil"/>
              <w:bottom w:val="nil"/>
            </w:tcBorders>
            <w:vAlign w:val="top"/>
          </w:tcPr>
          <w:p w14:paraId="0B74D520">
            <w:pPr>
              <w:rPr>
                <w:rFonts w:ascii="Arial"/>
                <w:sz w:val="21"/>
              </w:rPr>
            </w:pPr>
          </w:p>
        </w:tc>
        <w:tc>
          <w:tcPr>
            <w:tcW w:w="113" w:type="dxa"/>
            <w:vMerge w:val="continue"/>
            <w:tcBorders>
              <w:top w:val="nil"/>
              <w:bottom w:val="nil"/>
            </w:tcBorders>
            <w:vAlign w:val="top"/>
          </w:tcPr>
          <w:p w14:paraId="482A7D3A">
            <w:pPr>
              <w:rPr>
                <w:rFonts w:ascii="Arial"/>
                <w:sz w:val="21"/>
              </w:rPr>
            </w:pPr>
          </w:p>
        </w:tc>
      </w:tr>
      <w:tr w14:paraId="4152EC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7C9E727D">
            <w:pPr>
              <w:rPr>
                <w:rFonts w:ascii="Arial"/>
                <w:sz w:val="21"/>
              </w:rPr>
            </w:pPr>
          </w:p>
        </w:tc>
        <w:tc>
          <w:tcPr>
            <w:tcW w:w="108" w:type="dxa"/>
            <w:tcBorders>
              <w:top w:val="nil"/>
              <w:bottom w:val="nil"/>
              <w:right w:val="single" w:color="000000" w:sz="6" w:space="0"/>
            </w:tcBorders>
            <w:vAlign w:val="top"/>
          </w:tcPr>
          <w:p w14:paraId="4DDFF145">
            <w:pPr>
              <w:rPr>
                <w:rFonts w:ascii="Arial"/>
                <w:sz w:val="21"/>
              </w:rPr>
            </w:pPr>
          </w:p>
        </w:tc>
        <w:tc>
          <w:tcPr>
            <w:tcW w:w="531" w:type="dxa"/>
            <w:tcBorders>
              <w:top w:val="single" w:color="000000" w:sz="6" w:space="0"/>
              <w:left w:val="single" w:color="000000" w:sz="6" w:space="0"/>
              <w:bottom w:val="single" w:color="000000" w:sz="6" w:space="0"/>
            </w:tcBorders>
            <w:vAlign w:val="top"/>
          </w:tcPr>
          <w:p w14:paraId="50AE9764">
            <w:pPr>
              <w:spacing w:before="89" w:line="195" w:lineRule="auto"/>
              <w:ind w:left="161"/>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1423" w:type="dxa"/>
            <w:vMerge w:val="continue"/>
            <w:tcBorders>
              <w:top w:val="nil"/>
              <w:bottom w:val="nil"/>
            </w:tcBorders>
            <w:vAlign w:val="top"/>
          </w:tcPr>
          <w:p w14:paraId="0E681CF3">
            <w:pPr>
              <w:rPr>
                <w:rFonts w:ascii="Arial"/>
                <w:sz w:val="21"/>
              </w:rPr>
            </w:pPr>
          </w:p>
        </w:tc>
        <w:tc>
          <w:tcPr>
            <w:tcW w:w="1265" w:type="dxa"/>
            <w:vAlign w:val="top"/>
          </w:tcPr>
          <w:p w14:paraId="133D4F5F">
            <w:pPr>
              <w:pStyle w:val="6"/>
              <w:spacing w:before="53" w:line="227" w:lineRule="auto"/>
              <w:ind w:left="325"/>
              <w:rPr>
                <w:sz w:val="20"/>
                <w:szCs w:val="20"/>
              </w:rPr>
            </w:pPr>
            <w:r>
              <w:rPr>
                <w:spacing w:val="6"/>
                <w:sz w:val="20"/>
                <w:szCs w:val="20"/>
              </w:rPr>
              <w:t>绕线机</w:t>
            </w:r>
          </w:p>
        </w:tc>
        <w:tc>
          <w:tcPr>
            <w:tcW w:w="426" w:type="dxa"/>
            <w:vAlign w:val="top"/>
          </w:tcPr>
          <w:p w14:paraId="39363BD0">
            <w:pPr>
              <w:spacing w:before="89"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496" w:type="dxa"/>
            <w:vAlign w:val="top"/>
          </w:tcPr>
          <w:p w14:paraId="5DF0F9EA">
            <w:pPr>
              <w:spacing w:before="89"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11</w:t>
            </w:r>
          </w:p>
        </w:tc>
        <w:tc>
          <w:tcPr>
            <w:tcW w:w="380" w:type="dxa"/>
            <w:vAlign w:val="top"/>
          </w:tcPr>
          <w:p w14:paraId="09EF8CB3">
            <w:pPr>
              <w:spacing w:before="89"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4850E902">
            <w:pPr>
              <w:spacing w:before="89"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66D602C6">
            <w:pPr>
              <w:spacing w:before="89"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670F2184">
            <w:pPr>
              <w:rPr>
                <w:rFonts w:ascii="Arial"/>
                <w:sz w:val="21"/>
              </w:rPr>
            </w:pPr>
          </w:p>
        </w:tc>
        <w:tc>
          <w:tcPr>
            <w:tcW w:w="1496" w:type="dxa"/>
            <w:vMerge w:val="continue"/>
            <w:tcBorders>
              <w:top w:val="nil"/>
              <w:bottom w:val="nil"/>
            </w:tcBorders>
            <w:vAlign w:val="top"/>
          </w:tcPr>
          <w:p w14:paraId="589D0F38">
            <w:pPr>
              <w:rPr>
                <w:rFonts w:ascii="Arial"/>
                <w:sz w:val="21"/>
              </w:rPr>
            </w:pPr>
          </w:p>
        </w:tc>
        <w:tc>
          <w:tcPr>
            <w:tcW w:w="997" w:type="dxa"/>
            <w:vMerge w:val="continue"/>
            <w:tcBorders>
              <w:top w:val="nil"/>
              <w:bottom w:val="nil"/>
            </w:tcBorders>
            <w:vAlign w:val="top"/>
          </w:tcPr>
          <w:p w14:paraId="63733ED6">
            <w:pPr>
              <w:rPr>
                <w:rFonts w:ascii="Arial"/>
                <w:sz w:val="21"/>
              </w:rPr>
            </w:pPr>
          </w:p>
        </w:tc>
        <w:tc>
          <w:tcPr>
            <w:tcW w:w="113" w:type="dxa"/>
            <w:vMerge w:val="continue"/>
            <w:tcBorders>
              <w:top w:val="nil"/>
              <w:bottom w:val="nil"/>
            </w:tcBorders>
            <w:vAlign w:val="top"/>
          </w:tcPr>
          <w:p w14:paraId="66ECA751">
            <w:pPr>
              <w:rPr>
                <w:rFonts w:ascii="Arial"/>
                <w:sz w:val="21"/>
              </w:rPr>
            </w:pPr>
          </w:p>
        </w:tc>
      </w:tr>
      <w:tr w14:paraId="7323C2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5E808D14">
            <w:pPr>
              <w:rPr>
                <w:rFonts w:ascii="Arial"/>
                <w:sz w:val="21"/>
              </w:rPr>
            </w:pPr>
          </w:p>
        </w:tc>
        <w:tc>
          <w:tcPr>
            <w:tcW w:w="108" w:type="dxa"/>
            <w:tcBorders>
              <w:top w:val="nil"/>
              <w:bottom w:val="nil"/>
              <w:right w:val="single" w:color="000000" w:sz="6" w:space="0"/>
            </w:tcBorders>
            <w:vAlign w:val="top"/>
          </w:tcPr>
          <w:p w14:paraId="711B9806">
            <w:pPr>
              <w:rPr>
                <w:rFonts w:ascii="Arial"/>
                <w:sz w:val="21"/>
              </w:rPr>
            </w:pPr>
          </w:p>
        </w:tc>
        <w:tc>
          <w:tcPr>
            <w:tcW w:w="531" w:type="dxa"/>
            <w:tcBorders>
              <w:top w:val="single" w:color="000000" w:sz="6" w:space="0"/>
              <w:left w:val="single" w:color="000000" w:sz="6" w:space="0"/>
              <w:bottom w:val="single" w:color="000000" w:sz="6" w:space="0"/>
            </w:tcBorders>
            <w:vAlign w:val="top"/>
          </w:tcPr>
          <w:p w14:paraId="0E1C1A7D">
            <w:pPr>
              <w:spacing w:before="90" w:line="195" w:lineRule="auto"/>
              <w:ind w:left="161"/>
              <w:rPr>
                <w:rFonts w:ascii="Times New Roman" w:hAnsi="Times New Roman" w:eastAsia="Times New Roman" w:cs="Times New Roman"/>
                <w:sz w:val="20"/>
                <w:szCs w:val="20"/>
              </w:rPr>
            </w:pPr>
            <w:r>
              <w:rPr>
                <w:rFonts w:ascii="Times New Roman" w:hAnsi="Times New Roman" w:eastAsia="Times New Roman" w:cs="Times New Roman"/>
                <w:sz w:val="20"/>
                <w:szCs w:val="20"/>
              </w:rPr>
              <w:t>51</w:t>
            </w:r>
          </w:p>
        </w:tc>
        <w:tc>
          <w:tcPr>
            <w:tcW w:w="1423" w:type="dxa"/>
            <w:vMerge w:val="continue"/>
            <w:tcBorders>
              <w:top w:val="nil"/>
              <w:bottom w:val="nil"/>
            </w:tcBorders>
            <w:vAlign w:val="top"/>
          </w:tcPr>
          <w:p w14:paraId="1FE50B37">
            <w:pPr>
              <w:rPr>
                <w:rFonts w:ascii="Arial"/>
                <w:sz w:val="21"/>
              </w:rPr>
            </w:pPr>
          </w:p>
        </w:tc>
        <w:tc>
          <w:tcPr>
            <w:tcW w:w="1265" w:type="dxa"/>
            <w:vAlign w:val="top"/>
          </w:tcPr>
          <w:p w14:paraId="01A9446B">
            <w:pPr>
              <w:pStyle w:val="6"/>
              <w:spacing w:before="52" w:line="227" w:lineRule="auto"/>
              <w:ind w:left="325"/>
              <w:rPr>
                <w:sz w:val="20"/>
                <w:szCs w:val="20"/>
              </w:rPr>
            </w:pPr>
            <w:r>
              <w:rPr>
                <w:spacing w:val="6"/>
                <w:sz w:val="20"/>
                <w:szCs w:val="20"/>
              </w:rPr>
              <w:t>绕线机</w:t>
            </w:r>
          </w:p>
        </w:tc>
        <w:tc>
          <w:tcPr>
            <w:tcW w:w="426" w:type="dxa"/>
            <w:vAlign w:val="top"/>
          </w:tcPr>
          <w:p w14:paraId="6D0DBB98">
            <w:pPr>
              <w:spacing w:before="90"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496" w:type="dxa"/>
            <w:vAlign w:val="top"/>
          </w:tcPr>
          <w:p w14:paraId="61DDA8B9">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380" w:type="dxa"/>
            <w:vAlign w:val="top"/>
          </w:tcPr>
          <w:p w14:paraId="474376BC">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14B2AC0E">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08735D64">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E9382DA">
            <w:pPr>
              <w:rPr>
                <w:rFonts w:ascii="Arial"/>
                <w:sz w:val="21"/>
              </w:rPr>
            </w:pPr>
          </w:p>
        </w:tc>
        <w:tc>
          <w:tcPr>
            <w:tcW w:w="1496" w:type="dxa"/>
            <w:vMerge w:val="continue"/>
            <w:tcBorders>
              <w:top w:val="nil"/>
              <w:bottom w:val="nil"/>
            </w:tcBorders>
            <w:vAlign w:val="top"/>
          </w:tcPr>
          <w:p w14:paraId="288CFFCA">
            <w:pPr>
              <w:rPr>
                <w:rFonts w:ascii="Arial"/>
                <w:sz w:val="21"/>
              </w:rPr>
            </w:pPr>
          </w:p>
        </w:tc>
        <w:tc>
          <w:tcPr>
            <w:tcW w:w="997" w:type="dxa"/>
            <w:vMerge w:val="continue"/>
            <w:tcBorders>
              <w:top w:val="nil"/>
              <w:bottom w:val="nil"/>
            </w:tcBorders>
            <w:vAlign w:val="top"/>
          </w:tcPr>
          <w:p w14:paraId="1CDB216A">
            <w:pPr>
              <w:rPr>
                <w:rFonts w:ascii="Arial"/>
                <w:sz w:val="21"/>
              </w:rPr>
            </w:pPr>
          </w:p>
        </w:tc>
        <w:tc>
          <w:tcPr>
            <w:tcW w:w="113" w:type="dxa"/>
            <w:vMerge w:val="continue"/>
            <w:tcBorders>
              <w:top w:val="nil"/>
              <w:bottom w:val="nil"/>
            </w:tcBorders>
            <w:vAlign w:val="top"/>
          </w:tcPr>
          <w:p w14:paraId="59720DCB">
            <w:pPr>
              <w:rPr>
                <w:rFonts w:ascii="Arial"/>
                <w:sz w:val="21"/>
              </w:rPr>
            </w:pPr>
          </w:p>
        </w:tc>
      </w:tr>
      <w:tr w14:paraId="7501DB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03D79CF6">
            <w:pPr>
              <w:rPr>
                <w:rFonts w:ascii="Arial"/>
                <w:sz w:val="21"/>
              </w:rPr>
            </w:pPr>
          </w:p>
        </w:tc>
        <w:tc>
          <w:tcPr>
            <w:tcW w:w="108" w:type="dxa"/>
            <w:tcBorders>
              <w:top w:val="nil"/>
              <w:bottom w:val="nil"/>
              <w:right w:val="single" w:color="000000" w:sz="6" w:space="0"/>
            </w:tcBorders>
            <w:vAlign w:val="top"/>
          </w:tcPr>
          <w:p w14:paraId="4E2F34FC">
            <w:pPr>
              <w:rPr>
                <w:rFonts w:ascii="Arial"/>
                <w:sz w:val="21"/>
              </w:rPr>
            </w:pPr>
          </w:p>
        </w:tc>
        <w:tc>
          <w:tcPr>
            <w:tcW w:w="531" w:type="dxa"/>
            <w:tcBorders>
              <w:top w:val="single" w:color="000000" w:sz="6" w:space="0"/>
              <w:left w:val="single" w:color="000000" w:sz="6" w:space="0"/>
              <w:bottom w:val="single" w:color="000000" w:sz="6" w:space="0"/>
            </w:tcBorders>
            <w:vAlign w:val="top"/>
          </w:tcPr>
          <w:p w14:paraId="3B14D796">
            <w:pPr>
              <w:spacing w:before="89" w:line="195" w:lineRule="auto"/>
              <w:ind w:left="161"/>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1423" w:type="dxa"/>
            <w:vMerge w:val="continue"/>
            <w:tcBorders>
              <w:top w:val="nil"/>
              <w:bottom w:val="nil"/>
            </w:tcBorders>
            <w:vAlign w:val="top"/>
          </w:tcPr>
          <w:p w14:paraId="550C914E">
            <w:pPr>
              <w:rPr>
                <w:rFonts w:ascii="Arial"/>
                <w:sz w:val="21"/>
              </w:rPr>
            </w:pPr>
          </w:p>
        </w:tc>
        <w:tc>
          <w:tcPr>
            <w:tcW w:w="1265" w:type="dxa"/>
            <w:vAlign w:val="top"/>
          </w:tcPr>
          <w:p w14:paraId="28665611">
            <w:pPr>
              <w:pStyle w:val="6"/>
              <w:spacing w:before="53" w:line="227" w:lineRule="auto"/>
              <w:ind w:left="325"/>
              <w:rPr>
                <w:sz w:val="20"/>
                <w:szCs w:val="20"/>
              </w:rPr>
            </w:pPr>
            <w:r>
              <w:rPr>
                <w:spacing w:val="6"/>
                <w:sz w:val="20"/>
                <w:szCs w:val="20"/>
              </w:rPr>
              <w:t>绕线机</w:t>
            </w:r>
          </w:p>
        </w:tc>
        <w:tc>
          <w:tcPr>
            <w:tcW w:w="426" w:type="dxa"/>
            <w:vAlign w:val="top"/>
          </w:tcPr>
          <w:p w14:paraId="52F9AA0D">
            <w:pPr>
              <w:spacing w:before="89"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496" w:type="dxa"/>
            <w:vAlign w:val="top"/>
          </w:tcPr>
          <w:p w14:paraId="5D10C24D">
            <w:pPr>
              <w:spacing w:before="89"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13</w:t>
            </w:r>
          </w:p>
        </w:tc>
        <w:tc>
          <w:tcPr>
            <w:tcW w:w="380" w:type="dxa"/>
            <w:vAlign w:val="top"/>
          </w:tcPr>
          <w:p w14:paraId="071EDCC4">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7FFCFCE8">
            <w:pPr>
              <w:spacing w:before="89"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43895C10">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4A94715A">
            <w:pPr>
              <w:rPr>
                <w:rFonts w:ascii="Arial"/>
                <w:sz w:val="21"/>
              </w:rPr>
            </w:pPr>
          </w:p>
        </w:tc>
        <w:tc>
          <w:tcPr>
            <w:tcW w:w="1496" w:type="dxa"/>
            <w:vMerge w:val="continue"/>
            <w:tcBorders>
              <w:top w:val="nil"/>
              <w:bottom w:val="nil"/>
            </w:tcBorders>
            <w:vAlign w:val="top"/>
          </w:tcPr>
          <w:p w14:paraId="72EFF888">
            <w:pPr>
              <w:rPr>
                <w:rFonts w:ascii="Arial"/>
                <w:sz w:val="21"/>
              </w:rPr>
            </w:pPr>
          </w:p>
        </w:tc>
        <w:tc>
          <w:tcPr>
            <w:tcW w:w="997" w:type="dxa"/>
            <w:vMerge w:val="continue"/>
            <w:tcBorders>
              <w:top w:val="nil"/>
              <w:bottom w:val="nil"/>
            </w:tcBorders>
            <w:vAlign w:val="top"/>
          </w:tcPr>
          <w:p w14:paraId="00474E07">
            <w:pPr>
              <w:rPr>
                <w:rFonts w:ascii="Arial"/>
                <w:sz w:val="21"/>
              </w:rPr>
            </w:pPr>
          </w:p>
        </w:tc>
        <w:tc>
          <w:tcPr>
            <w:tcW w:w="113" w:type="dxa"/>
            <w:vMerge w:val="continue"/>
            <w:tcBorders>
              <w:top w:val="nil"/>
              <w:bottom w:val="nil"/>
            </w:tcBorders>
            <w:vAlign w:val="top"/>
          </w:tcPr>
          <w:p w14:paraId="445948BD">
            <w:pPr>
              <w:rPr>
                <w:rFonts w:ascii="Arial"/>
                <w:sz w:val="21"/>
              </w:rPr>
            </w:pPr>
          </w:p>
        </w:tc>
      </w:tr>
      <w:tr w14:paraId="438358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5C1163A3">
            <w:pPr>
              <w:rPr>
                <w:rFonts w:ascii="Arial"/>
                <w:sz w:val="21"/>
              </w:rPr>
            </w:pPr>
          </w:p>
        </w:tc>
        <w:tc>
          <w:tcPr>
            <w:tcW w:w="108" w:type="dxa"/>
            <w:tcBorders>
              <w:top w:val="nil"/>
              <w:bottom w:val="nil"/>
              <w:right w:val="single" w:color="000000" w:sz="6" w:space="0"/>
            </w:tcBorders>
            <w:vAlign w:val="top"/>
          </w:tcPr>
          <w:p w14:paraId="3D134C08">
            <w:pPr>
              <w:rPr>
                <w:rFonts w:ascii="Arial"/>
                <w:sz w:val="21"/>
              </w:rPr>
            </w:pPr>
          </w:p>
        </w:tc>
        <w:tc>
          <w:tcPr>
            <w:tcW w:w="531" w:type="dxa"/>
            <w:tcBorders>
              <w:top w:val="single" w:color="000000" w:sz="6" w:space="0"/>
              <w:left w:val="single" w:color="000000" w:sz="6" w:space="0"/>
              <w:bottom w:val="single" w:color="000000" w:sz="6" w:space="0"/>
            </w:tcBorders>
            <w:vAlign w:val="top"/>
          </w:tcPr>
          <w:p w14:paraId="34CF11B3">
            <w:pPr>
              <w:spacing w:before="89" w:line="195" w:lineRule="auto"/>
              <w:ind w:left="161"/>
              <w:rPr>
                <w:rFonts w:ascii="Times New Roman" w:hAnsi="Times New Roman" w:eastAsia="Times New Roman" w:cs="Times New Roman"/>
                <w:sz w:val="20"/>
                <w:szCs w:val="20"/>
              </w:rPr>
            </w:pPr>
            <w:r>
              <w:rPr>
                <w:rFonts w:ascii="Times New Roman" w:hAnsi="Times New Roman" w:eastAsia="Times New Roman" w:cs="Times New Roman"/>
                <w:sz w:val="20"/>
                <w:szCs w:val="20"/>
              </w:rPr>
              <w:t>53</w:t>
            </w:r>
          </w:p>
        </w:tc>
        <w:tc>
          <w:tcPr>
            <w:tcW w:w="1423" w:type="dxa"/>
            <w:vMerge w:val="continue"/>
            <w:tcBorders>
              <w:top w:val="nil"/>
              <w:bottom w:val="nil"/>
            </w:tcBorders>
            <w:vAlign w:val="top"/>
          </w:tcPr>
          <w:p w14:paraId="2245EBB9">
            <w:pPr>
              <w:rPr>
                <w:rFonts w:ascii="Arial"/>
                <w:sz w:val="21"/>
              </w:rPr>
            </w:pPr>
          </w:p>
        </w:tc>
        <w:tc>
          <w:tcPr>
            <w:tcW w:w="1265" w:type="dxa"/>
            <w:vAlign w:val="top"/>
          </w:tcPr>
          <w:p w14:paraId="10197B67">
            <w:pPr>
              <w:pStyle w:val="6"/>
              <w:spacing w:before="53" w:line="227" w:lineRule="auto"/>
              <w:ind w:left="325"/>
              <w:rPr>
                <w:sz w:val="20"/>
                <w:szCs w:val="20"/>
              </w:rPr>
            </w:pPr>
            <w:r>
              <w:rPr>
                <w:spacing w:val="6"/>
                <w:sz w:val="20"/>
                <w:szCs w:val="20"/>
              </w:rPr>
              <w:t>绕线机</w:t>
            </w:r>
          </w:p>
        </w:tc>
        <w:tc>
          <w:tcPr>
            <w:tcW w:w="426" w:type="dxa"/>
            <w:vAlign w:val="top"/>
          </w:tcPr>
          <w:p w14:paraId="099CFED6">
            <w:pPr>
              <w:spacing w:before="89"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496" w:type="dxa"/>
            <w:vAlign w:val="top"/>
          </w:tcPr>
          <w:p w14:paraId="2478BDCD">
            <w:pPr>
              <w:spacing w:before="89"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14</w:t>
            </w:r>
          </w:p>
        </w:tc>
        <w:tc>
          <w:tcPr>
            <w:tcW w:w="380" w:type="dxa"/>
            <w:vAlign w:val="top"/>
          </w:tcPr>
          <w:p w14:paraId="3837D353">
            <w:pPr>
              <w:spacing w:before="89"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1C5AB1A0">
            <w:pPr>
              <w:spacing w:before="89"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1F42A7D9">
            <w:pPr>
              <w:spacing w:before="89"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66BD662">
            <w:pPr>
              <w:rPr>
                <w:rFonts w:ascii="Arial"/>
                <w:sz w:val="21"/>
              </w:rPr>
            </w:pPr>
          </w:p>
        </w:tc>
        <w:tc>
          <w:tcPr>
            <w:tcW w:w="1496" w:type="dxa"/>
            <w:vMerge w:val="continue"/>
            <w:tcBorders>
              <w:top w:val="nil"/>
              <w:bottom w:val="nil"/>
            </w:tcBorders>
            <w:vAlign w:val="top"/>
          </w:tcPr>
          <w:p w14:paraId="240260B0">
            <w:pPr>
              <w:rPr>
                <w:rFonts w:ascii="Arial"/>
                <w:sz w:val="21"/>
              </w:rPr>
            </w:pPr>
          </w:p>
        </w:tc>
        <w:tc>
          <w:tcPr>
            <w:tcW w:w="997" w:type="dxa"/>
            <w:vMerge w:val="continue"/>
            <w:tcBorders>
              <w:top w:val="nil"/>
              <w:bottom w:val="nil"/>
            </w:tcBorders>
            <w:vAlign w:val="top"/>
          </w:tcPr>
          <w:p w14:paraId="22616756">
            <w:pPr>
              <w:rPr>
                <w:rFonts w:ascii="Arial"/>
                <w:sz w:val="21"/>
              </w:rPr>
            </w:pPr>
          </w:p>
        </w:tc>
        <w:tc>
          <w:tcPr>
            <w:tcW w:w="113" w:type="dxa"/>
            <w:vMerge w:val="continue"/>
            <w:tcBorders>
              <w:top w:val="nil"/>
              <w:bottom w:val="nil"/>
            </w:tcBorders>
            <w:vAlign w:val="top"/>
          </w:tcPr>
          <w:p w14:paraId="611CFD71">
            <w:pPr>
              <w:rPr>
                <w:rFonts w:ascii="Arial"/>
                <w:sz w:val="21"/>
              </w:rPr>
            </w:pPr>
          </w:p>
        </w:tc>
      </w:tr>
      <w:tr w14:paraId="7F8FDC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03DA23B2">
            <w:pPr>
              <w:rPr>
                <w:rFonts w:ascii="Arial"/>
                <w:sz w:val="21"/>
              </w:rPr>
            </w:pPr>
          </w:p>
        </w:tc>
        <w:tc>
          <w:tcPr>
            <w:tcW w:w="108" w:type="dxa"/>
            <w:tcBorders>
              <w:top w:val="nil"/>
              <w:bottom w:val="nil"/>
              <w:right w:val="single" w:color="000000" w:sz="6" w:space="0"/>
            </w:tcBorders>
            <w:vAlign w:val="top"/>
          </w:tcPr>
          <w:p w14:paraId="12D522D7">
            <w:pPr>
              <w:rPr>
                <w:rFonts w:ascii="Arial"/>
                <w:sz w:val="21"/>
              </w:rPr>
            </w:pPr>
          </w:p>
        </w:tc>
        <w:tc>
          <w:tcPr>
            <w:tcW w:w="531" w:type="dxa"/>
            <w:tcBorders>
              <w:top w:val="single" w:color="000000" w:sz="6" w:space="0"/>
              <w:left w:val="single" w:color="000000" w:sz="6" w:space="0"/>
              <w:bottom w:val="single" w:color="000000" w:sz="6" w:space="0"/>
            </w:tcBorders>
            <w:vAlign w:val="top"/>
          </w:tcPr>
          <w:p w14:paraId="3DF3B9D2">
            <w:pPr>
              <w:spacing w:before="90" w:line="195" w:lineRule="auto"/>
              <w:ind w:left="161"/>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c>
          <w:tcPr>
            <w:tcW w:w="1423" w:type="dxa"/>
            <w:vMerge w:val="continue"/>
            <w:tcBorders>
              <w:top w:val="nil"/>
              <w:bottom w:val="nil"/>
            </w:tcBorders>
            <w:vAlign w:val="top"/>
          </w:tcPr>
          <w:p w14:paraId="7182799C">
            <w:pPr>
              <w:rPr>
                <w:rFonts w:ascii="Arial"/>
                <w:sz w:val="21"/>
              </w:rPr>
            </w:pPr>
          </w:p>
        </w:tc>
        <w:tc>
          <w:tcPr>
            <w:tcW w:w="1265" w:type="dxa"/>
            <w:vAlign w:val="top"/>
          </w:tcPr>
          <w:p w14:paraId="7E4B37C3">
            <w:pPr>
              <w:pStyle w:val="6"/>
              <w:spacing w:before="52" w:line="227" w:lineRule="auto"/>
              <w:ind w:left="325"/>
              <w:rPr>
                <w:sz w:val="20"/>
                <w:szCs w:val="20"/>
              </w:rPr>
            </w:pPr>
            <w:r>
              <w:rPr>
                <w:spacing w:val="6"/>
                <w:sz w:val="20"/>
                <w:szCs w:val="20"/>
              </w:rPr>
              <w:t>绕线机</w:t>
            </w:r>
          </w:p>
        </w:tc>
        <w:tc>
          <w:tcPr>
            <w:tcW w:w="426" w:type="dxa"/>
            <w:vAlign w:val="top"/>
          </w:tcPr>
          <w:p w14:paraId="26D962D1">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3A8D9D4E">
            <w:pPr>
              <w:spacing w:before="90" w:line="195" w:lineRule="auto"/>
              <w:ind w:left="16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-2</w:t>
            </w:r>
          </w:p>
        </w:tc>
        <w:tc>
          <w:tcPr>
            <w:tcW w:w="380" w:type="dxa"/>
            <w:vAlign w:val="top"/>
          </w:tcPr>
          <w:p w14:paraId="4DC01460">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6CDEE03D">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02ACD595">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DE0DBCF">
            <w:pPr>
              <w:rPr>
                <w:rFonts w:ascii="Arial"/>
                <w:sz w:val="21"/>
              </w:rPr>
            </w:pPr>
          </w:p>
        </w:tc>
        <w:tc>
          <w:tcPr>
            <w:tcW w:w="1496" w:type="dxa"/>
            <w:vMerge w:val="continue"/>
            <w:tcBorders>
              <w:top w:val="nil"/>
              <w:bottom w:val="nil"/>
            </w:tcBorders>
            <w:vAlign w:val="top"/>
          </w:tcPr>
          <w:p w14:paraId="52CC560A">
            <w:pPr>
              <w:rPr>
                <w:rFonts w:ascii="Arial"/>
                <w:sz w:val="21"/>
              </w:rPr>
            </w:pPr>
          </w:p>
        </w:tc>
        <w:tc>
          <w:tcPr>
            <w:tcW w:w="997" w:type="dxa"/>
            <w:vMerge w:val="continue"/>
            <w:tcBorders>
              <w:top w:val="nil"/>
              <w:bottom w:val="nil"/>
            </w:tcBorders>
            <w:vAlign w:val="top"/>
          </w:tcPr>
          <w:p w14:paraId="14A56754">
            <w:pPr>
              <w:rPr>
                <w:rFonts w:ascii="Arial"/>
                <w:sz w:val="21"/>
              </w:rPr>
            </w:pPr>
          </w:p>
        </w:tc>
        <w:tc>
          <w:tcPr>
            <w:tcW w:w="113" w:type="dxa"/>
            <w:vMerge w:val="continue"/>
            <w:tcBorders>
              <w:top w:val="nil"/>
              <w:bottom w:val="nil"/>
            </w:tcBorders>
            <w:vAlign w:val="top"/>
          </w:tcPr>
          <w:p w14:paraId="5D9CD617">
            <w:pPr>
              <w:rPr>
                <w:rFonts w:ascii="Arial"/>
                <w:sz w:val="21"/>
              </w:rPr>
            </w:pPr>
          </w:p>
        </w:tc>
      </w:tr>
      <w:tr w14:paraId="5633CE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2F8FCA6B">
            <w:pPr>
              <w:rPr>
                <w:rFonts w:ascii="Arial"/>
                <w:sz w:val="21"/>
              </w:rPr>
            </w:pPr>
          </w:p>
        </w:tc>
        <w:tc>
          <w:tcPr>
            <w:tcW w:w="108" w:type="dxa"/>
            <w:tcBorders>
              <w:top w:val="nil"/>
              <w:bottom w:val="nil"/>
              <w:right w:val="single" w:color="000000" w:sz="6" w:space="0"/>
            </w:tcBorders>
            <w:vAlign w:val="top"/>
          </w:tcPr>
          <w:p w14:paraId="7B35D6FF">
            <w:pPr>
              <w:rPr>
                <w:rFonts w:ascii="Arial"/>
                <w:sz w:val="21"/>
              </w:rPr>
            </w:pPr>
          </w:p>
        </w:tc>
        <w:tc>
          <w:tcPr>
            <w:tcW w:w="531" w:type="dxa"/>
            <w:tcBorders>
              <w:top w:val="single" w:color="000000" w:sz="6" w:space="0"/>
              <w:left w:val="single" w:color="000000" w:sz="6" w:space="0"/>
              <w:bottom w:val="single" w:color="000000" w:sz="6" w:space="0"/>
            </w:tcBorders>
            <w:vAlign w:val="top"/>
          </w:tcPr>
          <w:p w14:paraId="67F4D0D6">
            <w:pPr>
              <w:spacing w:before="92" w:line="192" w:lineRule="auto"/>
              <w:ind w:left="161"/>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c>
          <w:tcPr>
            <w:tcW w:w="1423" w:type="dxa"/>
            <w:vMerge w:val="continue"/>
            <w:tcBorders>
              <w:top w:val="nil"/>
              <w:bottom w:val="nil"/>
            </w:tcBorders>
            <w:vAlign w:val="top"/>
          </w:tcPr>
          <w:p w14:paraId="0FE2F3D7">
            <w:pPr>
              <w:rPr>
                <w:rFonts w:ascii="Arial"/>
                <w:sz w:val="21"/>
              </w:rPr>
            </w:pPr>
          </w:p>
        </w:tc>
        <w:tc>
          <w:tcPr>
            <w:tcW w:w="1265" w:type="dxa"/>
            <w:vAlign w:val="top"/>
          </w:tcPr>
          <w:p w14:paraId="647AD218">
            <w:pPr>
              <w:pStyle w:val="6"/>
              <w:spacing w:before="53" w:line="227" w:lineRule="auto"/>
              <w:ind w:left="325"/>
              <w:rPr>
                <w:sz w:val="20"/>
                <w:szCs w:val="20"/>
              </w:rPr>
            </w:pPr>
            <w:r>
              <w:rPr>
                <w:spacing w:val="6"/>
                <w:sz w:val="20"/>
                <w:szCs w:val="20"/>
              </w:rPr>
              <w:t>绕线机</w:t>
            </w:r>
          </w:p>
        </w:tc>
        <w:tc>
          <w:tcPr>
            <w:tcW w:w="426" w:type="dxa"/>
            <w:vAlign w:val="top"/>
          </w:tcPr>
          <w:p w14:paraId="6E08AF0F">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406C433A">
            <w:pPr>
              <w:spacing w:before="92" w:line="192" w:lineRule="auto"/>
              <w:ind w:left="16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-5</w:t>
            </w:r>
          </w:p>
        </w:tc>
        <w:tc>
          <w:tcPr>
            <w:tcW w:w="380" w:type="dxa"/>
            <w:vAlign w:val="top"/>
          </w:tcPr>
          <w:p w14:paraId="3FA26309">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0E5507A1">
            <w:pPr>
              <w:spacing w:before="89"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31FDDA1F">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AE11F6B">
            <w:pPr>
              <w:rPr>
                <w:rFonts w:ascii="Arial"/>
                <w:sz w:val="21"/>
              </w:rPr>
            </w:pPr>
          </w:p>
        </w:tc>
        <w:tc>
          <w:tcPr>
            <w:tcW w:w="1496" w:type="dxa"/>
            <w:vMerge w:val="continue"/>
            <w:tcBorders>
              <w:top w:val="nil"/>
              <w:bottom w:val="nil"/>
            </w:tcBorders>
            <w:vAlign w:val="top"/>
          </w:tcPr>
          <w:p w14:paraId="0633E203">
            <w:pPr>
              <w:rPr>
                <w:rFonts w:ascii="Arial"/>
                <w:sz w:val="21"/>
              </w:rPr>
            </w:pPr>
          </w:p>
        </w:tc>
        <w:tc>
          <w:tcPr>
            <w:tcW w:w="997" w:type="dxa"/>
            <w:vMerge w:val="continue"/>
            <w:tcBorders>
              <w:top w:val="nil"/>
              <w:bottom w:val="nil"/>
            </w:tcBorders>
            <w:vAlign w:val="top"/>
          </w:tcPr>
          <w:p w14:paraId="3D7AACE4">
            <w:pPr>
              <w:rPr>
                <w:rFonts w:ascii="Arial"/>
                <w:sz w:val="21"/>
              </w:rPr>
            </w:pPr>
          </w:p>
        </w:tc>
        <w:tc>
          <w:tcPr>
            <w:tcW w:w="113" w:type="dxa"/>
            <w:vMerge w:val="continue"/>
            <w:tcBorders>
              <w:top w:val="nil"/>
              <w:bottom w:val="nil"/>
            </w:tcBorders>
            <w:vAlign w:val="top"/>
          </w:tcPr>
          <w:p w14:paraId="676FF9D2">
            <w:pPr>
              <w:rPr>
                <w:rFonts w:ascii="Arial"/>
                <w:sz w:val="21"/>
              </w:rPr>
            </w:pPr>
          </w:p>
        </w:tc>
      </w:tr>
      <w:tr w14:paraId="252563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4B184711">
            <w:pPr>
              <w:rPr>
                <w:rFonts w:ascii="Arial"/>
                <w:sz w:val="21"/>
              </w:rPr>
            </w:pPr>
          </w:p>
        </w:tc>
        <w:tc>
          <w:tcPr>
            <w:tcW w:w="108" w:type="dxa"/>
            <w:tcBorders>
              <w:top w:val="nil"/>
              <w:bottom w:val="nil"/>
              <w:right w:val="single" w:color="000000" w:sz="6" w:space="0"/>
            </w:tcBorders>
            <w:vAlign w:val="top"/>
          </w:tcPr>
          <w:p w14:paraId="70A6C8AF">
            <w:pPr>
              <w:rPr>
                <w:rFonts w:ascii="Arial"/>
                <w:sz w:val="21"/>
              </w:rPr>
            </w:pPr>
          </w:p>
        </w:tc>
        <w:tc>
          <w:tcPr>
            <w:tcW w:w="531" w:type="dxa"/>
            <w:tcBorders>
              <w:top w:val="single" w:color="000000" w:sz="6" w:space="0"/>
              <w:left w:val="single" w:color="000000" w:sz="6" w:space="0"/>
              <w:bottom w:val="single" w:color="000000" w:sz="6" w:space="0"/>
            </w:tcBorders>
            <w:vAlign w:val="top"/>
          </w:tcPr>
          <w:p w14:paraId="1D3BE3C6">
            <w:pPr>
              <w:spacing w:before="89" w:line="195" w:lineRule="auto"/>
              <w:ind w:left="161"/>
              <w:rPr>
                <w:rFonts w:ascii="Times New Roman" w:hAnsi="Times New Roman" w:eastAsia="Times New Roman" w:cs="Times New Roman"/>
                <w:sz w:val="20"/>
                <w:szCs w:val="20"/>
              </w:rPr>
            </w:pPr>
            <w:r>
              <w:rPr>
                <w:rFonts w:ascii="Times New Roman" w:hAnsi="Times New Roman" w:eastAsia="Times New Roman" w:cs="Times New Roman"/>
                <w:sz w:val="20"/>
                <w:szCs w:val="20"/>
              </w:rPr>
              <w:t>56</w:t>
            </w:r>
          </w:p>
        </w:tc>
        <w:tc>
          <w:tcPr>
            <w:tcW w:w="1423" w:type="dxa"/>
            <w:vMerge w:val="continue"/>
            <w:tcBorders>
              <w:top w:val="nil"/>
              <w:bottom w:val="nil"/>
            </w:tcBorders>
            <w:vAlign w:val="top"/>
          </w:tcPr>
          <w:p w14:paraId="2976969C">
            <w:pPr>
              <w:rPr>
                <w:rFonts w:ascii="Arial"/>
                <w:sz w:val="21"/>
              </w:rPr>
            </w:pPr>
          </w:p>
        </w:tc>
        <w:tc>
          <w:tcPr>
            <w:tcW w:w="1265" w:type="dxa"/>
            <w:vAlign w:val="top"/>
          </w:tcPr>
          <w:p w14:paraId="63E540FD">
            <w:pPr>
              <w:pStyle w:val="6"/>
              <w:spacing w:before="53" w:line="227" w:lineRule="auto"/>
              <w:ind w:left="325"/>
              <w:rPr>
                <w:sz w:val="20"/>
                <w:szCs w:val="20"/>
              </w:rPr>
            </w:pPr>
            <w:r>
              <w:rPr>
                <w:spacing w:val="6"/>
                <w:sz w:val="20"/>
                <w:szCs w:val="20"/>
              </w:rPr>
              <w:t>绕线机</w:t>
            </w:r>
          </w:p>
        </w:tc>
        <w:tc>
          <w:tcPr>
            <w:tcW w:w="426" w:type="dxa"/>
            <w:vAlign w:val="top"/>
          </w:tcPr>
          <w:p w14:paraId="4E172E64">
            <w:pPr>
              <w:spacing w:before="89"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0F45395B">
            <w:pPr>
              <w:spacing w:before="89" w:line="195" w:lineRule="auto"/>
              <w:ind w:left="16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-8</w:t>
            </w:r>
          </w:p>
        </w:tc>
        <w:tc>
          <w:tcPr>
            <w:tcW w:w="380" w:type="dxa"/>
            <w:vAlign w:val="top"/>
          </w:tcPr>
          <w:p w14:paraId="0A042262">
            <w:pPr>
              <w:spacing w:before="89"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41068C9C">
            <w:pPr>
              <w:spacing w:before="89"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636BB112">
            <w:pPr>
              <w:spacing w:before="89"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ED53BAC">
            <w:pPr>
              <w:rPr>
                <w:rFonts w:ascii="Arial"/>
                <w:sz w:val="21"/>
              </w:rPr>
            </w:pPr>
          </w:p>
        </w:tc>
        <w:tc>
          <w:tcPr>
            <w:tcW w:w="1496" w:type="dxa"/>
            <w:vMerge w:val="continue"/>
            <w:tcBorders>
              <w:top w:val="nil"/>
              <w:bottom w:val="nil"/>
            </w:tcBorders>
            <w:vAlign w:val="top"/>
          </w:tcPr>
          <w:p w14:paraId="2BB11882">
            <w:pPr>
              <w:rPr>
                <w:rFonts w:ascii="Arial"/>
                <w:sz w:val="21"/>
              </w:rPr>
            </w:pPr>
          </w:p>
        </w:tc>
        <w:tc>
          <w:tcPr>
            <w:tcW w:w="997" w:type="dxa"/>
            <w:vMerge w:val="continue"/>
            <w:tcBorders>
              <w:top w:val="nil"/>
              <w:bottom w:val="nil"/>
            </w:tcBorders>
            <w:vAlign w:val="top"/>
          </w:tcPr>
          <w:p w14:paraId="4C5F37E7">
            <w:pPr>
              <w:rPr>
                <w:rFonts w:ascii="Arial"/>
                <w:sz w:val="21"/>
              </w:rPr>
            </w:pPr>
          </w:p>
        </w:tc>
        <w:tc>
          <w:tcPr>
            <w:tcW w:w="113" w:type="dxa"/>
            <w:vMerge w:val="continue"/>
            <w:tcBorders>
              <w:top w:val="nil"/>
              <w:bottom w:val="nil"/>
            </w:tcBorders>
            <w:vAlign w:val="top"/>
          </w:tcPr>
          <w:p w14:paraId="0D4BD469">
            <w:pPr>
              <w:rPr>
                <w:rFonts w:ascii="Arial"/>
                <w:sz w:val="21"/>
              </w:rPr>
            </w:pPr>
          </w:p>
        </w:tc>
      </w:tr>
      <w:tr w14:paraId="1F4044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4CD86D87">
            <w:pPr>
              <w:rPr>
                <w:rFonts w:ascii="Arial"/>
                <w:sz w:val="21"/>
              </w:rPr>
            </w:pPr>
          </w:p>
        </w:tc>
        <w:tc>
          <w:tcPr>
            <w:tcW w:w="108" w:type="dxa"/>
            <w:tcBorders>
              <w:top w:val="nil"/>
              <w:bottom w:val="nil"/>
              <w:right w:val="single" w:color="000000" w:sz="6" w:space="0"/>
            </w:tcBorders>
            <w:vAlign w:val="top"/>
          </w:tcPr>
          <w:p w14:paraId="7B1233B0">
            <w:pPr>
              <w:rPr>
                <w:rFonts w:ascii="Arial"/>
                <w:sz w:val="21"/>
              </w:rPr>
            </w:pPr>
          </w:p>
        </w:tc>
        <w:tc>
          <w:tcPr>
            <w:tcW w:w="531" w:type="dxa"/>
            <w:tcBorders>
              <w:top w:val="single" w:color="000000" w:sz="6" w:space="0"/>
              <w:left w:val="single" w:color="000000" w:sz="6" w:space="0"/>
              <w:bottom w:val="single" w:color="000000" w:sz="6" w:space="0"/>
            </w:tcBorders>
            <w:vAlign w:val="top"/>
          </w:tcPr>
          <w:p w14:paraId="39FBBB92">
            <w:pPr>
              <w:spacing w:before="93" w:line="192" w:lineRule="auto"/>
              <w:ind w:left="161"/>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c>
          <w:tcPr>
            <w:tcW w:w="1423" w:type="dxa"/>
            <w:vMerge w:val="continue"/>
            <w:tcBorders>
              <w:top w:val="nil"/>
              <w:bottom w:val="nil"/>
            </w:tcBorders>
            <w:vAlign w:val="top"/>
          </w:tcPr>
          <w:p w14:paraId="2053DCBA">
            <w:pPr>
              <w:rPr>
                <w:rFonts w:ascii="Arial"/>
                <w:sz w:val="21"/>
              </w:rPr>
            </w:pPr>
          </w:p>
        </w:tc>
        <w:tc>
          <w:tcPr>
            <w:tcW w:w="1265" w:type="dxa"/>
            <w:vAlign w:val="top"/>
          </w:tcPr>
          <w:p w14:paraId="3591D94E">
            <w:pPr>
              <w:pStyle w:val="6"/>
              <w:spacing w:before="52" w:line="227" w:lineRule="auto"/>
              <w:ind w:left="325"/>
              <w:rPr>
                <w:sz w:val="20"/>
                <w:szCs w:val="20"/>
              </w:rPr>
            </w:pPr>
            <w:r>
              <w:rPr>
                <w:spacing w:val="6"/>
                <w:sz w:val="20"/>
                <w:szCs w:val="20"/>
              </w:rPr>
              <w:t>绕线机</w:t>
            </w:r>
          </w:p>
        </w:tc>
        <w:tc>
          <w:tcPr>
            <w:tcW w:w="426" w:type="dxa"/>
            <w:vAlign w:val="top"/>
          </w:tcPr>
          <w:p w14:paraId="3A0D3714">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10FB405C">
            <w:pPr>
              <w:spacing w:before="90" w:line="195" w:lineRule="auto"/>
              <w:ind w:left="115"/>
              <w:rPr>
                <w:rFonts w:ascii="Times New Roman" w:hAnsi="Times New Roman" w:eastAsia="Times New Roman" w:cs="Times New Roman"/>
                <w:sz w:val="20"/>
                <w:szCs w:val="20"/>
              </w:rPr>
            </w:pPr>
            <w:r>
              <w:rPr>
                <w:rFonts w:ascii="Times New Roman" w:hAnsi="Times New Roman" w:eastAsia="Times New Roman" w:cs="Times New Roman"/>
                <w:sz w:val="20"/>
                <w:szCs w:val="20"/>
              </w:rPr>
              <w:t>-11</w:t>
            </w:r>
          </w:p>
        </w:tc>
        <w:tc>
          <w:tcPr>
            <w:tcW w:w="380" w:type="dxa"/>
            <w:vAlign w:val="top"/>
          </w:tcPr>
          <w:p w14:paraId="1C2D68A2">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3E370DBD">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161A90D5">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BCF003B">
            <w:pPr>
              <w:rPr>
                <w:rFonts w:ascii="Arial"/>
                <w:sz w:val="21"/>
              </w:rPr>
            </w:pPr>
          </w:p>
        </w:tc>
        <w:tc>
          <w:tcPr>
            <w:tcW w:w="1496" w:type="dxa"/>
            <w:vMerge w:val="continue"/>
            <w:tcBorders>
              <w:top w:val="nil"/>
              <w:bottom w:val="nil"/>
            </w:tcBorders>
            <w:vAlign w:val="top"/>
          </w:tcPr>
          <w:p w14:paraId="6FFF535E">
            <w:pPr>
              <w:rPr>
                <w:rFonts w:ascii="Arial"/>
                <w:sz w:val="21"/>
              </w:rPr>
            </w:pPr>
          </w:p>
        </w:tc>
        <w:tc>
          <w:tcPr>
            <w:tcW w:w="997" w:type="dxa"/>
            <w:vMerge w:val="continue"/>
            <w:tcBorders>
              <w:top w:val="nil"/>
              <w:bottom w:val="nil"/>
            </w:tcBorders>
            <w:vAlign w:val="top"/>
          </w:tcPr>
          <w:p w14:paraId="6C9C1A81">
            <w:pPr>
              <w:rPr>
                <w:rFonts w:ascii="Arial"/>
                <w:sz w:val="21"/>
              </w:rPr>
            </w:pPr>
          </w:p>
        </w:tc>
        <w:tc>
          <w:tcPr>
            <w:tcW w:w="113" w:type="dxa"/>
            <w:vMerge w:val="continue"/>
            <w:tcBorders>
              <w:top w:val="nil"/>
              <w:bottom w:val="nil"/>
            </w:tcBorders>
            <w:vAlign w:val="top"/>
          </w:tcPr>
          <w:p w14:paraId="2B48665E">
            <w:pPr>
              <w:rPr>
                <w:rFonts w:ascii="Arial"/>
                <w:sz w:val="21"/>
              </w:rPr>
            </w:pPr>
          </w:p>
        </w:tc>
      </w:tr>
      <w:tr w14:paraId="0F4940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45958A73">
            <w:pPr>
              <w:rPr>
                <w:rFonts w:ascii="Arial"/>
                <w:sz w:val="21"/>
              </w:rPr>
            </w:pPr>
          </w:p>
        </w:tc>
        <w:tc>
          <w:tcPr>
            <w:tcW w:w="108" w:type="dxa"/>
            <w:tcBorders>
              <w:top w:val="nil"/>
              <w:bottom w:val="nil"/>
              <w:right w:val="single" w:color="000000" w:sz="6" w:space="0"/>
            </w:tcBorders>
            <w:vAlign w:val="top"/>
          </w:tcPr>
          <w:p w14:paraId="3E52F9C2">
            <w:pPr>
              <w:rPr>
                <w:rFonts w:ascii="Arial"/>
                <w:sz w:val="21"/>
              </w:rPr>
            </w:pPr>
          </w:p>
        </w:tc>
        <w:tc>
          <w:tcPr>
            <w:tcW w:w="531" w:type="dxa"/>
            <w:tcBorders>
              <w:top w:val="single" w:color="000000" w:sz="6" w:space="0"/>
              <w:left w:val="single" w:color="000000" w:sz="6" w:space="0"/>
              <w:bottom w:val="single" w:color="000000" w:sz="6" w:space="0"/>
            </w:tcBorders>
            <w:vAlign w:val="top"/>
          </w:tcPr>
          <w:p w14:paraId="475589D8">
            <w:pPr>
              <w:spacing w:before="89" w:line="195" w:lineRule="auto"/>
              <w:ind w:left="161"/>
              <w:rPr>
                <w:rFonts w:ascii="Times New Roman" w:hAnsi="Times New Roman" w:eastAsia="Times New Roman" w:cs="Times New Roman"/>
                <w:sz w:val="20"/>
                <w:szCs w:val="20"/>
              </w:rPr>
            </w:pPr>
            <w:r>
              <w:rPr>
                <w:rFonts w:ascii="Times New Roman" w:hAnsi="Times New Roman" w:eastAsia="Times New Roman" w:cs="Times New Roman"/>
                <w:sz w:val="20"/>
                <w:szCs w:val="20"/>
              </w:rPr>
              <w:t>58</w:t>
            </w:r>
          </w:p>
        </w:tc>
        <w:tc>
          <w:tcPr>
            <w:tcW w:w="1423" w:type="dxa"/>
            <w:vMerge w:val="continue"/>
            <w:tcBorders>
              <w:top w:val="nil"/>
              <w:bottom w:val="nil"/>
            </w:tcBorders>
            <w:vAlign w:val="top"/>
          </w:tcPr>
          <w:p w14:paraId="0248C26B">
            <w:pPr>
              <w:rPr>
                <w:rFonts w:ascii="Arial"/>
                <w:sz w:val="21"/>
              </w:rPr>
            </w:pPr>
          </w:p>
        </w:tc>
        <w:tc>
          <w:tcPr>
            <w:tcW w:w="1265" w:type="dxa"/>
            <w:vAlign w:val="top"/>
          </w:tcPr>
          <w:p w14:paraId="6653D88E">
            <w:pPr>
              <w:pStyle w:val="6"/>
              <w:spacing w:before="53" w:line="227" w:lineRule="auto"/>
              <w:ind w:left="325"/>
              <w:rPr>
                <w:sz w:val="20"/>
                <w:szCs w:val="20"/>
              </w:rPr>
            </w:pPr>
            <w:r>
              <w:rPr>
                <w:spacing w:val="6"/>
                <w:sz w:val="20"/>
                <w:szCs w:val="20"/>
              </w:rPr>
              <w:t>绕线机</w:t>
            </w:r>
          </w:p>
        </w:tc>
        <w:tc>
          <w:tcPr>
            <w:tcW w:w="426" w:type="dxa"/>
            <w:vAlign w:val="top"/>
          </w:tcPr>
          <w:p w14:paraId="0A710ABB">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4C9CFF4C">
            <w:pPr>
              <w:spacing w:before="90" w:line="195" w:lineRule="auto"/>
              <w:ind w:left="115"/>
              <w:rPr>
                <w:rFonts w:ascii="Times New Roman" w:hAnsi="Times New Roman" w:eastAsia="Times New Roman" w:cs="Times New Roman"/>
                <w:sz w:val="20"/>
                <w:szCs w:val="20"/>
              </w:rPr>
            </w:pPr>
            <w:r>
              <w:rPr>
                <w:rFonts w:ascii="Times New Roman" w:hAnsi="Times New Roman" w:eastAsia="Times New Roman" w:cs="Times New Roman"/>
                <w:sz w:val="20"/>
                <w:szCs w:val="20"/>
              </w:rPr>
              <w:t>-14</w:t>
            </w:r>
          </w:p>
        </w:tc>
        <w:tc>
          <w:tcPr>
            <w:tcW w:w="380" w:type="dxa"/>
            <w:vAlign w:val="top"/>
          </w:tcPr>
          <w:p w14:paraId="3D8C4341">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40DF38EF">
            <w:pPr>
              <w:spacing w:before="89"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5AE44F7D">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52E7F1F">
            <w:pPr>
              <w:rPr>
                <w:rFonts w:ascii="Arial"/>
                <w:sz w:val="21"/>
              </w:rPr>
            </w:pPr>
          </w:p>
        </w:tc>
        <w:tc>
          <w:tcPr>
            <w:tcW w:w="1496" w:type="dxa"/>
            <w:vMerge w:val="continue"/>
            <w:tcBorders>
              <w:top w:val="nil"/>
              <w:bottom w:val="nil"/>
            </w:tcBorders>
            <w:vAlign w:val="top"/>
          </w:tcPr>
          <w:p w14:paraId="76F474C0">
            <w:pPr>
              <w:rPr>
                <w:rFonts w:ascii="Arial"/>
                <w:sz w:val="21"/>
              </w:rPr>
            </w:pPr>
          </w:p>
        </w:tc>
        <w:tc>
          <w:tcPr>
            <w:tcW w:w="997" w:type="dxa"/>
            <w:vMerge w:val="continue"/>
            <w:tcBorders>
              <w:top w:val="nil"/>
              <w:bottom w:val="nil"/>
            </w:tcBorders>
            <w:vAlign w:val="top"/>
          </w:tcPr>
          <w:p w14:paraId="53F95AEE">
            <w:pPr>
              <w:rPr>
                <w:rFonts w:ascii="Arial"/>
                <w:sz w:val="21"/>
              </w:rPr>
            </w:pPr>
          </w:p>
        </w:tc>
        <w:tc>
          <w:tcPr>
            <w:tcW w:w="113" w:type="dxa"/>
            <w:vMerge w:val="continue"/>
            <w:tcBorders>
              <w:top w:val="nil"/>
              <w:bottom w:val="nil"/>
            </w:tcBorders>
            <w:vAlign w:val="top"/>
          </w:tcPr>
          <w:p w14:paraId="6C290EE7">
            <w:pPr>
              <w:rPr>
                <w:rFonts w:ascii="Arial"/>
                <w:sz w:val="21"/>
              </w:rPr>
            </w:pPr>
          </w:p>
        </w:tc>
      </w:tr>
      <w:tr w14:paraId="17881B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44FCB5A4">
            <w:pPr>
              <w:rPr>
                <w:rFonts w:ascii="Arial"/>
                <w:sz w:val="21"/>
              </w:rPr>
            </w:pPr>
          </w:p>
        </w:tc>
        <w:tc>
          <w:tcPr>
            <w:tcW w:w="108" w:type="dxa"/>
            <w:tcBorders>
              <w:top w:val="nil"/>
              <w:bottom w:val="nil"/>
              <w:right w:val="single" w:color="000000" w:sz="6" w:space="0"/>
            </w:tcBorders>
            <w:vAlign w:val="top"/>
          </w:tcPr>
          <w:p w14:paraId="5C7D600E">
            <w:pPr>
              <w:rPr>
                <w:rFonts w:ascii="Arial"/>
                <w:sz w:val="21"/>
              </w:rPr>
            </w:pPr>
          </w:p>
        </w:tc>
        <w:tc>
          <w:tcPr>
            <w:tcW w:w="531" w:type="dxa"/>
            <w:tcBorders>
              <w:top w:val="single" w:color="000000" w:sz="6" w:space="0"/>
              <w:left w:val="single" w:color="000000" w:sz="6" w:space="0"/>
              <w:bottom w:val="single" w:color="000000" w:sz="6" w:space="0"/>
            </w:tcBorders>
            <w:vAlign w:val="top"/>
          </w:tcPr>
          <w:p w14:paraId="44ED79E1">
            <w:pPr>
              <w:spacing w:before="89" w:line="195" w:lineRule="auto"/>
              <w:ind w:left="161"/>
              <w:rPr>
                <w:rFonts w:ascii="Times New Roman" w:hAnsi="Times New Roman" w:eastAsia="Times New Roman" w:cs="Times New Roman"/>
                <w:sz w:val="20"/>
                <w:szCs w:val="20"/>
              </w:rPr>
            </w:pPr>
            <w:r>
              <w:rPr>
                <w:rFonts w:ascii="Times New Roman" w:hAnsi="Times New Roman" w:eastAsia="Times New Roman" w:cs="Times New Roman"/>
                <w:sz w:val="20"/>
                <w:szCs w:val="20"/>
              </w:rPr>
              <w:t>59</w:t>
            </w:r>
          </w:p>
        </w:tc>
        <w:tc>
          <w:tcPr>
            <w:tcW w:w="1423" w:type="dxa"/>
            <w:vMerge w:val="continue"/>
            <w:tcBorders>
              <w:top w:val="nil"/>
              <w:bottom w:val="nil"/>
            </w:tcBorders>
            <w:vAlign w:val="top"/>
          </w:tcPr>
          <w:p w14:paraId="49996336">
            <w:pPr>
              <w:rPr>
                <w:rFonts w:ascii="Arial"/>
                <w:sz w:val="21"/>
              </w:rPr>
            </w:pPr>
          </w:p>
        </w:tc>
        <w:tc>
          <w:tcPr>
            <w:tcW w:w="1265" w:type="dxa"/>
            <w:vAlign w:val="top"/>
          </w:tcPr>
          <w:p w14:paraId="6E43735C">
            <w:pPr>
              <w:pStyle w:val="6"/>
              <w:spacing w:before="53" w:line="227" w:lineRule="auto"/>
              <w:ind w:left="325"/>
              <w:rPr>
                <w:sz w:val="20"/>
                <w:szCs w:val="20"/>
              </w:rPr>
            </w:pPr>
            <w:r>
              <w:rPr>
                <w:spacing w:val="6"/>
                <w:sz w:val="20"/>
                <w:szCs w:val="20"/>
              </w:rPr>
              <w:t>绕线机</w:t>
            </w:r>
          </w:p>
        </w:tc>
        <w:tc>
          <w:tcPr>
            <w:tcW w:w="426" w:type="dxa"/>
            <w:vAlign w:val="top"/>
          </w:tcPr>
          <w:p w14:paraId="3C33F54A">
            <w:pPr>
              <w:spacing w:before="89"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59AECD77">
            <w:pPr>
              <w:spacing w:before="89" w:line="195" w:lineRule="auto"/>
              <w:ind w:left="115"/>
              <w:rPr>
                <w:rFonts w:ascii="Times New Roman" w:hAnsi="Times New Roman" w:eastAsia="Times New Roman" w:cs="Times New Roman"/>
                <w:sz w:val="20"/>
                <w:szCs w:val="20"/>
              </w:rPr>
            </w:pPr>
            <w:r>
              <w:rPr>
                <w:rFonts w:ascii="Times New Roman" w:hAnsi="Times New Roman" w:eastAsia="Times New Roman" w:cs="Times New Roman"/>
                <w:sz w:val="20"/>
                <w:szCs w:val="20"/>
              </w:rPr>
              <w:t>-17</w:t>
            </w:r>
          </w:p>
        </w:tc>
        <w:tc>
          <w:tcPr>
            <w:tcW w:w="380" w:type="dxa"/>
            <w:vAlign w:val="top"/>
          </w:tcPr>
          <w:p w14:paraId="55E9D326">
            <w:pPr>
              <w:spacing w:before="89"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446A579C">
            <w:pPr>
              <w:spacing w:before="89"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5A406F5E">
            <w:pPr>
              <w:spacing w:before="89"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4D3AAFC">
            <w:pPr>
              <w:rPr>
                <w:rFonts w:ascii="Arial"/>
                <w:sz w:val="21"/>
              </w:rPr>
            </w:pPr>
          </w:p>
        </w:tc>
        <w:tc>
          <w:tcPr>
            <w:tcW w:w="1496" w:type="dxa"/>
            <w:vMerge w:val="continue"/>
            <w:tcBorders>
              <w:top w:val="nil"/>
              <w:bottom w:val="nil"/>
            </w:tcBorders>
            <w:vAlign w:val="top"/>
          </w:tcPr>
          <w:p w14:paraId="1111586A">
            <w:pPr>
              <w:rPr>
                <w:rFonts w:ascii="Arial"/>
                <w:sz w:val="21"/>
              </w:rPr>
            </w:pPr>
          </w:p>
        </w:tc>
        <w:tc>
          <w:tcPr>
            <w:tcW w:w="997" w:type="dxa"/>
            <w:vMerge w:val="continue"/>
            <w:tcBorders>
              <w:top w:val="nil"/>
              <w:bottom w:val="nil"/>
            </w:tcBorders>
            <w:vAlign w:val="top"/>
          </w:tcPr>
          <w:p w14:paraId="7B8F2312">
            <w:pPr>
              <w:rPr>
                <w:rFonts w:ascii="Arial"/>
                <w:sz w:val="21"/>
              </w:rPr>
            </w:pPr>
          </w:p>
        </w:tc>
        <w:tc>
          <w:tcPr>
            <w:tcW w:w="113" w:type="dxa"/>
            <w:vMerge w:val="continue"/>
            <w:tcBorders>
              <w:top w:val="nil"/>
              <w:bottom w:val="nil"/>
            </w:tcBorders>
            <w:vAlign w:val="top"/>
          </w:tcPr>
          <w:p w14:paraId="1C49412F">
            <w:pPr>
              <w:rPr>
                <w:rFonts w:ascii="Arial"/>
                <w:sz w:val="21"/>
              </w:rPr>
            </w:pPr>
          </w:p>
        </w:tc>
      </w:tr>
      <w:tr w14:paraId="2A596F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0897A86C">
            <w:pPr>
              <w:rPr>
                <w:rFonts w:ascii="Arial"/>
                <w:sz w:val="21"/>
              </w:rPr>
            </w:pPr>
          </w:p>
        </w:tc>
        <w:tc>
          <w:tcPr>
            <w:tcW w:w="108" w:type="dxa"/>
            <w:tcBorders>
              <w:top w:val="nil"/>
              <w:bottom w:val="nil"/>
              <w:right w:val="single" w:color="000000" w:sz="6" w:space="0"/>
            </w:tcBorders>
            <w:vAlign w:val="top"/>
          </w:tcPr>
          <w:p w14:paraId="20C458AB">
            <w:pPr>
              <w:rPr>
                <w:rFonts w:ascii="Arial"/>
                <w:sz w:val="21"/>
              </w:rPr>
            </w:pPr>
          </w:p>
        </w:tc>
        <w:tc>
          <w:tcPr>
            <w:tcW w:w="531" w:type="dxa"/>
            <w:tcBorders>
              <w:top w:val="single" w:color="000000" w:sz="6" w:space="0"/>
              <w:left w:val="single" w:color="000000" w:sz="6" w:space="0"/>
              <w:bottom w:val="single" w:color="000000" w:sz="6" w:space="0"/>
            </w:tcBorders>
            <w:vAlign w:val="top"/>
          </w:tcPr>
          <w:p w14:paraId="6C85B43F">
            <w:pPr>
              <w:spacing w:before="90"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1423" w:type="dxa"/>
            <w:vMerge w:val="continue"/>
            <w:tcBorders>
              <w:top w:val="nil"/>
              <w:bottom w:val="nil"/>
            </w:tcBorders>
            <w:vAlign w:val="top"/>
          </w:tcPr>
          <w:p w14:paraId="38CE699D">
            <w:pPr>
              <w:rPr>
                <w:rFonts w:ascii="Arial"/>
                <w:sz w:val="21"/>
              </w:rPr>
            </w:pPr>
          </w:p>
        </w:tc>
        <w:tc>
          <w:tcPr>
            <w:tcW w:w="1265" w:type="dxa"/>
            <w:vAlign w:val="top"/>
          </w:tcPr>
          <w:p w14:paraId="1CC085FD">
            <w:pPr>
              <w:pStyle w:val="6"/>
              <w:spacing w:before="52" w:line="227" w:lineRule="auto"/>
              <w:ind w:left="325"/>
              <w:rPr>
                <w:sz w:val="20"/>
                <w:szCs w:val="20"/>
              </w:rPr>
            </w:pPr>
            <w:r>
              <w:rPr>
                <w:spacing w:val="6"/>
                <w:sz w:val="20"/>
                <w:szCs w:val="20"/>
              </w:rPr>
              <w:t>绕线机</w:t>
            </w:r>
          </w:p>
        </w:tc>
        <w:tc>
          <w:tcPr>
            <w:tcW w:w="426" w:type="dxa"/>
            <w:vAlign w:val="top"/>
          </w:tcPr>
          <w:p w14:paraId="423D033D">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5D1BB948">
            <w:pPr>
              <w:spacing w:before="90" w:line="195" w:lineRule="auto"/>
              <w:ind w:left="115"/>
              <w:rPr>
                <w:rFonts w:ascii="Times New Roman" w:hAnsi="Times New Roman" w:eastAsia="Times New Roman" w:cs="Times New Roman"/>
                <w:sz w:val="20"/>
                <w:szCs w:val="20"/>
              </w:rPr>
            </w:pPr>
            <w:r>
              <w:rPr>
                <w:rFonts w:ascii="Times New Roman" w:hAnsi="Times New Roman" w:eastAsia="Times New Roman" w:cs="Times New Roman"/>
                <w:sz w:val="20"/>
                <w:szCs w:val="20"/>
              </w:rPr>
              <w:t>-20</w:t>
            </w:r>
          </w:p>
        </w:tc>
        <w:tc>
          <w:tcPr>
            <w:tcW w:w="380" w:type="dxa"/>
            <w:vAlign w:val="top"/>
          </w:tcPr>
          <w:p w14:paraId="09F720E2">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4435913E">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0ED100C6">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3AE8A79">
            <w:pPr>
              <w:rPr>
                <w:rFonts w:ascii="Arial"/>
                <w:sz w:val="21"/>
              </w:rPr>
            </w:pPr>
          </w:p>
        </w:tc>
        <w:tc>
          <w:tcPr>
            <w:tcW w:w="1496" w:type="dxa"/>
            <w:vMerge w:val="continue"/>
            <w:tcBorders>
              <w:top w:val="nil"/>
              <w:bottom w:val="nil"/>
            </w:tcBorders>
            <w:vAlign w:val="top"/>
          </w:tcPr>
          <w:p w14:paraId="1242EA67">
            <w:pPr>
              <w:rPr>
                <w:rFonts w:ascii="Arial"/>
                <w:sz w:val="21"/>
              </w:rPr>
            </w:pPr>
          </w:p>
        </w:tc>
        <w:tc>
          <w:tcPr>
            <w:tcW w:w="997" w:type="dxa"/>
            <w:vMerge w:val="continue"/>
            <w:tcBorders>
              <w:top w:val="nil"/>
              <w:bottom w:val="nil"/>
            </w:tcBorders>
            <w:vAlign w:val="top"/>
          </w:tcPr>
          <w:p w14:paraId="36560C1D">
            <w:pPr>
              <w:rPr>
                <w:rFonts w:ascii="Arial"/>
                <w:sz w:val="21"/>
              </w:rPr>
            </w:pPr>
          </w:p>
        </w:tc>
        <w:tc>
          <w:tcPr>
            <w:tcW w:w="113" w:type="dxa"/>
            <w:vMerge w:val="continue"/>
            <w:tcBorders>
              <w:top w:val="nil"/>
              <w:bottom w:val="nil"/>
            </w:tcBorders>
            <w:vAlign w:val="top"/>
          </w:tcPr>
          <w:p w14:paraId="449C8B9D">
            <w:pPr>
              <w:rPr>
                <w:rFonts w:ascii="Arial"/>
                <w:sz w:val="21"/>
              </w:rPr>
            </w:pPr>
          </w:p>
        </w:tc>
      </w:tr>
      <w:tr w14:paraId="6475B0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382FBA1C">
            <w:pPr>
              <w:rPr>
                <w:rFonts w:ascii="Arial"/>
                <w:sz w:val="21"/>
              </w:rPr>
            </w:pPr>
          </w:p>
        </w:tc>
        <w:tc>
          <w:tcPr>
            <w:tcW w:w="108" w:type="dxa"/>
            <w:tcBorders>
              <w:top w:val="nil"/>
              <w:bottom w:val="nil"/>
              <w:right w:val="single" w:color="000000" w:sz="6" w:space="0"/>
            </w:tcBorders>
            <w:vAlign w:val="top"/>
          </w:tcPr>
          <w:p w14:paraId="4B70E5AF">
            <w:pPr>
              <w:rPr>
                <w:rFonts w:ascii="Arial"/>
                <w:sz w:val="21"/>
              </w:rPr>
            </w:pPr>
          </w:p>
        </w:tc>
        <w:tc>
          <w:tcPr>
            <w:tcW w:w="531" w:type="dxa"/>
            <w:tcBorders>
              <w:top w:val="single" w:color="000000" w:sz="6" w:space="0"/>
              <w:left w:val="single" w:color="000000" w:sz="6" w:space="0"/>
              <w:bottom w:val="single" w:color="000000" w:sz="6" w:space="0"/>
            </w:tcBorders>
            <w:vAlign w:val="top"/>
          </w:tcPr>
          <w:p w14:paraId="730529BD">
            <w:pPr>
              <w:spacing w:before="89"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61</w:t>
            </w:r>
          </w:p>
        </w:tc>
        <w:tc>
          <w:tcPr>
            <w:tcW w:w="1423" w:type="dxa"/>
            <w:vMerge w:val="continue"/>
            <w:tcBorders>
              <w:top w:val="nil"/>
              <w:bottom w:val="nil"/>
            </w:tcBorders>
            <w:vAlign w:val="top"/>
          </w:tcPr>
          <w:p w14:paraId="22FDB5B4">
            <w:pPr>
              <w:rPr>
                <w:rFonts w:ascii="Arial"/>
                <w:sz w:val="21"/>
              </w:rPr>
            </w:pPr>
          </w:p>
        </w:tc>
        <w:tc>
          <w:tcPr>
            <w:tcW w:w="1265" w:type="dxa"/>
            <w:vAlign w:val="top"/>
          </w:tcPr>
          <w:p w14:paraId="15FC399A">
            <w:pPr>
              <w:pStyle w:val="6"/>
              <w:spacing w:before="53" w:line="227" w:lineRule="auto"/>
              <w:ind w:left="325"/>
              <w:rPr>
                <w:sz w:val="20"/>
                <w:szCs w:val="20"/>
              </w:rPr>
            </w:pPr>
            <w:r>
              <w:rPr>
                <w:spacing w:val="6"/>
                <w:sz w:val="20"/>
                <w:szCs w:val="20"/>
              </w:rPr>
              <w:t>绕线机</w:t>
            </w:r>
          </w:p>
        </w:tc>
        <w:tc>
          <w:tcPr>
            <w:tcW w:w="426" w:type="dxa"/>
            <w:vAlign w:val="top"/>
          </w:tcPr>
          <w:p w14:paraId="3E788ADE">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32503860">
            <w:pPr>
              <w:spacing w:before="89" w:line="195" w:lineRule="auto"/>
              <w:ind w:left="115"/>
              <w:rPr>
                <w:rFonts w:ascii="Times New Roman" w:hAnsi="Times New Roman" w:eastAsia="Times New Roman" w:cs="Times New Roman"/>
                <w:sz w:val="20"/>
                <w:szCs w:val="20"/>
              </w:rPr>
            </w:pPr>
            <w:r>
              <w:rPr>
                <w:rFonts w:ascii="Times New Roman" w:hAnsi="Times New Roman" w:eastAsia="Times New Roman" w:cs="Times New Roman"/>
                <w:sz w:val="20"/>
                <w:szCs w:val="20"/>
              </w:rPr>
              <w:t>-23</w:t>
            </w:r>
          </w:p>
        </w:tc>
        <w:tc>
          <w:tcPr>
            <w:tcW w:w="380" w:type="dxa"/>
            <w:vAlign w:val="top"/>
          </w:tcPr>
          <w:p w14:paraId="760096E5">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62F483B8">
            <w:pPr>
              <w:spacing w:before="89"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63FA2D15">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39EA4D4E">
            <w:pPr>
              <w:rPr>
                <w:rFonts w:ascii="Arial"/>
                <w:sz w:val="21"/>
              </w:rPr>
            </w:pPr>
          </w:p>
        </w:tc>
        <w:tc>
          <w:tcPr>
            <w:tcW w:w="1496" w:type="dxa"/>
            <w:vMerge w:val="continue"/>
            <w:tcBorders>
              <w:top w:val="nil"/>
              <w:bottom w:val="nil"/>
            </w:tcBorders>
            <w:vAlign w:val="top"/>
          </w:tcPr>
          <w:p w14:paraId="646C5192">
            <w:pPr>
              <w:rPr>
                <w:rFonts w:ascii="Arial"/>
                <w:sz w:val="21"/>
              </w:rPr>
            </w:pPr>
          </w:p>
        </w:tc>
        <w:tc>
          <w:tcPr>
            <w:tcW w:w="997" w:type="dxa"/>
            <w:vMerge w:val="continue"/>
            <w:tcBorders>
              <w:top w:val="nil"/>
              <w:bottom w:val="nil"/>
            </w:tcBorders>
            <w:vAlign w:val="top"/>
          </w:tcPr>
          <w:p w14:paraId="2D708338">
            <w:pPr>
              <w:rPr>
                <w:rFonts w:ascii="Arial"/>
                <w:sz w:val="21"/>
              </w:rPr>
            </w:pPr>
          </w:p>
        </w:tc>
        <w:tc>
          <w:tcPr>
            <w:tcW w:w="113" w:type="dxa"/>
            <w:vMerge w:val="continue"/>
            <w:tcBorders>
              <w:top w:val="nil"/>
              <w:bottom w:val="nil"/>
            </w:tcBorders>
            <w:vAlign w:val="top"/>
          </w:tcPr>
          <w:p w14:paraId="5E2DF919">
            <w:pPr>
              <w:rPr>
                <w:rFonts w:ascii="Arial"/>
                <w:sz w:val="21"/>
              </w:rPr>
            </w:pPr>
          </w:p>
        </w:tc>
      </w:tr>
      <w:tr w14:paraId="4FFC2B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1F66F5C2">
            <w:pPr>
              <w:rPr>
                <w:rFonts w:ascii="Arial"/>
                <w:sz w:val="21"/>
              </w:rPr>
            </w:pPr>
          </w:p>
        </w:tc>
        <w:tc>
          <w:tcPr>
            <w:tcW w:w="108" w:type="dxa"/>
            <w:tcBorders>
              <w:top w:val="nil"/>
              <w:bottom w:val="nil"/>
              <w:right w:val="single" w:color="000000" w:sz="6" w:space="0"/>
            </w:tcBorders>
            <w:vAlign w:val="top"/>
          </w:tcPr>
          <w:p w14:paraId="3D52E343">
            <w:pPr>
              <w:rPr>
                <w:rFonts w:ascii="Arial"/>
                <w:sz w:val="21"/>
              </w:rPr>
            </w:pPr>
          </w:p>
        </w:tc>
        <w:tc>
          <w:tcPr>
            <w:tcW w:w="531" w:type="dxa"/>
            <w:tcBorders>
              <w:top w:val="single" w:color="000000" w:sz="6" w:space="0"/>
              <w:left w:val="single" w:color="000000" w:sz="6" w:space="0"/>
              <w:bottom w:val="single" w:color="000000" w:sz="6" w:space="0"/>
            </w:tcBorders>
            <w:vAlign w:val="top"/>
          </w:tcPr>
          <w:p w14:paraId="7E7BAE04">
            <w:pPr>
              <w:spacing w:before="89"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62</w:t>
            </w:r>
          </w:p>
        </w:tc>
        <w:tc>
          <w:tcPr>
            <w:tcW w:w="1423" w:type="dxa"/>
            <w:vMerge w:val="continue"/>
            <w:tcBorders>
              <w:top w:val="nil"/>
              <w:bottom w:val="nil"/>
            </w:tcBorders>
            <w:vAlign w:val="top"/>
          </w:tcPr>
          <w:p w14:paraId="5A89F8AC">
            <w:pPr>
              <w:rPr>
                <w:rFonts w:ascii="Arial"/>
                <w:sz w:val="21"/>
              </w:rPr>
            </w:pPr>
          </w:p>
        </w:tc>
        <w:tc>
          <w:tcPr>
            <w:tcW w:w="1265" w:type="dxa"/>
            <w:vAlign w:val="top"/>
          </w:tcPr>
          <w:p w14:paraId="32F67852">
            <w:pPr>
              <w:pStyle w:val="6"/>
              <w:spacing w:before="53" w:line="227" w:lineRule="auto"/>
              <w:ind w:left="325"/>
              <w:rPr>
                <w:sz w:val="20"/>
                <w:szCs w:val="20"/>
              </w:rPr>
            </w:pPr>
            <w:r>
              <w:rPr>
                <w:spacing w:val="6"/>
                <w:sz w:val="20"/>
                <w:szCs w:val="20"/>
              </w:rPr>
              <w:t>绕线机</w:t>
            </w:r>
          </w:p>
        </w:tc>
        <w:tc>
          <w:tcPr>
            <w:tcW w:w="426" w:type="dxa"/>
            <w:vAlign w:val="top"/>
          </w:tcPr>
          <w:p w14:paraId="4EC91858">
            <w:pPr>
              <w:spacing w:before="89"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18848624">
            <w:pPr>
              <w:spacing w:before="89" w:line="195" w:lineRule="auto"/>
              <w:ind w:left="115"/>
              <w:rPr>
                <w:rFonts w:ascii="Times New Roman" w:hAnsi="Times New Roman" w:eastAsia="Times New Roman" w:cs="Times New Roman"/>
                <w:sz w:val="20"/>
                <w:szCs w:val="20"/>
              </w:rPr>
            </w:pPr>
            <w:r>
              <w:rPr>
                <w:rFonts w:ascii="Times New Roman" w:hAnsi="Times New Roman" w:eastAsia="Times New Roman" w:cs="Times New Roman"/>
                <w:sz w:val="20"/>
                <w:szCs w:val="20"/>
              </w:rPr>
              <w:t>-26</w:t>
            </w:r>
          </w:p>
        </w:tc>
        <w:tc>
          <w:tcPr>
            <w:tcW w:w="380" w:type="dxa"/>
            <w:vAlign w:val="top"/>
          </w:tcPr>
          <w:p w14:paraId="59413766">
            <w:pPr>
              <w:spacing w:before="89"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34355713">
            <w:pPr>
              <w:spacing w:before="89"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38E5A9BC">
            <w:pPr>
              <w:spacing w:before="89"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B378908">
            <w:pPr>
              <w:rPr>
                <w:rFonts w:ascii="Arial"/>
                <w:sz w:val="21"/>
              </w:rPr>
            </w:pPr>
          </w:p>
        </w:tc>
        <w:tc>
          <w:tcPr>
            <w:tcW w:w="1496" w:type="dxa"/>
            <w:vMerge w:val="continue"/>
            <w:tcBorders>
              <w:top w:val="nil"/>
              <w:bottom w:val="nil"/>
            </w:tcBorders>
            <w:vAlign w:val="top"/>
          </w:tcPr>
          <w:p w14:paraId="4FDEBDF9">
            <w:pPr>
              <w:rPr>
                <w:rFonts w:ascii="Arial"/>
                <w:sz w:val="21"/>
              </w:rPr>
            </w:pPr>
          </w:p>
        </w:tc>
        <w:tc>
          <w:tcPr>
            <w:tcW w:w="997" w:type="dxa"/>
            <w:vMerge w:val="continue"/>
            <w:tcBorders>
              <w:top w:val="nil"/>
              <w:bottom w:val="nil"/>
            </w:tcBorders>
            <w:vAlign w:val="top"/>
          </w:tcPr>
          <w:p w14:paraId="3F767B5F">
            <w:pPr>
              <w:rPr>
                <w:rFonts w:ascii="Arial"/>
                <w:sz w:val="21"/>
              </w:rPr>
            </w:pPr>
          </w:p>
        </w:tc>
        <w:tc>
          <w:tcPr>
            <w:tcW w:w="113" w:type="dxa"/>
            <w:vMerge w:val="continue"/>
            <w:tcBorders>
              <w:top w:val="nil"/>
              <w:bottom w:val="nil"/>
            </w:tcBorders>
            <w:vAlign w:val="top"/>
          </w:tcPr>
          <w:p w14:paraId="06575E3C">
            <w:pPr>
              <w:rPr>
                <w:rFonts w:ascii="Arial"/>
                <w:sz w:val="21"/>
              </w:rPr>
            </w:pPr>
          </w:p>
        </w:tc>
      </w:tr>
      <w:tr w14:paraId="6CD44E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54AB8144">
            <w:pPr>
              <w:rPr>
                <w:rFonts w:ascii="Arial"/>
                <w:sz w:val="21"/>
              </w:rPr>
            </w:pPr>
          </w:p>
        </w:tc>
        <w:tc>
          <w:tcPr>
            <w:tcW w:w="108" w:type="dxa"/>
            <w:tcBorders>
              <w:top w:val="nil"/>
              <w:bottom w:val="nil"/>
              <w:right w:val="single" w:color="000000" w:sz="6" w:space="0"/>
            </w:tcBorders>
            <w:vAlign w:val="top"/>
          </w:tcPr>
          <w:p w14:paraId="3E81F208">
            <w:pPr>
              <w:rPr>
                <w:rFonts w:ascii="Arial"/>
                <w:sz w:val="21"/>
              </w:rPr>
            </w:pPr>
          </w:p>
        </w:tc>
        <w:tc>
          <w:tcPr>
            <w:tcW w:w="531" w:type="dxa"/>
            <w:tcBorders>
              <w:top w:val="single" w:color="000000" w:sz="6" w:space="0"/>
              <w:left w:val="single" w:color="000000" w:sz="6" w:space="0"/>
              <w:bottom w:val="single" w:color="000000" w:sz="6" w:space="0"/>
            </w:tcBorders>
            <w:vAlign w:val="top"/>
          </w:tcPr>
          <w:p w14:paraId="5E800744">
            <w:pPr>
              <w:spacing w:before="90"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63</w:t>
            </w:r>
          </w:p>
        </w:tc>
        <w:tc>
          <w:tcPr>
            <w:tcW w:w="1423" w:type="dxa"/>
            <w:vMerge w:val="continue"/>
            <w:tcBorders>
              <w:top w:val="nil"/>
              <w:bottom w:val="nil"/>
            </w:tcBorders>
            <w:vAlign w:val="top"/>
          </w:tcPr>
          <w:p w14:paraId="1987FF75">
            <w:pPr>
              <w:rPr>
                <w:rFonts w:ascii="Arial"/>
                <w:sz w:val="21"/>
              </w:rPr>
            </w:pPr>
          </w:p>
        </w:tc>
        <w:tc>
          <w:tcPr>
            <w:tcW w:w="1265" w:type="dxa"/>
            <w:vAlign w:val="top"/>
          </w:tcPr>
          <w:p w14:paraId="4E21F11E">
            <w:pPr>
              <w:pStyle w:val="6"/>
              <w:spacing w:before="52" w:line="227" w:lineRule="auto"/>
              <w:ind w:left="325"/>
              <w:rPr>
                <w:sz w:val="20"/>
                <w:szCs w:val="20"/>
              </w:rPr>
            </w:pPr>
            <w:r>
              <w:rPr>
                <w:spacing w:val="6"/>
                <w:sz w:val="20"/>
                <w:szCs w:val="20"/>
              </w:rPr>
              <w:t>绕线机</w:t>
            </w:r>
          </w:p>
        </w:tc>
        <w:tc>
          <w:tcPr>
            <w:tcW w:w="426" w:type="dxa"/>
            <w:vAlign w:val="top"/>
          </w:tcPr>
          <w:p w14:paraId="5F241D53">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0C93F9C8">
            <w:pPr>
              <w:spacing w:before="90" w:line="195" w:lineRule="auto"/>
              <w:ind w:left="115"/>
              <w:rPr>
                <w:rFonts w:ascii="Times New Roman" w:hAnsi="Times New Roman" w:eastAsia="Times New Roman" w:cs="Times New Roman"/>
                <w:sz w:val="20"/>
                <w:szCs w:val="20"/>
              </w:rPr>
            </w:pPr>
            <w:r>
              <w:rPr>
                <w:rFonts w:ascii="Times New Roman" w:hAnsi="Times New Roman" w:eastAsia="Times New Roman" w:cs="Times New Roman"/>
                <w:sz w:val="20"/>
                <w:szCs w:val="20"/>
              </w:rPr>
              <w:t>-29</w:t>
            </w:r>
          </w:p>
        </w:tc>
        <w:tc>
          <w:tcPr>
            <w:tcW w:w="380" w:type="dxa"/>
            <w:vAlign w:val="top"/>
          </w:tcPr>
          <w:p w14:paraId="1D978DF3">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49C78E71">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213A2FA9">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980E3C1">
            <w:pPr>
              <w:rPr>
                <w:rFonts w:ascii="Arial"/>
                <w:sz w:val="21"/>
              </w:rPr>
            </w:pPr>
          </w:p>
        </w:tc>
        <w:tc>
          <w:tcPr>
            <w:tcW w:w="1496" w:type="dxa"/>
            <w:vMerge w:val="continue"/>
            <w:tcBorders>
              <w:top w:val="nil"/>
              <w:bottom w:val="nil"/>
            </w:tcBorders>
            <w:vAlign w:val="top"/>
          </w:tcPr>
          <w:p w14:paraId="62BA1336">
            <w:pPr>
              <w:rPr>
                <w:rFonts w:ascii="Arial"/>
                <w:sz w:val="21"/>
              </w:rPr>
            </w:pPr>
          </w:p>
        </w:tc>
        <w:tc>
          <w:tcPr>
            <w:tcW w:w="997" w:type="dxa"/>
            <w:vMerge w:val="continue"/>
            <w:tcBorders>
              <w:top w:val="nil"/>
              <w:bottom w:val="nil"/>
            </w:tcBorders>
            <w:vAlign w:val="top"/>
          </w:tcPr>
          <w:p w14:paraId="4169B07B">
            <w:pPr>
              <w:rPr>
                <w:rFonts w:ascii="Arial"/>
                <w:sz w:val="21"/>
              </w:rPr>
            </w:pPr>
          </w:p>
        </w:tc>
        <w:tc>
          <w:tcPr>
            <w:tcW w:w="113" w:type="dxa"/>
            <w:vMerge w:val="continue"/>
            <w:tcBorders>
              <w:top w:val="nil"/>
              <w:bottom w:val="nil"/>
            </w:tcBorders>
            <w:vAlign w:val="top"/>
          </w:tcPr>
          <w:p w14:paraId="1D5A8345">
            <w:pPr>
              <w:rPr>
                <w:rFonts w:ascii="Arial"/>
                <w:sz w:val="21"/>
              </w:rPr>
            </w:pPr>
          </w:p>
        </w:tc>
      </w:tr>
      <w:tr w14:paraId="0032B6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2AA5C4D4">
            <w:pPr>
              <w:rPr>
                <w:rFonts w:ascii="Arial"/>
                <w:sz w:val="21"/>
              </w:rPr>
            </w:pPr>
          </w:p>
        </w:tc>
        <w:tc>
          <w:tcPr>
            <w:tcW w:w="108" w:type="dxa"/>
            <w:tcBorders>
              <w:top w:val="nil"/>
              <w:bottom w:val="nil"/>
              <w:right w:val="single" w:color="000000" w:sz="6" w:space="0"/>
            </w:tcBorders>
            <w:vAlign w:val="top"/>
          </w:tcPr>
          <w:p w14:paraId="40B58AC8">
            <w:pPr>
              <w:rPr>
                <w:rFonts w:ascii="Arial"/>
                <w:sz w:val="21"/>
              </w:rPr>
            </w:pPr>
          </w:p>
        </w:tc>
        <w:tc>
          <w:tcPr>
            <w:tcW w:w="531" w:type="dxa"/>
            <w:tcBorders>
              <w:top w:val="single" w:color="000000" w:sz="6" w:space="0"/>
              <w:left w:val="single" w:color="000000" w:sz="6" w:space="0"/>
              <w:bottom w:val="single" w:color="000000" w:sz="6" w:space="0"/>
            </w:tcBorders>
            <w:vAlign w:val="top"/>
          </w:tcPr>
          <w:p w14:paraId="332FE919">
            <w:pPr>
              <w:spacing w:before="89"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64</w:t>
            </w:r>
          </w:p>
        </w:tc>
        <w:tc>
          <w:tcPr>
            <w:tcW w:w="1423" w:type="dxa"/>
            <w:vMerge w:val="continue"/>
            <w:tcBorders>
              <w:top w:val="nil"/>
              <w:bottom w:val="nil"/>
            </w:tcBorders>
            <w:vAlign w:val="top"/>
          </w:tcPr>
          <w:p w14:paraId="73C16698">
            <w:pPr>
              <w:rPr>
                <w:rFonts w:ascii="Arial"/>
                <w:sz w:val="21"/>
              </w:rPr>
            </w:pPr>
          </w:p>
        </w:tc>
        <w:tc>
          <w:tcPr>
            <w:tcW w:w="1265" w:type="dxa"/>
            <w:vAlign w:val="top"/>
          </w:tcPr>
          <w:p w14:paraId="5C684AC6">
            <w:pPr>
              <w:pStyle w:val="6"/>
              <w:spacing w:before="53" w:line="227" w:lineRule="auto"/>
              <w:ind w:left="325"/>
              <w:rPr>
                <w:sz w:val="20"/>
                <w:szCs w:val="20"/>
              </w:rPr>
            </w:pPr>
            <w:r>
              <w:rPr>
                <w:spacing w:val="6"/>
                <w:sz w:val="20"/>
                <w:szCs w:val="20"/>
              </w:rPr>
              <w:t>绕线机</w:t>
            </w:r>
          </w:p>
        </w:tc>
        <w:tc>
          <w:tcPr>
            <w:tcW w:w="426" w:type="dxa"/>
            <w:vAlign w:val="top"/>
          </w:tcPr>
          <w:p w14:paraId="3CA738AA">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05E8B3E6">
            <w:pPr>
              <w:spacing w:before="89" w:line="195" w:lineRule="auto"/>
              <w:ind w:left="115"/>
              <w:rPr>
                <w:rFonts w:ascii="Times New Roman" w:hAnsi="Times New Roman" w:eastAsia="Times New Roman" w:cs="Times New Roman"/>
                <w:sz w:val="20"/>
                <w:szCs w:val="20"/>
              </w:rPr>
            </w:pPr>
            <w:r>
              <w:rPr>
                <w:rFonts w:ascii="Times New Roman" w:hAnsi="Times New Roman" w:eastAsia="Times New Roman" w:cs="Times New Roman"/>
                <w:sz w:val="20"/>
                <w:szCs w:val="20"/>
              </w:rPr>
              <w:t>-32</w:t>
            </w:r>
          </w:p>
        </w:tc>
        <w:tc>
          <w:tcPr>
            <w:tcW w:w="380" w:type="dxa"/>
            <w:vAlign w:val="top"/>
          </w:tcPr>
          <w:p w14:paraId="48B24ED3">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701E031A">
            <w:pPr>
              <w:spacing w:before="89"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3C257BD2">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46CD4F8B">
            <w:pPr>
              <w:rPr>
                <w:rFonts w:ascii="Arial"/>
                <w:sz w:val="21"/>
              </w:rPr>
            </w:pPr>
          </w:p>
        </w:tc>
        <w:tc>
          <w:tcPr>
            <w:tcW w:w="1496" w:type="dxa"/>
            <w:vMerge w:val="continue"/>
            <w:tcBorders>
              <w:top w:val="nil"/>
              <w:bottom w:val="nil"/>
            </w:tcBorders>
            <w:vAlign w:val="top"/>
          </w:tcPr>
          <w:p w14:paraId="379938ED">
            <w:pPr>
              <w:rPr>
                <w:rFonts w:ascii="Arial"/>
                <w:sz w:val="21"/>
              </w:rPr>
            </w:pPr>
          </w:p>
        </w:tc>
        <w:tc>
          <w:tcPr>
            <w:tcW w:w="997" w:type="dxa"/>
            <w:vMerge w:val="continue"/>
            <w:tcBorders>
              <w:top w:val="nil"/>
              <w:bottom w:val="nil"/>
            </w:tcBorders>
            <w:vAlign w:val="top"/>
          </w:tcPr>
          <w:p w14:paraId="2A245AF5">
            <w:pPr>
              <w:rPr>
                <w:rFonts w:ascii="Arial"/>
                <w:sz w:val="21"/>
              </w:rPr>
            </w:pPr>
          </w:p>
        </w:tc>
        <w:tc>
          <w:tcPr>
            <w:tcW w:w="113" w:type="dxa"/>
            <w:vMerge w:val="continue"/>
            <w:tcBorders>
              <w:top w:val="nil"/>
              <w:bottom w:val="nil"/>
            </w:tcBorders>
            <w:vAlign w:val="top"/>
          </w:tcPr>
          <w:p w14:paraId="614A9F0D">
            <w:pPr>
              <w:rPr>
                <w:rFonts w:ascii="Arial"/>
                <w:sz w:val="21"/>
              </w:rPr>
            </w:pPr>
          </w:p>
        </w:tc>
      </w:tr>
      <w:tr w14:paraId="087B76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0" w:type="dxa"/>
            <w:vMerge w:val="continue"/>
            <w:tcBorders>
              <w:top w:val="nil"/>
              <w:bottom w:val="nil"/>
            </w:tcBorders>
            <w:vAlign w:val="top"/>
          </w:tcPr>
          <w:p w14:paraId="7842E531">
            <w:pPr>
              <w:rPr>
                <w:rFonts w:ascii="Arial"/>
                <w:sz w:val="21"/>
              </w:rPr>
            </w:pPr>
          </w:p>
        </w:tc>
        <w:tc>
          <w:tcPr>
            <w:tcW w:w="108" w:type="dxa"/>
            <w:tcBorders>
              <w:top w:val="nil"/>
              <w:bottom w:val="nil"/>
              <w:right w:val="single" w:color="000000" w:sz="6" w:space="0"/>
            </w:tcBorders>
            <w:vAlign w:val="top"/>
          </w:tcPr>
          <w:p w14:paraId="7AEA9A88">
            <w:pPr>
              <w:rPr>
                <w:rFonts w:ascii="Arial"/>
                <w:sz w:val="21"/>
              </w:rPr>
            </w:pPr>
          </w:p>
        </w:tc>
        <w:tc>
          <w:tcPr>
            <w:tcW w:w="531" w:type="dxa"/>
            <w:tcBorders>
              <w:top w:val="single" w:color="000000" w:sz="6" w:space="0"/>
              <w:left w:val="single" w:color="000000" w:sz="6" w:space="0"/>
              <w:bottom w:val="single" w:color="000000" w:sz="6" w:space="0"/>
            </w:tcBorders>
            <w:vAlign w:val="top"/>
          </w:tcPr>
          <w:p w14:paraId="1378AC99">
            <w:pPr>
              <w:spacing w:before="89"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1423" w:type="dxa"/>
            <w:vMerge w:val="continue"/>
            <w:tcBorders>
              <w:top w:val="nil"/>
            </w:tcBorders>
            <w:vAlign w:val="top"/>
          </w:tcPr>
          <w:p w14:paraId="0E0D15D1">
            <w:pPr>
              <w:rPr>
                <w:rFonts w:ascii="Arial"/>
                <w:sz w:val="21"/>
              </w:rPr>
            </w:pPr>
          </w:p>
        </w:tc>
        <w:tc>
          <w:tcPr>
            <w:tcW w:w="1265" w:type="dxa"/>
            <w:vAlign w:val="top"/>
          </w:tcPr>
          <w:p w14:paraId="00B3E65F">
            <w:pPr>
              <w:pStyle w:val="6"/>
              <w:spacing w:before="53" w:line="227" w:lineRule="auto"/>
              <w:ind w:left="325"/>
              <w:rPr>
                <w:sz w:val="20"/>
                <w:szCs w:val="20"/>
              </w:rPr>
            </w:pPr>
            <w:r>
              <w:rPr>
                <w:spacing w:val="6"/>
                <w:sz w:val="20"/>
                <w:szCs w:val="20"/>
              </w:rPr>
              <w:t>绕线机</w:t>
            </w:r>
          </w:p>
        </w:tc>
        <w:tc>
          <w:tcPr>
            <w:tcW w:w="426" w:type="dxa"/>
            <w:vAlign w:val="top"/>
          </w:tcPr>
          <w:p w14:paraId="607F8EF3">
            <w:pPr>
              <w:spacing w:before="89"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639DED79">
            <w:pPr>
              <w:spacing w:before="89" w:line="195" w:lineRule="auto"/>
              <w:ind w:left="115"/>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380" w:type="dxa"/>
            <w:vAlign w:val="top"/>
          </w:tcPr>
          <w:p w14:paraId="11A88346">
            <w:pPr>
              <w:spacing w:before="89"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1CD72A76">
            <w:pPr>
              <w:spacing w:before="89"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813" w:type="dxa"/>
            <w:vAlign w:val="top"/>
          </w:tcPr>
          <w:p w14:paraId="6BD5AA19">
            <w:pPr>
              <w:spacing w:before="89"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486AFBD5">
            <w:pPr>
              <w:rPr>
                <w:rFonts w:ascii="Arial"/>
                <w:sz w:val="21"/>
              </w:rPr>
            </w:pPr>
          </w:p>
        </w:tc>
        <w:tc>
          <w:tcPr>
            <w:tcW w:w="1496" w:type="dxa"/>
            <w:vMerge w:val="continue"/>
            <w:tcBorders>
              <w:top w:val="nil"/>
              <w:bottom w:val="nil"/>
            </w:tcBorders>
            <w:vAlign w:val="top"/>
          </w:tcPr>
          <w:p w14:paraId="610B6A3A">
            <w:pPr>
              <w:rPr>
                <w:rFonts w:ascii="Arial"/>
                <w:sz w:val="21"/>
              </w:rPr>
            </w:pPr>
          </w:p>
        </w:tc>
        <w:tc>
          <w:tcPr>
            <w:tcW w:w="997" w:type="dxa"/>
            <w:vMerge w:val="continue"/>
            <w:tcBorders>
              <w:top w:val="nil"/>
              <w:bottom w:val="nil"/>
            </w:tcBorders>
            <w:vAlign w:val="top"/>
          </w:tcPr>
          <w:p w14:paraId="729F8E6D">
            <w:pPr>
              <w:rPr>
                <w:rFonts w:ascii="Arial"/>
                <w:sz w:val="21"/>
              </w:rPr>
            </w:pPr>
          </w:p>
        </w:tc>
        <w:tc>
          <w:tcPr>
            <w:tcW w:w="113" w:type="dxa"/>
            <w:vMerge w:val="continue"/>
            <w:tcBorders>
              <w:top w:val="nil"/>
              <w:bottom w:val="nil"/>
            </w:tcBorders>
            <w:vAlign w:val="top"/>
          </w:tcPr>
          <w:p w14:paraId="483A6265">
            <w:pPr>
              <w:rPr>
                <w:rFonts w:ascii="Arial"/>
                <w:sz w:val="21"/>
              </w:rPr>
            </w:pPr>
          </w:p>
        </w:tc>
      </w:tr>
      <w:tr w14:paraId="3BDABF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5E6F89C3">
            <w:pPr>
              <w:rPr>
                <w:rFonts w:ascii="Arial"/>
                <w:sz w:val="21"/>
              </w:rPr>
            </w:pPr>
          </w:p>
        </w:tc>
        <w:tc>
          <w:tcPr>
            <w:tcW w:w="108" w:type="dxa"/>
            <w:tcBorders>
              <w:top w:val="nil"/>
              <w:bottom w:val="nil"/>
              <w:right w:val="single" w:color="000000" w:sz="6" w:space="0"/>
            </w:tcBorders>
            <w:vAlign w:val="top"/>
          </w:tcPr>
          <w:p w14:paraId="194B33AA">
            <w:pPr>
              <w:rPr>
                <w:rFonts w:ascii="Arial"/>
                <w:sz w:val="21"/>
              </w:rPr>
            </w:pPr>
          </w:p>
        </w:tc>
        <w:tc>
          <w:tcPr>
            <w:tcW w:w="531" w:type="dxa"/>
            <w:tcBorders>
              <w:top w:val="single" w:color="000000" w:sz="6" w:space="0"/>
              <w:left w:val="single" w:color="000000" w:sz="6" w:space="0"/>
              <w:bottom w:val="single" w:color="000000" w:sz="6" w:space="0"/>
            </w:tcBorders>
            <w:vAlign w:val="top"/>
          </w:tcPr>
          <w:p w14:paraId="6CAF855E">
            <w:pPr>
              <w:spacing w:before="91"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66</w:t>
            </w:r>
          </w:p>
        </w:tc>
        <w:tc>
          <w:tcPr>
            <w:tcW w:w="1423" w:type="dxa"/>
            <w:vMerge w:val="restart"/>
            <w:tcBorders>
              <w:bottom w:val="nil"/>
            </w:tcBorders>
            <w:vAlign w:val="top"/>
          </w:tcPr>
          <w:p w14:paraId="7CC69093">
            <w:pPr>
              <w:spacing w:line="253" w:lineRule="auto"/>
              <w:rPr>
                <w:rFonts w:ascii="Arial"/>
                <w:sz w:val="21"/>
              </w:rPr>
            </w:pPr>
          </w:p>
          <w:p w14:paraId="1888D566">
            <w:pPr>
              <w:spacing w:line="253" w:lineRule="auto"/>
              <w:rPr>
                <w:rFonts w:ascii="Arial"/>
                <w:sz w:val="21"/>
              </w:rPr>
            </w:pPr>
          </w:p>
          <w:p w14:paraId="29A34DAA">
            <w:pPr>
              <w:spacing w:line="253" w:lineRule="auto"/>
              <w:rPr>
                <w:rFonts w:ascii="Arial"/>
                <w:sz w:val="21"/>
              </w:rPr>
            </w:pPr>
          </w:p>
          <w:p w14:paraId="38A4FD13">
            <w:pPr>
              <w:spacing w:line="253" w:lineRule="auto"/>
              <w:rPr>
                <w:rFonts w:ascii="Arial"/>
                <w:sz w:val="21"/>
              </w:rPr>
            </w:pPr>
          </w:p>
          <w:p w14:paraId="23F214CF">
            <w:pPr>
              <w:spacing w:line="253" w:lineRule="auto"/>
              <w:rPr>
                <w:rFonts w:ascii="Arial"/>
                <w:sz w:val="21"/>
              </w:rPr>
            </w:pPr>
          </w:p>
          <w:p w14:paraId="45D8CD63">
            <w:pPr>
              <w:spacing w:line="253" w:lineRule="auto"/>
              <w:rPr>
                <w:rFonts w:ascii="Arial"/>
                <w:sz w:val="21"/>
              </w:rPr>
            </w:pPr>
          </w:p>
          <w:p w14:paraId="2735AC0B">
            <w:pPr>
              <w:spacing w:line="253" w:lineRule="auto"/>
              <w:rPr>
                <w:rFonts w:ascii="Arial"/>
                <w:sz w:val="21"/>
              </w:rPr>
            </w:pPr>
          </w:p>
          <w:p w14:paraId="41401A90">
            <w:pPr>
              <w:spacing w:line="253" w:lineRule="auto"/>
              <w:rPr>
                <w:rFonts w:ascii="Arial"/>
                <w:sz w:val="21"/>
              </w:rPr>
            </w:pPr>
          </w:p>
          <w:p w14:paraId="71BF633A">
            <w:pPr>
              <w:spacing w:line="253" w:lineRule="auto"/>
              <w:rPr>
                <w:rFonts w:ascii="Arial"/>
                <w:sz w:val="21"/>
              </w:rPr>
            </w:pPr>
          </w:p>
          <w:p w14:paraId="49F6A9AF">
            <w:pPr>
              <w:spacing w:line="253" w:lineRule="auto"/>
              <w:rPr>
                <w:rFonts w:ascii="Arial"/>
                <w:sz w:val="21"/>
              </w:rPr>
            </w:pPr>
          </w:p>
          <w:p w14:paraId="3DC73379">
            <w:pPr>
              <w:spacing w:line="253" w:lineRule="auto"/>
              <w:rPr>
                <w:rFonts w:ascii="Arial"/>
                <w:sz w:val="21"/>
              </w:rPr>
            </w:pPr>
          </w:p>
          <w:p w14:paraId="6CD7A584">
            <w:pPr>
              <w:spacing w:line="253" w:lineRule="auto"/>
              <w:rPr>
                <w:rFonts w:ascii="Arial"/>
                <w:sz w:val="21"/>
              </w:rPr>
            </w:pPr>
          </w:p>
          <w:p w14:paraId="14DB9C96">
            <w:pPr>
              <w:spacing w:line="253" w:lineRule="auto"/>
              <w:rPr>
                <w:rFonts w:ascii="Arial"/>
                <w:sz w:val="21"/>
              </w:rPr>
            </w:pPr>
          </w:p>
          <w:p w14:paraId="29309280">
            <w:pPr>
              <w:pStyle w:val="6"/>
              <w:spacing w:before="65" w:line="228" w:lineRule="auto"/>
              <w:ind w:left="111"/>
              <w:rPr>
                <w:sz w:val="20"/>
                <w:szCs w:val="20"/>
              </w:rPr>
            </w:pPr>
            <w:r>
              <w:rPr>
                <w:rFonts w:ascii="Times New Roman" w:hAnsi="Times New Roman" w:eastAsia="Times New Roman" w:cs="Times New Roman"/>
                <w:spacing w:val="6"/>
                <w:sz w:val="20"/>
                <w:szCs w:val="20"/>
              </w:rPr>
              <w:t>3</w:t>
            </w:r>
            <w:r>
              <w:rPr>
                <w:rFonts w:ascii="Times New Roman" w:hAnsi="Times New Roman" w:eastAsia="Times New Roman" w:cs="Times New Roman"/>
                <w:spacing w:val="12"/>
                <w:sz w:val="20"/>
                <w:szCs w:val="20"/>
              </w:rPr>
              <w:t xml:space="preserve"> </w:t>
            </w:r>
            <w:r>
              <w:rPr>
                <w:spacing w:val="6"/>
                <w:sz w:val="20"/>
                <w:szCs w:val="20"/>
              </w:rPr>
              <w:t>栋厂房二楼</w:t>
            </w:r>
          </w:p>
        </w:tc>
        <w:tc>
          <w:tcPr>
            <w:tcW w:w="1265" w:type="dxa"/>
            <w:vAlign w:val="top"/>
          </w:tcPr>
          <w:p w14:paraId="0F1AD355">
            <w:pPr>
              <w:pStyle w:val="6"/>
              <w:spacing w:before="53"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3163B5B9">
            <w:pPr>
              <w:spacing w:before="91"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77952FE4">
            <w:pPr>
              <w:spacing w:before="91" w:line="195" w:lineRule="auto"/>
              <w:ind w:left="21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380" w:type="dxa"/>
            <w:vAlign w:val="top"/>
          </w:tcPr>
          <w:p w14:paraId="4A7F0B92">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67F1B555">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24CCADAF">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D75A571">
            <w:pPr>
              <w:rPr>
                <w:rFonts w:ascii="Arial"/>
                <w:sz w:val="21"/>
              </w:rPr>
            </w:pPr>
          </w:p>
        </w:tc>
        <w:tc>
          <w:tcPr>
            <w:tcW w:w="1496" w:type="dxa"/>
            <w:vMerge w:val="continue"/>
            <w:tcBorders>
              <w:top w:val="nil"/>
              <w:bottom w:val="nil"/>
            </w:tcBorders>
            <w:vAlign w:val="top"/>
          </w:tcPr>
          <w:p w14:paraId="46879153">
            <w:pPr>
              <w:rPr>
                <w:rFonts w:ascii="Arial"/>
                <w:sz w:val="21"/>
              </w:rPr>
            </w:pPr>
          </w:p>
        </w:tc>
        <w:tc>
          <w:tcPr>
            <w:tcW w:w="997" w:type="dxa"/>
            <w:vMerge w:val="continue"/>
            <w:tcBorders>
              <w:top w:val="nil"/>
              <w:bottom w:val="nil"/>
            </w:tcBorders>
            <w:vAlign w:val="top"/>
          </w:tcPr>
          <w:p w14:paraId="305A85A5">
            <w:pPr>
              <w:rPr>
                <w:rFonts w:ascii="Arial"/>
                <w:sz w:val="21"/>
              </w:rPr>
            </w:pPr>
          </w:p>
        </w:tc>
        <w:tc>
          <w:tcPr>
            <w:tcW w:w="113" w:type="dxa"/>
            <w:vMerge w:val="continue"/>
            <w:tcBorders>
              <w:top w:val="nil"/>
              <w:bottom w:val="nil"/>
            </w:tcBorders>
            <w:vAlign w:val="top"/>
          </w:tcPr>
          <w:p w14:paraId="0BF55EA2">
            <w:pPr>
              <w:rPr>
                <w:rFonts w:ascii="Arial"/>
                <w:sz w:val="21"/>
              </w:rPr>
            </w:pPr>
          </w:p>
        </w:tc>
      </w:tr>
      <w:tr w14:paraId="49F958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7F463AB9">
            <w:pPr>
              <w:rPr>
                <w:rFonts w:ascii="Arial"/>
                <w:sz w:val="21"/>
              </w:rPr>
            </w:pPr>
          </w:p>
        </w:tc>
        <w:tc>
          <w:tcPr>
            <w:tcW w:w="108" w:type="dxa"/>
            <w:tcBorders>
              <w:top w:val="nil"/>
              <w:bottom w:val="nil"/>
              <w:right w:val="single" w:color="000000" w:sz="6" w:space="0"/>
            </w:tcBorders>
            <w:vAlign w:val="top"/>
          </w:tcPr>
          <w:p w14:paraId="50A7F688">
            <w:pPr>
              <w:rPr>
                <w:rFonts w:ascii="Arial"/>
                <w:sz w:val="21"/>
              </w:rPr>
            </w:pPr>
          </w:p>
        </w:tc>
        <w:tc>
          <w:tcPr>
            <w:tcW w:w="531" w:type="dxa"/>
            <w:tcBorders>
              <w:top w:val="single" w:color="000000" w:sz="6" w:space="0"/>
              <w:left w:val="single" w:color="000000" w:sz="6" w:space="0"/>
              <w:bottom w:val="single" w:color="000000" w:sz="6" w:space="0"/>
            </w:tcBorders>
            <w:vAlign w:val="top"/>
          </w:tcPr>
          <w:p w14:paraId="6E462682">
            <w:pPr>
              <w:spacing w:before="90"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67</w:t>
            </w:r>
          </w:p>
        </w:tc>
        <w:tc>
          <w:tcPr>
            <w:tcW w:w="1423" w:type="dxa"/>
            <w:vMerge w:val="continue"/>
            <w:tcBorders>
              <w:top w:val="nil"/>
              <w:bottom w:val="nil"/>
            </w:tcBorders>
            <w:vAlign w:val="top"/>
          </w:tcPr>
          <w:p w14:paraId="1E86C3F2">
            <w:pPr>
              <w:rPr>
                <w:rFonts w:ascii="Arial"/>
                <w:sz w:val="21"/>
              </w:rPr>
            </w:pPr>
          </w:p>
        </w:tc>
        <w:tc>
          <w:tcPr>
            <w:tcW w:w="1265" w:type="dxa"/>
            <w:vAlign w:val="top"/>
          </w:tcPr>
          <w:p w14:paraId="48936663">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24DCFBCC">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3DEC8F35">
            <w:pPr>
              <w:spacing w:before="90" w:line="195" w:lineRule="auto"/>
              <w:ind w:left="201"/>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380" w:type="dxa"/>
            <w:vAlign w:val="top"/>
          </w:tcPr>
          <w:p w14:paraId="736D2613">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0C21DB6C">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6C4E91FF">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607E9B25">
            <w:pPr>
              <w:rPr>
                <w:rFonts w:ascii="Arial"/>
                <w:sz w:val="21"/>
              </w:rPr>
            </w:pPr>
          </w:p>
        </w:tc>
        <w:tc>
          <w:tcPr>
            <w:tcW w:w="1496" w:type="dxa"/>
            <w:vMerge w:val="continue"/>
            <w:tcBorders>
              <w:top w:val="nil"/>
              <w:bottom w:val="nil"/>
            </w:tcBorders>
            <w:vAlign w:val="top"/>
          </w:tcPr>
          <w:p w14:paraId="4A55DA3E">
            <w:pPr>
              <w:rPr>
                <w:rFonts w:ascii="Arial"/>
                <w:sz w:val="21"/>
              </w:rPr>
            </w:pPr>
          </w:p>
        </w:tc>
        <w:tc>
          <w:tcPr>
            <w:tcW w:w="997" w:type="dxa"/>
            <w:vMerge w:val="continue"/>
            <w:tcBorders>
              <w:top w:val="nil"/>
              <w:bottom w:val="nil"/>
            </w:tcBorders>
            <w:vAlign w:val="top"/>
          </w:tcPr>
          <w:p w14:paraId="75C3606A">
            <w:pPr>
              <w:rPr>
                <w:rFonts w:ascii="Arial"/>
                <w:sz w:val="21"/>
              </w:rPr>
            </w:pPr>
          </w:p>
        </w:tc>
        <w:tc>
          <w:tcPr>
            <w:tcW w:w="113" w:type="dxa"/>
            <w:vMerge w:val="continue"/>
            <w:tcBorders>
              <w:top w:val="nil"/>
              <w:bottom w:val="nil"/>
            </w:tcBorders>
            <w:vAlign w:val="top"/>
          </w:tcPr>
          <w:p w14:paraId="358DE4F9">
            <w:pPr>
              <w:rPr>
                <w:rFonts w:ascii="Arial"/>
                <w:sz w:val="21"/>
              </w:rPr>
            </w:pPr>
          </w:p>
        </w:tc>
      </w:tr>
      <w:tr w14:paraId="269CEA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25542DFA">
            <w:pPr>
              <w:rPr>
                <w:rFonts w:ascii="Arial"/>
                <w:sz w:val="21"/>
              </w:rPr>
            </w:pPr>
          </w:p>
        </w:tc>
        <w:tc>
          <w:tcPr>
            <w:tcW w:w="108" w:type="dxa"/>
            <w:tcBorders>
              <w:top w:val="nil"/>
              <w:bottom w:val="nil"/>
              <w:right w:val="single" w:color="000000" w:sz="6" w:space="0"/>
            </w:tcBorders>
            <w:vAlign w:val="top"/>
          </w:tcPr>
          <w:p w14:paraId="57A774CA">
            <w:pPr>
              <w:rPr>
                <w:rFonts w:ascii="Arial"/>
                <w:sz w:val="21"/>
              </w:rPr>
            </w:pPr>
          </w:p>
        </w:tc>
        <w:tc>
          <w:tcPr>
            <w:tcW w:w="531" w:type="dxa"/>
            <w:tcBorders>
              <w:top w:val="single" w:color="000000" w:sz="6" w:space="0"/>
              <w:left w:val="single" w:color="000000" w:sz="6" w:space="0"/>
              <w:bottom w:val="single" w:color="000000" w:sz="6" w:space="0"/>
            </w:tcBorders>
            <w:vAlign w:val="top"/>
          </w:tcPr>
          <w:p w14:paraId="7DA921C9">
            <w:pPr>
              <w:spacing w:before="90"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68</w:t>
            </w:r>
          </w:p>
        </w:tc>
        <w:tc>
          <w:tcPr>
            <w:tcW w:w="1423" w:type="dxa"/>
            <w:vMerge w:val="continue"/>
            <w:tcBorders>
              <w:top w:val="nil"/>
              <w:bottom w:val="nil"/>
            </w:tcBorders>
            <w:vAlign w:val="top"/>
          </w:tcPr>
          <w:p w14:paraId="1F3FFA49">
            <w:pPr>
              <w:rPr>
                <w:rFonts w:ascii="Arial"/>
                <w:sz w:val="21"/>
              </w:rPr>
            </w:pPr>
          </w:p>
        </w:tc>
        <w:tc>
          <w:tcPr>
            <w:tcW w:w="1265" w:type="dxa"/>
            <w:vAlign w:val="top"/>
          </w:tcPr>
          <w:p w14:paraId="121991EF">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53B856C3">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476F7DF0">
            <w:pPr>
              <w:spacing w:before="93" w:line="192" w:lineRule="auto"/>
              <w:ind w:left="203"/>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380" w:type="dxa"/>
            <w:vAlign w:val="top"/>
          </w:tcPr>
          <w:p w14:paraId="6B10BF38">
            <w:pPr>
              <w:spacing w:before="90"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60ADF0CF">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78E5F08B">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6F67AFF">
            <w:pPr>
              <w:rPr>
                <w:rFonts w:ascii="Arial"/>
                <w:sz w:val="21"/>
              </w:rPr>
            </w:pPr>
          </w:p>
        </w:tc>
        <w:tc>
          <w:tcPr>
            <w:tcW w:w="1496" w:type="dxa"/>
            <w:vMerge w:val="continue"/>
            <w:tcBorders>
              <w:top w:val="nil"/>
              <w:bottom w:val="nil"/>
            </w:tcBorders>
            <w:vAlign w:val="top"/>
          </w:tcPr>
          <w:p w14:paraId="2B80DBE4">
            <w:pPr>
              <w:rPr>
                <w:rFonts w:ascii="Arial"/>
                <w:sz w:val="21"/>
              </w:rPr>
            </w:pPr>
          </w:p>
        </w:tc>
        <w:tc>
          <w:tcPr>
            <w:tcW w:w="997" w:type="dxa"/>
            <w:vMerge w:val="continue"/>
            <w:tcBorders>
              <w:top w:val="nil"/>
              <w:bottom w:val="nil"/>
            </w:tcBorders>
            <w:vAlign w:val="top"/>
          </w:tcPr>
          <w:p w14:paraId="5A6DB762">
            <w:pPr>
              <w:rPr>
                <w:rFonts w:ascii="Arial"/>
                <w:sz w:val="21"/>
              </w:rPr>
            </w:pPr>
          </w:p>
        </w:tc>
        <w:tc>
          <w:tcPr>
            <w:tcW w:w="113" w:type="dxa"/>
            <w:vMerge w:val="continue"/>
            <w:tcBorders>
              <w:top w:val="nil"/>
              <w:bottom w:val="nil"/>
            </w:tcBorders>
            <w:vAlign w:val="top"/>
          </w:tcPr>
          <w:p w14:paraId="03BBEE85">
            <w:pPr>
              <w:rPr>
                <w:rFonts w:ascii="Arial"/>
                <w:sz w:val="21"/>
              </w:rPr>
            </w:pPr>
          </w:p>
        </w:tc>
      </w:tr>
      <w:tr w14:paraId="5D7813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46A28966">
            <w:pPr>
              <w:rPr>
                <w:rFonts w:ascii="Arial"/>
                <w:sz w:val="21"/>
              </w:rPr>
            </w:pPr>
          </w:p>
        </w:tc>
        <w:tc>
          <w:tcPr>
            <w:tcW w:w="108" w:type="dxa"/>
            <w:tcBorders>
              <w:top w:val="nil"/>
              <w:bottom w:val="nil"/>
              <w:right w:val="single" w:color="000000" w:sz="6" w:space="0"/>
            </w:tcBorders>
            <w:vAlign w:val="top"/>
          </w:tcPr>
          <w:p w14:paraId="06131FBD">
            <w:pPr>
              <w:rPr>
                <w:rFonts w:ascii="Arial"/>
                <w:sz w:val="21"/>
              </w:rPr>
            </w:pPr>
          </w:p>
        </w:tc>
        <w:tc>
          <w:tcPr>
            <w:tcW w:w="531" w:type="dxa"/>
            <w:tcBorders>
              <w:top w:val="single" w:color="000000" w:sz="6" w:space="0"/>
              <w:left w:val="single" w:color="000000" w:sz="6" w:space="0"/>
              <w:bottom w:val="single" w:color="000000" w:sz="6" w:space="0"/>
            </w:tcBorders>
            <w:vAlign w:val="top"/>
          </w:tcPr>
          <w:p w14:paraId="0FA03D84">
            <w:pPr>
              <w:spacing w:before="91" w:line="195" w:lineRule="auto"/>
              <w:ind w:left="160"/>
              <w:rPr>
                <w:rFonts w:ascii="Times New Roman" w:hAnsi="Times New Roman" w:eastAsia="Times New Roman" w:cs="Times New Roman"/>
                <w:sz w:val="20"/>
                <w:szCs w:val="20"/>
              </w:rPr>
            </w:pPr>
            <w:r>
              <w:rPr>
                <w:rFonts w:ascii="Times New Roman" w:hAnsi="Times New Roman" w:eastAsia="Times New Roman" w:cs="Times New Roman"/>
                <w:sz w:val="20"/>
                <w:szCs w:val="20"/>
              </w:rPr>
              <w:t>69</w:t>
            </w:r>
          </w:p>
        </w:tc>
        <w:tc>
          <w:tcPr>
            <w:tcW w:w="1423" w:type="dxa"/>
            <w:vMerge w:val="continue"/>
            <w:tcBorders>
              <w:top w:val="nil"/>
              <w:bottom w:val="nil"/>
            </w:tcBorders>
            <w:vAlign w:val="top"/>
          </w:tcPr>
          <w:p w14:paraId="4A822BA3">
            <w:pPr>
              <w:rPr>
                <w:rFonts w:ascii="Arial"/>
                <w:sz w:val="21"/>
              </w:rPr>
            </w:pPr>
          </w:p>
        </w:tc>
        <w:tc>
          <w:tcPr>
            <w:tcW w:w="1265" w:type="dxa"/>
            <w:vAlign w:val="top"/>
          </w:tcPr>
          <w:p w14:paraId="2A88973B">
            <w:pPr>
              <w:pStyle w:val="6"/>
              <w:spacing w:before="53"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282A789D">
            <w:pPr>
              <w:spacing w:before="91"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6E568945">
            <w:pPr>
              <w:spacing w:before="94" w:line="192" w:lineRule="auto"/>
              <w:ind w:left="200"/>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380" w:type="dxa"/>
            <w:vAlign w:val="top"/>
          </w:tcPr>
          <w:p w14:paraId="663EFD17">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5DCF9CBD">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290B7246">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4519AD0A">
            <w:pPr>
              <w:rPr>
                <w:rFonts w:ascii="Arial"/>
                <w:sz w:val="21"/>
              </w:rPr>
            </w:pPr>
          </w:p>
        </w:tc>
        <w:tc>
          <w:tcPr>
            <w:tcW w:w="1496" w:type="dxa"/>
            <w:vMerge w:val="continue"/>
            <w:tcBorders>
              <w:top w:val="nil"/>
              <w:bottom w:val="nil"/>
            </w:tcBorders>
            <w:vAlign w:val="top"/>
          </w:tcPr>
          <w:p w14:paraId="458C3B0B">
            <w:pPr>
              <w:rPr>
                <w:rFonts w:ascii="Arial"/>
                <w:sz w:val="21"/>
              </w:rPr>
            </w:pPr>
          </w:p>
        </w:tc>
        <w:tc>
          <w:tcPr>
            <w:tcW w:w="997" w:type="dxa"/>
            <w:vMerge w:val="continue"/>
            <w:tcBorders>
              <w:top w:val="nil"/>
              <w:bottom w:val="nil"/>
            </w:tcBorders>
            <w:vAlign w:val="top"/>
          </w:tcPr>
          <w:p w14:paraId="28435494">
            <w:pPr>
              <w:rPr>
                <w:rFonts w:ascii="Arial"/>
                <w:sz w:val="21"/>
              </w:rPr>
            </w:pPr>
          </w:p>
        </w:tc>
        <w:tc>
          <w:tcPr>
            <w:tcW w:w="113" w:type="dxa"/>
            <w:vMerge w:val="continue"/>
            <w:tcBorders>
              <w:top w:val="nil"/>
              <w:bottom w:val="nil"/>
            </w:tcBorders>
            <w:vAlign w:val="top"/>
          </w:tcPr>
          <w:p w14:paraId="20C55179">
            <w:pPr>
              <w:rPr>
                <w:rFonts w:ascii="Arial"/>
                <w:sz w:val="21"/>
              </w:rPr>
            </w:pPr>
          </w:p>
        </w:tc>
      </w:tr>
      <w:tr w14:paraId="010FE2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2450150C">
            <w:pPr>
              <w:rPr>
                <w:rFonts w:ascii="Arial"/>
                <w:sz w:val="21"/>
              </w:rPr>
            </w:pPr>
          </w:p>
        </w:tc>
        <w:tc>
          <w:tcPr>
            <w:tcW w:w="108" w:type="dxa"/>
            <w:tcBorders>
              <w:top w:val="nil"/>
              <w:bottom w:val="nil"/>
              <w:right w:val="single" w:color="000000" w:sz="6" w:space="0"/>
            </w:tcBorders>
            <w:vAlign w:val="top"/>
          </w:tcPr>
          <w:p w14:paraId="484CA2BE">
            <w:pPr>
              <w:rPr>
                <w:rFonts w:ascii="Arial"/>
                <w:sz w:val="21"/>
              </w:rPr>
            </w:pPr>
          </w:p>
        </w:tc>
        <w:tc>
          <w:tcPr>
            <w:tcW w:w="531" w:type="dxa"/>
            <w:tcBorders>
              <w:top w:val="single" w:color="000000" w:sz="6" w:space="0"/>
              <w:left w:val="single" w:color="000000" w:sz="6" w:space="0"/>
              <w:bottom w:val="single" w:color="000000" w:sz="6" w:space="0"/>
            </w:tcBorders>
            <w:vAlign w:val="top"/>
          </w:tcPr>
          <w:p w14:paraId="69B3900C">
            <w:pPr>
              <w:spacing w:before="90" w:line="195"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1423" w:type="dxa"/>
            <w:vMerge w:val="continue"/>
            <w:tcBorders>
              <w:top w:val="nil"/>
              <w:bottom w:val="nil"/>
            </w:tcBorders>
            <w:vAlign w:val="top"/>
          </w:tcPr>
          <w:p w14:paraId="632446B0">
            <w:pPr>
              <w:rPr>
                <w:rFonts w:ascii="Arial"/>
                <w:sz w:val="21"/>
              </w:rPr>
            </w:pPr>
          </w:p>
        </w:tc>
        <w:tc>
          <w:tcPr>
            <w:tcW w:w="1265" w:type="dxa"/>
            <w:vAlign w:val="top"/>
          </w:tcPr>
          <w:p w14:paraId="70731953">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3D09C70B">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61B63E07">
            <w:pPr>
              <w:spacing w:before="90" w:line="195" w:lineRule="auto"/>
              <w:ind w:left="201"/>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380" w:type="dxa"/>
            <w:vAlign w:val="top"/>
          </w:tcPr>
          <w:p w14:paraId="2F9218BE">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6D356A46">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719F3371">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440DEE5">
            <w:pPr>
              <w:rPr>
                <w:rFonts w:ascii="Arial"/>
                <w:sz w:val="21"/>
              </w:rPr>
            </w:pPr>
          </w:p>
        </w:tc>
        <w:tc>
          <w:tcPr>
            <w:tcW w:w="1496" w:type="dxa"/>
            <w:vMerge w:val="continue"/>
            <w:tcBorders>
              <w:top w:val="nil"/>
              <w:bottom w:val="nil"/>
            </w:tcBorders>
            <w:vAlign w:val="top"/>
          </w:tcPr>
          <w:p w14:paraId="43D3FF2F">
            <w:pPr>
              <w:rPr>
                <w:rFonts w:ascii="Arial"/>
                <w:sz w:val="21"/>
              </w:rPr>
            </w:pPr>
          </w:p>
        </w:tc>
        <w:tc>
          <w:tcPr>
            <w:tcW w:w="997" w:type="dxa"/>
            <w:vMerge w:val="continue"/>
            <w:tcBorders>
              <w:top w:val="nil"/>
              <w:bottom w:val="nil"/>
            </w:tcBorders>
            <w:vAlign w:val="top"/>
          </w:tcPr>
          <w:p w14:paraId="2FC92D1C">
            <w:pPr>
              <w:rPr>
                <w:rFonts w:ascii="Arial"/>
                <w:sz w:val="21"/>
              </w:rPr>
            </w:pPr>
          </w:p>
        </w:tc>
        <w:tc>
          <w:tcPr>
            <w:tcW w:w="113" w:type="dxa"/>
            <w:vMerge w:val="continue"/>
            <w:tcBorders>
              <w:top w:val="nil"/>
              <w:bottom w:val="nil"/>
            </w:tcBorders>
            <w:vAlign w:val="top"/>
          </w:tcPr>
          <w:p w14:paraId="5FD6E9C2">
            <w:pPr>
              <w:rPr>
                <w:rFonts w:ascii="Arial"/>
                <w:sz w:val="21"/>
              </w:rPr>
            </w:pPr>
          </w:p>
        </w:tc>
      </w:tr>
      <w:tr w14:paraId="5C235A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78D7EEB3">
            <w:pPr>
              <w:rPr>
                <w:rFonts w:ascii="Arial"/>
                <w:sz w:val="21"/>
              </w:rPr>
            </w:pPr>
          </w:p>
        </w:tc>
        <w:tc>
          <w:tcPr>
            <w:tcW w:w="108" w:type="dxa"/>
            <w:tcBorders>
              <w:top w:val="nil"/>
              <w:bottom w:val="nil"/>
              <w:right w:val="single" w:color="000000" w:sz="6" w:space="0"/>
            </w:tcBorders>
            <w:vAlign w:val="top"/>
          </w:tcPr>
          <w:p w14:paraId="51BC623F">
            <w:pPr>
              <w:rPr>
                <w:rFonts w:ascii="Arial"/>
                <w:sz w:val="21"/>
              </w:rPr>
            </w:pPr>
          </w:p>
        </w:tc>
        <w:tc>
          <w:tcPr>
            <w:tcW w:w="531" w:type="dxa"/>
            <w:tcBorders>
              <w:top w:val="single" w:color="000000" w:sz="6" w:space="0"/>
              <w:left w:val="single" w:color="000000" w:sz="6" w:space="0"/>
              <w:bottom w:val="single" w:color="000000" w:sz="6" w:space="0"/>
            </w:tcBorders>
            <w:vAlign w:val="top"/>
          </w:tcPr>
          <w:p w14:paraId="0FCA51B7">
            <w:pPr>
              <w:spacing w:before="90" w:line="195"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71</w:t>
            </w:r>
          </w:p>
        </w:tc>
        <w:tc>
          <w:tcPr>
            <w:tcW w:w="1423" w:type="dxa"/>
            <w:vMerge w:val="continue"/>
            <w:tcBorders>
              <w:top w:val="nil"/>
              <w:bottom w:val="nil"/>
            </w:tcBorders>
            <w:vAlign w:val="top"/>
          </w:tcPr>
          <w:p w14:paraId="1F75237D">
            <w:pPr>
              <w:rPr>
                <w:rFonts w:ascii="Arial"/>
                <w:sz w:val="21"/>
              </w:rPr>
            </w:pPr>
          </w:p>
        </w:tc>
        <w:tc>
          <w:tcPr>
            <w:tcW w:w="1265" w:type="dxa"/>
            <w:vAlign w:val="top"/>
          </w:tcPr>
          <w:p w14:paraId="48059C95">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6D058E61">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76B3C3FE">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11</w:t>
            </w:r>
          </w:p>
        </w:tc>
        <w:tc>
          <w:tcPr>
            <w:tcW w:w="380" w:type="dxa"/>
            <w:vAlign w:val="top"/>
          </w:tcPr>
          <w:p w14:paraId="5EE0E797">
            <w:pPr>
              <w:spacing w:before="90"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24BF4B65">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25F9EB80">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69C65664">
            <w:pPr>
              <w:rPr>
                <w:rFonts w:ascii="Arial"/>
                <w:sz w:val="21"/>
              </w:rPr>
            </w:pPr>
          </w:p>
        </w:tc>
        <w:tc>
          <w:tcPr>
            <w:tcW w:w="1496" w:type="dxa"/>
            <w:vMerge w:val="continue"/>
            <w:tcBorders>
              <w:top w:val="nil"/>
              <w:bottom w:val="nil"/>
            </w:tcBorders>
            <w:vAlign w:val="top"/>
          </w:tcPr>
          <w:p w14:paraId="70C44809">
            <w:pPr>
              <w:rPr>
                <w:rFonts w:ascii="Arial"/>
                <w:sz w:val="21"/>
              </w:rPr>
            </w:pPr>
          </w:p>
        </w:tc>
        <w:tc>
          <w:tcPr>
            <w:tcW w:w="997" w:type="dxa"/>
            <w:vMerge w:val="continue"/>
            <w:tcBorders>
              <w:top w:val="nil"/>
              <w:bottom w:val="nil"/>
            </w:tcBorders>
            <w:vAlign w:val="top"/>
          </w:tcPr>
          <w:p w14:paraId="00E3C633">
            <w:pPr>
              <w:rPr>
                <w:rFonts w:ascii="Arial"/>
                <w:sz w:val="21"/>
              </w:rPr>
            </w:pPr>
          </w:p>
        </w:tc>
        <w:tc>
          <w:tcPr>
            <w:tcW w:w="113" w:type="dxa"/>
            <w:vMerge w:val="continue"/>
            <w:tcBorders>
              <w:top w:val="nil"/>
              <w:bottom w:val="nil"/>
            </w:tcBorders>
            <w:vAlign w:val="top"/>
          </w:tcPr>
          <w:p w14:paraId="326B6F54">
            <w:pPr>
              <w:rPr>
                <w:rFonts w:ascii="Arial"/>
                <w:sz w:val="21"/>
              </w:rPr>
            </w:pPr>
          </w:p>
        </w:tc>
      </w:tr>
      <w:tr w14:paraId="1FA330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49DDB8A6">
            <w:pPr>
              <w:rPr>
                <w:rFonts w:ascii="Arial"/>
                <w:sz w:val="21"/>
              </w:rPr>
            </w:pPr>
          </w:p>
        </w:tc>
        <w:tc>
          <w:tcPr>
            <w:tcW w:w="108" w:type="dxa"/>
            <w:tcBorders>
              <w:top w:val="nil"/>
              <w:bottom w:val="nil"/>
              <w:right w:val="single" w:color="000000" w:sz="6" w:space="0"/>
            </w:tcBorders>
            <w:vAlign w:val="top"/>
          </w:tcPr>
          <w:p w14:paraId="50C074A0">
            <w:pPr>
              <w:rPr>
                <w:rFonts w:ascii="Arial"/>
                <w:sz w:val="21"/>
              </w:rPr>
            </w:pPr>
          </w:p>
        </w:tc>
        <w:tc>
          <w:tcPr>
            <w:tcW w:w="531" w:type="dxa"/>
            <w:tcBorders>
              <w:top w:val="single" w:color="000000" w:sz="6" w:space="0"/>
              <w:left w:val="single" w:color="000000" w:sz="6" w:space="0"/>
              <w:bottom w:val="single" w:color="000000" w:sz="6" w:space="0"/>
            </w:tcBorders>
            <w:vAlign w:val="top"/>
          </w:tcPr>
          <w:p w14:paraId="4CDAA672">
            <w:pPr>
              <w:spacing w:before="91" w:line="195"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72</w:t>
            </w:r>
          </w:p>
        </w:tc>
        <w:tc>
          <w:tcPr>
            <w:tcW w:w="1423" w:type="dxa"/>
            <w:vMerge w:val="continue"/>
            <w:tcBorders>
              <w:top w:val="nil"/>
              <w:bottom w:val="nil"/>
            </w:tcBorders>
            <w:vAlign w:val="top"/>
          </w:tcPr>
          <w:p w14:paraId="0AF01906">
            <w:pPr>
              <w:rPr>
                <w:rFonts w:ascii="Arial"/>
                <w:sz w:val="21"/>
              </w:rPr>
            </w:pPr>
          </w:p>
        </w:tc>
        <w:tc>
          <w:tcPr>
            <w:tcW w:w="1265" w:type="dxa"/>
            <w:vAlign w:val="top"/>
          </w:tcPr>
          <w:p w14:paraId="7339BD85">
            <w:pPr>
              <w:pStyle w:val="6"/>
              <w:spacing w:before="53"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02002121">
            <w:pPr>
              <w:spacing w:before="91"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22637718">
            <w:pPr>
              <w:spacing w:before="91"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13</w:t>
            </w:r>
          </w:p>
        </w:tc>
        <w:tc>
          <w:tcPr>
            <w:tcW w:w="380" w:type="dxa"/>
            <w:vAlign w:val="top"/>
          </w:tcPr>
          <w:p w14:paraId="704BF383">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506BCC6B">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626286D9">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4A4CC31">
            <w:pPr>
              <w:rPr>
                <w:rFonts w:ascii="Arial"/>
                <w:sz w:val="21"/>
              </w:rPr>
            </w:pPr>
          </w:p>
        </w:tc>
        <w:tc>
          <w:tcPr>
            <w:tcW w:w="1496" w:type="dxa"/>
            <w:vMerge w:val="continue"/>
            <w:tcBorders>
              <w:top w:val="nil"/>
              <w:bottom w:val="nil"/>
            </w:tcBorders>
            <w:vAlign w:val="top"/>
          </w:tcPr>
          <w:p w14:paraId="178A2AA8">
            <w:pPr>
              <w:rPr>
                <w:rFonts w:ascii="Arial"/>
                <w:sz w:val="21"/>
              </w:rPr>
            </w:pPr>
          </w:p>
        </w:tc>
        <w:tc>
          <w:tcPr>
            <w:tcW w:w="997" w:type="dxa"/>
            <w:vMerge w:val="continue"/>
            <w:tcBorders>
              <w:top w:val="nil"/>
              <w:bottom w:val="nil"/>
            </w:tcBorders>
            <w:vAlign w:val="top"/>
          </w:tcPr>
          <w:p w14:paraId="388CCB6A">
            <w:pPr>
              <w:rPr>
                <w:rFonts w:ascii="Arial"/>
                <w:sz w:val="21"/>
              </w:rPr>
            </w:pPr>
          </w:p>
        </w:tc>
        <w:tc>
          <w:tcPr>
            <w:tcW w:w="113" w:type="dxa"/>
            <w:vMerge w:val="continue"/>
            <w:tcBorders>
              <w:top w:val="nil"/>
              <w:bottom w:val="nil"/>
            </w:tcBorders>
            <w:vAlign w:val="top"/>
          </w:tcPr>
          <w:p w14:paraId="3E000A3D">
            <w:pPr>
              <w:rPr>
                <w:rFonts w:ascii="Arial"/>
                <w:sz w:val="21"/>
              </w:rPr>
            </w:pPr>
          </w:p>
        </w:tc>
      </w:tr>
      <w:tr w14:paraId="04EF90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211C4C0B">
            <w:pPr>
              <w:rPr>
                <w:rFonts w:ascii="Arial"/>
                <w:sz w:val="21"/>
              </w:rPr>
            </w:pPr>
          </w:p>
        </w:tc>
        <w:tc>
          <w:tcPr>
            <w:tcW w:w="108" w:type="dxa"/>
            <w:tcBorders>
              <w:top w:val="nil"/>
              <w:bottom w:val="nil"/>
              <w:right w:val="single" w:color="000000" w:sz="6" w:space="0"/>
            </w:tcBorders>
            <w:vAlign w:val="top"/>
          </w:tcPr>
          <w:p w14:paraId="60B772A2">
            <w:pPr>
              <w:rPr>
                <w:rFonts w:ascii="Arial"/>
                <w:sz w:val="21"/>
              </w:rPr>
            </w:pPr>
          </w:p>
        </w:tc>
        <w:tc>
          <w:tcPr>
            <w:tcW w:w="531" w:type="dxa"/>
            <w:tcBorders>
              <w:top w:val="single" w:color="000000" w:sz="6" w:space="0"/>
              <w:left w:val="single" w:color="000000" w:sz="6" w:space="0"/>
              <w:bottom w:val="single" w:color="000000" w:sz="6" w:space="0"/>
            </w:tcBorders>
            <w:vAlign w:val="top"/>
          </w:tcPr>
          <w:p w14:paraId="086EF18C">
            <w:pPr>
              <w:spacing w:before="90" w:line="195"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73</w:t>
            </w:r>
          </w:p>
        </w:tc>
        <w:tc>
          <w:tcPr>
            <w:tcW w:w="1423" w:type="dxa"/>
            <w:vMerge w:val="continue"/>
            <w:tcBorders>
              <w:top w:val="nil"/>
              <w:bottom w:val="nil"/>
            </w:tcBorders>
            <w:vAlign w:val="top"/>
          </w:tcPr>
          <w:p w14:paraId="26687722">
            <w:pPr>
              <w:rPr>
                <w:rFonts w:ascii="Arial"/>
                <w:sz w:val="21"/>
              </w:rPr>
            </w:pPr>
          </w:p>
        </w:tc>
        <w:tc>
          <w:tcPr>
            <w:tcW w:w="1265" w:type="dxa"/>
            <w:vAlign w:val="top"/>
          </w:tcPr>
          <w:p w14:paraId="2D4052D7">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5BBAA013">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2D80C77F">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380" w:type="dxa"/>
            <w:vAlign w:val="top"/>
          </w:tcPr>
          <w:p w14:paraId="13DCACDD">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2AA79130">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159FD674">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3B861C39">
            <w:pPr>
              <w:rPr>
                <w:rFonts w:ascii="Arial"/>
                <w:sz w:val="21"/>
              </w:rPr>
            </w:pPr>
          </w:p>
        </w:tc>
        <w:tc>
          <w:tcPr>
            <w:tcW w:w="1496" w:type="dxa"/>
            <w:vMerge w:val="continue"/>
            <w:tcBorders>
              <w:top w:val="nil"/>
              <w:bottom w:val="nil"/>
            </w:tcBorders>
            <w:vAlign w:val="top"/>
          </w:tcPr>
          <w:p w14:paraId="2B7BF7E7">
            <w:pPr>
              <w:rPr>
                <w:rFonts w:ascii="Arial"/>
                <w:sz w:val="21"/>
              </w:rPr>
            </w:pPr>
          </w:p>
        </w:tc>
        <w:tc>
          <w:tcPr>
            <w:tcW w:w="997" w:type="dxa"/>
            <w:vMerge w:val="continue"/>
            <w:tcBorders>
              <w:top w:val="nil"/>
              <w:bottom w:val="nil"/>
            </w:tcBorders>
            <w:vAlign w:val="top"/>
          </w:tcPr>
          <w:p w14:paraId="6E38C831">
            <w:pPr>
              <w:rPr>
                <w:rFonts w:ascii="Arial"/>
                <w:sz w:val="21"/>
              </w:rPr>
            </w:pPr>
          </w:p>
        </w:tc>
        <w:tc>
          <w:tcPr>
            <w:tcW w:w="113" w:type="dxa"/>
            <w:vMerge w:val="continue"/>
            <w:tcBorders>
              <w:top w:val="nil"/>
              <w:bottom w:val="nil"/>
            </w:tcBorders>
            <w:vAlign w:val="top"/>
          </w:tcPr>
          <w:p w14:paraId="2327603E">
            <w:pPr>
              <w:rPr>
                <w:rFonts w:ascii="Arial"/>
                <w:sz w:val="21"/>
              </w:rPr>
            </w:pPr>
          </w:p>
        </w:tc>
      </w:tr>
      <w:tr w14:paraId="6CF5B6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036608E2">
            <w:pPr>
              <w:rPr>
                <w:rFonts w:ascii="Arial"/>
                <w:sz w:val="21"/>
              </w:rPr>
            </w:pPr>
          </w:p>
        </w:tc>
        <w:tc>
          <w:tcPr>
            <w:tcW w:w="108" w:type="dxa"/>
            <w:tcBorders>
              <w:top w:val="nil"/>
              <w:bottom w:val="nil"/>
              <w:right w:val="single" w:color="000000" w:sz="6" w:space="0"/>
            </w:tcBorders>
            <w:vAlign w:val="top"/>
          </w:tcPr>
          <w:p w14:paraId="0AF8A24B">
            <w:pPr>
              <w:rPr>
                <w:rFonts w:ascii="Arial"/>
                <w:sz w:val="21"/>
              </w:rPr>
            </w:pPr>
          </w:p>
        </w:tc>
        <w:tc>
          <w:tcPr>
            <w:tcW w:w="531" w:type="dxa"/>
            <w:tcBorders>
              <w:top w:val="single" w:color="000000" w:sz="6" w:space="0"/>
              <w:left w:val="single" w:color="000000" w:sz="6" w:space="0"/>
              <w:bottom w:val="single" w:color="000000" w:sz="6" w:space="0"/>
            </w:tcBorders>
            <w:vAlign w:val="top"/>
          </w:tcPr>
          <w:p w14:paraId="4258AC93">
            <w:pPr>
              <w:spacing w:before="90" w:line="195"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74</w:t>
            </w:r>
          </w:p>
        </w:tc>
        <w:tc>
          <w:tcPr>
            <w:tcW w:w="1423" w:type="dxa"/>
            <w:vMerge w:val="continue"/>
            <w:tcBorders>
              <w:top w:val="nil"/>
              <w:bottom w:val="nil"/>
            </w:tcBorders>
            <w:vAlign w:val="top"/>
          </w:tcPr>
          <w:p w14:paraId="0DB6AC41">
            <w:pPr>
              <w:rPr>
                <w:rFonts w:ascii="Arial"/>
                <w:sz w:val="21"/>
              </w:rPr>
            </w:pPr>
          </w:p>
        </w:tc>
        <w:tc>
          <w:tcPr>
            <w:tcW w:w="1265" w:type="dxa"/>
            <w:vAlign w:val="top"/>
          </w:tcPr>
          <w:p w14:paraId="65BEC840">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77603DDE">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23DFE9E5">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17</w:t>
            </w:r>
          </w:p>
        </w:tc>
        <w:tc>
          <w:tcPr>
            <w:tcW w:w="380" w:type="dxa"/>
            <w:vAlign w:val="top"/>
          </w:tcPr>
          <w:p w14:paraId="2A095695">
            <w:pPr>
              <w:spacing w:before="90"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0C08A9F8">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12ABC82C">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7243702">
            <w:pPr>
              <w:rPr>
                <w:rFonts w:ascii="Arial"/>
                <w:sz w:val="21"/>
              </w:rPr>
            </w:pPr>
          </w:p>
        </w:tc>
        <w:tc>
          <w:tcPr>
            <w:tcW w:w="1496" w:type="dxa"/>
            <w:vMerge w:val="continue"/>
            <w:tcBorders>
              <w:top w:val="nil"/>
              <w:bottom w:val="nil"/>
            </w:tcBorders>
            <w:vAlign w:val="top"/>
          </w:tcPr>
          <w:p w14:paraId="2C940B2F">
            <w:pPr>
              <w:rPr>
                <w:rFonts w:ascii="Arial"/>
                <w:sz w:val="21"/>
              </w:rPr>
            </w:pPr>
          </w:p>
        </w:tc>
        <w:tc>
          <w:tcPr>
            <w:tcW w:w="997" w:type="dxa"/>
            <w:vMerge w:val="continue"/>
            <w:tcBorders>
              <w:top w:val="nil"/>
              <w:bottom w:val="nil"/>
            </w:tcBorders>
            <w:vAlign w:val="top"/>
          </w:tcPr>
          <w:p w14:paraId="26E1F4C5">
            <w:pPr>
              <w:rPr>
                <w:rFonts w:ascii="Arial"/>
                <w:sz w:val="21"/>
              </w:rPr>
            </w:pPr>
          </w:p>
        </w:tc>
        <w:tc>
          <w:tcPr>
            <w:tcW w:w="113" w:type="dxa"/>
            <w:vMerge w:val="continue"/>
            <w:tcBorders>
              <w:top w:val="nil"/>
              <w:bottom w:val="nil"/>
            </w:tcBorders>
            <w:vAlign w:val="top"/>
          </w:tcPr>
          <w:p w14:paraId="4956C591">
            <w:pPr>
              <w:rPr>
                <w:rFonts w:ascii="Arial"/>
                <w:sz w:val="21"/>
              </w:rPr>
            </w:pPr>
          </w:p>
        </w:tc>
      </w:tr>
      <w:tr w14:paraId="0E926E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249AA31A">
            <w:pPr>
              <w:rPr>
                <w:rFonts w:ascii="Arial"/>
                <w:sz w:val="21"/>
              </w:rPr>
            </w:pPr>
          </w:p>
        </w:tc>
        <w:tc>
          <w:tcPr>
            <w:tcW w:w="108" w:type="dxa"/>
            <w:tcBorders>
              <w:top w:val="nil"/>
              <w:bottom w:val="nil"/>
              <w:right w:val="single" w:color="000000" w:sz="6" w:space="0"/>
            </w:tcBorders>
            <w:vAlign w:val="top"/>
          </w:tcPr>
          <w:p w14:paraId="2C1565F7">
            <w:pPr>
              <w:rPr>
                <w:rFonts w:ascii="Arial"/>
                <w:sz w:val="21"/>
              </w:rPr>
            </w:pPr>
          </w:p>
        </w:tc>
        <w:tc>
          <w:tcPr>
            <w:tcW w:w="531" w:type="dxa"/>
            <w:tcBorders>
              <w:top w:val="single" w:color="000000" w:sz="6" w:space="0"/>
              <w:left w:val="single" w:color="000000" w:sz="6" w:space="0"/>
              <w:bottom w:val="single" w:color="000000" w:sz="6" w:space="0"/>
            </w:tcBorders>
            <w:vAlign w:val="top"/>
          </w:tcPr>
          <w:p w14:paraId="4BEE83B0">
            <w:pPr>
              <w:spacing w:before="94" w:line="192"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75</w:t>
            </w:r>
          </w:p>
        </w:tc>
        <w:tc>
          <w:tcPr>
            <w:tcW w:w="1423" w:type="dxa"/>
            <w:vMerge w:val="continue"/>
            <w:tcBorders>
              <w:top w:val="nil"/>
              <w:bottom w:val="nil"/>
            </w:tcBorders>
            <w:vAlign w:val="top"/>
          </w:tcPr>
          <w:p w14:paraId="73191B27">
            <w:pPr>
              <w:rPr>
                <w:rFonts w:ascii="Arial"/>
                <w:sz w:val="21"/>
              </w:rPr>
            </w:pPr>
          </w:p>
        </w:tc>
        <w:tc>
          <w:tcPr>
            <w:tcW w:w="1265" w:type="dxa"/>
            <w:vAlign w:val="top"/>
          </w:tcPr>
          <w:p w14:paraId="63697773">
            <w:pPr>
              <w:pStyle w:val="6"/>
              <w:spacing w:before="53"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670178B5">
            <w:pPr>
              <w:spacing w:before="91"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302237D4">
            <w:pPr>
              <w:spacing w:before="91"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19</w:t>
            </w:r>
          </w:p>
        </w:tc>
        <w:tc>
          <w:tcPr>
            <w:tcW w:w="380" w:type="dxa"/>
            <w:vAlign w:val="top"/>
          </w:tcPr>
          <w:p w14:paraId="0BF5570C">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2CFFC6EB">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37A58C34">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98486F9">
            <w:pPr>
              <w:rPr>
                <w:rFonts w:ascii="Arial"/>
                <w:sz w:val="21"/>
              </w:rPr>
            </w:pPr>
          </w:p>
        </w:tc>
        <w:tc>
          <w:tcPr>
            <w:tcW w:w="1496" w:type="dxa"/>
            <w:vMerge w:val="continue"/>
            <w:tcBorders>
              <w:top w:val="nil"/>
              <w:bottom w:val="nil"/>
            </w:tcBorders>
            <w:vAlign w:val="top"/>
          </w:tcPr>
          <w:p w14:paraId="02BDB6BF">
            <w:pPr>
              <w:rPr>
                <w:rFonts w:ascii="Arial"/>
                <w:sz w:val="21"/>
              </w:rPr>
            </w:pPr>
          </w:p>
        </w:tc>
        <w:tc>
          <w:tcPr>
            <w:tcW w:w="997" w:type="dxa"/>
            <w:vMerge w:val="continue"/>
            <w:tcBorders>
              <w:top w:val="nil"/>
              <w:bottom w:val="nil"/>
            </w:tcBorders>
            <w:vAlign w:val="top"/>
          </w:tcPr>
          <w:p w14:paraId="7FCCF60C">
            <w:pPr>
              <w:rPr>
                <w:rFonts w:ascii="Arial"/>
                <w:sz w:val="21"/>
              </w:rPr>
            </w:pPr>
          </w:p>
        </w:tc>
        <w:tc>
          <w:tcPr>
            <w:tcW w:w="113" w:type="dxa"/>
            <w:vMerge w:val="continue"/>
            <w:tcBorders>
              <w:top w:val="nil"/>
              <w:bottom w:val="nil"/>
            </w:tcBorders>
            <w:vAlign w:val="top"/>
          </w:tcPr>
          <w:p w14:paraId="0FAB2099">
            <w:pPr>
              <w:rPr>
                <w:rFonts w:ascii="Arial"/>
                <w:sz w:val="21"/>
              </w:rPr>
            </w:pPr>
          </w:p>
        </w:tc>
      </w:tr>
      <w:tr w14:paraId="74E3A4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5135AC19">
            <w:pPr>
              <w:rPr>
                <w:rFonts w:ascii="Arial"/>
                <w:sz w:val="21"/>
              </w:rPr>
            </w:pPr>
          </w:p>
        </w:tc>
        <w:tc>
          <w:tcPr>
            <w:tcW w:w="108" w:type="dxa"/>
            <w:tcBorders>
              <w:top w:val="nil"/>
              <w:bottom w:val="nil"/>
              <w:right w:val="single" w:color="000000" w:sz="6" w:space="0"/>
            </w:tcBorders>
            <w:vAlign w:val="top"/>
          </w:tcPr>
          <w:p w14:paraId="3844BA68">
            <w:pPr>
              <w:rPr>
                <w:rFonts w:ascii="Arial"/>
                <w:sz w:val="21"/>
              </w:rPr>
            </w:pPr>
          </w:p>
        </w:tc>
        <w:tc>
          <w:tcPr>
            <w:tcW w:w="531" w:type="dxa"/>
            <w:tcBorders>
              <w:top w:val="single" w:color="000000" w:sz="6" w:space="0"/>
              <w:left w:val="single" w:color="000000" w:sz="6" w:space="0"/>
              <w:bottom w:val="single" w:color="000000" w:sz="6" w:space="0"/>
            </w:tcBorders>
            <w:vAlign w:val="top"/>
          </w:tcPr>
          <w:p w14:paraId="6E0191AF">
            <w:pPr>
              <w:spacing w:before="90" w:line="195"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76</w:t>
            </w:r>
          </w:p>
        </w:tc>
        <w:tc>
          <w:tcPr>
            <w:tcW w:w="1423" w:type="dxa"/>
            <w:vMerge w:val="continue"/>
            <w:tcBorders>
              <w:top w:val="nil"/>
              <w:bottom w:val="nil"/>
            </w:tcBorders>
            <w:vAlign w:val="top"/>
          </w:tcPr>
          <w:p w14:paraId="6114ADDF">
            <w:pPr>
              <w:rPr>
                <w:rFonts w:ascii="Arial"/>
                <w:sz w:val="21"/>
              </w:rPr>
            </w:pPr>
          </w:p>
        </w:tc>
        <w:tc>
          <w:tcPr>
            <w:tcW w:w="1265" w:type="dxa"/>
            <w:vAlign w:val="top"/>
          </w:tcPr>
          <w:p w14:paraId="6822BEA5">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0DDA7923">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5E88616B">
            <w:pPr>
              <w:spacing w:before="91"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21</w:t>
            </w:r>
          </w:p>
        </w:tc>
        <w:tc>
          <w:tcPr>
            <w:tcW w:w="380" w:type="dxa"/>
            <w:vAlign w:val="top"/>
          </w:tcPr>
          <w:p w14:paraId="0C224DC6">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4E10D8A5">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6EF23BC6">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EB86D57">
            <w:pPr>
              <w:rPr>
                <w:rFonts w:ascii="Arial"/>
                <w:sz w:val="21"/>
              </w:rPr>
            </w:pPr>
          </w:p>
        </w:tc>
        <w:tc>
          <w:tcPr>
            <w:tcW w:w="1496" w:type="dxa"/>
            <w:vMerge w:val="continue"/>
            <w:tcBorders>
              <w:top w:val="nil"/>
              <w:bottom w:val="nil"/>
            </w:tcBorders>
            <w:vAlign w:val="top"/>
          </w:tcPr>
          <w:p w14:paraId="4DC0AEE3">
            <w:pPr>
              <w:rPr>
                <w:rFonts w:ascii="Arial"/>
                <w:sz w:val="21"/>
              </w:rPr>
            </w:pPr>
          </w:p>
        </w:tc>
        <w:tc>
          <w:tcPr>
            <w:tcW w:w="997" w:type="dxa"/>
            <w:vMerge w:val="continue"/>
            <w:tcBorders>
              <w:top w:val="nil"/>
              <w:bottom w:val="nil"/>
            </w:tcBorders>
            <w:vAlign w:val="top"/>
          </w:tcPr>
          <w:p w14:paraId="1CB09A96">
            <w:pPr>
              <w:rPr>
                <w:rFonts w:ascii="Arial"/>
                <w:sz w:val="21"/>
              </w:rPr>
            </w:pPr>
          </w:p>
        </w:tc>
        <w:tc>
          <w:tcPr>
            <w:tcW w:w="113" w:type="dxa"/>
            <w:vMerge w:val="continue"/>
            <w:tcBorders>
              <w:top w:val="nil"/>
              <w:bottom w:val="nil"/>
            </w:tcBorders>
            <w:vAlign w:val="top"/>
          </w:tcPr>
          <w:p w14:paraId="52101E92">
            <w:pPr>
              <w:rPr>
                <w:rFonts w:ascii="Arial"/>
                <w:sz w:val="21"/>
              </w:rPr>
            </w:pPr>
          </w:p>
        </w:tc>
      </w:tr>
      <w:tr w14:paraId="052FB3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64D9DF33">
            <w:pPr>
              <w:rPr>
                <w:rFonts w:ascii="Arial"/>
                <w:sz w:val="21"/>
              </w:rPr>
            </w:pPr>
          </w:p>
        </w:tc>
        <w:tc>
          <w:tcPr>
            <w:tcW w:w="108" w:type="dxa"/>
            <w:tcBorders>
              <w:top w:val="nil"/>
              <w:bottom w:val="nil"/>
              <w:right w:val="single" w:color="000000" w:sz="6" w:space="0"/>
            </w:tcBorders>
            <w:vAlign w:val="top"/>
          </w:tcPr>
          <w:p w14:paraId="52B92002">
            <w:pPr>
              <w:rPr>
                <w:rFonts w:ascii="Arial"/>
                <w:sz w:val="21"/>
              </w:rPr>
            </w:pPr>
          </w:p>
        </w:tc>
        <w:tc>
          <w:tcPr>
            <w:tcW w:w="531" w:type="dxa"/>
            <w:tcBorders>
              <w:top w:val="single" w:color="000000" w:sz="6" w:space="0"/>
              <w:left w:val="single" w:color="000000" w:sz="6" w:space="0"/>
              <w:bottom w:val="single" w:color="000000" w:sz="6" w:space="0"/>
            </w:tcBorders>
            <w:vAlign w:val="top"/>
          </w:tcPr>
          <w:p w14:paraId="254CA14F">
            <w:pPr>
              <w:spacing w:before="93" w:line="192"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77</w:t>
            </w:r>
          </w:p>
        </w:tc>
        <w:tc>
          <w:tcPr>
            <w:tcW w:w="1423" w:type="dxa"/>
            <w:vMerge w:val="continue"/>
            <w:tcBorders>
              <w:top w:val="nil"/>
              <w:bottom w:val="nil"/>
            </w:tcBorders>
            <w:vAlign w:val="top"/>
          </w:tcPr>
          <w:p w14:paraId="0EDDC04B">
            <w:pPr>
              <w:rPr>
                <w:rFonts w:ascii="Arial"/>
                <w:sz w:val="21"/>
              </w:rPr>
            </w:pPr>
          </w:p>
        </w:tc>
        <w:tc>
          <w:tcPr>
            <w:tcW w:w="1265" w:type="dxa"/>
            <w:vAlign w:val="top"/>
          </w:tcPr>
          <w:p w14:paraId="69163468">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6C2EC45B">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6331B4F0">
            <w:pPr>
              <w:spacing w:before="90"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23</w:t>
            </w:r>
          </w:p>
        </w:tc>
        <w:tc>
          <w:tcPr>
            <w:tcW w:w="380" w:type="dxa"/>
            <w:vAlign w:val="top"/>
          </w:tcPr>
          <w:p w14:paraId="14C61FAE">
            <w:pPr>
              <w:spacing w:before="90"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1AB4DB8E">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79B2F432">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B377766">
            <w:pPr>
              <w:rPr>
                <w:rFonts w:ascii="Arial"/>
                <w:sz w:val="21"/>
              </w:rPr>
            </w:pPr>
          </w:p>
        </w:tc>
        <w:tc>
          <w:tcPr>
            <w:tcW w:w="1496" w:type="dxa"/>
            <w:vMerge w:val="continue"/>
            <w:tcBorders>
              <w:top w:val="nil"/>
              <w:bottom w:val="nil"/>
            </w:tcBorders>
            <w:vAlign w:val="top"/>
          </w:tcPr>
          <w:p w14:paraId="61214E4A">
            <w:pPr>
              <w:rPr>
                <w:rFonts w:ascii="Arial"/>
                <w:sz w:val="21"/>
              </w:rPr>
            </w:pPr>
          </w:p>
        </w:tc>
        <w:tc>
          <w:tcPr>
            <w:tcW w:w="997" w:type="dxa"/>
            <w:vMerge w:val="continue"/>
            <w:tcBorders>
              <w:top w:val="nil"/>
              <w:bottom w:val="nil"/>
            </w:tcBorders>
            <w:vAlign w:val="top"/>
          </w:tcPr>
          <w:p w14:paraId="591F3448">
            <w:pPr>
              <w:rPr>
                <w:rFonts w:ascii="Arial"/>
                <w:sz w:val="21"/>
              </w:rPr>
            </w:pPr>
          </w:p>
        </w:tc>
        <w:tc>
          <w:tcPr>
            <w:tcW w:w="113" w:type="dxa"/>
            <w:vMerge w:val="continue"/>
            <w:tcBorders>
              <w:top w:val="nil"/>
              <w:bottom w:val="nil"/>
            </w:tcBorders>
            <w:vAlign w:val="top"/>
          </w:tcPr>
          <w:p w14:paraId="056DB43E">
            <w:pPr>
              <w:rPr>
                <w:rFonts w:ascii="Arial"/>
                <w:sz w:val="21"/>
              </w:rPr>
            </w:pPr>
          </w:p>
        </w:tc>
      </w:tr>
      <w:tr w14:paraId="17F121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6836F5E5">
            <w:pPr>
              <w:rPr>
                <w:rFonts w:ascii="Arial"/>
                <w:sz w:val="21"/>
              </w:rPr>
            </w:pPr>
          </w:p>
        </w:tc>
        <w:tc>
          <w:tcPr>
            <w:tcW w:w="108" w:type="dxa"/>
            <w:tcBorders>
              <w:top w:val="nil"/>
              <w:bottom w:val="nil"/>
              <w:right w:val="single" w:color="000000" w:sz="6" w:space="0"/>
            </w:tcBorders>
            <w:vAlign w:val="top"/>
          </w:tcPr>
          <w:p w14:paraId="1546B74F">
            <w:pPr>
              <w:rPr>
                <w:rFonts w:ascii="Arial"/>
                <w:sz w:val="21"/>
              </w:rPr>
            </w:pPr>
          </w:p>
        </w:tc>
        <w:tc>
          <w:tcPr>
            <w:tcW w:w="531" w:type="dxa"/>
            <w:tcBorders>
              <w:top w:val="single" w:color="000000" w:sz="6" w:space="0"/>
              <w:left w:val="single" w:color="000000" w:sz="6" w:space="0"/>
              <w:bottom w:val="single" w:color="000000" w:sz="6" w:space="0"/>
            </w:tcBorders>
            <w:vAlign w:val="top"/>
          </w:tcPr>
          <w:p w14:paraId="7946A12A">
            <w:pPr>
              <w:spacing w:before="91" w:line="195"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1423" w:type="dxa"/>
            <w:vMerge w:val="continue"/>
            <w:tcBorders>
              <w:top w:val="nil"/>
              <w:bottom w:val="nil"/>
            </w:tcBorders>
            <w:vAlign w:val="top"/>
          </w:tcPr>
          <w:p w14:paraId="23FB4117">
            <w:pPr>
              <w:rPr>
                <w:rFonts w:ascii="Arial"/>
                <w:sz w:val="21"/>
              </w:rPr>
            </w:pPr>
          </w:p>
        </w:tc>
        <w:tc>
          <w:tcPr>
            <w:tcW w:w="1265" w:type="dxa"/>
            <w:vAlign w:val="top"/>
          </w:tcPr>
          <w:p w14:paraId="7417ABBE">
            <w:pPr>
              <w:pStyle w:val="6"/>
              <w:spacing w:before="53"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560B1491">
            <w:pPr>
              <w:spacing w:before="91"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66801C04">
            <w:pPr>
              <w:spacing w:before="91"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25</w:t>
            </w:r>
          </w:p>
        </w:tc>
        <w:tc>
          <w:tcPr>
            <w:tcW w:w="380" w:type="dxa"/>
            <w:vAlign w:val="top"/>
          </w:tcPr>
          <w:p w14:paraId="73E44DD6">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478302BF">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15E6F244">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EBE5B46">
            <w:pPr>
              <w:rPr>
                <w:rFonts w:ascii="Arial"/>
                <w:sz w:val="21"/>
              </w:rPr>
            </w:pPr>
          </w:p>
        </w:tc>
        <w:tc>
          <w:tcPr>
            <w:tcW w:w="1496" w:type="dxa"/>
            <w:vMerge w:val="continue"/>
            <w:tcBorders>
              <w:top w:val="nil"/>
              <w:bottom w:val="nil"/>
            </w:tcBorders>
            <w:vAlign w:val="top"/>
          </w:tcPr>
          <w:p w14:paraId="17EFE2C6">
            <w:pPr>
              <w:rPr>
                <w:rFonts w:ascii="Arial"/>
                <w:sz w:val="21"/>
              </w:rPr>
            </w:pPr>
          </w:p>
        </w:tc>
        <w:tc>
          <w:tcPr>
            <w:tcW w:w="997" w:type="dxa"/>
            <w:vMerge w:val="continue"/>
            <w:tcBorders>
              <w:top w:val="nil"/>
              <w:bottom w:val="nil"/>
            </w:tcBorders>
            <w:vAlign w:val="top"/>
          </w:tcPr>
          <w:p w14:paraId="70FA11DC">
            <w:pPr>
              <w:rPr>
                <w:rFonts w:ascii="Arial"/>
                <w:sz w:val="21"/>
              </w:rPr>
            </w:pPr>
          </w:p>
        </w:tc>
        <w:tc>
          <w:tcPr>
            <w:tcW w:w="113" w:type="dxa"/>
            <w:vMerge w:val="continue"/>
            <w:tcBorders>
              <w:top w:val="nil"/>
              <w:bottom w:val="nil"/>
            </w:tcBorders>
            <w:vAlign w:val="top"/>
          </w:tcPr>
          <w:p w14:paraId="5FD22A27">
            <w:pPr>
              <w:rPr>
                <w:rFonts w:ascii="Arial"/>
                <w:sz w:val="21"/>
              </w:rPr>
            </w:pPr>
          </w:p>
        </w:tc>
      </w:tr>
      <w:tr w14:paraId="1B7FCA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631B63EE">
            <w:pPr>
              <w:rPr>
                <w:rFonts w:ascii="Arial"/>
                <w:sz w:val="21"/>
              </w:rPr>
            </w:pPr>
          </w:p>
        </w:tc>
        <w:tc>
          <w:tcPr>
            <w:tcW w:w="108" w:type="dxa"/>
            <w:tcBorders>
              <w:top w:val="nil"/>
              <w:bottom w:val="nil"/>
              <w:right w:val="single" w:color="000000" w:sz="6" w:space="0"/>
            </w:tcBorders>
            <w:vAlign w:val="top"/>
          </w:tcPr>
          <w:p w14:paraId="57DFF127">
            <w:pPr>
              <w:rPr>
                <w:rFonts w:ascii="Arial"/>
                <w:sz w:val="21"/>
              </w:rPr>
            </w:pPr>
          </w:p>
        </w:tc>
        <w:tc>
          <w:tcPr>
            <w:tcW w:w="531" w:type="dxa"/>
            <w:tcBorders>
              <w:top w:val="single" w:color="000000" w:sz="6" w:space="0"/>
              <w:left w:val="single" w:color="000000" w:sz="6" w:space="0"/>
              <w:bottom w:val="single" w:color="000000" w:sz="6" w:space="0"/>
            </w:tcBorders>
            <w:vAlign w:val="top"/>
          </w:tcPr>
          <w:p w14:paraId="0E7CFDA8">
            <w:pPr>
              <w:spacing w:before="90" w:line="195"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79</w:t>
            </w:r>
          </w:p>
        </w:tc>
        <w:tc>
          <w:tcPr>
            <w:tcW w:w="1423" w:type="dxa"/>
            <w:vMerge w:val="continue"/>
            <w:tcBorders>
              <w:top w:val="nil"/>
              <w:bottom w:val="nil"/>
            </w:tcBorders>
            <w:vAlign w:val="top"/>
          </w:tcPr>
          <w:p w14:paraId="2EF3A23C">
            <w:pPr>
              <w:rPr>
                <w:rFonts w:ascii="Arial"/>
                <w:sz w:val="21"/>
              </w:rPr>
            </w:pPr>
          </w:p>
        </w:tc>
        <w:tc>
          <w:tcPr>
            <w:tcW w:w="1265" w:type="dxa"/>
            <w:vAlign w:val="top"/>
          </w:tcPr>
          <w:p w14:paraId="7FF7911C">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01ED4FA8">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35BEB602">
            <w:pPr>
              <w:spacing w:before="90"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27</w:t>
            </w:r>
          </w:p>
        </w:tc>
        <w:tc>
          <w:tcPr>
            <w:tcW w:w="380" w:type="dxa"/>
            <w:vAlign w:val="top"/>
          </w:tcPr>
          <w:p w14:paraId="0D1671EF">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39BB4E3C">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77AE552A">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8D87C4A">
            <w:pPr>
              <w:rPr>
                <w:rFonts w:ascii="Arial"/>
                <w:sz w:val="21"/>
              </w:rPr>
            </w:pPr>
          </w:p>
        </w:tc>
        <w:tc>
          <w:tcPr>
            <w:tcW w:w="1496" w:type="dxa"/>
            <w:vMerge w:val="continue"/>
            <w:tcBorders>
              <w:top w:val="nil"/>
              <w:bottom w:val="nil"/>
            </w:tcBorders>
            <w:vAlign w:val="top"/>
          </w:tcPr>
          <w:p w14:paraId="593C9675">
            <w:pPr>
              <w:rPr>
                <w:rFonts w:ascii="Arial"/>
                <w:sz w:val="21"/>
              </w:rPr>
            </w:pPr>
          </w:p>
        </w:tc>
        <w:tc>
          <w:tcPr>
            <w:tcW w:w="997" w:type="dxa"/>
            <w:vMerge w:val="continue"/>
            <w:tcBorders>
              <w:top w:val="nil"/>
              <w:bottom w:val="nil"/>
            </w:tcBorders>
            <w:vAlign w:val="top"/>
          </w:tcPr>
          <w:p w14:paraId="1821C67E">
            <w:pPr>
              <w:rPr>
                <w:rFonts w:ascii="Arial"/>
                <w:sz w:val="21"/>
              </w:rPr>
            </w:pPr>
          </w:p>
        </w:tc>
        <w:tc>
          <w:tcPr>
            <w:tcW w:w="113" w:type="dxa"/>
            <w:vMerge w:val="continue"/>
            <w:tcBorders>
              <w:top w:val="nil"/>
              <w:bottom w:val="nil"/>
            </w:tcBorders>
            <w:vAlign w:val="top"/>
          </w:tcPr>
          <w:p w14:paraId="2680C18A">
            <w:pPr>
              <w:rPr>
                <w:rFonts w:ascii="Arial"/>
                <w:sz w:val="21"/>
              </w:rPr>
            </w:pPr>
          </w:p>
        </w:tc>
      </w:tr>
      <w:tr w14:paraId="47833E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56E6ABE6">
            <w:pPr>
              <w:rPr>
                <w:rFonts w:ascii="Arial"/>
                <w:sz w:val="21"/>
              </w:rPr>
            </w:pPr>
          </w:p>
        </w:tc>
        <w:tc>
          <w:tcPr>
            <w:tcW w:w="108" w:type="dxa"/>
            <w:tcBorders>
              <w:top w:val="nil"/>
              <w:bottom w:val="nil"/>
              <w:right w:val="single" w:color="000000" w:sz="6" w:space="0"/>
            </w:tcBorders>
            <w:vAlign w:val="top"/>
          </w:tcPr>
          <w:p w14:paraId="27FDE7C8">
            <w:pPr>
              <w:rPr>
                <w:rFonts w:ascii="Arial"/>
                <w:sz w:val="21"/>
              </w:rPr>
            </w:pPr>
          </w:p>
        </w:tc>
        <w:tc>
          <w:tcPr>
            <w:tcW w:w="531" w:type="dxa"/>
            <w:tcBorders>
              <w:top w:val="single" w:color="000000" w:sz="6" w:space="0"/>
              <w:left w:val="single" w:color="000000" w:sz="6" w:space="0"/>
              <w:bottom w:val="single" w:color="000000" w:sz="6" w:space="0"/>
            </w:tcBorders>
            <w:vAlign w:val="top"/>
          </w:tcPr>
          <w:p w14:paraId="50D1E9E0">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80</w:t>
            </w:r>
          </w:p>
        </w:tc>
        <w:tc>
          <w:tcPr>
            <w:tcW w:w="1423" w:type="dxa"/>
            <w:vMerge w:val="continue"/>
            <w:tcBorders>
              <w:top w:val="nil"/>
              <w:bottom w:val="nil"/>
            </w:tcBorders>
            <w:vAlign w:val="top"/>
          </w:tcPr>
          <w:p w14:paraId="19F021EE">
            <w:pPr>
              <w:rPr>
                <w:rFonts w:ascii="Arial"/>
                <w:sz w:val="21"/>
              </w:rPr>
            </w:pPr>
          </w:p>
        </w:tc>
        <w:tc>
          <w:tcPr>
            <w:tcW w:w="1265" w:type="dxa"/>
            <w:vAlign w:val="top"/>
          </w:tcPr>
          <w:p w14:paraId="660FD576">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62DA51A0">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32AA209A">
            <w:pPr>
              <w:spacing w:before="90"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29</w:t>
            </w:r>
          </w:p>
        </w:tc>
        <w:tc>
          <w:tcPr>
            <w:tcW w:w="380" w:type="dxa"/>
            <w:vAlign w:val="top"/>
          </w:tcPr>
          <w:p w14:paraId="245F820C">
            <w:pPr>
              <w:spacing w:before="90"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4A4C13EA">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314D119E">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68143047">
            <w:pPr>
              <w:rPr>
                <w:rFonts w:ascii="Arial"/>
                <w:sz w:val="21"/>
              </w:rPr>
            </w:pPr>
          </w:p>
        </w:tc>
        <w:tc>
          <w:tcPr>
            <w:tcW w:w="1496" w:type="dxa"/>
            <w:vMerge w:val="continue"/>
            <w:tcBorders>
              <w:top w:val="nil"/>
              <w:bottom w:val="nil"/>
            </w:tcBorders>
            <w:vAlign w:val="top"/>
          </w:tcPr>
          <w:p w14:paraId="6E2BA04B">
            <w:pPr>
              <w:rPr>
                <w:rFonts w:ascii="Arial"/>
                <w:sz w:val="21"/>
              </w:rPr>
            </w:pPr>
          </w:p>
        </w:tc>
        <w:tc>
          <w:tcPr>
            <w:tcW w:w="997" w:type="dxa"/>
            <w:vMerge w:val="continue"/>
            <w:tcBorders>
              <w:top w:val="nil"/>
              <w:bottom w:val="nil"/>
            </w:tcBorders>
            <w:vAlign w:val="top"/>
          </w:tcPr>
          <w:p w14:paraId="526C5987">
            <w:pPr>
              <w:rPr>
                <w:rFonts w:ascii="Arial"/>
                <w:sz w:val="21"/>
              </w:rPr>
            </w:pPr>
          </w:p>
        </w:tc>
        <w:tc>
          <w:tcPr>
            <w:tcW w:w="113" w:type="dxa"/>
            <w:vMerge w:val="continue"/>
            <w:tcBorders>
              <w:top w:val="nil"/>
              <w:bottom w:val="nil"/>
            </w:tcBorders>
            <w:vAlign w:val="top"/>
          </w:tcPr>
          <w:p w14:paraId="1165962B">
            <w:pPr>
              <w:rPr>
                <w:rFonts w:ascii="Arial"/>
                <w:sz w:val="21"/>
              </w:rPr>
            </w:pPr>
          </w:p>
        </w:tc>
      </w:tr>
      <w:tr w14:paraId="1C7F8D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0480A463">
            <w:pPr>
              <w:rPr>
                <w:rFonts w:ascii="Arial"/>
                <w:sz w:val="21"/>
              </w:rPr>
            </w:pPr>
          </w:p>
        </w:tc>
        <w:tc>
          <w:tcPr>
            <w:tcW w:w="108" w:type="dxa"/>
            <w:tcBorders>
              <w:top w:val="nil"/>
              <w:bottom w:val="nil"/>
              <w:right w:val="single" w:color="000000" w:sz="6" w:space="0"/>
            </w:tcBorders>
            <w:vAlign w:val="top"/>
          </w:tcPr>
          <w:p w14:paraId="4A08CC37">
            <w:pPr>
              <w:rPr>
                <w:rFonts w:ascii="Arial"/>
                <w:sz w:val="21"/>
              </w:rPr>
            </w:pPr>
          </w:p>
        </w:tc>
        <w:tc>
          <w:tcPr>
            <w:tcW w:w="531" w:type="dxa"/>
            <w:tcBorders>
              <w:top w:val="single" w:color="000000" w:sz="6" w:space="0"/>
              <w:left w:val="single" w:color="000000" w:sz="6" w:space="0"/>
              <w:bottom w:val="single" w:color="000000" w:sz="6" w:space="0"/>
            </w:tcBorders>
            <w:vAlign w:val="top"/>
          </w:tcPr>
          <w:p w14:paraId="3609E7B2">
            <w:pPr>
              <w:spacing w:before="91"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81</w:t>
            </w:r>
          </w:p>
        </w:tc>
        <w:tc>
          <w:tcPr>
            <w:tcW w:w="1423" w:type="dxa"/>
            <w:vMerge w:val="continue"/>
            <w:tcBorders>
              <w:top w:val="nil"/>
              <w:bottom w:val="nil"/>
            </w:tcBorders>
            <w:vAlign w:val="top"/>
          </w:tcPr>
          <w:p w14:paraId="6017096E">
            <w:pPr>
              <w:rPr>
                <w:rFonts w:ascii="Arial"/>
                <w:sz w:val="21"/>
              </w:rPr>
            </w:pPr>
          </w:p>
        </w:tc>
        <w:tc>
          <w:tcPr>
            <w:tcW w:w="1265" w:type="dxa"/>
            <w:vAlign w:val="top"/>
          </w:tcPr>
          <w:p w14:paraId="7F4BB919">
            <w:pPr>
              <w:pStyle w:val="6"/>
              <w:spacing w:before="53"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7A95016C">
            <w:pPr>
              <w:spacing w:before="91"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72F28B88">
            <w:pPr>
              <w:spacing w:before="91" w:line="195" w:lineRule="auto"/>
              <w:ind w:left="148"/>
              <w:rPr>
                <w:rFonts w:ascii="Times New Roman" w:hAnsi="Times New Roman" w:eastAsia="Times New Roman" w:cs="Times New Roman"/>
                <w:sz w:val="20"/>
                <w:szCs w:val="20"/>
              </w:rPr>
            </w:pPr>
            <w:r>
              <w:rPr>
                <w:rFonts w:ascii="Times New Roman" w:hAnsi="Times New Roman" w:eastAsia="Times New Roman" w:cs="Times New Roman"/>
                <w:sz w:val="20"/>
                <w:szCs w:val="20"/>
              </w:rPr>
              <w:t>31</w:t>
            </w:r>
          </w:p>
        </w:tc>
        <w:tc>
          <w:tcPr>
            <w:tcW w:w="380" w:type="dxa"/>
            <w:vAlign w:val="top"/>
          </w:tcPr>
          <w:p w14:paraId="18710D1F">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474F2D67">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41F3D008">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6C24849">
            <w:pPr>
              <w:rPr>
                <w:rFonts w:ascii="Arial"/>
                <w:sz w:val="21"/>
              </w:rPr>
            </w:pPr>
          </w:p>
        </w:tc>
        <w:tc>
          <w:tcPr>
            <w:tcW w:w="1496" w:type="dxa"/>
            <w:vMerge w:val="continue"/>
            <w:tcBorders>
              <w:top w:val="nil"/>
              <w:bottom w:val="nil"/>
            </w:tcBorders>
            <w:vAlign w:val="top"/>
          </w:tcPr>
          <w:p w14:paraId="1C1034BC">
            <w:pPr>
              <w:rPr>
                <w:rFonts w:ascii="Arial"/>
                <w:sz w:val="21"/>
              </w:rPr>
            </w:pPr>
          </w:p>
        </w:tc>
        <w:tc>
          <w:tcPr>
            <w:tcW w:w="997" w:type="dxa"/>
            <w:vMerge w:val="continue"/>
            <w:tcBorders>
              <w:top w:val="nil"/>
              <w:bottom w:val="nil"/>
            </w:tcBorders>
            <w:vAlign w:val="top"/>
          </w:tcPr>
          <w:p w14:paraId="79ADC33B">
            <w:pPr>
              <w:rPr>
                <w:rFonts w:ascii="Arial"/>
                <w:sz w:val="21"/>
              </w:rPr>
            </w:pPr>
          </w:p>
        </w:tc>
        <w:tc>
          <w:tcPr>
            <w:tcW w:w="113" w:type="dxa"/>
            <w:vMerge w:val="continue"/>
            <w:tcBorders>
              <w:top w:val="nil"/>
              <w:bottom w:val="nil"/>
            </w:tcBorders>
            <w:vAlign w:val="top"/>
          </w:tcPr>
          <w:p w14:paraId="4C75A66D">
            <w:pPr>
              <w:rPr>
                <w:rFonts w:ascii="Arial"/>
                <w:sz w:val="21"/>
              </w:rPr>
            </w:pPr>
          </w:p>
        </w:tc>
      </w:tr>
      <w:tr w14:paraId="5D97AA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6972FE61">
            <w:pPr>
              <w:rPr>
                <w:rFonts w:ascii="Arial"/>
                <w:sz w:val="21"/>
              </w:rPr>
            </w:pPr>
          </w:p>
        </w:tc>
        <w:tc>
          <w:tcPr>
            <w:tcW w:w="108" w:type="dxa"/>
            <w:tcBorders>
              <w:top w:val="nil"/>
              <w:bottom w:val="nil"/>
              <w:right w:val="single" w:color="000000" w:sz="6" w:space="0"/>
            </w:tcBorders>
            <w:vAlign w:val="top"/>
          </w:tcPr>
          <w:p w14:paraId="3B936A1B">
            <w:pPr>
              <w:rPr>
                <w:rFonts w:ascii="Arial"/>
                <w:sz w:val="21"/>
              </w:rPr>
            </w:pPr>
          </w:p>
        </w:tc>
        <w:tc>
          <w:tcPr>
            <w:tcW w:w="531" w:type="dxa"/>
            <w:tcBorders>
              <w:top w:val="single" w:color="000000" w:sz="6" w:space="0"/>
              <w:left w:val="single" w:color="000000" w:sz="6" w:space="0"/>
              <w:bottom w:val="single" w:color="000000" w:sz="6" w:space="0"/>
            </w:tcBorders>
            <w:vAlign w:val="top"/>
          </w:tcPr>
          <w:p w14:paraId="30A8251C">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82</w:t>
            </w:r>
          </w:p>
        </w:tc>
        <w:tc>
          <w:tcPr>
            <w:tcW w:w="1423" w:type="dxa"/>
            <w:vMerge w:val="continue"/>
            <w:tcBorders>
              <w:top w:val="nil"/>
              <w:bottom w:val="nil"/>
            </w:tcBorders>
            <w:vAlign w:val="top"/>
          </w:tcPr>
          <w:p w14:paraId="47630E7A">
            <w:pPr>
              <w:rPr>
                <w:rFonts w:ascii="Arial"/>
                <w:sz w:val="21"/>
              </w:rPr>
            </w:pPr>
          </w:p>
        </w:tc>
        <w:tc>
          <w:tcPr>
            <w:tcW w:w="1265" w:type="dxa"/>
            <w:vAlign w:val="top"/>
          </w:tcPr>
          <w:p w14:paraId="46A94D68">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2D54B68E">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4A314F08">
            <w:pPr>
              <w:spacing w:before="90" w:line="195" w:lineRule="auto"/>
              <w:ind w:left="148"/>
              <w:rPr>
                <w:rFonts w:ascii="Times New Roman" w:hAnsi="Times New Roman" w:eastAsia="Times New Roman" w:cs="Times New Roman"/>
                <w:sz w:val="20"/>
                <w:szCs w:val="20"/>
              </w:rPr>
            </w:pPr>
            <w:r>
              <w:rPr>
                <w:rFonts w:ascii="Times New Roman" w:hAnsi="Times New Roman" w:eastAsia="Times New Roman" w:cs="Times New Roman"/>
                <w:sz w:val="20"/>
                <w:szCs w:val="20"/>
              </w:rPr>
              <w:t>33</w:t>
            </w:r>
          </w:p>
        </w:tc>
        <w:tc>
          <w:tcPr>
            <w:tcW w:w="380" w:type="dxa"/>
            <w:vAlign w:val="top"/>
          </w:tcPr>
          <w:p w14:paraId="7FD280A2">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6A9301E7">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1C1760DA">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21F7660">
            <w:pPr>
              <w:rPr>
                <w:rFonts w:ascii="Arial"/>
                <w:sz w:val="21"/>
              </w:rPr>
            </w:pPr>
          </w:p>
        </w:tc>
        <w:tc>
          <w:tcPr>
            <w:tcW w:w="1496" w:type="dxa"/>
            <w:vMerge w:val="continue"/>
            <w:tcBorders>
              <w:top w:val="nil"/>
              <w:bottom w:val="nil"/>
            </w:tcBorders>
            <w:vAlign w:val="top"/>
          </w:tcPr>
          <w:p w14:paraId="750B6A62">
            <w:pPr>
              <w:rPr>
                <w:rFonts w:ascii="Arial"/>
                <w:sz w:val="21"/>
              </w:rPr>
            </w:pPr>
          </w:p>
        </w:tc>
        <w:tc>
          <w:tcPr>
            <w:tcW w:w="997" w:type="dxa"/>
            <w:vMerge w:val="continue"/>
            <w:tcBorders>
              <w:top w:val="nil"/>
              <w:bottom w:val="nil"/>
            </w:tcBorders>
            <w:vAlign w:val="top"/>
          </w:tcPr>
          <w:p w14:paraId="17014DB7">
            <w:pPr>
              <w:rPr>
                <w:rFonts w:ascii="Arial"/>
                <w:sz w:val="21"/>
              </w:rPr>
            </w:pPr>
          </w:p>
        </w:tc>
        <w:tc>
          <w:tcPr>
            <w:tcW w:w="113" w:type="dxa"/>
            <w:vMerge w:val="continue"/>
            <w:tcBorders>
              <w:top w:val="nil"/>
              <w:bottom w:val="nil"/>
            </w:tcBorders>
            <w:vAlign w:val="top"/>
          </w:tcPr>
          <w:p w14:paraId="7AF70AC4">
            <w:pPr>
              <w:rPr>
                <w:rFonts w:ascii="Arial"/>
                <w:sz w:val="21"/>
              </w:rPr>
            </w:pPr>
          </w:p>
        </w:tc>
      </w:tr>
      <w:tr w14:paraId="00BE01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00339EB4">
            <w:pPr>
              <w:rPr>
                <w:rFonts w:ascii="Arial"/>
                <w:sz w:val="21"/>
              </w:rPr>
            </w:pPr>
          </w:p>
        </w:tc>
        <w:tc>
          <w:tcPr>
            <w:tcW w:w="108" w:type="dxa"/>
            <w:tcBorders>
              <w:top w:val="nil"/>
              <w:bottom w:val="nil"/>
              <w:right w:val="single" w:color="000000" w:sz="6" w:space="0"/>
            </w:tcBorders>
            <w:vAlign w:val="top"/>
          </w:tcPr>
          <w:p w14:paraId="06437825">
            <w:pPr>
              <w:rPr>
                <w:rFonts w:ascii="Arial"/>
                <w:sz w:val="21"/>
              </w:rPr>
            </w:pPr>
          </w:p>
        </w:tc>
        <w:tc>
          <w:tcPr>
            <w:tcW w:w="531" w:type="dxa"/>
            <w:tcBorders>
              <w:top w:val="single" w:color="000000" w:sz="6" w:space="0"/>
              <w:left w:val="single" w:color="000000" w:sz="6" w:space="0"/>
              <w:bottom w:val="single" w:color="000000" w:sz="6" w:space="0"/>
            </w:tcBorders>
            <w:vAlign w:val="top"/>
          </w:tcPr>
          <w:p w14:paraId="19EBB4E7">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83</w:t>
            </w:r>
          </w:p>
        </w:tc>
        <w:tc>
          <w:tcPr>
            <w:tcW w:w="1423" w:type="dxa"/>
            <w:vMerge w:val="continue"/>
            <w:tcBorders>
              <w:top w:val="nil"/>
              <w:bottom w:val="nil"/>
            </w:tcBorders>
            <w:vAlign w:val="top"/>
          </w:tcPr>
          <w:p w14:paraId="66DF2768">
            <w:pPr>
              <w:rPr>
                <w:rFonts w:ascii="Arial"/>
                <w:sz w:val="21"/>
              </w:rPr>
            </w:pPr>
          </w:p>
        </w:tc>
        <w:tc>
          <w:tcPr>
            <w:tcW w:w="1265" w:type="dxa"/>
            <w:vAlign w:val="top"/>
          </w:tcPr>
          <w:p w14:paraId="70E6D7B3">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34DD1027">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2E152C13">
            <w:pPr>
              <w:spacing w:before="90" w:line="195" w:lineRule="auto"/>
              <w:ind w:left="148"/>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380" w:type="dxa"/>
            <w:vAlign w:val="top"/>
          </w:tcPr>
          <w:p w14:paraId="24E88237">
            <w:pPr>
              <w:spacing w:before="90"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6C74EA4F">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5C64A160">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1CEB553">
            <w:pPr>
              <w:rPr>
                <w:rFonts w:ascii="Arial"/>
                <w:sz w:val="21"/>
              </w:rPr>
            </w:pPr>
          </w:p>
        </w:tc>
        <w:tc>
          <w:tcPr>
            <w:tcW w:w="1496" w:type="dxa"/>
            <w:vMerge w:val="continue"/>
            <w:tcBorders>
              <w:top w:val="nil"/>
              <w:bottom w:val="nil"/>
            </w:tcBorders>
            <w:vAlign w:val="top"/>
          </w:tcPr>
          <w:p w14:paraId="57D0BD68">
            <w:pPr>
              <w:rPr>
                <w:rFonts w:ascii="Arial"/>
                <w:sz w:val="21"/>
              </w:rPr>
            </w:pPr>
          </w:p>
        </w:tc>
        <w:tc>
          <w:tcPr>
            <w:tcW w:w="997" w:type="dxa"/>
            <w:vMerge w:val="continue"/>
            <w:tcBorders>
              <w:top w:val="nil"/>
              <w:bottom w:val="nil"/>
            </w:tcBorders>
            <w:vAlign w:val="top"/>
          </w:tcPr>
          <w:p w14:paraId="242E75BC">
            <w:pPr>
              <w:rPr>
                <w:rFonts w:ascii="Arial"/>
                <w:sz w:val="21"/>
              </w:rPr>
            </w:pPr>
          </w:p>
        </w:tc>
        <w:tc>
          <w:tcPr>
            <w:tcW w:w="113" w:type="dxa"/>
            <w:vMerge w:val="continue"/>
            <w:tcBorders>
              <w:top w:val="nil"/>
              <w:bottom w:val="nil"/>
            </w:tcBorders>
            <w:vAlign w:val="top"/>
          </w:tcPr>
          <w:p w14:paraId="31BB775D">
            <w:pPr>
              <w:rPr>
                <w:rFonts w:ascii="Arial"/>
                <w:sz w:val="21"/>
              </w:rPr>
            </w:pPr>
          </w:p>
        </w:tc>
      </w:tr>
      <w:tr w14:paraId="3F8B8C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63035DB5">
            <w:pPr>
              <w:rPr>
                <w:rFonts w:ascii="Arial"/>
                <w:sz w:val="21"/>
              </w:rPr>
            </w:pPr>
          </w:p>
        </w:tc>
        <w:tc>
          <w:tcPr>
            <w:tcW w:w="108" w:type="dxa"/>
            <w:tcBorders>
              <w:top w:val="nil"/>
              <w:bottom w:val="nil"/>
              <w:right w:val="single" w:color="000000" w:sz="6" w:space="0"/>
            </w:tcBorders>
            <w:vAlign w:val="top"/>
          </w:tcPr>
          <w:p w14:paraId="68D9BA9D">
            <w:pPr>
              <w:rPr>
                <w:rFonts w:ascii="Arial"/>
                <w:sz w:val="21"/>
              </w:rPr>
            </w:pPr>
          </w:p>
        </w:tc>
        <w:tc>
          <w:tcPr>
            <w:tcW w:w="531" w:type="dxa"/>
            <w:tcBorders>
              <w:top w:val="single" w:color="000000" w:sz="6" w:space="0"/>
              <w:left w:val="single" w:color="000000" w:sz="6" w:space="0"/>
              <w:bottom w:val="single" w:color="000000" w:sz="6" w:space="0"/>
            </w:tcBorders>
            <w:vAlign w:val="top"/>
          </w:tcPr>
          <w:p w14:paraId="240597F0">
            <w:pPr>
              <w:spacing w:before="91"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84</w:t>
            </w:r>
          </w:p>
        </w:tc>
        <w:tc>
          <w:tcPr>
            <w:tcW w:w="1423" w:type="dxa"/>
            <w:vMerge w:val="continue"/>
            <w:tcBorders>
              <w:top w:val="nil"/>
              <w:bottom w:val="nil"/>
            </w:tcBorders>
            <w:vAlign w:val="top"/>
          </w:tcPr>
          <w:p w14:paraId="3102A101">
            <w:pPr>
              <w:rPr>
                <w:rFonts w:ascii="Arial"/>
                <w:sz w:val="21"/>
              </w:rPr>
            </w:pPr>
          </w:p>
        </w:tc>
        <w:tc>
          <w:tcPr>
            <w:tcW w:w="1265" w:type="dxa"/>
            <w:vAlign w:val="top"/>
          </w:tcPr>
          <w:p w14:paraId="5B98A365">
            <w:pPr>
              <w:pStyle w:val="6"/>
              <w:spacing w:before="53"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4F04D19D">
            <w:pPr>
              <w:spacing w:before="91"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0D14581A">
            <w:pPr>
              <w:spacing w:before="91" w:line="195" w:lineRule="auto"/>
              <w:ind w:left="148"/>
              <w:rPr>
                <w:rFonts w:ascii="Times New Roman" w:hAnsi="Times New Roman" w:eastAsia="Times New Roman" w:cs="Times New Roman"/>
                <w:sz w:val="20"/>
                <w:szCs w:val="20"/>
              </w:rPr>
            </w:pPr>
            <w:r>
              <w:rPr>
                <w:rFonts w:ascii="Times New Roman" w:hAnsi="Times New Roman" w:eastAsia="Times New Roman" w:cs="Times New Roman"/>
                <w:sz w:val="20"/>
                <w:szCs w:val="20"/>
              </w:rPr>
              <w:t>37</w:t>
            </w:r>
          </w:p>
        </w:tc>
        <w:tc>
          <w:tcPr>
            <w:tcW w:w="380" w:type="dxa"/>
            <w:vAlign w:val="top"/>
          </w:tcPr>
          <w:p w14:paraId="6859AC51">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5363E7CD">
            <w:pPr>
              <w:spacing w:before="91"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70C07355">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A3A7806">
            <w:pPr>
              <w:rPr>
                <w:rFonts w:ascii="Arial"/>
                <w:sz w:val="21"/>
              </w:rPr>
            </w:pPr>
          </w:p>
        </w:tc>
        <w:tc>
          <w:tcPr>
            <w:tcW w:w="1496" w:type="dxa"/>
            <w:vMerge w:val="continue"/>
            <w:tcBorders>
              <w:top w:val="nil"/>
              <w:bottom w:val="nil"/>
            </w:tcBorders>
            <w:vAlign w:val="top"/>
          </w:tcPr>
          <w:p w14:paraId="4E955D7C">
            <w:pPr>
              <w:rPr>
                <w:rFonts w:ascii="Arial"/>
                <w:sz w:val="21"/>
              </w:rPr>
            </w:pPr>
          </w:p>
        </w:tc>
        <w:tc>
          <w:tcPr>
            <w:tcW w:w="997" w:type="dxa"/>
            <w:vMerge w:val="continue"/>
            <w:tcBorders>
              <w:top w:val="nil"/>
              <w:bottom w:val="nil"/>
            </w:tcBorders>
            <w:vAlign w:val="top"/>
          </w:tcPr>
          <w:p w14:paraId="2629B8E4">
            <w:pPr>
              <w:rPr>
                <w:rFonts w:ascii="Arial"/>
                <w:sz w:val="21"/>
              </w:rPr>
            </w:pPr>
          </w:p>
        </w:tc>
        <w:tc>
          <w:tcPr>
            <w:tcW w:w="113" w:type="dxa"/>
            <w:vMerge w:val="continue"/>
            <w:tcBorders>
              <w:top w:val="nil"/>
              <w:bottom w:val="nil"/>
            </w:tcBorders>
            <w:vAlign w:val="top"/>
          </w:tcPr>
          <w:p w14:paraId="1CC19F9A">
            <w:pPr>
              <w:rPr>
                <w:rFonts w:ascii="Arial"/>
                <w:sz w:val="21"/>
              </w:rPr>
            </w:pPr>
          </w:p>
        </w:tc>
      </w:tr>
      <w:tr w14:paraId="695F10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2D3ED9F1">
            <w:pPr>
              <w:rPr>
                <w:rFonts w:ascii="Arial"/>
                <w:sz w:val="21"/>
              </w:rPr>
            </w:pPr>
          </w:p>
        </w:tc>
        <w:tc>
          <w:tcPr>
            <w:tcW w:w="108" w:type="dxa"/>
            <w:tcBorders>
              <w:top w:val="nil"/>
              <w:bottom w:val="nil"/>
              <w:right w:val="single" w:color="000000" w:sz="6" w:space="0"/>
            </w:tcBorders>
            <w:vAlign w:val="top"/>
          </w:tcPr>
          <w:p w14:paraId="79E6B5C9">
            <w:pPr>
              <w:rPr>
                <w:rFonts w:ascii="Arial"/>
                <w:sz w:val="21"/>
              </w:rPr>
            </w:pPr>
          </w:p>
        </w:tc>
        <w:tc>
          <w:tcPr>
            <w:tcW w:w="531" w:type="dxa"/>
            <w:tcBorders>
              <w:top w:val="single" w:color="000000" w:sz="6" w:space="0"/>
              <w:left w:val="single" w:color="000000" w:sz="6" w:space="0"/>
              <w:bottom w:val="single" w:color="000000" w:sz="6" w:space="0"/>
            </w:tcBorders>
            <w:vAlign w:val="top"/>
          </w:tcPr>
          <w:p w14:paraId="0B894751">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85</w:t>
            </w:r>
          </w:p>
        </w:tc>
        <w:tc>
          <w:tcPr>
            <w:tcW w:w="1423" w:type="dxa"/>
            <w:vMerge w:val="continue"/>
            <w:tcBorders>
              <w:top w:val="nil"/>
              <w:bottom w:val="nil"/>
            </w:tcBorders>
            <w:vAlign w:val="top"/>
          </w:tcPr>
          <w:p w14:paraId="63FEA347">
            <w:pPr>
              <w:rPr>
                <w:rFonts w:ascii="Arial"/>
                <w:sz w:val="21"/>
              </w:rPr>
            </w:pPr>
          </w:p>
        </w:tc>
        <w:tc>
          <w:tcPr>
            <w:tcW w:w="1265" w:type="dxa"/>
            <w:vAlign w:val="top"/>
          </w:tcPr>
          <w:p w14:paraId="3EA29048">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6A7D8D15">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58E22CA7">
            <w:pPr>
              <w:spacing w:before="91" w:line="195" w:lineRule="auto"/>
              <w:ind w:left="197"/>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380" w:type="dxa"/>
            <w:vAlign w:val="top"/>
          </w:tcPr>
          <w:p w14:paraId="168C0180">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5BDF21EF">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675E6719">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14F940C">
            <w:pPr>
              <w:rPr>
                <w:rFonts w:ascii="Arial"/>
                <w:sz w:val="21"/>
              </w:rPr>
            </w:pPr>
          </w:p>
        </w:tc>
        <w:tc>
          <w:tcPr>
            <w:tcW w:w="1496" w:type="dxa"/>
            <w:vMerge w:val="continue"/>
            <w:tcBorders>
              <w:top w:val="nil"/>
              <w:bottom w:val="nil"/>
            </w:tcBorders>
            <w:vAlign w:val="top"/>
          </w:tcPr>
          <w:p w14:paraId="0756D27B">
            <w:pPr>
              <w:rPr>
                <w:rFonts w:ascii="Arial"/>
                <w:sz w:val="21"/>
              </w:rPr>
            </w:pPr>
          </w:p>
        </w:tc>
        <w:tc>
          <w:tcPr>
            <w:tcW w:w="997" w:type="dxa"/>
            <w:vMerge w:val="continue"/>
            <w:tcBorders>
              <w:top w:val="nil"/>
              <w:bottom w:val="nil"/>
            </w:tcBorders>
            <w:vAlign w:val="top"/>
          </w:tcPr>
          <w:p w14:paraId="2139463B">
            <w:pPr>
              <w:rPr>
                <w:rFonts w:ascii="Arial"/>
                <w:sz w:val="21"/>
              </w:rPr>
            </w:pPr>
          </w:p>
        </w:tc>
        <w:tc>
          <w:tcPr>
            <w:tcW w:w="113" w:type="dxa"/>
            <w:vMerge w:val="continue"/>
            <w:tcBorders>
              <w:top w:val="nil"/>
              <w:bottom w:val="nil"/>
            </w:tcBorders>
            <w:vAlign w:val="top"/>
          </w:tcPr>
          <w:p w14:paraId="4EE4001E">
            <w:pPr>
              <w:rPr>
                <w:rFonts w:ascii="Arial"/>
                <w:sz w:val="21"/>
              </w:rPr>
            </w:pPr>
          </w:p>
        </w:tc>
      </w:tr>
      <w:tr w14:paraId="30712B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460" w:type="dxa"/>
            <w:vMerge w:val="continue"/>
            <w:tcBorders>
              <w:top w:val="nil"/>
              <w:bottom w:val="nil"/>
            </w:tcBorders>
            <w:vAlign w:val="top"/>
          </w:tcPr>
          <w:p w14:paraId="1E5491B2">
            <w:pPr>
              <w:rPr>
                <w:rFonts w:ascii="Arial"/>
                <w:sz w:val="21"/>
              </w:rPr>
            </w:pPr>
          </w:p>
        </w:tc>
        <w:tc>
          <w:tcPr>
            <w:tcW w:w="108" w:type="dxa"/>
            <w:tcBorders>
              <w:top w:val="nil"/>
              <w:bottom w:val="nil"/>
              <w:right w:val="single" w:color="000000" w:sz="6" w:space="0"/>
            </w:tcBorders>
            <w:vAlign w:val="top"/>
          </w:tcPr>
          <w:p w14:paraId="66AF7020">
            <w:pPr>
              <w:rPr>
                <w:rFonts w:ascii="Arial"/>
                <w:sz w:val="21"/>
              </w:rPr>
            </w:pPr>
          </w:p>
        </w:tc>
        <w:tc>
          <w:tcPr>
            <w:tcW w:w="531" w:type="dxa"/>
            <w:tcBorders>
              <w:top w:val="single" w:color="000000" w:sz="6" w:space="0"/>
              <w:left w:val="single" w:color="000000" w:sz="6" w:space="0"/>
              <w:bottom w:val="single" w:color="000000" w:sz="6" w:space="0"/>
            </w:tcBorders>
            <w:vAlign w:val="top"/>
          </w:tcPr>
          <w:p w14:paraId="27993437">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86</w:t>
            </w:r>
          </w:p>
        </w:tc>
        <w:tc>
          <w:tcPr>
            <w:tcW w:w="1423" w:type="dxa"/>
            <w:vMerge w:val="continue"/>
            <w:tcBorders>
              <w:top w:val="nil"/>
            </w:tcBorders>
            <w:vAlign w:val="top"/>
          </w:tcPr>
          <w:p w14:paraId="5D13E5A2">
            <w:pPr>
              <w:rPr>
                <w:rFonts w:ascii="Arial"/>
                <w:sz w:val="21"/>
              </w:rPr>
            </w:pPr>
          </w:p>
        </w:tc>
        <w:tc>
          <w:tcPr>
            <w:tcW w:w="1265" w:type="dxa"/>
            <w:vAlign w:val="top"/>
          </w:tcPr>
          <w:p w14:paraId="20F7C868">
            <w:pPr>
              <w:pStyle w:val="6"/>
              <w:spacing w:before="54"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5CF3405E">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68904744">
            <w:pPr>
              <w:spacing w:before="90" w:line="195" w:lineRule="auto"/>
              <w:ind w:left="19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380" w:type="dxa"/>
            <w:vAlign w:val="top"/>
          </w:tcPr>
          <w:p w14:paraId="49971748">
            <w:pPr>
              <w:spacing w:before="90"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2363D7F4">
            <w:pPr>
              <w:spacing w:before="90"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28C035E8">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tcBorders>
            <w:vAlign w:val="top"/>
          </w:tcPr>
          <w:p w14:paraId="7714551B">
            <w:pPr>
              <w:rPr>
                <w:rFonts w:ascii="Arial"/>
                <w:sz w:val="21"/>
              </w:rPr>
            </w:pPr>
          </w:p>
        </w:tc>
        <w:tc>
          <w:tcPr>
            <w:tcW w:w="1496" w:type="dxa"/>
            <w:vMerge w:val="continue"/>
            <w:tcBorders>
              <w:top w:val="nil"/>
            </w:tcBorders>
            <w:vAlign w:val="top"/>
          </w:tcPr>
          <w:p w14:paraId="7C36CBA3">
            <w:pPr>
              <w:rPr>
                <w:rFonts w:ascii="Arial"/>
                <w:sz w:val="21"/>
              </w:rPr>
            </w:pPr>
          </w:p>
        </w:tc>
        <w:tc>
          <w:tcPr>
            <w:tcW w:w="997" w:type="dxa"/>
            <w:vMerge w:val="continue"/>
            <w:tcBorders>
              <w:top w:val="nil"/>
            </w:tcBorders>
            <w:vAlign w:val="top"/>
          </w:tcPr>
          <w:p w14:paraId="5A443A97">
            <w:pPr>
              <w:rPr>
                <w:rFonts w:ascii="Arial"/>
                <w:sz w:val="21"/>
              </w:rPr>
            </w:pPr>
          </w:p>
        </w:tc>
        <w:tc>
          <w:tcPr>
            <w:tcW w:w="113" w:type="dxa"/>
            <w:vMerge w:val="continue"/>
            <w:tcBorders>
              <w:top w:val="nil"/>
              <w:bottom w:val="nil"/>
            </w:tcBorders>
            <w:vAlign w:val="top"/>
          </w:tcPr>
          <w:p w14:paraId="164F4AD1">
            <w:pPr>
              <w:rPr>
                <w:rFonts w:ascii="Arial"/>
                <w:sz w:val="21"/>
              </w:rPr>
            </w:pPr>
          </w:p>
        </w:tc>
      </w:tr>
      <w:tr w14:paraId="50C354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4" w:hRule="atLeast"/>
        </w:trPr>
        <w:tc>
          <w:tcPr>
            <w:tcW w:w="460" w:type="dxa"/>
            <w:vMerge w:val="continue"/>
            <w:tcBorders>
              <w:top w:val="nil"/>
            </w:tcBorders>
            <w:vAlign w:val="top"/>
          </w:tcPr>
          <w:p w14:paraId="0779DDD6">
            <w:pPr>
              <w:rPr>
                <w:rFonts w:ascii="Arial"/>
                <w:sz w:val="21"/>
              </w:rPr>
            </w:pPr>
          </w:p>
        </w:tc>
        <w:tc>
          <w:tcPr>
            <w:tcW w:w="108" w:type="dxa"/>
            <w:tcBorders>
              <w:top w:val="nil"/>
              <w:right w:val="nil"/>
            </w:tcBorders>
            <w:vAlign w:val="top"/>
          </w:tcPr>
          <w:p w14:paraId="2129FC9E">
            <w:pPr>
              <w:spacing w:line="103" w:lineRule="exact"/>
              <w:rPr>
                <w:rFonts w:ascii="Arial"/>
                <w:sz w:val="9"/>
              </w:rPr>
            </w:pPr>
          </w:p>
        </w:tc>
        <w:tc>
          <w:tcPr>
            <w:tcW w:w="531" w:type="dxa"/>
            <w:tcBorders>
              <w:top w:val="single" w:color="000000" w:sz="6" w:space="0"/>
              <w:left w:val="nil"/>
              <w:right w:val="nil"/>
            </w:tcBorders>
            <w:vAlign w:val="top"/>
          </w:tcPr>
          <w:p w14:paraId="5753DD4F">
            <w:pPr>
              <w:spacing w:line="103" w:lineRule="exact"/>
              <w:rPr>
                <w:rFonts w:ascii="Arial"/>
                <w:sz w:val="9"/>
              </w:rPr>
            </w:pPr>
          </w:p>
        </w:tc>
        <w:tc>
          <w:tcPr>
            <w:tcW w:w="1423" w:type="dxa"/>
            <w:tcBorders>
              <w:left w:val="nil"/>
              <w:right w:val="nil"/>
            </w:tcBorders>
            <w:vAlign w:val="top"/>
          </w:tcPr>
          <w:p w14:paraId="1F5DDCE1">
            <w:pPr>
              <w:spacing w:line="103" w:lineRule="exact"/>
              <w:rPr>
                <w:rFonts w:ascii="Arial"/>
                <w:sz w:val="9"/>
              </w:rPr>
            </w:pPr>
          </w:p>
        </w:tc>
        <w:tc>
          <w:tcPr>
            <w:tcW w:w="1265" w:type="dxa"/>
            <w:tcBorders>
              <w:left w:val="nil"/>
              <w:right w:val="nil"/>
            </w:tcBorders>
            <w:vAlign w:val="top"/>
          </w:tcPr>
          <w:p w14:paraId="11FA3FD0">
            <w:pPr>
              <w:spacing w:line="103" w:lineRule="exact"/>
              <w:rPr>
                <w:rFonts w:ascii="Arial"/>
                <w:sz w:val="9"/>
              </w:rPr>
            </w:pPr>
          </w:p>
        </w:tc>
        <w:tc>
          <w:tcPr>
            <w:tcW w:w="426" w:type="dxa"/>
            <w:tcBorders>
              <w:left w:val="nil"/>
              <w:right w:val="nil"/>
            </w:tcBorders>
            <w:vAlign w:val="top"/>
          </w:tcPr>
          <w:p w14:paraId="5FB43214">
            <w:pPr>
              <w:spacing w:line="103" w:lineRule="exact"/>
              <w:rPr>
                <w:rFonts w:ascii="Arial"/>
                <w:sz w:val="9"/>
              </w:rPr>
            </w:pPr>
          </w:p>
        </w:tc>
        <w:tc>
          <w:tcPr>
            <w:tcW w:w="496" w:type="dxa"/>
            <w:tcBorders>
              <w:left w:val="nil"/>
              <w:right w:val="nil"/>
            </w:tcBorders>
            <w:vAlign w:val="top"/>
          </w:tcPr>
          <w:p w14:paraId="5E8A3336">
            <w:pPr>
              <w:spacing w:line="103" w:lineRule="exact"/>
              <w:rPr>
                <w:rFonts w:ascii="Arial"/>
                <w:sz w:val="9"/>
              </w:rPr>
            </w:pPr>
          </w:p>
        </w:tc>
        <w:tc>
          <w:tcPr>
            <w:tcW w:w="380" w:type="dxa"/>
            <w:tcBorders>
              <w:left w:val="nil"/>
              <w:right w:val="nil"/>
            </w:tcBorders>
            <w:vAlign w:val="top"/>
          </w:tcPr>
          <w:p w14:paraId="2745BEB9">
            <w:pPr>
              <w:spacing w:line="103" w:lineRule="exact"/>
              <w:rPr>
                <w:rFonts w:ascii="Arial"/>
                <w:sz w:val="9"/>
              </w:rPr>
            </w:pPr>
          </w:p>
        </w:tc>
        <w:tc>
          <w:tcPr>
            <w:tcW w:w="894" w:type="dxa"/>
            <w:tcBorders>
              <w:left w:val="nil"/>
              <w:right w:val="nil"/>
            </w:tcBorders>
            <w:vAlign w:val="top"/>
          </w:tcPr>
          <w:p w14:paraId="6DEC5897">
            <w:pPr>
              <w:spacing w:line="103" w:lineRule="exact"/>
              <w:rPr>
                <w:rFonts w:ascii="Arial"/>
                <w:sz w:val="9"/>
              </w:rPr>
            </w:pPr>
          </w:p>
        </w:tc>
        <w:tc>
          <w:tcPr>
            <w:tcW w:w="813" w:type="dxa"/>
            <w:tcBorders>
              <w:left w:val="nil"/>
              <w:right w:val="nil"/>
            </w:tcBorders>
            <w:vAlign w:val="top"/>
          </w:tcPr>
          <w:p w14:paraId="38B102A6">
            <w:pPr>
              <w:spacing w:line="103" w:lineRule="exact"/>
              <w:rPr>
                <w:rFonts w:ascii="Arial"/>
                <w:sz w:val="9"/>
              </w:rPr>
            </w:pPr>
          </w:p>
        </w:tc>
        <w:tc>
          <w:tcPr>
            <w:tcW w:w="636" w:type="dxa"/>
            <w:tcBorders>
              <w:left w:val="nil"/>
              <w:right w:val="nil"/>
            </w:tcBorders>
            <w:vAlign w:val="top"/>
          </w:tcPr>
          <w:p w14:paraId="31707644">
            <w:pPr>
              <w:spacing w:line="103" w:lineRule="exact"/>
              <w:rPr>
                <w:rFonts w:ascii="Arial"/>
                <w:sz w:val="9"/>
              </w:rPr>
            </w:pPr>
          </w:p>
        </w:tc>
        <w:tc>
          <w:tcPr>
            <w:tcW w:w="1496" w:type="dxa"/>
            <w:tcBorders>
              <w:left w:val="nil"/>
              <w:right w:val="nil"/>
            </w:tcBorders>
            <w:vAlign w:val="top"/>
          </w:tcPr>
          <w:p w14:paraId="49B7FAEE">
            <w:pPr>
              <w:spacing w:line="103" w:lineRule="exact"/>
              <w:rPr>
                <w:rFonts w:ascii="Arial"/>
                <w:sz w:val="9"/>
              </w:rPr>
            </w:pPr>
          </w:p>
        </w:tc>
        <w:tc>
          <w:tcPr>
            <w:tcW w:w="997" w:type="dxa"/>
            <w:tcBorders>
              <w:left w:val="nil"/>
              <w:right w:val="nil"/>
            </w:tcBorders>
            <w:vAlign w:val="top"/>
          </w:tcPr>
          <w:p w14:paraId="50149138">
            <w:pPr>
              <w:spacing w:line="103" w:lineRule="exact"/>
              <w:rPr>
                <w:rFonts w:ascii="Arial"/>
                <w:sz w:val="9"/>
              </w:rPr>
            </w:pPr>
          </w:p>
        </w:tc>
        <w:tc>
          <w:tcPr>
            <w:tcW w:w="113" w:type="dxa"/>
            <w:vMerge w:val="continue"/>
            <w:tcBorders>
              <w:top w:val="nil"/>
            </w:tcBorders>
            <w:vAlign w:val="top"/>
          </w:tcPr>
          <w:p w14:paraId="2598306B">
            <w:pPr>
              <w:rPr>
                <w:rFonts w:ascii="Arial"/>
                <w:sz w:val="21"/>
              </w:rPr>
            </w:pPr>
          </w:p>
        </w:tc>
      </w:tr>
    </w:tbl>
    <w:p w14:paraId="413323BE">
      <w:pPr>
        <w:pStyle w:val="2"/>
      </w:pPr>
    </w:p>
    <w:p w14:paraId="2ACE5229">
      <w:pPr>
        <w:sectPr>
          <w:footerReference r:id="rId105" w:type="default"/>
          <w:pgSz w:w="11906" w:h="16839"/>
          <w:pgMar w:top="1431" w:right="931" w:bottom="1156" w:left="931" w:header="0" w:footer="994" w:gutter="0"/>
          <w:cols w:space="720" w:num="1"/>
        </w:sectPr>
      </w:pPr>
    </w:p>
    <w:p w14:paraId="0B7F0E30">
      <w:pPr>
        <w:spacing w:before="28"/>
      </w:pPr>
      <w:r>
        <w:pict>
          <v:shape id="_x0000_s1039" o:spid="_x0000_s1039" style="position:absolute;left:0pt;margin-left:101.3pt;margin-top:752.9pt;height:0.5pt;width:442.05pt;mso-position-horizontal-relative:page;mso-position-vertical-relative:page;z-index:-251641856;mso-width-relative:page;mso-height-relative:page;" filled="f" stroked="t" coordsize="8840,10" o:allowincell="f" path="m0,4l8840,4e">
            <v:fill on="f" focussize="0,0"/>
            <v:stroke weight="0.48pt" color="#000000" miterlimit="2" joinstyle="bevel"/>
            <v:imagedata o:title=""/>
            <o:lock v:ext="edit"/>
          </v:shape>
        </w:pict>
      </w: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108"/>
        <w:gridCol w:w="531"/>
        <w:gridCol w:w="1423"/>
        <w:gridCol w:w="1265"/>
        <w:gridCol w:w="426"/>
        <w:gridCol w:w="496"/>
        <w:gridCol w:w="380"/>
        <w:gridCol w:w="894"/>
        <w:gridCol w:w="813"/>
        <w:gridCol w:w="636"/>
        <w:gridCol w:w="1496"/>
        <w:gridCol w:w="997"/>
        <w:gridCol w:w="113"/>
      </w:tblGrid>
      <w:tr w14:paraId="78AAA0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trPr>
        <w:tc>
          <w:tcPr>
            <w:tcW w:w="460" w:type="dxa"/>
            <w:vMerge w:val="restart"/>
            <w:tcBorders>
              <w:bottom w:val="nil"/>
            </w:tcBorders>
            <w:vAlign w:val="top"/>
          </w:tcPr>
          <w:p w14:paraId="7885A18B">
            <w:pPr>
              <w:rPr>
                <w:rFonts w:ascii="Arial"/>
                <w:sz w:val="21"/>
              </w:rPr>
            </w:pPr>
          </w:p>
        </w:tc>
        <w:tc>
          <w:tcPr>
            <w:tcW w:w="108" w:type="dxa"/>
            <w:tcBorders>
              <w:bottom w:val="nil"/>
              <w:right w:val="single" w:color="000000" w:sz="6" w:space="0"/>
            </w:tcBorders>
            <w:vAlign w:val="top"/>
          </w:tcPr>
          <w:p w14:paraId="2B58B218">
            <w:pPr>
              <w:rPr>
                <w:rFonts w:ascii="Arial"/>
                <w:sz w:val="21"/>
              </w:rPr>
            </w:pPr>
          </w:p>
        </w:tc>
        <w:tc>
          <w:tcPr>
            <w:tcW w:w="531" w:type="dxa"/>
            <w:tcBorders>
              <w:left w:val="single" w:color="000000" w:sz="6" w:space="0"/>
              <w:bottom w:val="single" w:color="000000" w:sz="6" w:space="0"/>
            </w:tcBorders>
            <w:vAlign w:val="top"/>
          </w:tcPr>
          <w:p w14:paraId="49CF5EF4">
            <w:pPr>
              <w:spacing w:before="112"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87</w:t>
            </w:r>
          </w:p>
        </w:tc>
        <w:tc>
          <w:tcPr>
            <w:tcW w:w="1423" w:type="dxa"/>
            <w:vMerge w:val="restart"/>
            <w:tcBorders>
              <w:bottom w:val="nil"/>
            </w:tcBorders>
            <w:vAlign w:val="top"/>
          </w:tcPr>
          <w:p w14:paraId="68226A69">
            <w:pPr>
              <w:rPr>
                <w:rFonts w:ascii="Arial"/>
                <w:sz w:val="21"/>
              </w:rPr>
            </w:pPr>
          </w:p>
        </w:tc>
        <w:tc>
          <w:tcPr>
            <w:tcW w:w="1265" w:type="dxa"/>
            <w:vAlign w:val="top"/>
          </w:tcPr>
          <w:p w14:paraId="75D90898">
            <w:pPr>
              <w:pStyle w:val="6"/>
              <w:spacing w:before="76"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55CB8B7F">
            <w:pPr>
              <w:spacing w:before="112"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5CD51503">
            <w:pPr>
              <w:spacing w:before="112" w:line="195" w:lineRule="auto"/>
              <w:ind w:left="202"/>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380" w:type="dxa"/>
            <w:vAlign w:val="top"/>
          </w:tcPr>
          <w:p w14:paraId="4FC643CE">
            <w:pPr>
              <w:spacing w:before="112"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3B320534">
            <w:pPr>
              <w:spacing w:before="112"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669F61B4">
            <w:pPr>
              <w:spacing w:before="112"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restart"/>
            <w:tcBorders>
              <w:bottom w:val="nil"/>
            </w:tcBorders>
            <w:vAlign w:val="top"/>
          </w:tcPr>
          <w:p w14:paraId="4AD4FA5B">
            <w:pPr>
              <w:rPr>
                <w:rFonts w:ascii="Arial"/>
                <w:sz w:val="21"/>
              </w:rPr>
            </w:pPr>
          </w:p>
        </w:tc>
        <w:tc>
          <w:tcPr>
            <w:tcW w:w="1496" w:type="dxa"/>
            <w:vMerge w:val="restart"/>
            <w:tcBorders>
              <w:bottom w:val="nil"/>
            </w:tcBorders>
            <w:vAlign w:val="top"/>
          </w:tcPr>
          <w:p w14:paraId="36514B01">
            <w:pPr>
              <w:rPr>
                <w:rFonts w:ascii="Arial"/>
                <w:sz w:val="21"/>
              </w:rPr>
            </w:pPr>
          </w:p>
        </w:tc>
        <w:tc>
          <w:tcPr>
            <w:tcW w:w="997" w:type="dxa"/>
            <w:vMerge w:val="restart"/>
            <w:tcBorders>
              <w:bottom w:val="nil"/>
            </w:tcBorders>
            <w:vAlign w:val="top"/>
          </w:tcPr>
          <w:p w14:paraId="3C2BEA89">
            <w:pPr>
              <w:rPr>
                <w:rFonts w:ascii="Arial"/>
                <w:sz w:val="21"/>
              </w:rPr>
            </w:pPr>
          </w:p>
        </w:tc>
        <w:tc>
          <w:tcPr>
            <w:tcW w:w="113" w:type="dxa"/>
            <w:vMerge w:val="restart"/>
            <w:tcBorders>
              <w:bottom w:val="nil"/>
            </w:tcBorders>
            <w:vAlign w:val="top"/>
          </w:tcPr>
          <w:p w14:paraId="3C10DCEA">
            <w:pPr>
              <w:rPr>
                <w:rFonts w:ascii="Arial"/>
                <w:sz w:val="21"/>
              </w:rPr>
            </w:pPr>
          </w:p>
        </w:tc>
      </w:tr>
      <w:tr w14:paraId="06AAD5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46E36698">
            <w:pPr>
              <w:rPr>
                <w:rFonts w:ascii="Arial"/>
                <w:sz w:val="21"/>
              </w:rPr>
            </w:pPr>
          </w:p>
        </w:tc>
        <w:tc>
          <w:tcPr>
            <w:tcW w:w="108" w:type="dxa"/>
            <w:tcBorders>
              <w:top w:val="nil"/>
              <w:bottom w:val="nil"/>
              <w:right w:val="single" w:color="000000" w:sz="6" w:space="0"/>
            </w:tcBorders>
            <w:vAlign w:val="top"/>
          </w:tcPr>
          <w:p w14:paraId="69A0A763">
            <w:pPr>
              <w:rPr>
                <w:rFonts w:ascii="Arial"/>
                <w:sz w:val="21"/>
              </w:rPr>
            </w:pPr>
          </w:p>
        </w:tc>
        <w:tc>
          <w:tcPr>
            <w:tcW w:w="531" w:type="dxa"/>
            <w:tcBorders>
              <w:top w:val="single" w:color="000000" w:sz="6" w:space="0"/>
              <w:left w:val="single" w:color="000000" w:sz="6" w:space="0"/>
              <w:bottom w:val="single" w:color="000000" w:sz="6" w:space="0"/>
            </w:tcBorders>
            <w:vAlign w:val="top"/>
          </w:tcPr>
          <w:p w14:paraId="7E00C000">
            <w:pPr>
              <w:spacing w:before="88"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88</w:t>
            </w:r>
          </w:p>
        </w:tc>
        <w:tc>
          <w:tcPr>
            <w:tcW w:w="1423" w:type="dxa"/>
            <w:vMerge w:val="continue"/>
            <w:tcBorders>
              <w:top w:val="nil"/>
              <w:bottom w:val="nil"/>
            </w:tcBorders>
            <w:vAlign w:val="top"/>
          </w:tcPr>
          <w:p w14:paraId="14B8DE6E">
            <w:pPr>
              <w:rPr>
                <w:rFonts w:ascii="Arial"/>
                <w:sz w:val="21"/>
              </w:rPr>
            </w:pPr>
          </w:p>
        </w:tc>
        <w:tc>
          <w:tcPr>
            <w:tcW w:w="1265" w:type="dxa"/>
            <w:vAlign w:val="top"/>
          </w:tcPr>
          <w:p w14:paraId="51B22100">
            <w:pPr>
              <w:pStyle w:val="6"/>
              <w:spacing w:before="50"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78735929">
            <w:pPr>
              <w:spacing w:before="88"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5261F27C">
            <w:pPr>
              <w:spacing w:before="88" w:line="195" w:lineRule="auto"/>
              <w:ind w:left="205"/>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380" w:type="dxa"/>
            <w:vAlign w:val="top"/>
          </w:tcPr>
          <w:p w14:paraId="3FD48CBC">
            <w:pPr>
              <w:spacing w:before="88"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01994D6D">
            <w:pPr>
              <w:spacing w:before="88"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554CBF12">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6E0C6D3F">
            <w:pPr>
              <w:rPr>
                <w:rFonts w:ascii="Arial"/>
                <w:sz w:val="21"/>
              </w:rPr>
            </w:pPr>
          </w:p>
        </w:tc>
        <w:tc>
          <w:tcPr>
            <w:tcW w:w="1496" w:type="dxa"/>
            <w:vMerge w:val="continue"/>
            <w:tcBorders>
              <w:top w:val="nil"/>
              <w:bottom w:val="nil"/>
            </w:tcBorders>
            <w:vAlign w:val="top"/>
          </w:tcPr>
          <w:p w14:paraId="51423612">
            <w:pPr>
              <w:rPr>
                <w:rFonts w:ascii="Arial"/>
                <w:sz w:val="21"/>
              </w:rPr>
            </w:pPr>
          </w:p>
        </w:tc>
        <w:tc>
          <w:tcPr>
            <w:tcW w:w="997" w:type="dxa"/>
            <w:vMerge w:val="continue"/>
            <w:tcBorders>
              <w:top w:val="nil"/>
              <w:bottom w:val="nil"/>
            </w:tcBorders>
            <w:vAlign w:val="top"/>
          </w:tcPr>
          <w:p w14:paraId="58937552">
            <w:pPr>
              <w:rPr>
                <w:rFonts w:ascii="Arial"/>
                <w:sz w:val="21"/>
              </w:rPr>
            </w:pPr>
          </w:p>
        </w:tc>
        <w:tc>
          <w:tcPr>
            <w:tcW w:w="113" w:type="dxa"/>
            <w:vMerge w:val="continue"/>
            <w:tcBorders>
              <w:top w:val="nil"/>
              <w:bottom w:val="nil"/>
            </w:tcBorders>
            <w:vAlign w:val="top"/>
          </w:tcPr>
          <w:p w14:paraId="5648C6C5">
            <w:pPr>
              <w:rPr>
                <w:rFonts w:ascii="Arial"/>
                <w:sz w:val="21"/>
              </w:rPr>
            </w:pPr>
          </w:p>
        </w:tc>
      </w:tr>
      <w:tr w14:paraId="4D6BAE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3F10C03E">
            <w:pPr>
              <w:rPr>
                <w:rFonts w:ascii="Arial"/>
                <w:sz w:val="21"/>
              </w:rPr>
            </w:pPr>
          </w:p>
        </w:tc>
        <w:tc>
          <w:tcPr>
            <w:tcW w:w="108" w:type="dxa"/>
            <w:tcBorders>
              <w:top w:val="nil"/>
              <w:bottom w:val="nil"/>
              <w:right w:val="single" w:color="000000" w:sz="6" w:space="0"/>
            </w:tcBorders>
            <w:vAlign w:val="top"/>
          </w:tcPr>
          <w:p w14:paraId="372007A9">
            <w:pPr>
              <w:rPr>
                <w:rFonts w:ascii="Arial"/>
                <w:sz w:val="21"/>
              </w:rPr>
            </w:pPr>
          </w:p>
        </w:tc>
        <w:tc>
          <w:tcPr>
            <w:tcW w:w="531" w:type="dxa"/>
            <w:tcBorders>
              <w:top w:val="single" w:color="000000" w:sz="6" w:space="0"/>
              <w:left w:val="single" w:color="000000" w:sz="6" w:space="0"/>
              <w:bottom w:val="single" w:color="000000" w:sz="6" w:space="0"/>
            </w:tcBorders>
            <w:vAlign w:val="top"/>
          </w:tcPr>
          <w:p w14:paraId="7C909129">
            <w:pPr>
              <w:spacing w:before="87"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89</w:t>
            </w:r>
          </w:p>
        </w:tc>
        <w:tc>
          <w:tcPr>
            <w:tcW w:w="1423" w:type="dxa"/>
            <w:vMerge w:val="continue"/>
            <w:tcBorders>
              <w:top w:val="nil"/>
              <w:bottom w:val="nil"/>
            </w:tcBorders>
            <w:vAlign w:val="top"/>
          </w:tcPr>
          <w:p w14:paraId="37EFCC06">
            <w:pPr>
              <w:rPr>
                <w:rFonts w:ascii="Arial"/>
                <w:sz w:val="21"/>
              </w:rPr>
            </w:pPr>
          </w:p>
        </w:tc>
        <w:tc>
          <w:tcPr>
            <w:tcW w:w="1265" w:type="dxa"/>
            <w:vAlign w:val="top"/>
          </w:tcPr>
          <w:p w14:paraId="0697FB5B">
            <w:pPr>
              <w:pStyle w:val="6"/>
              <w:spacing w:before="51"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7F196CFF">
            <w:pPr>
              <w:spacing w:before="87"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69E69F25">
            <w:pPr>
              <w:spacing w:before="87"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380" w:type="dxa"/>
            <w:vAlign w:val="top"/>
          </w:tcPr>
          <w:p w14:paraId="29244D6C">
            <w:pPr>
              <w:spacing w:before="88"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37B65717">
            <w:pPr>
              <w:spacing w:before="87"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0BB9EDFF">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226D842">
            <w:pPr>
              <w:rPr>
                <w:rFonts w:ascii="Arial"/>
                <w:sz w:val="21"/>
              </w:rPr>
            </w:pPr>
          </w:p>
        </w:tc>
        <w:tc>
          <w:tcPr>
            <w:tcW w:w="1496" w:type="dxa"/>
            <w:vMerge w:val="continue"/>
            <w:tcBorders>
              <w:top w:val="nil"/>
              <w:bottom w:val="nil"/>
            </w:tcBorders>
            <w:vAlign w:val="top"/>
          </w:tcPr>
          <w:p w14:paraId="122A35DC">
            <w:pPr>
              <w:rPr>
                <w:rFonts w:ascii="Arial"/>
                <w:sz w:val="21"/>
              </w:rPr>
            </w:pPr>
          </w:p>
        </w:tc>
        <w:tc>
          <w:tcPr>
            <w:tcW w:w="997" w:type="dxa"/>
            <w:vMerge w:val="continue"/>
            <w:tcBorders>
              <w:top w:val="nil"/>
              <w:bottom w:val="nil"/>
            </w:tcBorders>
            <w:vAlign w:val="top"/>
          </w:tcPr>
          <w:p w14:paraId="1681CC1B">
            <w:pPr>
              <w:rPr>
                <w:rFonts w:ascii="Arial"/>
                <w:sz w:val="21"/>
              </w:rPr>
            </w:pPr>
          </w:p>
        </w:tc>
        <w:tc>
          <w:tcPr>
            <w:tcW w:w="113" w:type="dxa"/>
            <w:vMerge w:val="continue"/>
            <w:tcBorders>
              <w:top w:val="nil"/>
              <w:bottom w:val="nil"/>
            </w:tcBorders>
            <w:vAlign w:val="top"/>
          </w:tcPr>
          <w:p w14:paraId="566136EB">
            <w:pPr>
              <w:rPr>
                <w:rFonts w:ascii="Arial"/>
                <w:sz w:val="21"/>
              </w:rPr>
            </w:pPr>
          </w:p>
        </w:tc>
      </w:tr>
      <w:tr w14:paraId="50E761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7F71E61A">
            <w:pPr>
              <w:rPr>
                <w:rFonts w:ascii="Arial"/>
                <w:sz w:val="21"/>
              </w:rPr>
            </w:pPr>
          </w:p>
        </w:tc>
        <w:tc>
          <w:tcPr>
            <w:tcW w:w="108" w:type="dxa"/>
            <w:tcBorders>
              <w:top w:val="nil"/>
              <w:bottom w:val="nil"/>
              <w:right w:val="single" w:color="000000" w:sz="6" w:space="0"/>
            </w:tcBorders>
            <w:vAlign w:val="top"/>
          </w:tcPr>
          <w:p w14:paraId="25E845CF">
            <w:pPr>
              <w:rPr>
                <w:rFonts w:ascii="Arial"/>
                <w:sz w:val="21"/>
              </w:rPr>
            </w:pPr>
          </w:p>
        </w:tc>
        <w:tc>
          <w:tcPr>
            <w:tcW w:w="531" w:type="dxa"/>
            <w:tcBorders>
              <w:top w:val="single" w:color="000000" w:sz="6" w:space="0"/>
              <w:left w:val="single" w:color="000000" w:sz="6" w:space="0"/>
              <w:bottom w:val="single" w:color="000000" w:sz="6" w:space="0"/>
            </w:tcBorders>
            <w:vAlign w:val="top"/>
          </w:tcPr>
          <w:p w14:paraId="56FC676D">
            <w:pPr>
              <w:spacing w:before="87" w:line="195" w:lineRule="auto"/>
              <w:ind w:left="159"/>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1423" w:type="dxa"/>
            <w:vMerge w:val="continue"/>
            <w:tcBorders>
              <w:top w:val="nil"/>
              <w:bottom w:val="nil"/>
            </w:tcBorders>
            <w:vAlign w:val="top"/>
          </w:tcPr>
          <w:p w14:paraId="618FCD45">
            <w:pPr>
              <w:rPr>
                <w:rFonts w:ascii="Arial"/>
                <w:sz w:val="21"/>
              </w:rPr>
            </w:pPr>
          </w:p>
        </w:tc>
        <w:tc>
          <w:tcPr>
            <w:tcW w:w="1265" w:type="dxa"/>
            <w:vAlign w:val="top"/>
          </w:tcPr>
          <w:p w14:paraId="1E8FFFFB">
            <w:pPr>
              <w:pStyle w:val="6"/>
              <w:spacing w:before="51"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45CF85C0">
            <w:pPr>
              <w:spacing w:before="87"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2254DB82">
            <w:pPr>
              <w:spacing w:before="87"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380" w:type="dxa"/>
            <w:vAlign w:val="top"/>
          </w:tcPr>
          <w:p w14:paraId="4D3CC055">
            <w:pPr>
              <w:spacing w:before="87"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7DB84DEC">
            <w:pPr>
              <w:spacing w:before="87"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16EB0E0A">
            <w:pPr>
              <w:spacing w:before="87"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3E054F14">
            <w:pPr>
              <w:rPr>
                <w:rFonts w:ascii="Arial"/>
                <w:sz w:val="21"/>
              </w:rPr>
            </w:pPr>
          </w:p>
        </w:tc>
        <w:tc>
          <w:tcPr>
            <w:tcW w:w="1496" w:type="dxa"/>
            <w:vMerge w:val="continue"/>
            <w:tcBorders>
              <w:top w:val="nil"/>
              <w:bottom w:val="nil"/>
            </w:tcBorders>
            <w:vAlign w:val="top"/>
          </w:tcPr>
          <w:p w14:paraId="60A160FF">
            <w:pPr>
              <w:rPr>
                <w:rFonts w:ascii="Arial"/>
                <w:sz w:val="21"/>
              </w:rPr>
            </w:pPr>
          </w:p>
        </w:tc>
        <w:tc>
          <w:tcPr>
            <w:tcW w:w="997" w:type="dxa"/>
            <w:vMerge w:val="continue"/>
            <w:tcBorders>
              <w:top w:val="nil"/>
              <w:bottom w:val="nil"/>
            </w:tcBorders>
            <w:vAlign w:val="top"/>
          </w:tcPr>
          <w:p w14:paraId="2725215C">
            <w:pPr>
              <w:rPr>
                <w:rFonts w:ascii="Arial"/>
                <w:sz w:val="21"/>
              </w:rPr>
            </w:pPr>
          </w:p>
        </w:tc>
        <w:tc>
          <w:tcPr>
            <w:tcW w:w="113" w:type="dxa"/>
            <w:vMerge w:val="continue"/>
            <w:tcBorders>
              <w:top w:val="nil"/>
              <w:bottom w:val="nil"/>
            </w:tcBorders>
            <w:vAlign w:val="top"/>
          </w:tcPr>
          <w:p w14:paraId="478F9149">
            <w:pPr>
              <w:rPr>
                <w:rFonts w:ascii="Arial"/>
                <w:sz w:val="21"/>
              </w:rPr>
            </w:pPr>
          </w:p>
        </w:tc>
      </w:tr>
      <w:tr w14:paraId="33F8DC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363E0B6A">
            <w:pPr>
              <w:rPr>
                <w:rFonts w:ascii="Arial"/>
                <w:sz w:val="21"/>
              </w:rPr>
            </w:pPr>
          </w:p>
        </w:tc>
        <w:tc>
          <w:tcPr>
            <w:tcW w:w="108" w:type="dxa"/>
            <w:tcBorders>
              <w:top w:val="nil"/>
              <w:bottom w:val="nil"/>
              <w:right w:val="single" w:color="000000" w:sz="6" w:space="0"/>
            </w:tcBorders>
            <w:vAlign w:val="top"/>
          </w:tcPr>
          <w:p w14:paraId="32BF9AB7">
            <w:pPr>
              <w:rPr>
                <w:rFonts w:ascii="Arial"/>
                <w:sz w:val="21"/>
              </w:rPr>
            </w:pPr>
          </w:p>
        </w:tc>
        <w:tc>
          <w:tcPr>
            <w:tcW w:w="531" w:type="dxa"/>
            <w:tcBorders>
              <w:top w:val="single" w:color="000000" w:sz="6" w:space="0"/>
              <w:left w:val="single" w:color="000000" w:sz="6" w:space="0"/>
              <w:bottom w:val="single" w:color="000000" w:sz="6" w:space="0"/>
            </w:tcBorders>
            <w:vAlign w:val="top"/>
          </w:tcPr>
          <w:p w14:paraId="7E221E1B">
            <w:pPr>
              <w:spacing w:before="88" w:line="195" w:lineRule="auto"/>
              <w:ind w:left="159"/>
              <w:rPr>
                <w:rFonts w:ascii="Times New Roman" w:hAnsi="Times New Roman" w:eastAsia="Times New Roman" w:cs="Times New Roman"/>
                <w:sz w:val="20"/>
                <w:szCs w:val="20"/>
              </w:rPr>
            </w:pPr>
            <w:r>
              <w:rPr>
                <w:rFonts w:ascii="Times New Roman" w:hAnsi="Times New Roman" w:eastAsia="Times New Roman" w:cs="Times New Roman"/>
                <w:sz w:val="20"/>
                <w:szCs w:val="20"/>
              </w:rPr>
              <w:t>91</w:t>
            </w:r>
          </w:p>
        </w:tc>
        <w:tc>
          <w:tcPr>
            <w:tcW w:w="1423" w:type="dxa"/>
            <w:vMerge w:val="continue"/>
            <w:tcBorders>
              <w:top w:val="nil"/>
              <w:bottom w:val="nil"/>
            </w:tcBorders>
            <w:vAlign w:val="top"/>
          </w:tcPr>
          <w:p w14:paraId="4C5AF1E1">
            <w:pPr>
              <w:rPr>
                <w:rFonts w:ascii="Arial"/>
                <w:sz w:val="21"/>
              </w:rPr>
            </w:pPr>
          </w:p>
        </w:tc>
        <w:tc>
          <w:tcPr>
            <w:tcW w:w="1265" w:type="dxa"/>
            <w:vAlign w:val="top"/>
          </w:tcPr>
          <w:p w14:paraId="472AF7CB">
            <w:pPr>
              <w:pStyle w:val="6"/>
              <w:spacing w:before="50"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4C05FBA0">
            <w:pPr>
              <w:spacing w:before="88"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1F283B82">
            <w:pPr>
              <w:spacing w:before="88"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14</w:t>
            </w:r>
          </w:p>
        </w:tc>
        <w:tc>
          <w:tcPr>
            <w:tcW w:w="380" w:type="dxa"/>
            <w:vAlign w:val="top"/>
          </w:tcPr>
          <w:p w14:paraId="52102433">
            <w:pPr>
              <w:spacing w:before="88"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73FE2E9E">
            <w:pPr>
              <w:spacing w:before="88"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44944BCA">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311B8DA">
            <w:pPr>
              <w:rPr>
                <w:rFonts w:ascii="Arial"/>
                <w:sz w:val="21"/>
              </w:rPr>
            </w:pPr>
          </w:p>
        </w:tc>
        <w:tc>
          <w:tcPr>
            <w:tcW w:w="1496" w:type="dxa"/>
            <w:vMerge w:val="continue"/>
            <w:tcBorders>
              <w:top w:val="nil"/>
              <w:bottom w:val="nil"/>
            </w:tcBorders>
            <w:vAlign w:val="top"/>
          </w:tcPr>
          <w:p w14:paraId="6BC281B7">
            <w:pPr>
              <w:rPr>
                <w:rFonts w:ascii="Arial"/>
                <w:sz w:val="21"/>
              </w:rPr>
            </w:pPr>
          </w:p>
        </w:tc>
        <w:tc>
          <w:tcPr>
            <w:tcW w:w="997" w:type="dxa"/>
            <w:vMerge w:val="continue"/>
            <w:tcBorders>
              <w:top w:val="nil"/>
              <w:bottom w:val="nil"/>
            </w:tcBorders>
            <w:vAlign w:val="top"/>
          </w:tcPr>
          <w:p w14:paraId="734EE94F">
            <w:pPr>
              <w:rPr>
                <w:rFonts w:ascii="Arial"/>
                <w:sz w:val="21"/>
              </w:rPr>
            </w:pPr>
          </w:p>
        </w:tc>
        <w:tc>
          <w:tcPr>
            <w:tcW w:w="113" w:type="dxa"/>
            <w:vMerge w:val="continue"/>
            <w:tcBorders>
              <w:top w:val="nil"/>
              <w:bottom w:val="nil"/>
            </w:tcBorders>
            <w:vAlign w:val="top"/>
          </w:tcPr>
          <w:p w14:paraId="4AF926C3">
            <w:pPr>
              <w:rPr>
                <w:rFonts w:ascii="Arial"/>
                <w:sz w:val="21"/>
              </w:rPr>
            </w:pPr>
          </w:p>
        </w:tc>
      </w:tr>
      <w:tr w14:paraId="4D0947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409461FE">
            <w:pPr>
              <w:rPr>
                <w:rFonts w:ascii="Arial"/>
                <w:sz w:val="21"/>
              </w:rPr>
            </w:pPr>
          </w:p>
        </w:tc>
        <w:tc>
          <w:tcPr>
            <w:tcW w:w="108" w:type="dxa"/>
            <w:tcBorders>
              <w:top w:val="nil"/>
              <w:bottom w:val="nil"/>
              <w:right w:val="single" w:color="000000" w:sz="6" w:space="0"/>
            </w:tcBorders>
            <w:vAlign w:val="top"/>
          </w:tcPr>
          <w:p w14:paraId="72AFD73B">
            <w:pPr>
              <w:rPr>
                <w:rFonts w:ascii="Arial"/>
                <w:sz w:val="21"/>
              </w:rPr>
            </w:pPr>
          </w:p>
        </w:tc>
        <w:tc>
          <w:tcPr>
            <w:tcW w:w="531" w:type="dxa"/>
            <w:tcBorders>
              <w:top w:val="single" w:color="000000" w:sz="6" w:space="0"/>
              <w:left w:val="single" w:color="000000" w:sz="6" w:space="0"/>
              <w:bottom w:val="single" w:color="000000" w:sz="6" w:space="0"/>
            </w:tcBorders>
            <w:vAlign w:val="top"/>
          </w:tcPr>
          <w:p w14:paraId="490CD413">
            <w:pPr>
              <w:spacing w:before="87" w:line="195" w:lineRule="auto"/>
              <w:ind w:left="159"/>
              <w:rPr>
                <w:rFonts w:ascii="Times New Roman" w:hAnsi="Times New Roman" w:eastAsia="Times New Roman" w:cs="Times New Roman"/>
                <w:sz w:val="20"/>
                <w:szCs w:val="20"/>
              </w:rPr>
            </w:pPr>
            <w:r>
              <w:rPr>
                <w:rFonts w:ascii="Times New Roman" w:hAnsi="Times New Roman" w:eastAsia="Times New Roman" w:cs="Times New Roman"/>
                <w:sz w:val="20"/>
                <w:szCs w:val="20"/>
              </w:rPr>
              <w:t>92</w:t>
            </w:r>
          </w:p>
        </w:tc>
        <w:tc>
          <w:tcPr>
            <w:tcW w:w="1423" w:type="dxa"/>
            <w:vMerge w:val="continue"/>
            <w:tcBorders>
              <w:top w:val="nil"/>
              <w:bottom w:val="nil"/>
            </w:tcBorders>
            <w:vAlign w:val="top"/>
          </w:tcPr>
          <w:p w14:paraId="6B1C2D1A">
            <w:pPr>
              <w:rPr>
                <w:rFonts w:ascii="Arial"/>
                <w:sz w:val="21"/>
              </w:rPr>
            </w:pPr>
          </w:p>
        </w:tc>
        <w:tc>
          <w:tcPr>
            <w:tcW w:w="1265" w:type="dxa"/>
            <w:vAlign w:val="top"/>
          </w:tcPr>
          <w:p w14:paraId="4387655F">
            <w:pPr>
              <w:pStyle w:val="6"/>
              <w:spacing w:before="51"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7B8DE549">
            <w:pPr>
              <w:spacing w:before="87"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1ADE0C0A">
            <w:pPr>
              <w:spacing w:before="87"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16</w:t>
            </w:r>
          </w:p>
        </w:tc>
        <w:tc>
          <w:tcPr>
            <w:tcW w:w="380" w:type="dxa"/>
            <w:vAlign w:val="top"/>
          </w:tcPr>
          <w:p w14:paraId="17C0B18D">
            <w:pPr>
              <w:spacing w:before="88"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75A09C59">
            <w:pPr>
              <w:spacing w:before="87"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2E302D27">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0910F42">
            <w:pPr>
              <w:rPr>
                <w:rFonts w:ascii="Arial"/>
                <w:sz w:val="21"/>
              </w:rPr>
            </w:pPr>
          </w:p>
        </w:tc>
        <w:tc>
          <w:tcPr>
            <w:tcW w:w="1496" w:type="dxa"/>
            <w:vMerge w:val="continue"/>
            <w:tcBorders>
              <w:top w:val="nil"/>
              <w:bottom w:val="nil"/>
            </w:tcBorders>
            <w:vAlign w:val="top"/>
          </w:tcPr>
          <w:p w14:paraId="2F013BB5">
            <w:pPr>
              <w:rPr>
                <w:rFonts w:ascii="Arial"/>
                <w:sz w:val="21"/>
              </w:rPr>
            </w:pPr>
          </w:p>
        </w:tc>
        <w:tc>
          <w:tcPr>
            <w:tcW w:w="997" w:type="dxa"/>
            <w:vMerge w:val="continue"/>
            <w:tcBorders>
              <w:top w:val="nil"/>
              <w:bottom w:val="nil"/>
            </w:tcBorders>
            <w:vAlign w:val="top"/>
          </w:tcPr>
          <w:p w14:paraId="6181C5D5">
            <w:pPr>
              <w:rPr>
                <w:rFonts w:ascii="Arial"/>
                <w:sz w:val="21"/>
              </w:rPr>
            </w:pPr>
          </w:p>
        </w:tc>
        <w:tc>
          <w:tcPr>
            <w:tcW w:w="113" w:type="dxa"/>
            <w:vMerge w:val="continue"/>
            <w:tcBorders>
              <w:top w:val="nil"/>
              <w:bottom w:val="nil"/>
            </w:tcBorders>
            <w:vAlign w:val="top"/>
          </w:tcPr>
          <w:p w14:paraId="1E7607FA">
            <w:pPr>
              <w:rPr>
                <w:rFonts w:ascii="Arial"/>
                <w:sz w:val="21"/>
              </w:rPr>
            </w:pPr>
          </w:p>
        </w:tc>
      </w:tr>
      <w:tr w14:paraId="59BB11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26D9DDA1">
            <w:pPr>
              <w:rPr>
                <w:rFonts w:ascii="Arial"/>
                <w:sz w:val="21"/>
              </w:rPr>
            </w:pPr>
          </w:p>
        </w:tc>
        <w:tc>
          <w:tcPr>
            <w:tcW w:w="108" w:type="dxa"/>
            <w:tcBorders>
              <w:top w:val="nil"/>
              <w:bottom w:val="nil"/>
              <w:right w:val="single" w:color="000000" w:sz="6" w:space="0"/>
            </w:tcBorders>
            <w:vAlign w:val="top"/>
          </w:tcPr>
          <w:p w14:paraId="749A9659">
            <w:pPr>
              <w:rPr>
                <w:rFonts w:ascii="Arial"/>
                <w:sz w:val="21"/>
              </w:rPr>
            </w:pPr>
          </w:p>
        </w:tc>
        <w:tc>
          <w:tcPr>
            <w:tcW w:w="531" w:type="dxa"/>
            <w:tcBorders>
              <w:top w:val="single" w:color="000000" w:sz="6" w:space="0"/>
              <w:left w:val="single" w:color="000000" w:sz="6" w:space="0"/>
              <w:bottom w:val="single" w:color="000000" w:sz="6" w:space="0"/>
            </w:tcBorders>
            <w:vAlign w:val="top"/>
          </w:tcPr>
          <w:p w14:paraId="579733AF">
            <w:pPr>
              <w:spacing w:before="87" w:line="195" w:lineRule="auto"/>
              <w:ind w:left="159"/>
              <w:rPr>
                <w:rFonts w:ascii="Times New Roman" w:hAnsi="Times New Roman" w:eastAsia="Times New Roman" w:cs="Times New Roman"/>
                <w:sz w:val="20"/>
                <w:szCs w:val="20"/>
              </w:rPr>
            </w:pPr>
            <w:r>
              <w:rPr>
                <w:rFonts w:ascii="Times New Roman" w:hAnsi="Times New Roman" w:eastAsia="Times New Roman" w:cs="Times New Roman"/>
                <w:sz w:val="20"/>
                <w:szCs w:val="20"/>
              </w:rPr>
              <w:t>93</w:t>
            </w:r>
          </w:p>
        </w:tc>
        <w:tc>
          <w:tcPr>
            <w:tcW w:w="1423" w:type="dxa"/>
            <w:vMerge w:val="continue"/>
            <w:tcBorders>
              <w:top w:val="nil"/>
              <w:bottom w:val="nil"/>
            </w:tcBorders>
            <w:vAlign w:val="top"/>
          </w:tcPr>
          <w:p w14:paraId="56C9DDCE">
            <w:pPr>
              <w:rPr>
                <w:rFonts w:ascii="Arial"/>
                <w:sz w:val="21"/>
              </w:rPr>
            </w:pPr>
          </w:p>
        </w:tc>
        <w:tc>
          <w:tcPr>
            <w:tcW w:w="1265" w:type="dxa"/>
            <w:vAlign w:val="top"/>
          </w:tcPr>
          <w:p w14:paraId="0DFE7FF9">
            <w:pPr>
              <w:pStyle w:val="6"/>
              <w:spacing w:before="51"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60FCC852">
            <w:pPr>
              <w:spacing w:before="87"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1777D1CF">
            <w:pPr>
              <w:spacing w:before="87"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18</w:t>
            </w:r>
          </w:p>
        </w:tc>
        <w:tc>
          <w:tcPr>
            <w:tcW w:w="380" w:type="dxa"/>
            <w:vAlign w:val="top"/>
          </w:tcPr>
          <w:p w14:paraId="4F239C61">
            <w:pPr>
              <w:spacing w:before="87"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416E12ED">
            <w:pPr>
              <w:spacing w:before="87"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4E09F307">
            <w:pPr>
              <w:spacing w:before="87"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C25494B">
            <w:pPr>
              <w:rPr>
                <w:rFonts w:ascii="Arial"/>
                <w:sz w:val="21"/>
              </w:rPr>
            </w:pPr>
          </w:p>
        </w:tc>
        <w:tc>
          <w:tcPr>
            <w:tcW w:w="1496" w:type="dxa"/>
            <w:vMerge w:val="continue"/>
            <w:tcBorders>
              <w:top w:val="nil"/>
              <w:bottom w:val="nil"/>
            </w:tcBorders>
            <w:vAlign w:val="top"/>
          </w:tcPr>
          <w:p w14:paraId="0B2D9BDF">
            <w:pPr>
              <w:rPr>
                <w:rFonts w:ascii="Arial"/>
                <w:sz w:val="21"/>
              </w:rPr>
            </w:pPr>
          </w:p>
        </w:tc>
        <w:tc>
          <w:tcPr>
            <w:tcW w:w="997" w:type="dxa"/>
            <w:vMerge w:val="continue"/>
            <w:tcBorders>
              <w:top w:val="nil"/>
              <w:bottom w:val="nil"/>
            </w:tcBorders>
            <w:vAlign w:val="top"/>
          </w:tcPr>
          <w:p w14:paraId="495B460C">
            <w:pPr>
              <w:rPr>
                <w:rFonts w:ascii="Arial"/>
                <w:sz w:val="21"/>
              </w:rPr>
            </w:pPr>
          </w:p>
        </w:tc>
        <w:tc>
          <w:tcPr>
            <w:tcW w:w="113" w:type="dxa"/>
            <w:vMerge w:val="continue"/>
            <w:tcBorders>
              <w:top w:val="nil"/>
              <w:bottom w:val="nil"/>
            </w:tcBorders>
            <w:vAlign w:val="top"/>
          </w:tcPr>
          <w:p w14:paraId="34AD1D28">
            <w:pPr>
              <w:rPr>
                <w:rFonts w:ascii="Arial"/>
                <w:sz w:val="21"/>
              </w:rPr>
            </w:pPr>
          </w:p>
        </w:tc>
      </w:tr>
      <w:tr w14:paraId="0FE2A2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1BD0FC0F">
            <w:pPr>
              <w:rPr>
                <w:rFonts w:ascii="Arial"/>
                <w:sz w:val="21"/>
              </w:rPr>
            </w:pPr>
          </w:p>
        </w:tc>
        <w:tc>
          <w:tcPr>
            <w:tcW w:w="108" w:type="dxa"/>
            <w:tcBorders>
              <w:top w:val="nil"/>
              <w:bottom w:val="nil"/>
              <w:right w:val="single" w:color="000000" w:sz="6" w:space="0"/>
            </w:tcBorders>
            <w:vAlign w:val="top"/>
          </w:tcPr>
          <w:p w14:paraId="18C1CB12">
            <w:pPr>
              <w:rPr>
                <w:rFonts w:ascii="Arial"/>
                <w:sz w:val="21"/>
              </w:rPr>
            </w:pPr>
          </w:p>
        </w:tc>
        <w:tc>
          <w:tcPr>
            <w:tcW w:w="531" w:type="dxa"/>
            <w:tcBorders>
              <w:top w:val="single" w:color="000000" w:sz="6" w:space="0"/>
              <w:left w:val="single" w:color="000000" w:sz="6" w:space="0"/>
              <w:bottom w:val="single" w:color="000000" w:sz="6" w:space="0"/>
            </w:tcBorders>
            <w:vAlign w:val="top"/>
          </w:tcPr>
          <w:p w14:paraId="437C01DA">
            <w:pPr>
              <w:spacing w:before="88" w:line="195" w:lineRule="auto"/>
              <w:ind w:left="159"/>
              <w:rPr>
                <w:rFonts w:ascii="Times New Roman" w:hAnsi="Times New Roman" w:eastAsia="Times New Roman" w:cs="Times New Roman"/>
                <w:sz w:val="20"/>
                <w:szCs w:val="20"/>
              </w:rPr>
            </w:pPr>
            <w:r>
              <w:rPr>
                <w:rFonts w:ascii="Times New Roman" w:hAnsi="Times New Roman" w:eastAsia="Times New Roman" w:cs="Times New Roman"/>
                <w:sz w:val="20"/>
                <w:szCs w:val="20"/>
              </w:rPr>
              <w:t>94</w:t>
            </w:r>
          </w:p>
        </w:tc>
        <w:tc>
          <w:tcPr>
            <w:tcW w:w="1423" w:type="dxa"/>
            <w:vMerge w:val="continue"/>
            <w:tcBorders>
              <w:top w:val="nil"/>
              <w:bottom w:val="nil"/>
            </w:tcBorders>
            <w:vAlign w:val="top"/>
          </w:tcPr>
          <w:p w14:paraId="75C293EE">
            <w:pPr>
              <w:rPr>
                <w:rFonts w:ascii="Arial"/>
                <w:sz w:val="21"/>
              </w:rPr>
            </w:pPr>
          </w:p>
        </w:tc>
        <w:tc>
          <w:tcPr>
            <w:tcW w:w="1265" w:type="dxa"/>
            <w:vAlign w:val="top"/>
          </w:tcPr>
          <w:p w14:paraId="7CD63C7A">
            <w:pPr>
              <w:pStyle w:val="6"/>
              <w:spacing w:before="50"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4F5C3C0D">
            <w:pPr>
              <w:spacing w:before="88"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589B7396">
            <w:pPr>
              <w:spacing w:before="88"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380" w:type="dxa"/>
            <w:vAlign w:val="top"/>
          </w:tcPr>
          <w:p w14:paraId="0253BACC">
            <w:pPr>
              <w:spacing w:before="88"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402B9523">
            <w:pPr>
              <w:spacing w:before="88"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46220B2F">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10FE6F9">
            <w:pPr>
              <w:rPr>
                <w:rFonts w:ascii="Arial"/>
                <w:sz w:val="21"/>
              </w:rPr>
            </w:pPr>
          </w:p>
        </w:tc>
        <w:tc>
          <w:tcPr>
            <w:tcW w:w="1496" w:type="dxa"/>
            <w:vMerge w:val="continue"/>
            <w:tcBorders>
              <w:top w:val="nil"/>
              <w:bottom w:val="nil"/>
            </w:tcBorders>
            <w:vAlign w:val="top"/>
          </w:tcPr>
          <w:p w14:paraId="6D2F0922">
            <w:pPr>
              <w:rPr>
                <w:rFonts w:ascii="Arial"/>
                <w:sz w:val="21"/>
              </w:rPr>
            </w:pPr>
          </w:p>
        </w:tc>
        <w:tc>
          <w:tcPr>
            <w:tcW w:w="997" w:type="dxa"/>
            <w:vMerge w:val="continue"/>
            <w:tcBorders>
              <w:top w:val="nil"/>
              <w:bottom w:val="nil"/>
            </w:tcBorders>
            <w:vAlign w:val="top"/>
          </w:tcPr>
          <w:p w14:paraId="053F093C">
            <w:pPr>
              <w:rPr>
                <w:rFonts w:ascii="Arial"/>
                <w:sz w:val="21"/>
              </w:rPr>
            </w:pPr>
          </w:p>
        </w:tc>
        <w:tc>
          <w:tcPr>
            <w:tcW w:w="113" w:type="dxa"/>
            <w:vMerge w:val="continue"/>
            <w:tcBorders>
              <w:top w:val="nil"/>
              <w:bottom w:val="nil"/>
            </w:tcBorders>
            <w:vAlign w:val="top"/>
          </w:tcPr>
          <w:p w14:paraId="2123D864">
            <w:pPr>
              <w:rPr>
                <w:rFonts w:ascii="Arial"/>
                <w:sz w:val="21"/>
              </w:rPr>
            </w:pPr>
          </w:p>
        </w:tc>
      </w:tr>
      <w:tr w14:paraId="0AC3DA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7CC492AB">
            <w:pPr>
              <w:rPr>
                <w:rFonts w:ascii="Arial"/>
                <w:sz w:val="21"/>
              </w:rPr>
            </w:pPr>
          </w:p>
        </w:tc>
        <w:tc>
          <w:tcPr>
            <w:tcW w:w="108" w:type="dxa"/>
            <w:tcBorders>
              <w:top w:val="nil"/>
              <w:bottom w:val="nil"/>
              <w:right w:val="single" w:color="000000" w:sz="6" w:space="0"/>
            </w:tcBorders>
            <w:vAlign w:val="top"/>
          </w:tcPr>
          <w:p w14:paraId="7E06D4D7">
            <w:pPr>
              <w:rPr>
                <w:rFonts w:ascii="Arial"/>
                <w:sz w:val="21"/>
              </w:rPr>
            </w:pPr>
          </w:p>
        </w:tc>
        <w:tc>
          <w:tcPr>
            <w:tcW w:w="531" w:type="dxa"/>
            <w:tcBorders>
              <w:top w:val="single" w:color="000000" w:sz="6" w:space="0"/>
              <w:left w:val="single" w:color="000000" w:sz="6" w:space="0"/>
              <w:bottom w:val="single" w:color="000000" w:sz="6" w:space="0"/>
            </w:tcBorders>
            <w:vAlign w:val="top"/>
          </w:tcPr>
          <w:p w14:paraId="25028C8C">
            <w:pPr>
              <w:spacing w:before="87" w:line="195" w:lineRule="auto"/>
              <w:ind w:left="159"/>
              <w:rPr>
                <w:rFonts w:ascii="Times New Roman" w:hAnsi="Times New Roman" w:eastAsia="Times New Roman" w:cs="Times New Roman"/>
                <w:sz w:val="20"/>
                <w:szCs w:val="20"/>
              </w:rPr>
            </w:pPr>
            <w:r>
              <w:rPr>
                <w:rFonts w:ascii="Times New Roman" w:hAnsi="Times New Roman" w:eastAsia="Times New Roman" w:cs="Times New Roman"/>
                <w:sz w:val="20"/>
                <w:szCs w:val="20"/>
              </w:rPr>
              <w:t>95</w:t>
            </w:r>
          </w:p>
        </w:tc>
        <w:tc>
          <w:tcPr>
            <w:tcW w:w="1423" w:type="dxa"/>
            <w:vMerge w:val="continue"/>
            <w:tcBorders>
              <w:top w:val="nil"/>
              <w:bottom w:val="nil"/>
            </w:tcBorders>
            <w:vAlign w:val="top"/>
          </w:tcPr>
          <w:p w14:paraId="172BF0B8">
            <w:pPr>
              <w:rPr>
                <w:rFonts w:ascii="Arial"/>
                <w:sz w:val="21"/>
              </w:rPr>
            </w:pPr>
          </w:p>
        </w:tc>
        <w:tc>
          <w:tcPr>
            <w:tcW w:w="1265" w:type="dxa"/>
            <w:vAlign w:val="top"/>
          </w:tcPr>
          <w:p w14:paraId="4DEBA884">
            <w:pPr>
              <w:pStyle w:val="6"/>
              <w:spacing w:before="51"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76B7B38E">
            <w:pPr>
              <w:spacing w:before="87"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203EB88B">
            <w:pPr>
              <w:spacing w:before="88"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22</w:t>
            </w:r>
          </w:p>
        </w:tc>
        <w:tc>
          <w:tcPr>
            <w:tcW w:w="380" w:type="dxa"/>
            <w:vAlign w:val="top"/>
          </w:tcPr>
          <w:p w14:paraId="5E799E2B">
            <w:pPr>
              <w:spacing w:before="88"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50DF8AAC">
            <w:pPr>
              <w:spacing w:before="87"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30F94BEC">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9C0A563">
            <w:pPr>
              <w:rPr>
                <w:rFonts w:ascii="Arial"/>
                <w:sz w:val="21"/>
              </w:rPr>
            </w:pPr>
          </w:p>
        </w:tc>
        <w:tc>
          <w:tcPr>
            <w:tcW w:w="1496" w:type="dxa"/>
            <w:vMerge w:val="continue"/>
            <w:tcBorders>
              <w:top w:val="nil"/>
              <w:bottom w:val="nil"/>
            </w:tcBorders>
            <w:vAlign w:val="top"/>
          </w:tcPr>
          <w:p w14:paraId="6CDEA6F9">
            <w:pPr>
              <w:rPr>
                <w:rFonts w:ascii="Arial"/>
                <w:sz w:val="21"/>
              </w:rPr>
            </w:pPr>
          </w:p>
        </w:tc>
        <w:tc>
          <w:tcPr>
            <w:tcW w:w="997" w:type="dxa"/>
            <w:vMerge w:val="continue"/>
            <w:tcBorders>
              <w:top w:val="nil"/>
              <w:bottom w:val="nil"/>
            </w:tcBorders>
            <w:vAlign w:val="top"/>
          </w:tcPr>
          <w:p w14:paraId="258E5D9C">
            <w:pPr>
              <w:rPr>
                <w:rFonts w:ascii="Arial"/>
                <w:sz w:val="21"/>
              </w:rPr>
            </w:pPr>
          </w:p>
        </w:tc>
        <w:tc>
          <w:tcPr>
            <w:tcW w:w="113" w:type="dxa"/>
            <w:vMerge w:val="continue"/>
            <w:tcBorders>
              <w:top w:val="nil"/>
              <w:bottom w:val="nil"/>
            </w:tcBorders>
            <w:vAlign w:val="top"/>
          </w:tcPr>
          <w:p w14:paraId="3CFE068D">
            <w:pPr>
              <w:rPr>
                <w:rFonts w:ascii="Arial"/>
                <w:sz w:val="21"/>
              </w:rPr>
            </w:pPr>
          </w:p>
        </w:tc>
      </w:tr>
      <w:tr w14:paraId="3ABCB8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6B2BA417">
            <w:pPr>
              <w:rPr>
                <w:rFonts w:ascii="Arial"/>
                <w:sz w:val="21"/>
              </w:rPr>
            </w:pPr>
          </w:p>
        </w:tc>
        <w:tc>
          <w:tcPr>
            <w:tcW w:w="108" w:type="dxa"/>
            <w:tcBorders>
              <w:top w:val="nil"/>
              <w:bottom w:val="nil"/>
              <w:right w:val="single" w:color="000000" w:sz="6" w:space="0"/>
            </w:tcBorders>
            <w:vAlign w:val="top"/>
          </w:tcPr>
          <w:p w14:paraId="003E2842">
            <w:pPr>
              <w:rPr>
                <w:rFonts w:ascii="Arial"/>
                <w:sz w:val="21"/>
              </w:rPr>
            </w:pPr>
          </w:p>
        </w:tc>
        <w:tc>
          <w:tcPr>
            <w:tcW w:w="531" w:type="dxa"/>
            <w:tcBorders>
              <w:top w:val="single" w:color="000000" w:sz="6" w:space="0"/>
              <w:left w:val="single" w:color="000000" w:sz="6" w:space="0"/>
              <w:bottom w:val="single" w:color="000000" w:sz="6" w:space="0"/>
            </w:tcBorders>
            <w:vAlign w:val="top"/>
          </w:tcPr>
          <w:p w14:paraId="65949C28">
            <w:pPr>
              <w:spacing w:before="87" w:line="195" w:lineRule="auto"/>
              <w:ind w:left="159"/>
              <w:rPr>
                <w:rFonts w:ascii="Times New Roman" w:hAnsi="Times New Roman" w:eastAsia="Times New Roman" w:cs="Times New Roman"/>
                <w:sz w:val="20"/>
                <w:szCs w:val="20"/>
              </w:rPr>
            </w:pPr>
            <w:r>
              <w:rPr>
                <w:rFonts w:ascii="Times New Roman" w:hAnsi="Times New Roman" w:eastAsia="Times New Roman" w:cs="Times New Roman"/>
                <w:sz w:val="20"/>
                <w:szCs w:val="20"/>
              </w:rPr>
              <w:t>96</w:t>
            </w:r>
          </w:p>
        </w:tc>
        <w:tc>
          <w:tcPr>
            <w:tcW w:w="1423" w:type="dxa"/>
            <w:vMerge w:val="continue"/>
            <w:tcBorders>
              <w:top w:val="nil"/>
              <w:bottom w:val="nil"/>
            </w:tcBorders>
            <w:vAlign w:val="top"/>
          </w:tcPr>
          <w:p w14:paraId="4C16E289">
            <w:pPr>
              <w:rPr>
                <w:rFonts w:ascii="Arial"/>
                <w:sz w:val="21"/>
              </w:rPr>
            </w:pPr>
          </w:p>
        </w:tc>
        <w:tc>
          <w:tcPr>
            <w:tcW w:w="1265" w:type="dxa"/>
            <w:vAlign w:val="top"/>
          </w:tcPr>
          <w:p w14:paraId="5040B11D">
            <w:pPr>
              <w:pStyle w:val="6"/>
              <w:spacing w:before="51"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794DC097">
            <w:pPr>
              <w:spacing w:before="87"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00994360">
            <w:pPr>
              <w:spacing w:before="87"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24</w:t>
            </w:r>
          </w:p>
        </w:tc>
        <w:tc>
          <w:tcPr>
            <w:tcW w:w="380" w:type="dxa"/>
            <w:vAlign w:val="top"/>
          </w:tcPr>
          <w:p w14:paraId="2B725E4D">
            <w:pPr>
              <w:spacing w:before="87"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0200D42C">
            <w:pPr>
              <w:spacing w:before="87"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619EC2B0">
            <w:pPr>
              <w:spacing w:before="87"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7C3469E">
            <w:pPr>
              <w:rPr>
                <w:rFonts w:ascii="Arial"/>
                <w:sz w:val="21"/>
              </w:rPr>
            </w:pPr>
          </w:p>
        </w:tc>
        <w:tc>
          <w:tcPr>
            <w:tcW w:w="1496" w:type="dxa"/>
            <w:vMerge w:val="continue"/>
            <w:tcBorders>
              <w:top w:val="nil"/>
              <w:bottom w:val="nil"/>
            </w:tcBorders>
            <w:vAlign w:val="top"/>
          </w:tcPr>
          <w:p w14:paraId="3A6E4A2C">
            <w:pPr>
              <w:rPr>
                <w:rFonts w:ascii="Arial"/>
                <w:sz w:val="21"/>
              </w:rPr>
            </w:pPr>
          </w:p>
        </w:tc>
        <w:tc>
          <w:tcPr>
            <w:tcW w:w="997" w:type="dxa"/>
            <w:vMerge w:val="continue"/>
            <w:tcBorders>
              <w:top w:val="nil"/>
              <w:bottom w:val="nil"/>
            </w:tcBorders>
            <w:vAlign w:val="top"/>
          </w:tcPr>
          <w:p w14:paraId="13B370B6">
            <w:pPr>
              <w:rPr>
                <w:rFonts w:ascii="Arial"/>
                <w:sz w:val="21"/>
              </w:rPr>
            </w:pPr>
          </w:p>
        </w:tc>
        <w:tc>
          <w:tcPr>
            <w:tcW w:w="113" w:type="dxa"/>
            <w:vMerge w:val="continue"/>
            <w:tcBorders>
              <w:top w:val="nil"/>
              <w:bottom w:val="nil"/>
            </w:tcBorders>
            <w:vAlign w:val="top"/>
          </w:tcPr>
          <w:p w14:paraId="37708E24">
            <w:pPr>
              <w:rPr>
                <w:rFonts w:ascii="Arial"/>
                <w:sz w:val="21"/>
              </w:rPr>
            </w:pPr>
          </w:p>
        </w:tc>
      </w:tr>
      <w:tr w14:paraId="775473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61CA58CB">
            <w:pPr>
              <w:rPr>
                <w:rFonts w:ascii="Arial"/>
                <w:sz w:val="21"/>
              </w:rPr>
            </w:pPr>
          </w:p>
        </w:tc>
        <w:tc>
          <w:tcPr>
            <w:tcW w:w="108" w:type="dxa"/>
            <w:tcBorders>
              <w:top w:val="nil"/>
              <w:bottom w:val="nil"/>
              <w:right w:val="single" w:color="000000" w:sz="6" w:space="0"/>
            </w:tcBorders>
            <w:vAlign w:val="top"/>
          </w:tcPr>
          <w:p w14:paraId="241FBA3C">
            <w:pPr>
              <w:rPr>
                <w:rFonts w:ascii="Arial"/>
                <w:sz w:val="21"/>
              </w:rPr>
            </w:pPr>
          </w:p>
        </w:tc>
        <w:tc>
          <w:tcPr>
            <w:tcW w:w="531" w:type="dxa"/>
            <w:tcBorders>
              <w:top w:val="single" w:color="000000" w:sz="6" w:space="0"/>
              <w:left w:val="single" w:color="000000" w:sz="6" w:space="0"/>
              <w:bottom w:val="single" w:color="000000" w:sz="6" w:space="0"/>
            </w:tcBorders>
            <w:vAlign w:val="top"/>
          </w:tcPr>
          <w:p w14:paraId="2CBC66E8">
            <w:pPr>
              <w:spacing w:before="88" w:line="195" w:lineRule="auto"/>
              <w:ind w:left="159"/>
              <w:rPr>
                <w:rFonts w:ascii="Times New Roman" w:hAnsi="Times New Roman" w:eastAsia="Times New Roman" w:cs="Times New Roman"/>
                <w:sz w:val="20"/>
                <w:szCs w:val="20"/>
              </w:rPr>
            </w:pPr>
            <w:r>
              <w:rPr>
                <w:rFonts w:ascii="Times New Roman" w:hAnsi="Times New Roman" w:eastAsia="Times New Roman" w:cs="Times New Roman"/>
                <w:sz w:val="20"/>
                <w:szCs w:val="20"/>
              </w:rPr>
              <w:t>97</w:t>
            </w:r>
          </w:p>
        </w:tc>
        <w:tc>
          <w:tcPr>
            <w:tcW w:w="1423" w:type="dxa"/>
            <w:vMerge w:val="continue"/>
            <w:tcBorders>
              <w:top w:val="nil"/>
              <w:bottom w:val="nil"/>
            </w:tcBorders>
            <w:vAlign w:val="top"/>
          </w:tcPr>
          <w:p w14:paraId="1FE904D1">
            <w:pPr>
              <w:rPr>
                <w:rFonts w:ascii="Arial"/>
                <w:sz w:val="21"/>
              </w:rPr>
            </w:pPr>
          </w:p>
        </w:tc>
        <w:tc>
          <w:tcPr>
            <w:tcW w:w="1265" w:type="dxa"/>
            <w:vAlign w:val="top"/>
          </w:tcPr>
          <w:p w14:paraId="6CC87EB1">
            <w:pPr>
              <w:pStyle w:val="6"/>
              <w:spacing w:before="50"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6C02F023">
            <w:pPr>
              <w:spacing w:before="88"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124EDE90">
            <w:pPr>
              <w:spacing w:before="88"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26</w:t>
            </w:r>
          </w:p>
        </w:tc>
        <w:tc>
          <w:tcPr>
            <w:tcW w:w="380" w:type="dxa"/>
            <w:vAlign w:val="top"/>
          </w:tcPr>
          <w:p w14:paraId="007DBB32">
            <w:pPr>
              <w:spacing w:before="88"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0978FF28">
            <w:pPr>
              <w:spacing w:before="88"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09CC09B8">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98242FF">
            <w:pPr>
              <w:rPr>
                <w:rFonts w:ascii="Arial"/>
                <w:sz w:val="21"/>
              </w:rPr>
            </w:pPr>
          </w:p>
        </w:tc>
        <w:tc>
          <w:tcPr>
            <w:tcW w:w="1496" w:type="dxa"/>
            <w:vMerge w:val="continue"/>
            <w:tcBorders>
              <w:top w:val="nil"/>
              <w:bottom w:val="nil"/>
            </w:tcBorders>
            <w:vAlign w:val="top"/>
          </w:tcPr>
          <w:p w14:paraId="30581011">
            <w:pPr>
              <w:rPr>
                <w:rFonts w:ascii="Arial"/>
                <w:sz w:val="21"/>
              </w:rPr>
            </w:pPr>
          </w:p>
        </w:tc>
        <w:tc>
          <w:tcPr>
            <w:tcW w:w="997" w:type="dxa"/>
            <w:vMerge w:val="continue"/>
            <w:tcBorders>
              <w:top w:val="nil"/>
              <w:bottom w:val="nil"/>
            </w:tcBorders>
            <w:vAlign w:val="top"/>
          </w:tcPr>
          <w:p w14:paraId="0B781305">
            <w:pPr>
              <w:rPr>
                <w:rFonts w:ascii="Arial"/>
                <w:sz w:val="21"/>
              </w:rPr>
            </w:pPr>
          </w:p>
        </w:tc>
        <w:tc>
          <w:tcPr>
            <w:tcW w:w="113" w:type="dxa"/>
            <w:vMerge w:val="continue"/>
            <w:tcBorders>
              <w:top w:val="nil"/>
              <w:bottom w:val="nil"/>
            </w:tcBorders>
            <w:vAlign w:val="top"/>
          </w:tcPr>
          <w:p w14:paraId="6001B8C9">
            <w:pPr>
              <w:rPr>
                <w:rFonts w:ascii="Arial"/>
                <w:sz w:val="21"/>
              </w:rPr>
            </w:pPr>
          </w:p>
        </w:tc>
      </w:tr>
      <w:tr w14:paraId="0F3B9B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4AC8676D">
            <w:pPr>
              <w:rPr>
                <w:rFonts w:ascii="Arial"/>
                <w:sz w:val="21"/>
              </w:rPr>
            </w:pPr>
          </w:p>
        </w:tc>
        <w:tc>
          <w:tcPr>
            <w:tcW w:w="108" w:type="dxa"/>
            <w:tcBorders>
              <w:top w:val="nil"/>
              <w:bottom w:val="nil"/>
              <w:right w:val="single" w:color="000000" w:sz="6" w:space="0"/>
            </w:tcBorders>
            <w:vAlign w:val="top"/>
          </w:tcPr>
          <w:p w14:paraId="6DD1324D">
            <w:pPr>
              <w:rPr>
                <w:rFonts w:ascii="Arial"/>
                <w:sz w:val="21"/>
              </w:rPr>
            </w:pPr>
          </w:p>
        </w:tc>
        <w:tc>
          <w:tcPr>
            <w:tcW w:w="531" w:type="dxa"/>
            <w:tcBorders>
              <w:top w:val="single" w:color="000000" w:sz="6" w:space="0"/>
              <w:left w:val="single" w:color="000000" w:sz="6" w:space="0"/>
              <w:bottom w:val="single" w:color="000000" w:sz="6" w:space="0"/>
            </w:tcBorders>
            <w:vAlign w:val="top"/>
          </w:tcPr>
          <w:p w14:paraId="039BFE54">
            <w:pPr>
              <w:spacing w:before="87" w:line="195" w:lineRule="auto"/>
              <w:ind w:left="159"/>
              <w:rPr>
                <w:rFonts w:ascii="Times New Roman" w:hAnsi="Times New Roman" w:eastAsia="Times New Roman" w:cs="Times New Roman"/>
                <w:sz w:val="20"/>
                <w:szCs w:val="20"/>
              </w:rPr>
            </w:pPr>
            <w:r>
              <w:rPr>
                <w:rFonts w:ascii="Times New Roman" w:hAnsi="Times New Roman" w:eastAsia="Times New Roman" w:cs="Times New Roman"/>
                <w:sz w:val="20"/>
                <w:szCs w:val="20"/>
              </w:rPr>
              <w:t>98</w:t>
            </w:r>
          </w:p>
        </w:tc>
        <w:tc>
          <w:tcPr>
            <w:tcW w:w="1423" w:type="dxa"/>
            <w:vMerge w:val="continue"/>
            <w:tcBorders>
              <w:top w:val="nil"/>
              <w:bottom w:val="nil"/>
            </w:tcBorders>
            <w:vAlign w:val="top"/>
          </w:tcPr>
          <w:p w14:paraId="430C5F26">
            <w:pPr>
              <w:rPr>
                <w:rFonts w:ascii="Arial"/>
                <w:sz w:val="21"/>
              </w:rPr>
            </w:pPr>
          </w:p>
        </w:tc>
        <w:tc>
          <w:tcPr>
            <w:tcW w:w="1265" w:type="dxa"/>
            <w:vAlign w:val="top"/>
          </w:tcPr>
          <w:p w14:paraId="79FA68BC">
            <w:pPr>
              <w:pStyle w:val="6"/>
              <w:spacing w:before="51"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3841C6E1">
            <w:pPr>
              <w:spacing w:before="87"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5300B06D">
            <w:pPr>
              <w:spacing w:before="87"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28</w:t>
            </w:r>
          </w:p>
        </w:tc>
        <w:tc>
          <w:tcPr>
            <w:tcW w:w="380" w:type="dxa"/>
            <w:vAlign w:val="top"/>
          </w:tcPr>
          <w:p w14:paraId="7BE77CAE">
            <w:pPr>
              <w:spacing w:before="88"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45D25F7A">
            <w:pPr>
              <w:spacing w:before="87"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3966FBEB">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60D9ECB">
            <w:pPr>
              <w:rPr>
                <w:rFonts w:ascii="Arial"/>
                <w:sz w:val="21"/>
              </w:rPr>
            </w:pPr>
          </w:p>
        </w:tc>
        <w:tc>
          <w:tcPr>
            <w:tcW w:w="1496" w:type="dxa"/>
            <w:vMerge w:val="continue"/>
            <w:tcBorders>
              <w:top w:val="nil"/>
              <w:bottom w:val="nil"/>
            </w:tcBorders>
            <w:vAlign w:val="top"/>
          </w:tcPr>
          <w:p w14:paraId="2AC9F772">
            <w:pPr>
              <w:rPr>
                <w:rFonts w:ascii="Arial"/>
                <w:sz w:val="21"/>
              </w:rPr>
            </w:pPr>
          </w:p>
        </w:tc>
        <w:tc>
          <w:tcPr>
            <w:tcW w:w="997" w:type="dxa"/>
            <w:vMerge w:val="continue"/>
            <w:tcBorders>
              <w:top w:val="nil"/>
              <w:bottom w:val="nil"/>
            </w:tcBorders>
            <w:vAlign w:val="top"/>
          </w:tcPr>
          <w:p w14:paraId="516B05D3">
            <w:pPr>
              <w:rPr>
                <w:rFonts w:ascii="Arial"/>
                <w:sz w:val="21"/>
              </w:rPr>
            </w:pPr>
          </w:p>
        </w:tc>
        <w:tc>
          <w:tcPr>
            <w:tcW w:w="113" w:type="dxa"/>
            <w:vMerge w:val="continue"/>
            <w:tcBorders>
              <w:top w:val="nil"/>
              <w:bottom w:val="nil"/>
            </w:tcBorders>
            <w:vAlign w:val="top"/>
          </w:tcPr>
          <w:p w14:paraId="3B000695">
            <w:pPr>
              <w:rPr>
                <w:rFonts w:ascii="Arial"/>
                <w:sz w:val="21"/>
              </w:rPr>
            </w:pPr>
          </w:p>
        </w:tc>
      </w:tr>
      <w:tr w14:paraId="13B862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183CF92C">
            <w:pPr>
              <w:rPr>
                <w:rFonts w:ascii="Arial"/>
                <w:sz w:val="21"/>
              </w:rPr>
            </w:pPr>
          </w:p>
        </w:tc>
        <w:tc>
          <w:tcPr>
            <w:tcW w:w="108" w:type="dxa"/>
            <w:tcBorders>
              <w:top w:val="nil"/>
              <w:bottom w:val="nil"/>
              <w:right w:val="single" w:color="000000" w:sz="6" w:space="0"/>
            </w:tcBorders>
            <w:vAlign w:val="top"/>
          </w:tcPr>
          <w:p w14:paraId="711D7DE3">
            <w:pPr>
              <w:rPr>
                <w:rFonts w:ascii="Arial"/>
                <w:sz w:val="21"/>
              </w:rPr>
            </w:pPr>
          </w:p>
        </w:tc>
        <w:tc>
          <w:tcPr>
            <w:tcW w:w="531" w:type="dxa"/>
            <w:tcBorders>
              <w:top w:val="single" w:color="000000" w:sz="6" w:space="0"/>
              <w:left w:val="single" w:color="000000" w:sz="6" w:space="0"/>
              <w:bottom w:val="single" w:color="000000" w:sz="6" w:space="0"/>
            </w:tcBorders>
            <w:vAlign w:val="top"/>
          </w:tcPr>
          <w:p w14:paraId="55EEA7F8">
            <w:pPr>
              <w:spacing w:before="87" w:line="195" w:lineRule="auto"/>
              <w:ind w:left="159"/>
              <w:rPr>
                <w:rFonts w:ascii="Times New Roman" w:hAnsi="Times New Roman" w:eastAsia="Times New Roman" w:cs="Times New Roman"/>
                <w:sz w:val="20"/>
                <w:szCs w:val="20"/>
              </w:rPr>
            </w:pPr>
            <w:r>
              <w:rPr>
                <w:rFonts w:ascii="Times New Roman" w:hAnsi="Times New Roman" w:eastAsia="Times New Roman" w:cs="Times New Roman"/>
                <w:sz w:val="20"/>
                <w:szCs w:val="20"/>
              </w:rPr>
              <w:t>99</w:t>
            </w:r>
          </w:p>
        </w:tc>
        <w:tc>
          <w:tcPr>
            <w:tcW w:w="1423" w:type="dxa"/>
            <w:vMerge w:val="continue"/>
            <w:tcBorders>
              <w:top w:val="nil"/>
              <w:bottom w:val="nil"/>
            </w:tcBorders>
            <w:vAlign w:val="top"/>
          </w:tcPr>
          <w:p w14:paraId="4AA66219">
            <w:pPr>
              <w:rPr>
                <w:rFonts w:ascii="Arial"/>
                <w:sz w:val="21"/>
              </w:rPr>
            </w:pPr>
          </w:p>
        </w:tc>
        <w:tc>
          <w:tcPr>
            <w:tcW w:w="1265" w:type="dxa"/>
            <w:vAlign w:val="top"/>
          </w:tcPr>
          <w:p w14:paraId="3DA6297B">
            <w:pPr>
              <w:pStyle w:val="6"/>
              <w:spacing w:before="51"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6E0A3A3A">
            <w:pPr>
              <w:spacing w:before="87"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5E45962D">
            <w:pPr>
              <w:spacing w:before="87" w:line="195" w:lineRule="auto"/>
              <w:ind w:left="148"/>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380" w:type="dxa"/>
            <w:vAlign w:val="top"/>
          </w:tcPr>
          <w:p w14:paraId="771C2F65">
            <w:pPr>
              <w:spacing w:before="87"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6C22E9F0">
            <w:pPr>
              <w:spacing w:before="87"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711F0FCE">
            <w:pPr>
              <w:spacing w:before="87"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365A30C2">
            <w:pPr>
              <w:rPr>
                <w:rFonts w:ascii="Arial"/>
                <w:sz w:val="21"/>
              </w:rPr>
            </w:pPr>
          </w:p>
        </w:tc>
        <w:tc>
          <w:tcPr>
            <w:tcW w:w="1496" w:type="dxa"/>
            <w:vMerge w:val="continue"/>
            <w:tcBorders>
              <w:top w:val="nil"/>
              <w:bottom w:val="nil"/>
            </w:tcBorders>
            <w:vAlign w:val="top"/>
          </w:tcPr>
          <w:p w14:paraId="6947DA24">
            <w:pPr>
              <w:rPr>
                <w:rFonts w:ascii="Arial"/>
                <w:sz w:val="21"/>
              </w:rPr>
            </w:pPr>
          </w:p>
        </w:tc>
        <w:tc>
          <w:tcPr>
            <w:tcW w:w="997" w:type="dxa"/>
            <w:vMerge w:val="continue"/>
            <w:tcBorders>
              <w:top w:val="nil"/>
              <w:bottom w:val="nil"/>
            </w:tcBorders>
            <w:vAlign w:val="top"/>
          </w:tcPr>
          <w:p w14:paraId="6079A34B">
            <w:pPr>
              <w:rPr>
                <w:rFonts w:ascii="Arial"/>
                <w:sz w:val="21"/>
              </w:rPr>
            </w:pPr>
          </w:p>
        </w:tc>
        <w:tc>
          <w:tcPr>
            <w:tcW w:w="113" w:type="dxa"/>
            <w:vMerge w:val="continue"/>
            <w:tcBorders>
              <w:top w:val="nil"/>
              <w:bottom w:val="nil"/>
            </w:tcBorders>
            <w:vAlign w:val="top"/>
          </w:tcPr>
          <w:p w14:paraId="2BE0133D">
            <w:pPr>
              <w:rPr>
                <w:rFonts w:ascii="Arial"/>
                <w:sz w:val="21"/>
              </w:rPr>
            </w:pPr>
          </w:p>
        </w:tc>
      </w:tr>
      <w:tr w14:paraId="0DFB92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2BD392D3">
            <w:pPr>
              <w:rPr>
                <w:rFonts w:ascii="Arial"/>
                <w:sz w:val="21"/>
              </w:rPr>
            </w:pPr>
          </w:p>
        </w:tc>
        <w:tc>
          <w:tcPr>
            <w:tcW w:w="108" w:type="dxa"/>
            <w:tcBorders>
              <w:top w:val="nil"/>
              <w:bottom w:val="nil"/>
              <w:right w:val="single" w:color="000000" w:sz="6" w:space="0"/>
            </w:tcBorders>
            <w:vAlign w:val="top"/>
          </w:tcPr>
          <w:p w14:paraId="4279A513">
            <w:pPr>
              <w:rPr>
                <w:rFonts w:ascii="Arial"/>
                <w:sz w:val="21"/>
              </w:rPr>
            </w:pPr>
          </w:p>
        </w:tc>
        <w:tc>
          <w:tcPr>
            <w:tcW w:w="531" w:type="dxa"/>
            <w:tcBorders>
              <w:top w:val="single" w:color="000000" w:sz="6" w:space="0"/>
              <w:left w:val="single" w:color="000000" w:sz="6" w:space="0"/>
              <w:bottom w:val="single" w:color="000000" w:sz="6" w:space="0"/>
            </w:tcBorders>
            <w:vAlign w:val="top"/>
          </w:tcPr>
          <w:p w14:paraId="028F775E">
            <w:pPr>
              <w:spacing w:before="88"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100</w:t>
            </w:r>
          </w:p>
        </w:tc>
        <w:tc>
          <w:tcPr>
            <w:tcW w:w="1423" w:type="dxa"/>
            <w:vMerge w:val="continue"/>
            <w:tcBorders>
              <w:top w:val="nil"/>
              <w:bottom w:val="nil"/>
            </w:tcBorders>
            <w:vAlign w:val="top"/>
          </w:tcPr>
          <w:p w14:paraId="604B813D">
            <w:pPr>
              <w:rPr>
                <w:rFonts w:ascii="Arial"/>
                <w:sz w:val="21"/>
              </w:rPr>
            </w:pPr>
          </w:p>
        </w:tc>
        <w:tc>
          <w:tcPr>
            <w:tcW w:w="1265" w:type="dxa"/>
            <w:vAlign w:val="top"/>
          </w:tcPr>
          <w:p w14:paraId="1A355D90">
            <w:pPr>
              <w:pStyle w:val="6"/>
              <w:spacing w:before="50"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55B4B3AE">
            <w:pPr>
              <w:spacing w:before="88"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51EAD278">
            <w:pPr>
              <w:spacing w:before="88" w:line="195" w:lineRule="auto"/>
              <w:ind w:left="148"/>
              <w:rPr>
                <w:rFonts w:ascii="Times New Roman" w:hAnsi="Times New Roman" w:eastAsia="Times New Roman" w:cs="Times New Roman"/>
                <w:sz w:val="20"/>
                <w:szCs w:val="20"/>
              </w:rPr>
            </w:pPr>
            <w:r>
              <w:rPr>
                <w:rFonts w:ascii="Times New Roman" w:hAnsi="Times New Roman" w:eastAsia="Times New Roman" w:cs="Times New Roman"/>
                <w:sz w:val="20"/>
                <w:szCs w:val="20"/>
              </w:rPr>
              <w:t>32</w:t>
            </w:r>
          </w:p>
        </w:tc>
        <w:tc>
          <w:tcPr>
            <w:tcW w:w="380" w:type="dxa"/>
            <w:vAlign w:val="top"/>
          </w:tcPr>
          <w:p w14:paraId="6B21E237">
            <w:pPr>
              <w:spacing w:before="88"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1D9D0A12">
            <w:pPr>
              <w:spacing w:before="88"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2C1E0BCC">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CF2C657">
            <w:pPr>
              <w:rPr>
                <w:rFonts w:ascii="Arial"/>
                <w:sz w:val="21"/>
              </w:rPr>
            </w:pPr>
          </w:p>
        </w:tc>
        <w:tc>
          <w:tcPr>
            <w:tcW w:w="1496" w:type="dxa"/>
            <w:vMerge w:val="continue"/>
            <w:tcBorders>
              <w:top w:val="nil"/>
              <w:bottom w:val="nil"/>
            </w:tcBorders>
            <w:vAlign w:val="top"/>
          </w:tcPr>
          <w:p w14:paraId="7C6F9BE3">
            <w:pPr>
              <w:rPr>
                <w:rFonts w:ascii="Arial"/>
                <w:sz w:val="21"/>
              </w:rPr>
            </w:pPr>
          </w:p>
        </w:tc>
        <w:tc>
          <w:tcPr>
            <w:tcW w:w="997" w:type="dxa"/>
            <w:vMerge w:val="continue"/>
            <w:tcBorders>
              <w:top w:val="nil"/>
              <w:bottom w:val="nil"/>
            </w:tcBorders>
            <w:vAlign w:val="top"/>
          </w:tcPr>
          <w:p w14:paraId="565F0ABE">
            <w:pPr>
              <w:rPr>
                <w:rFonts w:ascii="Arial"/>
                <w:sz w:val="21"/>
              </w:rPr>
            </w:pPr>
          </w:p>
        </w:tc>
        <w:tc>
          <w:tcPr>
            <w:tcW w:w="113" w:type="dxa"/>
            <w:vMerge w:val="continue"/>
            <w:tcBorders>
              <w:top w:val="nil"/>
              <w:bottom w:val="nil"/>
            </w:tcBorders>
            <w:vAlign w:val="top"/>
          </w:tcPr>
          <w:p w14:paraId="45081278">
            <w:pPr>
              <w:rPr>
                <w:rFonts w:ascii="Arial"/>
                <w:sz w:val="21"/>
              </w:rPr>
            </w:pPr>
          </w:p>
        </w:tc>
      </w:tr>
      <w:tr w14:paraId="73EB60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4493A133">
            <w:pPr>
              <w:rPr>
                <w:rFonts w:ascii="Arial"/>
                <w:sz w:val="21"/>
              </w:rPr>
            </w:pPr>
          </w:p>
        </w:tc>
        <w:tc>
          <w:tcPr>
            <w:tcW w:w="108" w:type="dxa"/>
            <w:tcBorders>
              <w:top w:val="nil"/>
              <w:bottom w:val="nil"/>
              <w:right w:val="single" w:color="000000" w:sz="6" w:space="0"/>
            </w:tcBorders>
            <w:vAlign w:val="top"/>
          </w:tcPr>
          <w:p w14:paraId="760BD4BE">
            <w:pPr>
              <w:rPr>
                <w:rFonts w:ascii="Arial"/>
                <w:sz w:val="21"/>
              </w:rPr>
            </w:pPr>
          </w:p>
        </w:tc>
        <w:tc>
          <w:tcPr>
            <w:tcW w:w="531" w:type="dxa"/>
            <w:tcBorders>
              <w:top w:val="single" w:color="000000" w:sz="6" w:space="0"/>
              <w:left w:val="single" w:color="000000" w:sz="6" w:space="0"/>
              <w:bottom w:val="single" w:color="000000" w:sz="6" w:space="0"/>
            </w:tcBorders>
            <w:vAlign w:val="top"/>
          </w:tcPr>
          <w:p w14:paraId="3FE6C022">
            <w:pPr>
              <w:spacing w:before="87"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101</w:t>
            </w:r>
          </w:p>
        </w:tc>
        <w:tc>
          <w:tcPr>
            <w:tcW w:w="1423" w:type="dxa"/>
            <w:vMerge w:val="continue"/>
            <w:tcBorders>
              <w:top w:val="nil"/>
              <w:bottom w:val="nil"/>
            </w:tcBorders>
            <w:vAlign w:val="top"/>
          </w:tcPr>
          <w:p w14:paraId="28BA62CC">
            <w:pPr>
              <w:rPr>
                <w:rFonts w:ascii="Arial"/>
                <w:sz w:val="21"/>
              </w:rPr>
            </w:pPr>
          </w:p>
        </w:tc>
        <w:tc>
          <w:tcPr>
            <w:tcW w:w="1265" w:type="dxa"/>
            <w:vAlign w:val="top"/>
          </w:tcPr>
          <w:p w14:paraId="0E6031EB">
            <w:pPr>
              <w:pStyle w:val="6"/>
              <w:spacing w:before="51"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188D56E9">
            <w:pPr>
              <w:spacing w:before="87"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534FE712">
            <w:pPr>
              <w:spacing w:before="87" w:line="195" w:lineRule="auto"/>
              <w:ind w:left="148"/>
              <w:rPr>
                <w:rFonts w:ascii="Times New Roman" w:hAnsi="Times New Roman" w:eastAsia="Times New Roman" w:cs="Times New Roman"/>
                <w:sz w:val="20"/>
                <w:szCs w:val="20"/>
              </w:rPr>
            </w:pPr>
            <w:r>
              <w:rPr>
                <w:rFonts w:ascii="Times New Roman" w:hAnsi="Times New Roman" w:eastAsia="Times New Roman" w:cs="Times New Roman"/>
                <w:sz w:val="20"/>
                <w:szCs w:val="20"/>
              </w:rPr>
              <w:t>34</w:t>
            </w:r>
          </w:p>
        </w:tc>
        <w:tc>
          <w:tcPr>
            <w:tcW w:w="380" w:type="dxa"/>
            <w:vAlign w:val="top"/>
          </w:tcPr>
          <w:p w14:paraId="6AC8F840">
            <w:pPr>
              <w:spacing w:before="88"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0C92D5AC">
            <w:pPr>
              <w:spacing w:before="87"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6A650074">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39D7E47">
            <w:pPr>
              <w:rPr>
                <w:rFonts w:ascii="Arial"/>
                <w:sz w:val="21"/>
              </w:rPr>
            </w:pPr>
          </w:p>
        </w:tc>
        <w:tc>
          <w:tcPr>
            <w:tcW w:w="1496" w:type="dxa"/>
            <w:vMerge w:val="continue"/>
            <w:tcBorders>
              <w:top w:val="nil"/>
              <w:bottom w:val="nil"/>
            </w:tcBorders>
            <w:vAlign w:val="top"/>
          </w:tcPr>
          <w:p w14:paraId="1C255157">
            <w:pPr>
              <w:rPr>
                <w:rFonts w:ascii="Arial"/>
                <w:sz w:val="21"/>
              </w:rPr>
            </w:pPr>
          </w:p>
        </w:tc>
        <w:tc>
          <w:tcPr>
            <w:tcW w:w="997" w:type="dxa"/>
            <w:vMerge w:val="continue"/>
            <w:tcBorders>
              <w:top w:val="nil"/>
              <w:bottom w:val="nil"/>
            </w:tcBorders>
            <w:vAlign w:val="top"/>
          </w:tcPr>
          <w:p w14:paraId="4EED962C">
            <w:pPr>
              <w:rPr>
                <w:rFonts w:ascii="Arial"/>
                <w:sz w:val="21"/>
              </w:rPr>
            </w:pPr>
          </w:p>
        </w:tc>
        <w:tc>
          <w:tcPr>
            <w:tcW w:w="113" w:type="dxa"/>
            <w:vMerge w:val="continue"/>
            <w:tcBorders>
              <w:top w:val="nil"/>
              <w:bottom w:val="nil"/>
            </w:tcBorders>
            <w:vAlign w:val="top"/>
          </w:tcPr>
          <w:p w14:paraId="3F85FB7F">
            <w:pPr>
              <w:rPr>
                <w:rFonts w:ascii="Arial"/>
                <w:sz w:val="21"/>
              </w:rPr>
            </w:pPr>
          </w:p>
        </w:tc>
      </w:tr>
      <w:tr w14:paraId="4B1FF6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10D33CF1">
            <w:pPr>
              <w:rPr>
                <w:rFonts w:ascii="Arial"/>
                <w:sz w:val="21"/>
              </w:rPr>
            </w:pPr>
          </w:p>
        </w:tc>
        <w:tc>
          <w:tcPr>
            <w:tcW w:w="108" w:type="dxa"/>
            <w:tcBorders>
              <w:top w:val="nil"/>
              <w:bottom w:val="nil"/>
              <w:right w:val="single" w:color="000000" w:sz="6" w:space="0"/>
            </w:tcBorders>
            <w:vAlign w:val="top"/>
          </w:tcPr>
          <w:p w14:paraId="0FDB0FEF">
            <w:pPr>
              <w:rPr>
                <w:rFonts w:ascii="Arial"/>
                <w:sz w:val="21"/>
              </w:rPr>
            </w:pPr>
          </w:p>
        </w:tc>
        <w:tc>
          <w:tcPr>
            <w:tcW w:w="531" w:type="dxa"/>
            <w:tcBorders>
              <w:top w:val="single" w:color="000000" w:sz="6" w:space="0"/>
              <w:left w:val="single" w:color="000000" w:sz="6" w:space="0"/>
              <w:bottom w:val="single" w:color="000000" w:sz="6" w:space="0"/>
            </w:tcBorders>
            <w:vAlign w:val="top"/>
          </w:tcPr>
          <w:p w14:paraId="1667248A">
            <w:pPr>
              <w:spacing w:before="87"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102</w:t>
            </w:r>
          </w:p>
        </w:tc>
        <w:tc>
          <w:tcPr>
            <w:tcW w:w="1423" w:type="dxa"/>
            <w:vMerge w:val="continue"/>
            <w:tcBorders>
              <w:top w:val="nil"/>
              <w:bottom w:val="nil"/>
            </w:tcBorders>
            <w:vAlign w:val="top"/>
          </w:tcPr>
          <w:p w14:paraId="42DC4964">
            <w:pPr>
              <w:rPr>
                <w:rFonts w:ascii="Arial"/>
                <w:sz w:val="21"/>
              </w:rPr>
            </w:pPr>
          </w:p>
        </w:tc>
        <w:tc>
          <w:tcPr>
            <w:tcW w:w="1265" w:type="dxa"/>
            <w:vAlign w:val="top"/>
          </w:tcPr>
          <w:p w14:paraId="2DFC4277">
            <w:pPr>
              <w:pStyle w:val="6"/>
              <w:spacing w:before="51"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5752E10C">
            <w:pPr>
              <w:spacing w:before="87"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23CC0E39">
            <w:pPr>
              <w:spacing w:before="87" w:line="195" w:lineRule="auto"/>
              <w:ind w:left="148"/>
              <w:rPr>
                <w:rFonts w:ascii="Times New Roman" w:hAnsi="Times New Roman" w:eastAsia="Times New Roman" w:cs="Times New Roman"/>
                <w:sz w:val="20"/>
                <w:szCs w:val="20"/>
              </w:rPr>
            </w:pPr>
            <w:r>
              <w:rPr>
                <w:rFonts w:ascii="Times New Roman" w:hAnsi="Times New Roman" w:eastAsia="Times New Roman" w:cs="Times New Roman"/>
                <w:sz w:val="20"/>
                <w:szCs w:val="20"/>
              </w:rPr>
              <w:t>36</w:t>
            </w:r>
          </w:p>
        </w:tc>
        <w:tc>
          <w:tcPr>
            <w:tcW w:w="380" w:type="dxa"/>
            <w:vAlign w:val="top"/>
          </w:tcPr>
          <w:p w14:paraId="216F2E67">
            <w:pPr>
              <w:spacing w:before="87"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4FD8E7A2">
            <w:pPr>
              <w:spacing w:before="87"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28F1EE06">
            <w:pPr>
              <w:spacing w:before="87"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8F4616E">
            <w:pPr>
              <w:rPr>
                <w:rFonts w:ascii="Arial"/>
                <w:sz w:val="21"/>
              </w:rPr>
            </w:pPr>
          </w:p>
        </w:tc>
        <w:tc>
          <w:tcPr>
            <w:tcW w:w="1496" w:type="dxa"/>
            <w:vMerge w:val="continue"/>
            <w:tcBorders>
              <w:top w:val="nil"/>
              <w:bottom w:val="nil"/>
            </w:tcBorders>
            <w:vAlign w:val="top"/>
          </w:tcPr>
          <w:p w14:paraId="44312B9B">
            <w:pPr>
              <w:rPr>
                <w:rFonts w:ascii="Arial"/>
                <w:sz w:val="21"/>
              </w:rPr>
            </w:pPr>
          </w:p>
        </w:tc>
        <w:tc>
          <w:tcPr>
            <w:tcW w:w="997" w:type="dxa"/>
            <w:vMerge w:val="continue"/>
            <w:tcBorders>
              <w:top w:val="nil"/>
              <w:bottom w:val="nil"/>
            </w:tcBorders>
            <w:vAlign w:val="top"/>
          </w:tcPr>
          <w:p w14:paraId="2D19A1D5">
            <w:pPr>
              <w:rPr>
                <w:rFonts w:ascii="Arial"/>
                <w:sz w:val="21"/>
              </w:rPr>
            </w:pPr>
          </w:p>
        </w:tc>
        <w:tc>
          <w:tcPr>
            <w:tcW w:w="113" w:type="dxa"/>
            <w:vMerge w:val="continue"/>
            <w:tcBorders>
              <w:top w:val="nil"/>
              <w:bottom w:val="nil"/>
            </w:tcBorders>
            <w:vAlign w:val="top"/>
          </w:tcPr>
          <w:p w14:paraId="7BB1F4C4">
            <w:pPr>
              <w:rPr>
                <w:rFonts w:ascii="Arial"/>
                <w:sz w:val="21"/>
              </w:rPr>
            </w:pPr>
          </w:p>
        </w:tc>
      </w:tr>
      <w:tr w14:paraId="13D4F4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0" w:type="dxa"/>
            <w:vMerge w:val="continue"/>
            <w:tcBorders>
              <w:top w:val="nil"/>
              <w:bottom w:val="nil"/>
            </w:tcBorders>
            <w:vAlign w:val="top"/>
          </w:tcPr>
          <w:p w14:paraId="0716C4BE">
            <w:pPr>
              <w:rPr>
                <w:rFonts w:ascii="Arial"/>
                <w:sz w:val="21"/>
              </w:rPr>
            </w:pPr>
          </w:p>
        </w:tc>
        <w:tc>
          <w:tcPr>
            <w:tcW w:w="108" w:type="dxa"/>
            <w:tcBorders>
              <w:top w:val="nil"/>
              <w:bottom w:val="nil"/>
              <w:right w:val="single" w:color="000000" w:sz="6" w:space="0"/>
            </w:tcBorders>
            <w:vAlign w:val="top"/>
          </w:tcPr>
          <w:p w14:paraId="4DF3EB81">
            <w:pPr>
              <w:rPr>
                <w:rFonts w:ascii="Arial"/>
                <w:sz w:val="21"/>
              </w:rPr>
            </w:pPr>
          </w:p>
        </w:tc>
        <w:tc>
          <w:tcPr>
            <w:tcW w:w="531" w:type="dxa"/>
            <w:tcBorders>
              <w:top w:val="single" w:color="000000" w:sz="6" w:space="0"/>
              <w:left w:val="single" w:color="000000" w:sz="6" w:space="0"/>
              <w:bottom w:val="single" w:color="000000" w:sz="6" w:space="0"/>
            </w:tcBorders>
            <w:vAlign w:val="top"/>
          </w:tcPr>
          <w:p w14:paraId="7FA286F2">
            <w:pPr>
              <w:spacing w:before="88"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103</w:t>
            </w:r>
          </w:p>
        </w:tc>
        <w:tc>
          <w:tcPr>
            <w:tcW w:w="1423" w:type="dxa"/>
            <w:vMerge w:val="continue"/>
            <w:tcBorders>
              <w:top w:val="nil"/>
              <w:bottom w:val="nil"/>
            </w:tcBorders>
            <w:vAlign w:val="top"/>
          </w:tcPr>
          <w:p w14:paraId="46BEFBA0">
            <w:pPr>
              <w:rPr>
                <w:rFonts w:ascii="Arial"/>
                <w:sz w:val="21"/>
              </w:rPr>
            </w:pPr>
          </w:p>
        </w:tc>
        <w:tc>
          <w:tcPr>
            <w:tcW w:w="1265" w:type="dxa"/>
            <w:vAlign w:val="top"/>
          </w:tcPr>
          <w:p w14:paraId="1A2FDD09">
            <w:pPr>
              <w:pStyle w:val="6"/>
              <w:spacing w:before="50" w:line="227" w:lineRule="auto"/>
              <w:ind w:left="18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2"/>
                <w:w w:val="101"/>
                <w:sz w:val="20"/>
                <w:szCs w:val="20"/>
              </w:rPr>
              <w:t xml:space="preserve"> </w:t>
            </w:r>
            <w:r>
              <w:rPr>
                <w:spacing w:val="10"/>
                <w:sz w:val="20"/>
                <w:szCs w:val="20"/>
              </w:rPr>
              <w:t>机床</w:t>
            </w:r>
          </w:p>
        </w:tc>
        <w:tc>
          <w:tcPr>
            <w:tcW w:w="426" w:type="dxa"/>
            <w:vAlign w:val="top"/>
          </w:tcPr>
          <w:p w14:paraId="2E891364">
            <w:pPr>
              <w:spacing w:before="88"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496" w:type="dxa"/>
            <w:vAlign w:val="top"/>
          </w:tcPr>
          <w:p w14:paraId="6B537584">
            <w:pPr>
              <w:spacing w:before="88" w:line="195" w:lineRule="auto"/>
              <w:ind w:left="148"/>
              <w:rPr>
                <w:rFonts w:ascii="Times New Roman" w:hAnsi="Times New Roman" w:eastAsia="Times New Roman" w:cs="Times New Roman"/>
                <w:sz w:val="20"/>
                <w:szCs w:val="20"/>
              </w:rPr>
            </w:pPr>
            <w:r>
              <w:rPr>
                <w:rFonts w:ascii="Times New Roman" w:hAnsi="Times New Roman" w:eastAsia="Times New Roman" w:cs="Times New Roman"/>
                <w:sz w:val="20"/>
                <w:szCs w:val="20"/>
              </w:rPr>
              <w:t>38</w:t>
            </w:r>
          </w:p>
        </w:tc>
        <w:tc>
          <w:tcPr>
            <w:tcW w:w="380" w:type="dxa"/>
            <w:vAlign w:val="top"/>
          </w:tcPr>
          <w:p w14:paraId="5E72A334">
            <w:pPr>
              <w:spacing w:before="88"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5C24BDE7">
            <w:pPr>
              <w:spacing w:before="88" w:line="195" w:lineRule="auto"/>
              <w:ind w:left="348"/>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813" w:type="dxa"/>
            <w:vAlign w:val="top"/>
          </w:tcPr>
          <w:p w14:paraId="0E6F6D6C">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C36DD78">
            <w:pPr>
              <w:rPr>
                <w:rFonts w:ascii="Arial"/>
                <w:sz w:val="21"/>
              </w:rPr>
            </w:pPr>
          </w:p>
        </w:tc>
        <w:tc>
          <w:tcPr>
            <w:tcW w:w="1496" w:type="dxa"/>
            <w:vMerge w:val="continue"/>
            <w:tcBorders>
              <w:top w:val="nil"/>
              <w:bottom w:val="nil"/>
            </w:tcBorders>
            <w:vAlign w:val="top"/>
          </w:tcPr>
          <w:p w14:paraId="2E019D5F">
            <w:pPr>
              <w:rPr>
                <w:rFonts w:ascii="Arial"/>
                <w:sz w:val="21"/>
              </w:rPr>
            </w:pPr>
          </w:p>
        </w:tc>
        <w:tc>
          <w:tcPr>
            <w:tcW w:w="997" w:type="dxa"/>
            <w:vMerge w:val="continue"/>
            <w:tcBorders>
              <w:top w:val="nil"/>
              <w:bottom w:val="nil"/>
            </w:tcBorders>
            <w:vAlign w:val="top"/>
          </w:tcPr>
          <w:p w14:paraId="76E476EE">
            <w:pPr>
              <w:rPr>
                <w:rFonts w:ascii="Arial"/>
                <w:sz w:val="21"/>
              </w:rPr>
            </w:pPr>
          </w:p>
        </w:tc>
        <w:tc>
          <w:tcPr>
            <w:tcW w:w="113" w:type="dxa"/>
            <w:vMerge w:val="continue"/>
            <w:tcBorders>
              <w:top w:val="nil"/>
              <w:bottom w:val="nil"/>
            </w:tcBorders>
            <w:vAlign w:val="top"/>
          </w:tcPr>
          <w:p w14:paraId="7E29E952">
            <w:pPr>
              <w:rPr>
                <w:rFonts w:ascii="Arial"/>
                <w:sz w:val="21"/>
              </w:rPr>
            </w:pPr>
          </w:p>
        </w:tc>
      </w:tr>
      <w:tr w14:paraId="57EF55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293EE65B">
            <w:pPr>
              <w:rPr>
                <w:rFonts w:ascii="Arial"/>
                <w:sz w:val="21"/>
              </w:rPr>
            </w:pPr>
          </w:p>
        </w:tc>
        <w:tc>
          <w:tcPr>
            <w:tcW w:w="108" w:type="dxa"/>
            <w:tcBorders>
              <w:top w:val="nil"/>
              <w:bottom w:val="nil"/>
              <w:right w:val="single" w:color="000000" w:sz="6" w:space="0"/>
            </w:tcBorders>
            <w:vAlign w:val="top"/>
          </w:tcPr>
          <w:p w14:paraId="40BFB495">
            <w:pPr>
              <w:rPr>
                <w:rFonts w:ascii="Arial"/>
                <w:sz w:val="21"/>
              </w:rPr>
            </w:pPr>
          </w:p>
        </w:tc>
        <w:tc>
          <w:tcPr>
            <w:tcW w:w="531" w:type="dxa"/>
            <w:tcBorders>
              <w:top w:val="single" w:color="000000" w:sz="6" w:space="0"/>
              <w:left w:val="single" w:color="000000" w:sz="6" w:space="0"/>
              <w:bottom w:val="single" w:color="000000" w:sz="6" w:space="0"/>
            </w:tcBorders>
            <w:vAlign w:val="top"/>
          </w:tcPr>
          <w:p w14:paraId="1085EF49">
            <w:pPr>
              <w:spacing w:before="90"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104</w:t>
            </w:r>
          </w:p>
        </w:tc>
        <w:tc>
          <w:tcPr>
            <w:tcW w:w="1423" w:type="dxa"/>
            <w:vMerge w:val="continue"/>
            <w:tcBorders>
              <w:top w:val="nil"/>
              <w:bottom w:val="nil"/>
            </w:tcBorders>
            <w:vAlign w:val="top"/>
          </w:tcPr>
          <w:p w14:paraId="528D5632">
            <w:pPr>
              <w:rPr>
                <w:rFonts w:ascii="Arial"/>
                <w:sz w:val="21"/>
              </w:rPr>
            </w:pPr>
          </w:p>
        </w:tc>
        <w:tc>
          <w:tcPr>
            <w:tcW w:w="1265" w:type="dxa"/>
            <w:vAlign w:val="top"/>
          </w:tcPr>
          <w:p w14:paraId="1A69A040">
            <w:pPr>
              <w:pStyle w:val="6"/>
              <w:spacing w:before="51" w:line="227" w:lineRule="auto"/>
              <w:ind w:left="219"/>
              <w:rPr>
                <w:sz w:val="20"/>
                <w:szCs w:val="20"/>
              </w:rPr>
            </w:pPr>
            <w:r>
              <w:rPr>
                <w:spacing w:val="6"/>
                <w:sz w:val="20"/>
                <w:szCs w:val="20"/>
              </w:rPr>
              <w:t>线切割机</w:t>
            </w:r>
          </w:p>
        </w:tc>
        <w:tc>
          <w:tcPr>
            <w:tcW w:w="426" w:type="dxa"/>
            <w:vAlign w:val="top"/>
          </w:tcPr>
          <w:p w14:paraId="0820BD14">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64BF6FE7">
            <w:pPr>
              <w:spacing w:before="90" w:line="195" w:lineRule="auto"/>
              <w:ind w:left="21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380" w:type="dxa"/>
            <w:vAlign w:val="top"/>
          </w:tcPr>
          <w:p w14:paraId="3A07F223">
            <w:pPr>
              <w:spacing w:before="90"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57EC7864">
            <w:pPr>
              <w:spacing w:before="90"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813" w:type="dxa"/>
            <w:vAlign w:val="top"/>
          </w:tcPr>
          <w:p w14:paraId="3842C0E9">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6650AB4C">
            <w:pPr>
              <w:rPr>
                <w:rFonts w:ascii="Arial"/>
                <w:sz w:val="21"/>
              </w:rPr>
            </w:pPr>
          </w:p>
        </w:tc>
        <w:tc>
          <w:tcPr>
            <w:tcW w:w="1496" w:type="dxa"/>
            <w:vMerge w:val="continue"/>
            <w:tcBorders>
              <w:top w:val="nil"/>
              <w:bottom w:val="nil"/>
            </w:tcBorders>
            <w:vAlign w:val="top"/>
          </w:tcPr>
          <w:p w14:paraId="200F450C">
            <w:pPr>
              <w:rPr>
                <w:rFonts w:ascii="Arial"/>
                <w:sz w:val="21"/>
              </w:rPr>
            </w:pPr>
          </w:p>
        </w:tc>
        <w:tc>
          <w:tcPr>
            <w:tcW w:w="997" w:type="dxa"/>
            <w:vMerge w:val="continue"/>
            <w:tcBorders>
              <w:top w:val="nil"/>
              <w:bottom w:val="nil"/>
            </w:tcBorders>
            <w:vAlign w:val="top"/>
          </w:tcPr>
          <w:p w14:paraId="318D526E">
            <w:pPr>
              <w:rPr>
                <w:rFonts w:ascii="Arial"/>
                <w:sz w:val="21"/>
              </w:rPr>
            </w:pPr>
          </w:p>
        </w:tc>
        <w:tc>
          <w:tcPr>
            <w:tcW w:w="113" w:type="dxa"/>
            <w:vMerge w:val="continue"/>
            <w:tcBorders>
              <w:top w:val="nil"/>
              <w:bottom w:val="nil"/>
            </w:tcBorders>
            <w:vAlign w:val="top"/>
          </w:tcPr>
          <w:p w14:paraId="05414C44">
            <w:pPr>
              <w:rPr>
                <w:rFonts w:ascii="Arial"/>
                <w:sz w:val="21"/>
              </w:rPr>
            </w:pPr>
          </w:p>
        </w:tc>
      </w:tr>
      <w:tr w14:paraId="4CCB61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3728D030">
            <w:pPr>
              <w:rPr>
                <w:rFonts w:ascii="Arial"/>
                <w:sz w:val="21"/>
              </w:rPr>
            </w:pPr>
          </w:p>
        </w:tc>
        <w:tc>
          <w:tcPr>
            <w:tcW w:w="108" w:type="dxa"/>
            <w:tcBorders>
              <w:top w:val="nil"/>
              <w:bottom w:val="nil"/>
              <w:right w:val="single" w:color="000000" w:sz="6" w:space="0"/>
            </w:tcBorders>
            <w:vAlign w:val="top"/>
          </w:tcPr>
          <w:p w14:paraId="5CBB9EB6">
            <w:pPr>
              <w:rPr>
                <w:rFonts w:ascii="Arial"/>
                <w:sz w:val="21"/>
              </w:rPr>
            </w:pPr>
          </w:p>
        </w:tc>
        <w:tc>
          <w:tcPr>
            <w:tcW w:w="531" w:type="dxa"/>
            <w:tcBorders>
              <w:top w:val="single" w:color="000000" w:sz="6" w:space="0"/>
              <w:left w:val="single" w:color="000000" w:sz="6" w:space="0"/>
              <w:bottom w:val="single" w:color="000000" w:sz="6" w:space="0"/>
            </w:tcBorders>
            <w:vAlign w:val="top"/>
          </w:tcPr>
          <w:p w14:paraId="08BAAB69">
            <w:pPr>
              <w:spacing w:before="88"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105</w:t>
            </w:r>
          </w:p>
        </w:tc>
        <w:tc>
          <w:tcPr>
            <w:tcW w:w="1423" w:type="dxa"/>
            <w:vMerge w:val="continue"/>
            <w:tcBorders>
              <w:top w:val="nil"/>
              <w:bottom w:val="nil"/>
            </w:tcBorders>
            <w:vAlign w:val="top"/>
          </w:tcPr>
          <w:p w14:paraId="783EBC12">
            <w:pPr>
              <w:rPr>
                <w:rFonts w:ascii="Arial"/>
                <w:sz w:val="21"/>
              </w:rPr>
            </w:pPr>
          </w:p>
        </w:tc>
        <w:tc>
          <w:tcPr>
            <w:tcW w:w="1265" w:type="dxa"/>
            <w:vAlign w:val="top"/>
          </w:tcPr>
          <w:p w14:paraId="46AF15D7">
            <w:pPr>
              <w:pStyle w:val="6"/>
              <w:spacing w:before="52" w:line="227" w:lineRule="auto"/>
              <w:ind w:left="219"/>
              <w:rPr>
                <w:sz w:val="20"/>
                <w:szCs w:val="20"/>
              </w:rPr>
            </w:pPr>
            <w:r>
              <w:rPr>
                <w:spacing w:val="6"/>
                <w:sz w:val="20"/>
                <w:szCs w:val="20"/>
              </w:rPr>
              <w:t>线切割机</w:t>
            </w:r>
          </w:p>
        </w:tc>
        <w:tc>
          <w:tcPr>
            <w:tcW w:w="426" w:type="dxa"/>
            <w:vAlign w:val="top"/>
          </w:tcPr>
          <w:p w14:paraId="62508F9B">
            <w:pPr>
              <w:spacing w:before="89"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32A0A4C2">
            <w:pPr>
              <w:spacing w:before="88" w:line="195" w:lineRule="auto"/>
              <w:ind w:left="201"/>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380" w:type="dxa"/>
            <w:vAlign w:val="top"/>
          </w:tcPr>
          <w:p w14:paraId="38318E4C">
            <w:pPr>
              <w:spacing w:before="89"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17AAA9D6">
            <w:pPr>
              <w:spacing w:before="88"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813" w:type="dxa"/>
            <w:vAlign w:val="top"/>
          </w:tcPr>
          <w:p w14:paraId="37CB4AFF">
            <w:pPr>
              <w:spacing w:before="89"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92F79EB">
            <w:pPr>
              <w:rPr>
                <w:rFonts w:ascii="Arial"/>
                <w:sz w:val="21"/>
              </w:rPr>
            </w:pPr>
          </w:p>
        </w:tc>
        <w:tc>
          <w:tcPr>
            <w:tcW w:w="1496" w:type="dxa"/>
            <w:vMerge w:val="continue"/>
            <w:tcBorders>
              <w:top w:val="nil"/>
              <w:bottom w:val="nil"/>
            </w:tcBorders>
            <w:vAlign w:val="top"/>
          </w:tcPr>
          <w:p w14:paraId="6835DF24">
            <w:pPr>
              <w:rPr>
                <w:rFonts w:ascii="Arial"/>
                <w:sz w:val="21"/>
              </w:rPr>
            </w:pPr>
          </w:p>
        </w:tc>
        <w:tc>
          <w:tcPr>
            <w:tcW w:w="997" w:type="dxa"/>
            <w:vMerge w:val="continue"/>
            <w:tcBorders>
              <w:top w:val="nil"/>
              <w:bottom w:val="nil"/>
            </w:tcBorders>
            <w:vAlign w:val="top"/>
          </w:tcPr>
          <w:p w14:paraId="5D1BFAF4">
            <w:pPr>
              <w:rPr>
                <w:rFonts w:ascii="Arial"/>
                <w:sz w:val="21"/>
              </w:rPr>
            </w:pPr>
          </w:p>
        </w:tc>
        <w:tc>
          <w:tcPr>
            <w:tcW w:w="113" w:type="dxa"/>
            <w:vMerge w:val="continue"/>
            <w:tcBorders>
              <w:top w:val="nil"/>
              <w:bottom w:val="nil"/>
            </w:tcBorders>
            <w:vAlign w:val="top"/>
          </w:tcPr>
          <w:p w14:paraId="10620244">
            <w:pPr>
              <w:rPr>
                <w:rFonts w:ascii="Arial"/>
                <w:sz w:val="21"/>
              </w:rPr>
            </w:pPr>
          </w:p>
        </w:tc>
      </w:tr>
      <w:tr w14:paraId="0A1EAF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0934E323">
            <w:pPr>
              <w:rPr>
                <w:rFonts w:ascii="Arial"/>
                <w:sz w:val="21"/>
              </w:rPr>
            </w:pPr>
          </w:p>
        </w:tc>
        <w:tc>
          <w:tcPr>
            <w:tcW w:w="108" w:type="dxa"/>
            <w:tcBorders>
              <w:top w:val="nil"/>
              <w:bottom w:val="nil"/>
              <w:right w:val="single" w:color="000000" w:sz="6" w:space="0"/>
            </w:tcBorders>
            <w:vAlign w:val="top"/>
          </w:tcPr>
          <w:p w14:paraId="081B41E6">
            <w:pPr>
              <w:rPr>
                <w:rFonts w:ascii="Arial"/>
                <w:sz w:val="21"/>
              </w:rPr>
            </w:pPr>
          </w:p>
        </w:tc>
        <w:tc>
          <w:tcPr>
            <w:tcW w:w="531" w:type="dxa"/>
            <w:tcBorders>
              <w:top w:val="single" w:color="000000" w:sz="6" w:space="0"/>
              <w:left w:val="single" w:color="000000" w:sz="6" w:space="0"/>
              <w:bottom w:val="single" w:color="000000" w:sz="6" w:space="0"/>
            </w:tcBorders>
            <w:vAlign w:val="top"/>
          </w:tcPr>
          <w:p w14:paraId="00BC1027">
            <w:pPr>
              <w:spacing w:before="89"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106</w:t>
            </w:r>
          </w:p>
        </w:tc>
        <w:tc>
          <w:tcPr>
            <w:tcW w:w="1423" w:type="dxa"/>
            <w:vMerge w:val="continue"/>
            <w:tcBorders>
              <w:top w:val="nil"/>
              <w:bottom w:val="nil"/>
            </w:tcBorders>
            <w:vAlign w:val="top"/>
          </w:tcPr>
          <w:p w14:paraId="0A444B6A">
            <w:pPr>
              <w:rPr>
                <w:rFonts w:ascii="Arial"/>
                <w:sz w:val="21"/>
              </w:rPr>
            </w:pPr>
          </w:p>
        </w:tc>
        <w:tc>
          <w:tcPr>
            <w:tcW w:w="1265" w:type="dxa"/>
            <w:vAlign w:val="top"/>
          </w:tcPr>
          <w:p w14:paraId="61F8A07A">
            <w:pPr>
              <w:pStyle w:val="6"/>
              <w:spacing w:before="51" w:line="227" w:lineRule="auto"/>
              <w:ind w:left="219"/>
              <w:rPr>
                <w:sz w:val="20"/>
                <w:szCs w:val="20"/>
              </w:rPr>
            </w:pPr>
            <w:r>
              <w:rPr>
                <w:spacing w:val="6"/>
                <w:sz w:val="20"/>
                <w:szCs w:val="20"/>
              </w:rPr>
              <w:t>线切割机</w:t>
            </w:r>
          </w:p>
        </w:tc>
        <w:tc>
          <w:tcPr>
            <w:tcW w:w="426" w:type="dxa"/>
            <w:vAlign w:val="top"/>
          </w:tcPr>
          <w:p w14:paraId="5B131903">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3E27AF68">
            <w:pPr>
              <w:spacing w:before="92" w:line="192" w:lineRule="auto"/>
              <w:ind w:left="203"/>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380" w:type="dxa"/>
            <w:vAlign w:val="top"/>
          </w:tcPr>
          <w:p w14:paraId="0F03BC22">
            <w:pPr>
              <w:spacing w:before="90"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13F2CAD4">
            <w:pPr>
              <w:spacing w:before="89"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813" w:type="dxa"/>
            <w:vAlign w:val="top"/>
          </w:tcPr>
          <w:p w14:paraId="4EFF196F">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32DA862C">
            <w:pPr>
              <w:rPr>
                <w:rFonts w:ascii="Arial"/>
                <w:sz w:val="21"/>
              </w:rPr>
            </w:pPr>
          </w:p>
        </w:tc>
        <w:tc>
          <w:tcPr>
            <w:tcW w:w="1496" w:type="dxa"/>
            <w:vMerge w:val="continue"/>
            <w:tcBorders>
              <w:top w:val="nil"/>
              <w:bottom w:val="nil"/>
            </w:tcBorders>
            <w:vAlign w:val="top"/>
          </w:tcPr>
          <w:p w14:paraId="476B60A3">
            <w:pPr>
              <w:rPr>
                <w:rFonts w:ascii="Arial"/>
                <w:sz w:val="21"/>
              </w:rPr>
            </w:pPr>
          </w:p>
        </w:tc>
        <w:tc>
          <w:tcPr>
            <w:tcW w:w="997" w:type="dxa"/>
            <w:vMerge w:val="continue"/>
            <w:tcBorders>
              <w:top w:val="nil"/>
              <w:bottom w:val="nil"/>
            </w:tcBorders>
            <w:vAlign w:val="top"/>
          </w:tcPr>
          <w:p w14:paraId="11546086">
            <w:pPr>
              <w:rPr>
                <w:rFonts w:ascii="Arial"/>
                <w:sz w:val="21"/>
              </w:rPr>
            </w:pPr>
          </w:p>
        </w:tc>
        <w:tc>
          <w:tcPr>
            <w:tcW w:w="113" w:type="dxa"/>
            <w:vMerge w:val="continue"/>
            <w:tcBorders>
              <w:top w:val="nil"/>
              <w:bottom w:val="nil"/>
            </w:tcBorders>
            <w:vAlign w:val="top"/>
          </w:tcPr>
          <w:p w14:paraId="270C7462">
            <w:pPr>
              <w:rPr>
                <w:rFonts w:ascii="Arial"/>
                <w:sz w:val="21"/>
              </w:rPr>
            </w:pPr>
          </w:p>
        </w:tc>
      </w:tr>
      <w:tr w14:paraId="6805EB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220B28AD">
            <w:pPr>
              <w:rPr>
                <w:rFonts w:ascii="Arial"/>
                <w:sz w:val="21"/>
              </w:rPr>
            </w:pPr>
          </w:p>
        </w:tc>
        <w:tc>
          <w:tcPr>
            <w:tcW w:w="108" w:type="dxa"/>
            <w:tcBorders>
              <w:top w:val="nil"/>
              <w:bottom w:val="nil"/>
              <w:right w:val="single" w:color="000000" w:sz="6" w:space="0"/>
            </w:tcBorders>
            <w:vAlign w:val="top"/>
          </w:tcPr>
          <w:p w14:paraId="5FD71FE1">
            <w:pPr>
              <w:rPr>
                <w:rFonts w:ascii="Arial"/>
                <w:sz w:val="21"/>
              </w:rPr>
            </w:pPr>
          </w:p>
        </w:tc>
        <w:tc>
          <w:tcPr>
            <w:tcW w:w="531" w:type="dxa"/>
            <w:tcBorders>
              <w:top w:val="single" w:color="000000" w:sz="6" w:space="0"/>
              <w:left w:val="single" w:color="000000" w:sz="6" w:space="0"/>
              <w:bottom w:val="single" w:color="000000" w:sz="6" w:space="0"/>
            </w:tcBorders>
            <w:vAlign w:val="top"/>
          </w:tcPr>
          <w:p w14:paraId="354A3201">
            <w:pPr>
              <w:spacing w:before="88"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107</w:t>
            </w:r>
          </w:p>
        </w:tc>
        <w:tc>
          <w:tcPr>
            <w:tcW w:w="1423" w:type="dxa"/>
            <w:vMerge w:val="continue"/>
            <w:tcBorders>
              <w:top w:val="nil"/>
              <w:bottom w:val="nil"/>
            </w:tcBorders>
            <w:vAlign w:val="top"/>
          </w:tcPr>
          <w:p w14:paraId="7621F25F">
            <w:pPr>
              <w:rPr>
                <w:rFonts w:ascii="Arial"/>
                <w:sz w:val="21"/>
              </w:rPr>
            </w:pPr>
          </w:p>
        </w:tc>
        <w:tc>
          <w:tcPr>
            <w:tcW w:w="1265" w:type="dxa"/>
            <w:vAlign w:val="top"/>
          </w:tcPr>
          <w:p w14:paraId="68FB77F1">
            <w:pPr>
              <w:pStyle w:val="6"/>
              <w:spacing w:before="52" w:line="227" w:lineRule="auto"/>
              <w:ind w:left="219"/>
              <w:rPr>
                <w:sz w:val="20"/>
                <w:szCs w:val="20"/>
              </w:rPr>
            </w:pPr>
            <w:r>
              <w:rPr>
                <w:spacing w:val="6"/>
                <w:sz w:val="20"/>
                <w:szCs w:val="20"/>
              </w:rPr>
              <w:t>线切割机</w:t>
            </w:r>
          </w:p>
        </w:tc>
        <w:tc>
          <w:tcPr>
            <w:tcW w:w="426" w:type="dxa"/>
            <w:vAlign w:val="top"/>
          </w:tcPr>
          <w:p w14:paraId="151AE789">
            <w:pPr>
              <w:spacing w:before="88"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5ED86502">
            <w:pPr>
              <w:spacing w:before="91" w:line="192" w:lineRule="auto"/>
              <w:ind w:left="200"/>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380" w:type="dxa"/>
            <w:vAlign w:val="top"/>
          </w:tcPr>
          <w:p w14:paraId="275F77AD">
            <w:pPr>
              <w:spacing w:before="88"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73720152">
            <w:pPr>
              <w:spacing w:before="88"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813" w:type="dxa"/>
            <w:vAlign w:val="top"/>
          </w:tcPr>
          <w:p w14:paraId="27F54143">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1E8C397">
            <w:pPr>
              <w:rPr>
                <w:rFonts w:ascii="Arial"/>
                <w:sz w:val="21"/>
              </w:rPr>
            </w:pPr>
          </w:p>
        </w:tc>
        <w:tc>
          <w:tcPr>
            <w:tcW w:w="1496" w:type="dxa"/>
            <w:vMerge w:val="continue"/>
            <w:tcBorders>
              <w:top w:val="nil"/>
              <w:bottom w:val="nil"/>
            </w:tcBorders>
            <w:vAlign w:val="top"/>
          </w:tcPr>
          <w:p w14:paraId="2658729A">
            <w:pPr>
              <w:rPr>
                <w:rFonts w:ascii="Arial"/>
                <w:sz w:val="21"/>
              </w:rPr>
            </w:pPr>
          </w:p>
        </w:tc>
        <w:tc>
          <w:tcPr>
            <w:tcW w:w="997" w:type="dxa"/>
            <w:vMerge w:val="continue"/>
            <w:tcBorders>
              <w:top w:val="nil"/>
              <w:bottom w:val="nil"/>
            </w:tcBorders>
            <w:vAlign w:val="top"/>
          </w:tcPr>
          <w:p w14:paraId="11D8A81E">
            <w:pPr>
              <w:rPr>
                <w:rFonts w:ascii="Arial"/>
                <w:sz w:val="21"/>
              </w:rPr>
            </w:pPr>
          </w:p>
        </w:tc>
        <w:tc>
          <w:tcPr>
            <w:tcW w:w="113" w:type="dxa"/>
            <w:vMerge w:val="continue"/>
            <w:tcBorders>
              <w:top w:val="nil"/>
              <w:bottom w:val="nil"/>
            </w:tcBorders>
            <w:vAlign w:val="top"/>
          </w:tcPr>
          <w:p w14:paraId="2065029A">
            <w:pPr>
              <w:rPr>
                <w:rFonts w:ascii="Arial"/>
                <w:sz w:val="21"/>
              </w:rPr>
            </w:pPr>
          </w:p>
        </w:tc>
      </w:tr>
      <w:tr w14:paraId="62B120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39A6D392">
            <w:pPr>
              <w:rPr>
                <w:rFonts w:ascii="Arial"/>
                <w:sz w:val="21"/>
              </w:rPr>
            </w:pPr>
          </w:p>
        </w:tc>
        <w:tc>
          <w:tcPr>
            <w:tcW w:w="108" w:type="dxa"/>
            <w:tcBorders>
              <w:top w:val="nil"/>
              <w:bottom w:val="nil"/>
              <w:right w:val="single" w:color="000000" w:sz="6" w:space="0"/>
            </w:tcBorders>
            <w:vAlign w:val="top"/>
          </w:tcPr>
          <w:p w14:paraId="06848766">
            <w:pPr>
              <w:rPr>
                <w:rFonts w:ascii="Arial"/>
                <w:sz w:val="21"/>
              </w:rPr>
            </w:pPr>
          </w:p>
        </w:tc>
        <w:tc>
          <w:tcPr>
            <w:tcW w:w="531" w:type="dxa"/>
            <w:tcBorders>
              <w:top w:val="single" w:color="000000" w:sz="6" w:space="0"/>
              <w:left w:val="single" w:color="000000" w:sz="6" w:space="0"/>
              <w:bottom w:val="single" w:color="000000" w:sz="6" w:space="0"/>
            </w:tcBorders>
            <w:vAlign w:val="top"/>
          </w:tcPr>
          <w:p w14:paraId="35AED8C5">
            <w:pPr>
              <w:spacing w:before="89"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108</w:t>
            </w:r>
          </w:p>
        </w:tc>
        <w:tc>
          <w:tcPr>
            <w:tcW w:w="1423" w:type="dxa"/>
            <w:vMerge w:val="continue"/>
            <w:tcBorders>
              <w:top w:val="nil"/>
              <w:bottom w:val="nil"/>
            </w:tcBorders>
            <w:vAlign w:val="top"/>
          </w:tcPr>
          <w:p w14:paraId="70DE476E">
            <w:pPr>
              <w:rPr>
                <w:rFonts w:ascii="Arial"/>
                <w:sz w:val="21"/>
              </w:rPr>
            </w:pPr>
          </w:p>
        </w:tc>
        <w:tc>
          <w:tcPr>
            <w:tcW w:w="1265" w:type="dxa"/>
            <w:vAlign w:val="top"/>
          </w:tcPr>
          <w:p w14:paraId="4606493F">
            <w:pPr>
              <w:pStyle w:val="6"/>
              <w:spacing w:before="51" w:line="227" w:lineRule="auto"/>
              <w:ind w:left="219"/>
              <w:rPr>
                <w:sz w:val="20"/>
                <w:szCs w:val="20"/>
              </w:rPr>
            </w:pPr>
            <w:r>
              <w:rPr>
                <w:spacing w:val="6"/>
                <w:sz w:val="20"/>
                <w:szCs w:val="20"/>
              </w:rPr>
              <w:t>线切割机</w:t>
            </w:r>
          </w:p>
        </w:tc>
        <w:tc>
          <w:tcPr>
            <w:tcW w:w="426" w:type="dxa"/>
            <w:vAlign w:val="top"/>
          </w:tcPr>
          <w:p w14:paraId="6F781256">
            <w:pPr>
              <w:spacing w:before="89"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19D0B649">
            <w:pPr>
              <w:spacing w:before="89" w:line="195" w:lineRule="auto"/>
              <w:ind w:left="201"/>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380" w:type="dxa"/>
            <w:vAlign w:val="top"/>
          </w:tcPr>
          <w:p w14:paraId="395C437F">
            <w:pPr>
              <w:spacing w:before="89"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2CCC0C97">
            <w:pPr>
              <w:spacing w:before="89"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813" w:type="dxa"/>
            <w:vAlign w:val="top"/>
          </w:tcPr>
          <w:p w14:paraId="5B0F36C3">
            <w:pPr>
              <w:spacing w:before="89"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2C6A397">
            <w:pPr>
              <w:rPr>
                <w:rFonts w:ascii="Arial"/>
                <w:sz w:val="21"/>
              </w:rPr>
            </w:pPr>
          </w:p>
        </w:tc>
        <w:tc>
          <w:tcPr>
            <w:tcW w:w="1496" w:type="dxa"/>
            <w:vMerge w:val="continue"/>
            <w:tcBorders>
              <w:top w:val="nil"/>
              <w:bottom w:val="nil"/>
            </w:tcBorders>
            <w:vAlign w:val="top"/>
          </w:tcPr>
          <w:p w14:paraId="219A79AD">
            <w:pPr>
              <w:rPr>
                <w:rFonts w:ascii="Arial"/>
                <w:sz w:val="21"/>
              </w:rPr>
            </w:pPr>
          </w:p>
        </w:tc>
        <w:tc>
          <w:tcPr>
            <w:tcW w:w="997" w:type="dxa"/>
            <w:vMerge w:val="continue"/>
            <w:tcBorders>
              <w:top w:val="nil"/>
              <w:bottom w:val="nil"/>
            </w:tcBorders>
            <w:vAlign w:val="top"/>
          </w:tcPr>
          <w:p w14:paraId="4B34DCDB">
            <w:pPr>
              <w:rPr>
                <w:rFonts w:ascii="Arial"/>
                <w:sz w:val="21"/>
              </w:rPr>
            </w:pPr>
          </w:p>
        </w:tc>
        <w:tc>
          <w:tcPr>
            <w:tcW w:w="113" w:type="dxa"/>
            <w:vMerge w:val="continue"/>
            <w:tcBorders>
              <w:top w:val="nil"/>
              <w:bottom w:val="nil"/>
            </w:tcBorders>
            <w:vAlign w:val="top"/>
          </w:tcPr>
          <w:p w14:paraId="290EECFB">
            <w:pPr>
              <w:rPr>
                <w:rFonts w:ascii="Arial"/>
                <w:sz w:val="21"/>
              </w:rPr>
            </w:pPr>
          </w:p>
        </w:tc>
      </w:tr>
      <w:tr w14:paraId="3C288C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5740E585">
            <w:pPr>
              <w:rPr>
                <w:rFonts w:ascii="Arial"/>
                <w:sz w:val="21"/>
              </w:rPr>
            </w:pPr>
          </w:p>
        </w:tc>
        <w:tc>
          <w:tcPr>
            <w:tcW w:w="108" w:type="dxa"/>
            <w:tcBorders>
              <w:top w:val="nil"/>
              <w:bottom w:val="nil"/>
              <w:right w:val="single" w:color="000000" w:sz="6" w:space="0"/>
            </w:tcBorders>
            <w:vAlign w:val="top"/>
          </w:tcPr>
          <w:p w14:paraId="1ED6DA1F">
            <w:pPr>
              <w:rPr>
                <w:rFonts w:ascii="Arial"/>
                <w:sz w:val="21"/>
              </w:rPr>
            </w:pPr>
          </w:p>
        </w:tc>
        <w:tc>
          <w:tcPr>
            <w:tcW w:w="531" w:type="dxa"/>
            <w:tcBorders>
              <w:top w:val="single" w:color="000000" w:sz="6" w:space="0"/>
              <w:left w:val="single" w:color="000000" w:sz="6" w:space="0"/>
              <w:bottom w:val="single" w:color="000000" w:sz="6" w:space="0"/>
            </w:tcBorders>
            <w:vAlign w:val="top"/>
          </w:tcPr>
          <w:p w14:paraId="1E43C3D9">
            <w:pPr>
              <w:spacing w:before="88"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109</w:t>
            </w:r>
          </w:p>
        </w:tc>
        <w:tc>
          <w:tcPr>
            <w:tcW w:w="1423" w:type="dxa"/>
            <w:vMerge w:val="continue"/>
            <w:tcBorders>
              <w:top w:val="nil"/>
              <w:bottom w:val="nil"/>
            </w:tcBorders>
            <w:vAlign w:val="top"/>
          </w:tcPr>
          <w:p w14:paraId="79081CA3">
            <w:pPr>
              <w:rPr>
                <w:rFonts w:ascii="Arial"/>
                <w:sz w:val="21"/>
              </w:rPr>
            </w:pPr>
          </w:p>
        </w:tc>
        <w:tc>
          <w:tcPr>
            <w:tcW w:w="1265" w:type="dxa"/>
            <w:vAlign w:val="top"/>
          </w:tcPr>
          <w:p w14:paraId="55718A13">
            <w:pPr>
              <w:pStyle w:val="6"/>
              <w:spacing w:before="52" w:line="227" w:lineRule="auto"/>
              <w:ind w:left="219"/>
              <w:rPr>
                <w:sz w:val="20"/>
                <w:szCs w:val="20"/>
              </w:rPr>
            </w:pPr>
            <w:r>
              <w:rPr>
                <w:spacing w:val="6"/>
                <w:sz w:val="20"/>
                <w:szCs w:val="20"/>
              </w:rPr>
              <w:t>线切割机</w:t>
            </w:r>
          </w:p>
        </w:tc>
        <w:tc>
          <w:tcPr>
            <w:tcW w:w="426" w:type="dxa"/>
            <w:vAlign w:val="top"/>
          </w:tcPr>
          <w:p w14:paraId="18BCBE97">
            <w:pPr>
              <w:spacing w:before="88"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1DC86644">
            <w:pPr>
              <w:spacing w:before="88"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11</w:t>
            </w:r>
          </w:p>
        </w:tc>
        <w:tc>
          <w:tcPr>
            <w:tcW w:w="380" w:type="dxa"/>
            <w:vAlign w:val="top"/>
          </w:tcPr>
          <w:p w14:paraId="4E66F59B">
            <w:pPr>
              <w:spacing w:before="88"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7FF5D016">
            <w:pPr>
              <w:spacing w:before="88"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813" w:type="dxa"/>
            <w:vAlign w:val="top"/>
          </w:tcPr>
          <w:p w14:paraId="578452C0">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CA4BCB0">
            <w:pPr>
              <w:rPr>
                <w:rFonts w:ascii="Arial"/>
                <w:sz w:val="21"/>
              </w:rPr>
            </w:pPr>
          </w:p>
        </w:tc>
        <w:tc>
          <w:tcPr>
            <w:tcW w:w="1496" w:type="dxa"/>
            <w:vMerge w:val="continue"/>
            <w:tcBorders>
              <w:top w:val="nil"/>
              <w:bottom w:val="nil"/>
            </w:tcBorders>
            <w:vAlign w:val="top"/>
          </w:tcPr>
          <w:p w14:paraId="51C6A50C">
            <w:pPr>
              <w:rPr>
                <w:rFonts w:ascii="Arial"/>
                <w:sz w:val="21"/>
              </w:rPr>
            </w:pPr>
          </w:p>
        </w:tc>
        <w:tc>
          <w:tcPr>
            <w:tcW w:w="997" w:type="dxa"/>
            <w:vMerge w:val="continue"/>
            <w:tcBorders>
              <w:top w:val="nil"/>
              <w:bottom w:val="nil"/>
            </w:tcBorders>
            <w:vAlign w:val="top"/>
          </w:tcPr>
          <w:p w14:paraId="23F9AF50">
            <w:pPr>
              <w:rPr>
                <w:rFonts w:ascii="Arial"/>
                <w:sz w:val="21"/>
              </w:rPr>
            </w:pPr>
          </w:p>
        </w:tc>
        <w:tc>
          <w:tcPr>
            <w:tcW w:w="113" w:type="dxa"/>
            <w:vMerge w:val="continue"/>
            <w:tcBorders>
              <w:top w:val="nil"/>
              <w:bottom w:val="nil"/>
            </w:tcBorders>
            <w:vAlign w:val="top"/>
          </w:tcPr>
          <w:p w14:paraId="7566525D">
            <w:pPr>
              <w:rPr>
                <w:rFonts w:ascii="Arial"/>
                <w:sz w:val="21"/>
              </w:rPr>
            </w:pPr>
          </w:p>
        </w:tc>
      </w:tr>
      <w:tr w14:paraId="6392DC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432ADB9C">
            <w:pPr>
              <w:rPr>
                <w:rFonts w:ascii="Arial"/>
                <w:sz w:val="21"/>
              </w:rPr>
            </w:pPr>
          </w:p>
        </w:tc>
        <w:tc>
          <w:tcPr>
            <w:tcW w:w="108" w:type="dxa"/>
            <w:tcBorders>
              <w:top w:val="nil"/>
              <w:bottom w:val="nil"/>
              <w:right w:val="single" w:color="000000" w:sz="6" w:space="0"/>
            </w:tcBorders>
            <w:vAlign w:val="top"/>
          </w:tcPr>
          <w:p w14:paraId="58EECC37">
            <w:pPr>
              <w:rPr>
                <w:rFonts w:ascii="Arial"/>
                <w:sz w:val="21"/>
              </w:rPr>
            </w:pPr>
          </w:p>
        </w:tc>
        <w:tc>
          <w:tcPr>
            <w:tcW w:w="531" w:type="dxa"/>
            <w:tcBorders>
              <w:top w:val="single" w:color="000000" w:sz="6" w:space="0"/>
              <w:left w:val="single" w:color="000000" w:sz="6" w:space="0"/>
              <w:bottom w:val="single" w:color="000000" w:sz="6" w:space="0"/>
            </w:tcBorders>
            <w:vAlign w:val="top"/>
          </w:tcPr>
          <w:p w14:paraId="122BF753">
            <w:pPr>
              <w:spacing w:before="89"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110</w:t>
            </w:r>
          </w:p>
        </w:tc>
        <w:tc>
          <w:tcPr>
            <w:tcW w:w="1423" w:type="dxa"/>
            <w:vMerge w:val="continue"/>
            <w:tcBorders>
              <w:top w:val="nil"/>
              <w:bottom w:val="nil"/>
            </w:tcBorders>
            <w:vAlign w:val="top"/>
          </w:tcPr>
          <w:p w14:paraId="2592BB49">
            <w:pPr>
              <w:rPr>
                <w:rFonts w:ascii="Arial"/>
                <w:sz w:val="21"/>
              </w:rPr>
            </w:pPr>
          </w:p>
        </w:tc>
        <w:tc>
          <w:tcPr>
            <w:tcW w:w="1265" w:type="dxa"/>
            <w:vAlign w:val="top"/>
          </w:tcPr>
          <w:p w14:paraId="4D89C8C5">
            <w:pPr>
              <w:pStyle w:val="6"/>
              <w:spacing w:before="53" w:line="227" w:lineRule="auto"/>
              <w:ind w:left="219"/>
              <w:rPr>
                <w:sz w:val="20"/>
                <w:szCs w:val="20"/>
              </w:rPr>
            </w:pPr>
            <w:r>
              <w:rPr>
                <w:spacing w:val="6"/>
                <w:sz w:val="20"/>
                <w:szCs w:val="20"/>
              </w:rPr>
              <w:t>线切割机</w:t>
            </w:r>
          </w:p>
        </w:tc>
        <w:tc>
          <w:tcPr>
            <w:tcW w:w="426" w:type="dxa"/>
            <w:vAlign w:val="top"/>
          </w:tcPr>
          <w:p w14:paraId="537F7F11">
            <w:pPr>
              <w:spacing w:before="89"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2C3750CC">
            <w:pPr>
              <w:spacing w:before="89"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13</w:t>
            </w:r>
          </w:p>
        </w:tc>
        <w:tc>
          <w:tcPr>
            <w:tcW w:w="380" w:type="dxa"/>
            <w:vAlign w:val="top"/>
          </w:tcPr>
          <w:p w14:paraId="6FBB4FB3">
            <w:pPr>
              <w:spacing w:before="89"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2964B957">
            <w:pPr>
              <w:spacing w:before="89"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813" w:type="dxa"/>
            <w:vAlign w:val="top"/>
          </w:tcPr>
          <w:p w14:paraId="5B742EB7">
            <w:pPr>
              <w:spacing w:before="89"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6E73A6C">
            <w:pPr>
              <w:rPr>
                <w:rFonts w:ascii="Arial"/>
                <w:sz w:val="21"/>
              </w:rPr>
            </w:pPr>
          </w:p>
        </w:tc>
        <w:tc>
          <w:tcPr>
            <w:tcW w:w="1496" w:type="dxa"/>
            <w:vMerge w:val="continue"/>
            <w:tcBorders>
              <w:top w:val="nil"/>
              <w:bottom w:val="nil"/>
            </w:tcBorders>
            <w:vAlign w:val="top"/>
          </w:tcPr>
          <w:p w14:paraId="5ABEC9B0">
            <w:pPr>
              <w:rPr>
                <w:rFonts w:ascii="Arial"/>
                <w:sz w:val="21"/>
              </w:rPr>
            </w:pPr>
          </w:p>
        </w:tc>
        <w:tc>
          <w:tcPr>
            <w:tcW w:w="997" w:type="dxa"/>
            <w:vMerge w:val="continue"/>
            <w:tcBorders>
              <w:top w:val="nil"/>
              <w:bottom w:val="nil"/>
            </w:tcBorders>
            <w:vAlign w:val="top"/>
          </w:tcPr>
          <w:p w14:paraId="596BC8E7">
            <w:pPr>
              <w:rPr>
                <w:rFonts w:ascii="Arial"/>
                <w:sz w:val="21"/>
              </w:rPr>
            </w:pPr>
          </w:p>
        </w:tc>
        <w:tc>
          <w:tcPr>
            <w:tcW w:w="113" w:type="dxa"/>
            <w:vMerge w:val="continue"/>
            <w:tcBorders>
              <w:top w:val="nil"/>
              <w:bottom w:val="nil"/>
            </w:tcBorders>
            <w:vAlign w:val="top"/>
          </w:tcPr>
          <w:p w14:paraId="08CE5342">
            <w:pPr>
              <w:rPr>
                <w:rFonts w:ascii="Arial"/>
                <w:sz w:val="21"/>
              </w:rPr>
            </w:pPr>
          </w:p>
        </w:tc>
      </w:tr>
      <w:tr w14:paraId="6AE508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5A8A6AAE">
            <w:pPr>
              <w:rPr>
                <w:rFonts w:ascii="Arial"/>
                <w:sz w:val="21"/>
              </w:rPr>
            </w:pPr>
          </w:p>
        </w:tc>
        <w:tc>
          <w:tcPr>
            <w:tcW w:w="108" w:type="dxa"/>
            <w:tcBorders>
              <w:top w:val="nil"/>
              <w:bottom w:val="nil"/>
              <w:right w:val="single" w:color="000000" w:sz="6" w:space="0"/>
            </w:tcBorders>
            <w:vAlign w:val="top"/>
          </w:tcPr>
          <w:p w14:paraId="7F8E8244">
            <w:pPr>
              <w:rPr>
                <w:rFonts w:ascii="Arial"/>
                <w:sz w:val="21"/>
              </w:rPr>
            </w:pPr>
          </w:p>
        </w:tc>
        <w:tc>
          <w:tcPr>
            <w:tcW w:w="531" w:type="dxa"/>
            <w:tcBorders>
              <w:top w:val="single" w:color="000000" w:sz="6" w:space="0"/>
              <w:left w:val="single" w:color="000000" w:sz="6" w:space="0"/>
              <w:bottom w:val="single" w:color="000000" w:sz="6" w:space="0"/>
            </w:tcBorders>
            <w:vAlign w:val="top"/>
          </w:tcPr>
          <w:p w14:paraId="4308E5D7">
            <w:pPr>
              <w:spacing w:before="90"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111</w:t>
            </w:r>
          </w:p>
        </w:tc>
        <w:tc>
          <w:tcPr>
            <w:tcW w:w="1423" w:type="dxa"/>
            <w:vMerge w:val="continue"/>
            <w:tcBorders>
              <w:top w:val="nil"/>
              <w:bottom w:val="nil"/>
            </w:tcBorders>
            <w:vAlign w:val="top"/>
          </w:tcPr>
          <w:p w14:paraId="7A425C0A">
            <w:pPr>
              <w:rPr>
                <w:rFonts w:ascii="Arial"/>
                <w:sz w:val="21"/>
              </w:rPr>
            </w:pPr>
          </w:p>
        </w:tc>
        <w:tc>
          <w:tcPr>
            <w:tcW w:w="1265" w:type="dxa"/>
            <w:vAlign w:val="top"/>
          </w:tcPr>
          <w:p w14:paraId="00493957">
            <w:pPr>
              <w:pStyle w:val="6"/>
              <w:spacing w:before="51" w:line="227" w:lineRule="auto"/>
              <w:ind w:left="219"/>
              <w:rPr>
                <w:sz w:val="20"/>
                <w:szCs w:val="20"/>
              </w:rPr>
            </w:pPr>
            <w:r>
              <w:rPr>
                <w:spacing w:val="6"/>
                <w:sz w:val="20"/>
                <w:szCs w:val="20"/>
              </w:rPr>
              <w:t>线切割机</w:t>
            </w:r>
          </w:p>
        </w:tc>
        <w:tc>
          <w:tcPr>
            <w:tcW w:w="426" w:type="dxa"/>
            <w:vAlign w:val="top"/>
          </w:tcPr>
          <w:p w14:paraId="383AA40C">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01AB8427">
            <w:pPr>
              <w:spacing w:before="9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380" w:type="dxa"/>
            <w:vAlign w:val="top"/>
          </w:tcPr>
          <w:p w14:paraId="29856467">
            <w:pPr>
              <w:spacing w:before="90"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10AF7BE0">
            <w:pPr>
              <w:spacing w:before="90"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813" w:type="dxa"/>
            <w:vAlign w:val="top"/>
          </w:tcPr>
          <w:p w14:paraId="78D5405F">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F8882F6">
            <w:pPr>
              <w:rPr>
                <w:rFonts w:ascii="Arial"/>
                <w:sz w:val="21"/>
              </w:rPr>
            </w:pPr>
          </w:p>
        </w:tc>
        <w:tc>
          <w:tcPr>
            <w:tcW w:w="1496" w:type="dxa"/>
            <w:vMerge w:val="continue"/>
            <w:tcBorders>
              <w:top w:val="nil"/>
              <w:bottom w:val="nil"/>
            </w:tcBorders>
            <w:vAlign w:val="top"/>
          </w:tcPr>
          <w:p w14:paraId="08AC93C6">
            <w:pPr>
              <w:rPr>
                <w:rFonts w:ascii="Arial"/>
                <w:sz w:val="21"/>
              </w:rPr>
            </w:pPr>
          </w:p>
        </w:tc>
        <w:tc>
          <w:tcPr>
            <w:tcW w:w="997" w:type="dxa"/>
            <w:vMerge w:val="continue"/>
            <w:tcBorders>
              <w:top w:val="nil"/>
              <w:bottom w:val="nil"/>
            </w:tcBorders>
            <w:vAlign w:val="top"/>
          </w:tcPr>
          <w:p w14:paraId="34225905">
            <w:pPr>
              <w:rPr>
                <w:rFonts w:ascii="Arial"/>
                <w:sz w:val="21"/>
              </w:rPr>
            </w:pPr>
          </w:p>
        </w:tc>
        <w:tc>
          <w:tcPr>
            <w:tcW w:w="113" w:type="dxa"/>
            <w:vMerge w:val="continue"/>
            <w:tcBorders>
              <w:top w:val="nil"/>
              <w:bottom w:val="nil"/>
            </w:tcBorders>
            <w:vAlign w:val="top"/>
          </w:tcPr>
          <w:p w14:paraId="31F6D878">
            <w:pPr>
              <w:rPr>
                <w:rFonts w:ascii="Arial"/>
                <w:sz w:val="21"/>
              </w:rPr>
            </w:pPr>
          </w:p>
        </w:tc>
      </w:tr>
      <w:tr w14:paraId="697062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78AB8506">
            <w:pPr>
              <w:rPr>
                <w:rFonts w:ascii="Arial"/>
                <w:sz w:val="21"/>
              </w:rPr>
            </w:pPr>
          </w:p>
        </w:tc>
        <w:tc>
          <w:tcPr>
            <w:tcW w:w="108" w:type="dxa"/>
            <w:tcBorders>
              <w:top w:val="nil"/>
              <w:bottom w:val="nil"/>
              <w:right w:val="single" w:color="000000" w:sz="6" w:space="0"/>
            </w:tcBorders>
            <w:vAlign w:val="top"/>
          </w:tcPr>
          <w:p w14:paraId="5056F898">
            <w:pPr>
              <w:rPr>
                <w:rFonts w:ascii="Arial"/>
                <w:sz w:val="21"/>
              </w:rPr>
            </w:pPr>
          </w:p>
        </w:tc>
        <w:tc>
          <w:tcPr>
            <w:tcW w:w="531" w:type="dxa"/>
            <w:tcBorders>
              <w:top w:val="single" w:color="000000" w:sz="6" w:space="0"/>
              <w:left w:val="single" w:color="000000" w:sz="6" w:space="0"/>
              <w:bottom w:val="single" w:color="000000" w:sz="6" w:space="0"/>
            </w:tcBorders>
            <w:vAlign w:val="top"/>
          </w:tcPr>
          <w:p w14:paraId="5264D661">
            <w:pPr>
              <w:spacing w:before="88"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112</w:t>
            </w:r>
          </w:p>
        </w:tc>
        <w:tc>
          <w:tcPr>
            <w:tcW w:w="1423" w:type="dxa"/>
            <w:vMerge w:val="continue"/>
            <w:tcBorders>
              <w:top w:val="nil"/>
              <w:bottom w:val="nil"/>
            </w:tcBorders>
            <w:vAlign w:val="top"/>
          </w:tcPr>
          <w:p w14:paraId="10972DEA">
            <w:pPr>
              <w:rPr>
                <w:rFonts w:ascii="Arial"/>
                <w:sz w:val="21"/>
              </w:rPr>
            </w:pPr>
          </w:p>
        </w:tc>
        <w:tc>
          <w:tcPr>
            <w:tcW w:w="1265" w:type="dxa"/>
            <w:vAlign w:val="top"/>
          </w:tcPr>
          <w:p w14:paraId="3FB60290">
            <w:pPr>
              <w:pStyle w:val="6"/>
              <w:spacing w:before="52" w:line="227" w:lineRule="auto"/>
              <w:ind w:left="219"/>
              <w:rPr>
                <w:sz w:val="20"/>
                <w:szCs w:val="20"/>
              </w:rPr>
            </w:pPr>
            <w:r>
              <w:rPr>
                <w:spacing w:val="6"/>
                <w:sz w:val="20"/>
                <w:szCs w:val="20"/>
              </w:rPr>
              <w:t>线切割机</w:t>
            </w:r>
          </w:p>
        </w:tc>
        <w:tc>
          <w:tcPr>
            <w:tcW w:w="426" w:type="dxa"/>
            <w:vAlign w:val="top"/>
          </w:tcPr>
          <w:p w14:paraId="2CF7F806">
            <w:pPr>
              <w:spacing w:before="88"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6354C5F0">
            <w:pPr>
              <w:spacing w:before="88"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17</w:t>
            </w:r>
          </w:p>
        </w:tc>
        <w:tc>
          <w:tcPr>
            <w:tcW w:w="380" w:type="dxa"/>
            <w:vAlign w:val="top"/>
          </w:tcPr>
          <w:p w14:paraId="0709B5B7">
            <w:pPr>
              <w:spacing w:before="88"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7F21D1F5">
            <w:pPr>
              <w:spacing w:before="88"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813" w:type="dxa"/>
            <w:vAlign w:val="top"/>
          </w:tcPr>
          <w:p w14:paraId="0780006A">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E8DE6AC">
            <w:pPr>
              <w:rPr>
                <w:rFonts w:ascii="Arial"/>
                <w:sz w:val="21"/>
              </w:rPr>
            </w:pPr>
          </w:p>
        </w:tc>
        <w:tc>
          <w:tcPr>
            <w:tcW w:w="1496" w:type="dxa"/>
            <w:vMerge w:val="continue"/>
            <w:tcBorders>
              <w:top w:val="nil"/>
              <w:bottom w:val="nil"/>
            </w:tcBorders>
            <w:vAlign w:val="top"/>
          </w:tcPr>
          <w:p w14:paraId="6FC5A86B">
            <w:pPr>
              <w:rPr>
                <w:rFonts w:ascii="Arial"/>
                <w:sz w:val="21"/>
              </w:rPr>
            </w:pPr>
          </w:p>
        </w:tc>
        <w:tc>
          <w:tcPr>
            <w:tcW w:w="997" w:type="dxa"/>
            <w:vMerge w:val="continue"/>
            <w:tcBorders>
              <w:top w:val="nil"/>
              <w:bottom w:val="nil"/>
            </w:tcBorders>
            <w:vAlign w:val="top"/>
          </w:tcPr>
          <w:p w14:paraId="732FF91A">
            <w:pPr>
              <w:rPr>
                <w:rFonts w:ascii="Arial"/>
                <w:sz w:val="21"/>
              </w:rPr>
            </w:pPr>
          </w:p>
        </w:tc>
        <w:tc>
          <w:tcPr>
            <w:tcW w:w="113" w:type="dxa"/>
            <w:vMerge w:val="continue"/>
            <w:tcBorders>
              <w:top w:val="nil"/>
              <w:bottom w:val="nil"/>
            </w:tcBorders>
            <w:vAlign w:val="top"/>
          </w:tcPr>
          <w:p w14:paraId="0B7995EA">
            <w:pPr>
              <w:rPr>
                <w:rFonts w:ascii="Arial"/>
                <w:sz w:val="21"/>
              </w:rPr>
            </w:pPr>
          </w:p>
        </w:tc>
      </w:tr>
      <w:tr w14:paraId="4352BB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370EFA3E">
            <w:pPr>
              <w:rPr>
                <w:rFonts w:ascii="Arial"/>
                <w:sz w:val="21"/>
              </w:rPr>
            </w:pPr>
          </w:p>
        </w:tc>
        <w:tc>
          <w:tcPr>
            <w:tcW w:w="108" w:type="dxa"/>
            <w:tcBorders>
              <w:top w:val="nil"/>
              <w:bottom w:val="nil"/>
              <w:right w:val="single" w:color="000000" w:sz="6" w:space="0"/>
            </w:tcBorders>
            <w:vAlign w:val="top"/>
          </w:tcPr>
          <w:p w14:paraId="5358A0C8">
            <w:pPr>
              <w:rPr>
                <w:rFonts w:ascii="Arial"/>
                <w:sz w:val="21"/>
              </w:rPr>
            </w:pPr>
          </w:p>
        </w:tc>
        <w:tc>
          <w:tcPr>
            <w:tcW w:w="531" w:type="dxa"/>
            <w:tcBorders>
              <w:top w:val="single" w:color="000000" w:sz="6" w:space="0"/>
              <w:left w:val="single" w:color="000000" w:sz="6" w:space="0"/>
              <w:bottom w:val="single" w:color="000000" w:sz="6" w:space="0"/>
            </w:tcBorders>
            <w:vAlign w:val="top"/>
          </w:tcPr>
          <w:p w14:paraId="5384EA6B">
            <w:pPr>
              <w:spacing w:before="89"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113</w:t>
            </w:r>
          </w:p>
        </w:tc>
        <w:tc>
          <w:tcPr>
            <w:tcW w:w="1423" w:type="dxa"/>
            <w:vMerge w:val="continue"/>
            <w:tcBorders>
              <w:top w:val="nil"/>
              <w:bottom w:val="nil"/>
            </w:tcBorders>
            <w:vAlign w:val="top"/>
          </w:tcPr>
          <w:p w14:paraId="7A3B344B">
            <w:pPr>
              <w:rPr>
                <w:rFonts w:ascii="Arial"/>
                <w:sz w:val="21"/>
              </w:rPr>
            </w:pPr>
          </w:p>
        </w:tc>
        <w:tc>
          <w:tcPr>
            <w:tcW w:w="1265" w:type="dxa"/>
            <w:vAlign w:val="top"/>
          </w:tcPr>
          <w:p w14:paraId="2C5D6FC4">
            <w:pPr>
              <w:pStyle w:val="6"/>
              <w:spacing w:before="51" w:line="227" w:lineRule="auto"/>
              <w:ind w:left="219"/>
              <w:rPr>
                <w:sz w:val="20"/>
                <w:szCs w:val="20"/>
              </w:rPr>
            </w:pPr>
            <w:r>
              <w:rPr>
                <w:spacing w:val="6"/>
                <w:sz w:val="20"/>
                <w:szCs w:val="20"/>
              </w:rPr>
              <w:t>线切割机</w:t>
            </w:r>
          </w:p>
        </w:tc>
        <w:tc>
          <w:tcPr>
            <w:tcW w:w="426" w:type="dxa"/>
            <w:vAlign w:val="top"/>
          </w:tcPr>
          <w:p w14:paraId="1D9B9D6C">
            <w:pPr>
              <w:spacing w:before="89"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0CA9DE61">
            <w:pPr>
              <w:spacing w:before="89"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19</w:t>
            </w:r>
          </w:p>
        </w:tc>
        <w:tc>
          <w:tcPr>
            <w:tcW w:w="380" w:type="dxa"/>
            <w:vAlign w:val="top"/>
          </w:tcPr>
          <w:p w14:paraId="6C7FB1C8">
            <w:pPr>
              <w:spacing w:before="89"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3B4D02C7">
            <w:pPr>
              <w:spacing w:before="89"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813" w:type="dxa"/>
            <w:vAlign w:val="top"/>
          </w:tcPr>
          <w:p w14:paraId="4C1A9028">
            <w:pPr>
              <w:spacing w:before="89"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3F05C0B">
            <w:pPr>
              <w:rPr>
                <w:rFonts w:ascii="Arial"/>
                <w:sz w:val="21"/>
              </w:rPr>
            </w:pPr>
          </w:p>
        </w:tc>
        <w:tc>
          <w:tcPr>
            <w:tcW w:w="1496" w:type="dxa"/>
            <w:vMerge w:val="continue"/>
            <w:tcBorders>
              <w:top w:val="nil"/>
              <w:bottom w:val="nil"/>
            </w:tcBorders>
            <w:vAlign w:val="top"/>
          </w:tcPr>
          <w:p w14:paraId="01392352">
            <w:pPr>
              <w:rPr>
                <w:rFonts w:ascii="Arial"/>
                <w:sz w:val="21"/>
              </w:rPr>
            </w:pPr>
          </w:p>
        </w:tc>
        <w:tc>
          <w:tcPr>
            <w:tcW w:w="997" w:type="dxa"/>
            <w:vMerge w:val="continue"/>
            <w:tcBorders>
              <w:top w:val="nil"/>
              <w:bottom w:val="nil"/>
            </w:tcBorders>
            <w:vAlign w:val="top"/>
          </w:tcPr>
          <w:p w14:paraId="3A6A0C5F">
            <w:pPr>
              <w:rPr>
                <w:rFonts w:ascii="Arial"/>
                <w:sz w:val="21"/>
              </w:rPr>
            </w:pPr>
          </w:p>
        </w:tc>
        <w:tc>
          <w:tcPr>
            <w:tcW w:w="113" w:type="dxa"/>
            <w:vMerge w:val="continue"/>
            <w:tcBorders>
              <w:top w:val="nil"/>
              <w:bottom w:val="nil"/>
            </w:tcBorders>
            <w:vAlign w:val="top"/>
          </w:tcPr>
          <w:p w14:paraId="285788A9">
            <w:pPr>
              <w:rPr>
                <w:rFonts w:ascii="Arial"/>
                <w:sz w:val="21"/>
              </w:rPr>
            </w:pPr>
          </w:p>
        </w:tc>
      </w:tr>
      <w:tr w14:paraId="5362C5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460" w:type="dxa"/>
            <w:vMerge w:val="continue"/>
            <w:tcBorders>
              <w:top w:val="nil"/>
              <w:bottom w:val="nil"/>
            </w:tcBorders>
            <w:vAlign w:val="top"/>
          </w:tcPr>
          <w:p w14:paraId="6A70963E">
            <w:pPr>
              <w:rPr>
                <w:rFonts w:ascii="Arial"/>
                <w:sz w:val="21"/>
              </w:rPr>
            </w:pPr>
          </w:p>
        </w:tc>
        <w:tc>
          <w:tcPr>
            <w:tcW w:w="108" w:type="dxa"/>
            <w:tcBorders>
              <w:top w:val="nil"/>
              <w:bottom w:val="nil"/>
              <w:right w:val="single" w:color="000000" w:sz="6" w:space="0"/>
            </w:tcBorders>
            <w:vAlign w:val="top"/>
          </w:tcPr>
          <w:p w14:paraId="384E9D90">
            <w:pPr>
              <w:rPr>
                <w:rFonts w:ascii="Arial"/>
                <w:sz w:val="21"/>
              </w:rPr>
            </w:pPr>
          </w:p>
        </w:tc>
        <w:tc>
          <w:tcPr>
            <w:tcW w:w="531" w:type="dxa"/>
            <w:tcBorders>
              <w:top w:val="single" w:color="000000" w:sz="6" w:space="0"/>
              <w:left w:val="single" w:color="000000" w:sz="6" w:space="0"/>
              <w:bottom w:val="single" w:color="000000" w:sz="6" w:space="0"/>
            </w:tcBorders>
            <w:vAlign w:val="top"/>
          </w:tcPr>
          <w:p w14:paraId="42F68A21">
            <w:pPr>
              <w:spacing w:before="88"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114</w:t>
            </w:r>
          </w:p>
        </w:tc>
        <w:tc>
          <w:tcPr>
            <w:tcW w:w="1423" w:type="dxa"/>
            <w:vMerge w:val="continue"/>
            <w:tcBorders>
              <w:top w:val="nil"/>
              <w:bottom w:val="nil"/>
            </w:tcBorders>
            <w:vAlign w:val="top"/>
          </w:tcPr>
          <w:p w14:paraId="2D8EA6A3">
            <w:pPr>
              <w:rPr>
                <w:rFonts w:ascii="Arial"/>
                <w:sz w:val="21"/>
              </w:rPr>
            </w:pPr>
          </w:p>
        </w:tc>
        <w:tc>
          <w:tcPr>
            <w:tcW w:w="1265" w:type="dxa"/>
            <w:vAlign w:val="top"/>
          </w:tcPr>
          <w:p w14:paraId="423F2C2D">
            <w:pPr>
              <w:pStyle w:val="6"/>
              <w:spacing w:before="52" w:line="227" w:lineRule="auto"/>
              <w:ind w:left="219"/>
              <w:rPr>
                <w:sz w:val="20"/>
                <w:szCs w:val="20"/>
              </w:rPr>
            </w:pPr>
            <w:r>
              <w:rPr>
                <w:spacing w:val="6"/>
                <w:sz w:val="20"/>
                <w:szCs w:val="20"/>
              </w:rPr>
              <w:t>线切割机</w:t>
            </w:r>
          </w:p>
        </w:tc>
        <w:tc>
          <w:tcPr>
            <w:tcW w:w="426" w:type="dxa"/>
            <w:vAlign w:val="top"/>
          </w:tcPr>
          <w:p w14:paraId="2773A38A">
            <w:pPr>
              <w:spacing w:before="88"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496" w:type="dxa"/>
            <w:vAlign w:val="top"/>
          </w:tcPr>
          <w:p w14:paraId="3F987A82">
            <w:pPr>
              <w:spacing w:before="88"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21</w:t>
            </w:r>
          </w:p>
        </w:tc>
        <w:tc>
          <w:tcPr>
            <w:tcW w:w="380" w:type="dxa"/>
            <w:vAlign w:val="top"/>
          </w:tcPr>
          <w:p w14:paraId="05D544AA">
            <w:pPr>
              <w:spacing w:before="88"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512DCF37">
            <w:pPr>
              <w:spacing w:before="88"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813" w:type="dxa"/>
            <w:vAlign w:val="top"/>
          </w:tcPr>
          <w:p w14:paraId="602B4A62">
            <w:pPr>
              <w:spacing w:before="8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6D9C0374">
            <w:pPr>
              <w:rPr>
                <w:rFonts w:ascii="Arial"/>
                <w:sz w:val="21"/>
              </w:rPr>
            </w:pPr>
          </w:p>
        </w:tc>
        <w:tc>
          <w:tcPr>
            <w:tcW w:w="1496" w:type="dxa"/>
            <w:vMerge w:val="continue"/>
            <w:tcBorders>
              <w:top w:val="nil"/>
              <w:bottom w:val="nil"/>
            </w:tcBorders>
            <w:vAlign w:val="top"/>
          </w:tcPr>
          <w:p w14:paraId="7A7982BD">
            <w:pPr>
              <w:rPr>
                <w:rFonts w:ascii="Arial"/>
                <w:sz w:val="21"/>
              </w:rPr>
            </w:pPr>
          </w:p>
        </w:tc>
        <w:tc>
          <w:tcPr>
            <w:tcW w:w="997" w:type="dxa"/>
            <w:vMerge w:val="continue"/>
            <w:tcBorders>
              <w:top w:val="nil"/>
              <w:bottom w:val="nil"/>
            </w:tcBorders>
            <w:vAlign w:val="top"/>
          </w:tcPr>
          <w:p w14:paraId="7DB5FEAD">
            <w:pPr>
              <w:rPr>
                <w:rFonts w:ascii="Arial"/>
                <w:sz w:val="21"/>
              </w:rPr>
            </w:pPr>
          </w:p>
        </w:tc>
        <w:tc>
          <w:tcPr>
            <w:tcW w:w="113" w:type="dxa"/>
            <w:vMerge w:val="continue"/>
            <w:tcBorders>
              <w:top w:val="nil"/>
              <w:bottom w:val="nil"/>
            </w:tcBorders>
            <w:vAlign w:val="top"/>
          </w:tcPr>
          <w:p w14:paraId="175C4D5C">
            <w:pPr>
              <w:rPr>
                <w:rFonts w:ascii="Arial"/>
                <w:sz w:val="21"/>
              </w:rPr>
            </w:pPr>
          </w:p>
        </w:tc>
      </w:tr>
      <w:tr w14:paraId="384D60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312AC583">
            <w:pPr>
              <w:rPr>
                <w:rFonts w:ascii="Arial"/>
                <w:sz w:val="21"/>
              </w:rPr>
            </w:pPr>
          </w:p>
        </w:tc>
        <w:tc>
          <w:tcPr>
            <w:tcW w:w="108" w:type="dxa"/>
            <w:tcBorders>
              <w:top w:val="nil"/>
              <w:bottom w:val="nil"/>
              <w:right w:val="single" w:color="000000" w:sz="6" w:space="0"/>
            </w:tcBorders>
            <w:vAlign w:val="top"/>
          </w:tcPr>
          <w:p w14:paraId="69643B5B">
            <w:pPr>
              <w:rPr>
                <w:rFonts w:ascii="Arial"/>
                <w:sz w:val="21"/>
              </w:rPr>
            </w:pPr>
          </w:p>
        </w:tc>
        <w:tc>
          <w:tcPr>
            <w:tcW w:w="531" w:type="dxa"/>
            <w:tcBorders>
              <w:top w:val="single" w:color="000000" w:sz="6" w:space="0"/>
              <w:left w:val="single" w:color="000000" w:sz="6" w:space="0"/>
              <w:bottom w:val="single" w:color="000000" w:sz="6" w:space="0"/>
            </w:tcBorders>
            <w:vAlign w:val="top"/>
          </w:tcPr>
          <w:p w14:paraId="0A53B787">
            <w:pPr>
              <w:spacing w:before="90"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115</w:t>
            </w:r>
          </w:p>
        </w:tc>
        <w:tc>
          <w:tcPr>
            <w:tcW w:w="1423" w:type="dxa"/>
            <w:vMerge w:val="continue"/>
            <w:tcBorders>
              <w:top w:val="nil"/>
              <w:bottom w:val="nil"/>
            </w:tcBorders>
            <w:vAlign w:val="top"/>
          </w:tcPr>
          <w:p w14:paraId="57355AE4">
            <w:pPr>
              <w:rPr>
                <w:rFonts w:ascii="Arial"/>
                <w:sz w:val="21"/>
              </w:rPr>
            </w:pPr>
          </w:p>
        </w:tc>
        <w:tc>
          <w:tcPr>
            <w:tcW w:w="1265" w:type="dxa"/>
            <w:vAlign w:val="top"/>
          </w:tcPr>
          <w:p w14:paraId="3DE094E7">
            <w:pPr>
              <w:pStyle w:val="6"/>
              <w:spacing w:before="54" w:line="228" w:lineRule="auto"/>
              <w:ind w:left="428"/>
              <w:rPr>
                <w:sz w:val="20"/>
                <w:szCs w:val="20"/>
              </w:rPr>
            </w:pPr>
            <w:r>
              <w:rPr>
                <w:spacing w:val="4"/>
                <w:sz w:val="20"/>
                <w:szCs w:val="20"/>
              </w:rPr>
              <w:t>铣床</w:t>
            </w:r>
          </w:p>
        </w:tc>
        <w:tc>
          <w:tcPr>
            <w:tcW w:w="426" w:type="dxa"/>
            <w:vAlign w:val="top"/>
          </w:tcPr>
          <w:p w14:paraId="7AB4C58B">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496" w:type="dxa"/>
            <w:vAlign w:val="top"/>
          </w:tcPr>
          <w:p w14:paraId="765CF0E2">
            <w:pPr>
              <w:spacing w:before="90" w:line="195" w:lineRule="auto"/>
              <w:ind w:left="16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-9</w:t>
            </w:r>
          </w:p>
        </w:tc>
        <w:tc>
          <w:tcPr>
            <w:tcW w:w="380" w:type="dxa"/>
            <w:vAlign w:val="top"/>
          </w:tcPr>
          <w:p w14:paraId="094D37A6">
            <w:pPr>
              <w:spacing w:before="90"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70FA63D5">
            <w:pPr>
              <w:spacing w:before="93" w:line="192"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75</w:t>
            </w:r>
          </w:p>
        </w:tc>
        <w:tc>
          <w:tcPr>
            <w:tcW w:w="813" w:type="dxa"/>
            <w:vAlign w:val="top"/>
          </w:tcPr>
          <w:p w14:paraId="405FEEAC">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8FFE5A5">
            <w:pPr>
              <w:rPr>
                <w:rFonts w:ascii="Arial"/>
                <w:sz w:val="21"/>
              </w:rPr>
            </w:pPr>
          </w:p>
        </w:tc>
        <w:tc>
          <w:tcPr>
            <w:tcW w:w="1496" w:type="dxa"/>
            <w:vMerge w:val="continue"/>
            <w:tcBorders>
              <w:top w:val="nil"/>
              <w:bottom w:val="nil"/>
            </w:tcBorders>
            <w:vAlign w:val="top"/>
          </w:tcPr>
          <w:p w14:paraId="5C89A9A1">
            <w:pPr>
              <w:rPr>
                <w:rFonts w:ascii="Arial"/>
                <w:sz w:val="21"/>
              </w:rPr>
            </w:pPr>
          </w:p>
        </w:tc>
        <w:tc>
          <w:tcPr>
            <w:tcW w:w="997" w:type="dxa"/>
            <w:vMerge w:val="continue"/>
            <w:tcBorders>
              <w:top w:val="nil"/>
              <w:bottom w:val="nil"/>
            </w:tcBorders>
            <w:vAlign w:val="top"/>
          </w:tcPr>
          <w:p w14:paraId="63D5E909">
            <w:pPr>
              <w:rPr>
                <w:rFonts w:ascii="Arial"/>
                <w:sz w:val="21"/>
              </w:rPr>
            </w:pPr>
          </w:p>
        </w:tc>
        <w:tc>
          <w:tcPr>
            <w:tcW w:w="113" w:type="dxa"/>
            <w:vMerge w:val="continue"/>
            <w:tcBorders>
              <w:top w:val="nil"/>
              <w:bottom w:val="nil"/>
            </w:tcBorders>
            <w:vAlign w:val="top"/>
          </w:tcPr>
          <w:p w14:paraId="023BC4EA">
            <w:pPr>
              <w:rPr>
                <w:rFonts w:ascii="Arial"/>
                <w:sz w:val="21"/>
              </w:rPr>
            </w:pPr>
          </w:p>
        </w:tc>
      </w:tr>
      <w:tr w14:paraId="6DCA24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460" w:type="dxa"/>
            <w:vMerge w:val="continue"/>
            <w:tcBorders>
              <w:top w:val="nil"/>
              <w:bottom w:val="nil"/>
            </w:tcBorders>
            <w:vAlign w:val="top"/>
          </w:tcPr>
          <w:p w14:paraId="6930C703">
            <w:pPr>
              <w:rPr>
                <w:rFonts w:ascii="Arial"/>
                <w:sz w:val="21"/>
              </w:rPr>
            </w:pPr>
          </w:p>
        </w:tc>
        <w:tc>
          <w:tcPr>
            <w:tcW w:w="108" w:type="dxa"/>
            <w:tcBorders>
              <w:top w:val="nil"/>
              <w:bottom w:val="nil"/>
              <w:right w:val="single" w:color="000000" w:sz="6" w:space="0"/>
            </w:tcBorders>
            <w:vAlign w:val="top"/>
          </w:tcPr>
          <w:p w14:paraId="0CBFE8F8">
            <w:pPr>
              <w:rPr>
                <w:rFonts w:ascii="Arial"/>
                <w:sz w:val="21"/>
              </w:rPr>
            </w:pPr>
          </w:p>
        </w:tc>
        <w:tc>
          <w:tcPr>
            <w:tcW w:w="531" w:type="dxa"/>
            <w:tcBorders>
              <w:top w:val="single" w:color="000000" w:sz="6" w:space="0"/>
              <w:left w:val="single" w:color="000000" w:sz="6" w:space="0"/>
              <w:bottom w:val="single" w:color="000000" w:sz="6" w:space="0"/>
            </w:tcBorders>
            <w:vAlign w:val="top"/>
          </w:tcPr>
          <w:p w14:paraId="08A3EA88">
            <w:pPr>
              <w:spacing w:before="91"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116</w:t>
            </w:r>
          </w:p>
        </w:tc>
        <w:tc>
          <w:tcPr>
            <w:tcW w:w="1423" w:type="dxa"/>
            <w:vMerge w:val="continue"/>
            <w:tcBorders>
              <w:top w:val="nil"/>
              <w:bottom w:val="nil"/>
            </w:tcBorders>
            <w:vAlign w:val="top"/>
          </w:tcPr>
          <w:p w14:paraId="5DA29A84">
            <w:pPr>
              <w:rPr>
                <w:rFonts w:ascii="Arial"/>
                <w:sz w:val="21"/>
              </w:rPr>
            </w:pPr>
          </w:p>
        </w:tc>
        <w:tc>
          <w:tcPr>
            <w:tcW w:w="1265" w:type="dxa"/>
            <w:vAlign w:val="top"/>
          </w:tcPr>
          <w:p w14:paraId="6C45E327">
            <w:pPr>
              <w:pStyle w:val="6"/>
              <w:spacing w:before="52" w:line="228" w:lineRule="auto"/>
              <w:ind w:left="428"/>
              <w:rPr>
                <w:sz w:val="20"/>
                <w:szCs w:val="20"/>
              </w:rPr>
            </w:pPr>
            <w:r>
              <w:rPr>
                <w:spacing w:val="4"/>
                <w:sz w:val="20"/>
                <w:szCs w:val="20"/>
              </w:rPr>
              <w:t>铣床</w:t>
            </w:r>
          </w:p>
        </w:tc>
        <w:tc>
          <w:tcPr>
            <w:tcW w:w="426" w:type="dxa"/>
            <w:vAlign w:val="top"/>
          </w:tcPr>
          <w:p w14:paraId="7DA493A9">
            <w:pPr>
              <w:spacing w:before="91"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496" w:type="dxa"/>
            <w:vAlign w:val="top"/>
          </w:tcPr>
          <w:p w14:paraId="0CD5DE82">
            <w:pPr>
              <w:spacing w:before="91" w:line="195" w:lineRule="auto"/>
              <w:ind w:left="115"/>
              <w:rPr>
                <w:rFonts w:ascii="Times New Roman" w:hAnsi="Times New Roman" w:eastAsia="Times New Roman" w:cs="Times New Roman"/>
                <w:sz w:val="20"/>
                <w:szCs w:val="20"/>
              </w:rPr>
            </w:pPr>
            <w:r>
              <w:rPr>
                <w:rFonts w:ascii="Times New Roman" w:hAnsi="Times New Roman" w:eastAsia="Times New Roman" w:cs="Times New Roman"/>
                <w:sz w:val="20"/>
                <w:szCs w:val="20"/>
              </w:rPr>
              <w:t>-12</w:t>
            </w:r>
          </w:p>
        </w:tc>
        <w:tc>
          <w:tcPr>
            <w:tcW w:w="380" w:type="dxa"/>
            <w:vAlign w:val="top"/>
          </w:tcPr>
          <w:p w14:paraId="263A2D17">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1524091B">
            <w:pPr>
              <w:spacing w:before="94" w:line="192"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75</w:t>
            </w:r>
          </w:p>
        </w:tc>
        <w:tc>
          <w:tcPr>
            <w:tcW w:w="813" w:type="dxa"/>
            <w:vAlign w:val="top"/>
          </w:tcPr>
          <w:p w14:paraId="214A3549">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4E69CDA">
            <w:pPr>
              <w:rPr>
                <w:rFonts w:ascii="Arial"/>
                <w:sz w:val="21"/>
              </w:rPr>
            </w:pPr>
          </w:p>
        </w:tc>
        <w:tc>
          <w:tcPr>
            <w:tcW w:w="1496" w:type="dxa"/>
            <w:vMerge w:val="continue"/>
            <w:tcBorders>
              <w:top w:val="nil"/>
              <w:bottom w:val="nil"/>
            </w:tcBorders>
            <w:vAlign w:val="top"/>
          </w:tcPr>
          <w:p w14:paraId="5AE7491F">
            <w:pPr>
              <w:rPr>
                <w:rFonts w:ascii="Arial"/>
                <w:sz w:val="21"/>
              </w:rPr>
            </w:pPr>
          </w:p>
        </w:tc>
        <w:tc>
          <w:tcPr>
            <w:tcW w:w="997" w:type="dxa"/>
            <w:vMerge w:val="continue"/>
            <w:tcBorders>
              <w:top w:val="nil"/>
              <w:bottom w:val="nil"/>
            </w:tcBorders>
            <w:vAlign w:val="top"/>
          </w:tcPr>
          <w:p w14:paraId="5B0E7A3B">
            <w:pPr>
              <w:rPr>
                <w:rFonts w:ascii="Arial"/>
                <w:sz w:val="21"/>
              </w:rPr>
            </w:pPr>
          </w:p>
        </w:tc>
        <w:tc>
          <w:tcPr>
            <w:tcW w:w="113" w:type="dxa"/>
            <w:vMerge w:val="continue"/>
            <w:tcBorders>
              <w:top w:val="nil"/>
              <w:bottom w:val="nil"/>
            </w:tcBorders>
            <w:vAlign w:val="top"/>
          </w:tcPr>
          <w:p w14:paraId="10A012D8">
            <w:pPr>
              <w:rPr>
                <w:rFonts w:ascii="Arial"/>
                <w:sz w:val="21"/>
              </w:rPr>
            </w:pPr>
          </w:p>
        </w:tc>
      </w:tr>
      <w:tr w14:paraId="1C3942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2CFA01EA">
            <w:pPr>
              <w:rPr>
                <w:rFonts w:ascii="Arial"/>
                <w:sz w:val="21"/>
              </w:rPr>
            </w:pPr>
          </w:p>
        </w:tc>
        <w:tc>
          <w:tcPr>
            <w:tcW w:w="108" w:type="dxa"/>
            <w:tcBorders>
              <w:top w:val="nil"/>
              <w:bottom w:val="nil"/>
              <w:right w:val="single" w:color="000000" w:sz="6" w:space="0"/>
            </w:tcBorders>
            <w:vAlign w:val="top"/>
          </w:tcPr>
          <w:p w14:paraId="09C602C2">
            <w:pPr>
              <w:rPr>
                <w:rFonts w:ascii="Arial"/>
                <w:sz w:val="21"/>
              </w:rPr>
            </w:pPr>
          </w:p>
        </w:tc>
        <w:tc>
          <w:tcPr>
            <w:tcW w:w="531" w:type="dxa"/>
            <w:tcBorders>
              <w:top w:val="single" w:color="000000" w:sz="6" w:space="0"/>
              <w:left w:val="single" w:color="000000" w:sz="6" w:space="0"/>
              <w:bottom w:val="single" w:color="000000" w:sz="6" w:space="0"/>
            </w:tcBorders>
            <w:vAlign w:val="top"/>
          </w:tcPr>
          <w:p w14:paraId="510ACC4A">
            <w:pPr>
              <w:spacing w:before="90"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117</w:t>
            </w:r>
          </w:p>
        </w:tc>
        <w:tc>
          <w:tcPr>
            <w:tcW w:w="1423" w:type="dxa"/>
            <w:vMerge w:val="continue"/>
            <w:tcBorders>
              <w:top w:val="nil"/>
              <w:bottom w:val="nil"/>
            </w:tcBorders>
            <w:vAlign w:val="top"/>
          </w:tcPr>
          <w:p w14:paraId="25039BF9">
            <w:pPr>
              <w:rPr>
                <w:rFonts w:ascii="Arial"/>
                <w:sz w:val="21"/>
              </w:rPr>
            </w:pPr>
          </w:p>
        </w:tc>
        <w:tc>
          <w:tcPr>
            <w:tcW w:w="1265" w:type="dxa"/>
            <w:vAlign w:val="top"/>
          </w:tcPr>
          <w:p w14:paraId="318C4BCD">
            <w:pPr>
              <w:pStyle w:val="6"/>
              <w:spacing w:before="54" w:line="228" w:lineRule="auto"/>
              <w:ind w:left="428"/>
              <w:rPr>
                <w:sz w:val="20"/>
                <w:szCs w:val="20"/>
              </w:rPr>
            </w:pPr>
            <w:r>
              <w:rPr>
                <w:spacing w:val="4"/>
                <w:sz w:val="20"/>
                <w:szCs w:val="20"/>
              </w:rPr>
              <w:t>铣床</w:t>
            </w:r>
          </w:p>
        </w:tc>
        <w:tc>
          <w:tcPr>
            <w:tcW w:w="426" w:type="dxa"/>
            <w:vAlign w:val="top"/>
          </w:tcPr>
          <w:p w14:paraId="3A4D3DB0">
            <w:pPr>
              <w:spacing w:before="90"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496" w:type="dxa"/>
            <w:vAlign w:val="top"/>
          </w:tcPr>
          <w:p w14:paraId="45A1E0D8">
            <w:pPr>
              <w:spacing w:before="90" w:line="195" w:lineRule="auto"/>
              <w:ind w:left="115"/>
              <w:rPr>
                <w:rFonts w:ascii="Times New Roman" w:hAnsi="Times New Roman" w:eastAsia="Times New Roman" w:cs="Times New Roman"/>
                <w:sz w:val="20"/>
                <w:szCs w:val="20"/>
              </w:rPr>
            </w:pPr>
            <w:r>
              <w:rPr>
                <w:rFonts w:ascii="Times New Roman" w:hAnsi="Times New Roman" w:eastAsia="Times New Roman" w:cs="Times New Roman"/>
                <w:sz w:val="20"/>
                <w:szCs w:val="20"/>
              </w:rPr>
              <w:t>-15</w:t>
            </w:r>
          </w:p>
        </w:tc>
        <w:tc>
          <w:tcPr>
            <w:tcW w:w="380" w:type="dxa"/>
            <w:vAlign w:val="top"/>
          </w:tcPr>
          <w:p w14:paraId="4400E256">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190D397F">
            <w:pPr>
              <w:spacing w:before="93" w:line="192"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75</w:t>
            </w:r>
          </w:p>
        </w:tc>
        <w:tc>
          <w:tcPr>
            <w:tcW w:w="813" w:type="dxa"/>
            <w:vAlign w:val="top"/>
          </w:tcPr>
          <w:p w14:paraId="5D770E82">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874FAD0">
            <w:pPr>
              <w:rPr>
                <w:rFonts w:ascii="Arial"/>
                <w:sz w:val="21"/>
              </w:rPr>
            </w:pPr>
          </w:p>
        </w:tc>
        <w:tc>
          <w:tcPr>
            <w:tcW w:w="1496" w:type="dxa"/>
            <w:vMerge w:val="continue"/>
            <w:tcBorders>
              <w:top w:val="nil"/>
              <w:bottom w:val="nil"/>
            </w:tcBorders>
            <w:vAlign w:val="top"/>
          </w:tcPr>
          <w:p w14:paraId="7049599A">
            <w:pPr>
              <w:rPr>
                <w:rFonts w:ascii="Arial"/>
                <w:sz w:val="21"/>
              </w:rPr>
            </w:pPr>
          </w:p>
        </w:tc>
        <w:tc>
          <w:tcPr>
            <w:tcW w:w="997" w:type="dxa"/>
            <w:vMerge w:val="continue"/>
            <w:tcBorders>
              <w:top w:val="nil"/>
              <w:bottom w:val="nil"/>
            </w:tcBorders>
            <w:vAlign w:val="top"/>
          </w:tcPr>
          <w:p w14:paraId="39732C67">
            <w:pPr>
              <w:rPr>
                <w:rFonts w:ascii="Arial"/>
                <w:sz w:val="21"/>
              </w:rPr>
            </w:pPr>
          </w:p>
        </w:tc>
        <w:tc>
          <w:tcPr>
            <w:tcW w:w="113" w:type="dxa"/>
            <w:vMerge w:val="continue"/>
            <w:tcBorders>
              <w:top w:val="nil"/>
              <w:bottom w:val="nil"/>
            </w:tcBorders>
            <w:vAlign w:val="top"/>
          </w:tcPr>
          <w:p w14:paraId="1949807A">
            <w:pPr>
              <w:rPr>
                <w:rFonts w:ascii="Arial"/>
                <w:sz w:val="21"/>
              </w:rPr>
            </w:pPr>
          </w:p>
        </w:tc>
      </w:tr>
      <w:tr w14:paraId="7DFE41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460" w:type="dxa"/>
            <w:vMerge w:val="continue"/>
            <w:tcBorders>
              <w:top w:val="nil"/>
              <w:bottom w:val="nil"/>
            </w:tcBorders>
            <w:vAlign w:val="top"/>
          </w:tcPr>
          <w:p w14:paraId="0DCC654D">
            <w:pPr>
              <w:rPr>
                <w:rFonts w:ascii="Arial"/>
                <w:sz w:val="21"/>
              </w:rPr>
            </w:pPr>
          </w:p>
        </w:tc>
        <w:tc>
          <w:tcPr>
            <w:tcW w:w="108" w:type="dxa"/>
            <w:tcBorders>
              <w:top w:val="nil"/>
              <w:bottom w:val="nil"/>
              <w:right w:val="single" w:color="000000" w:sz="6" w:space="0"/>
            </w:tcBorders>
            <w:vAlign w:val="top"/>
          </w:tcPr>
          <w:p w14:paraId="76023494">
            <w:pPr>
              <w:rPr>
                <w:rFonts w:ascii="Arial"/>
                <w:sz w:val="21"/>
              </w:rPr>
            </w:pPr>
          </w:p>
        </w:tc>
        <w:tc>
          <w:tcPr>
            <w:tcW w:w="531" w:type="dxa"/>
            <w:tcBorders>
              <w:top w:val="single" w:color="000000" w:sz="6" w:space="0"/>
              <w:left w:val="single" w:color="000000" w:sz="6" w:space="0"/>
              <w:bottom w:val="single" w:color="000000" w:sz="6" w:space="0"/>
            </w:tcBorders>
            <w:vAlign w:val="top"/>
          </w:tcPr>
          <w:p w14:paraId="0B3B74D0">
            <w:pPr>
              <w:spacing w:before="91"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118</w:t>
            </w:r>
          </w:p>
        </w:tc>
        <w:tc>
          <w:tcPr>
            <w:tcW w:w="1423" w:type="dxa"/>
            <w:vMerge w:val="continue"/>
            <w:tcBorders>
              <w:top w:val="nil"/>
              <w:bottom w:val="nil"/>
            </w:tcBorders>
            <w:vAlign w:val="top"/>
          </w:tcPr>
          <w:p w14:paraId="1AAD25DB">
            <w:pPr>
              <w:rPr>
                <w:rFonts w:ascii="Arial"/>
                <w:sz w:val="21"/>
              </w:rPr>
            </w:pPr>
          </w:p>
        </w:tc>
        <w:tc>
          <w:tcPr>
            <w:tcW w:w="1265" w:type="dxa"/>
            <w:vAlign w:val="top"/>
          </w:tcPr>
          <w:p w14:paraId="09661B34">
            <w:pPr>
              <w:pStyle w:val="6"/>
              <w:spacing w:before="53" w:line="228" w:lineRule="auto"/>
              <w:ind w:left="428"/>
              <w:rPr>
                <w:sz w:val="20"/>
                <w:szCs w:val="20"/>
              </w:rPr>
            </w:pPr>
            <w:r>
              <w:rPr>
                <w:spacing w:val="4"/>
                <w:sz w:val="20"/>
                <w:szCs w:val="20"/>
              </w:rPr>
              <w:t>铣床</w:t>
            </w:r>
          </w:p>
        </w:tc>
        <w:tc>
          <w:tcPr>
            <w:tcW w:w="426" w:type="dxa"/>
            <w:vAlign w:val="top"/>
          </w:tcPr>
          <w:p w14:paraId="0A37BAA3">
            <w:pPr>
              <w:spacing w:before="91"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496" w:type="dxa"/>
            <w:vAlign w:val="top"/>
          </w:tcPr>
          <w:p w14:paraId="7A7D851B">
            <w:pPr>
              <w:spacing w:before="91" w:line="195" w:lineRule="auto"/>
              <w:ind w:left="115"/>
              <w:rPr>
                <w:rFonts w:ascii="Times New Roman" w:hAnsi="Times New Roman" w:eastAsia="Times New Roman" w:cs="Times New Roman"/>
                <w:sz w:val="20"/>
                <w:szCs w:val="20"/>
              </w:rPr>
            </w:pPr>
            <w:r>
              <w:rPr>
                <w:rFonts w:ascii="Times New Roman" w:hAnsi="Times New Roman" w:eastAsia="Times New Roman" w:cs="Times New Roman"/>
                <w:sz w:val="20"/>
                <w:szCs w:val="20"/>
              </w:rPr>
              <w:t>-18</w:t>
            </w:r>
          </w:p>
        </w:tc>
        <w:tc>
          <w:tcPr>
            <w:tcW w:w="380" w:type="dxa"/>
            <w:vAlign w:val="top"/>
          </w:tcPr>
          <w:p w14:paraId="564F016D">
            <w:pPr>
              <w:spacing w:before="92"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660EEF85">
            <w:pPr>
              <w:spacing w:before="94" w:line="192"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75</w:t>
            </w:r>
          </w:p>
        </w:tc>
        <w:tc>
          <w:tcPr>
            <w:tcW w:w="813" w:type="dxa"/>
            <w:vAlign w:val="top"/>
          </w:tcPr>
          <w:p w14:paraId="4E26CA09">
            <w:pPr>
              <w:spacing w:before="92"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5D3280FC">
            <w:pPr>
              <w:rPr>
                <w:rFonts w:ascii="Arial"/>
                <w:sz w:val="21"/>
              </w:rPr>
            </w:pPr>
          </w:p>
        </w:tc>
        <w:tc>
          <w:tcPr>
            <w:tcW w:w="1496" w:type="dxa"/>
            <w:vMerge w:val="continue"/>
            <w:tcBorders>
              <w:top w:val="nil"/>
              <w:bottom w:val="nil"/>
            </w:tcBorders>
            <w:vAlign w:val="top"/>
          </w:tcPr>
          <w:p w14:paraId="1E285DBE">
            <w:pPr>
              <w:rPr>
                <w:rFonts w:ascii="Arial"/>
                <w:sz w:val="21"/>
              </w:rPr>
            </w:pPr>
          </w:p>
        </w:tc>
        <w:tc>
          <w:tcPr>
            <w:tcW w:w="997" w:type="dxa"/>
            <w:vMerge w:val="continue"/>
            <w:tcBorders>
              <w:top w:val="nil"/>
              <w:bottom w:val="nil"/>
            </w:tcBorders>
            <w:vAlign w:val="top"/>
          </w:tcPr>
          <w:p w14:paraId="65FE4E6C">
            <w:pPr>
              <w:rPr>
                <w:rFonts w:ascii="Arial"/>
                <w:sz w:val="21"/>
              </w:rPr>
            </w:pPr>
          </w:p>
        </w:tc>
        <w:tc>
          <w:tcPr>
            <w:tcW w:w="113" w:type="dxa"/>
            <w:vMerge w:val="continue"/>
            <w:tcBorders>
              <w:top w:val="nil"/>
              <w:bottom w:val="nil"/>
            </w:tcBorders>
            <w:vAlign w:val="top"/>
          </w:tcPr>
          <w:p w14:paraId="5625CE9D">
            <w:pPr>
              <w:rPr>
                <w:rFonts w:ascii="Arial"/>
                <w:sz w:val="21"/>
              </w:rPr>
            </w:pPr>
          </w:p>
        </w:tc>
      </w:tr>
      <w:tr w14:paraId="283823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4A8D711D">
            <w:pPr>
              <w:rPr>
                <w:rFonts w:ascii="Arial"/>
                <w:sz w:val="21"/>
              </w:rPr>
            </w:pPr>
          </w:p>
        </w:tc>
        <w:tc>
          <w:tcPr>
            <w:tcW w:w="108" w:type="dxa"/>
            <w:tcBorders>
              <w:top w:val="nil"/>
              <w:bottom w:val="nil"/>
              <w:right w:val="single" w:color="000000" w:sz="6" w:space="0"/>
            </w:tcBorders>
            <w:vAlign w:val="top"/>
          </w:tcPr>
          <w:p w14:paraId="17B8ADA2">
            <w:pPr>
              <w:rPr>
                <w:rFonts w:ascii="Arial"/>
                <w:sz w:val="21"/>
              </w:rPr>
            </w:pPr>
          </w:p>
        </w:tc>
        <w:tc>
          <w:tcPr>
            <w:tcW w:w="531" w:type="dxa"/>
            <w:tcBorders>
              <w:top w:val="single" w:color="000000" w:sz="6" w:space="0"/>
              <w:left w:val="single" w:color="000000" w:sz="6" w:space="0"/>
              <w:bottom w:val="single" w:color="000000" w:sz="6" w:space="0"/>
            </w:tcBorders>
            <w:vAlign w:val="top"/>
          </w:tcPr>
          <w:p w14:paraId="0BF9D89C">
            <w:pPr>
              <w:spacing w:before="91"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119</w:t>
            </w:r>
          </w:p>
        </w:tc>
        <w:tc>
          <w:tcPr>
            <w:tcW w:w="1423" w:type="dxa"/>
            <w:vMerge w:val="continue"/>
            <w:tcBorders>
              <w:top w:val="nil"/>
              <w:bottom w:val="nil"/>
            </w:tcBorders>
            <w:vAlign w:val="top"/>
          </w:tcPr>
          <w:p w14:paraId="5CB80777">
            <w:pPr>
              <w:rPr>
                <w:rFonts w:ascii="Arial"/>
                <w:sz w:val="21"/>
              </w:rPr>
            </w:pPr>
          </w:p>
        </w:tc>
        <w:tc>
          <w:tcPr>
            <w:tcW w:w="1265" w:type="dxa"/>
            <w:vAlign w:val="top"/>
          </w:tcPr>
          <w:p w14:paraId="207D635C">
            <w:pPr>
              <w:pStyle w:val="6"/>
              <w:spacing w:before="55" w:line="228" w:lineRule="auto"/>
              <w:ind w:left="428"/>
              <w:rPr>
                <w:sz w:val="20"/>
                <w:szCs w:val="20"/>
              </w:rPr>
            </w:pPr>
            <w:r>
              <w:rPr>
                <w:spacing w:val="4"/>
                <w:sz w:val="20"/>
                <w:szCs w:val="20"/>
              </w:rPr>
              <w:t>铣床</w:t>
            </w:r>
          </w:p>
        </w:tc>
        <w:tc>
          <w:tcPr>
            <w:tcW w:w="426" w:type="dxa"/>
            <w:vAlign w:val="top"/>
          </w:tcPr>
          <w:p w14:paraId="5572E9A6">
            <w:pPr>
              <w:spacing w:before="91"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496" w:type="dxa"/>
            <w:vAlign w:val="top"/>
          </w:tcPr>
          <w:p w14:paraId="6B9A82E5">
            <w:pPr>
              <w:spacing w:before="91" w:line="195" w:lineRule="auto"/>
              <w:ind w:left="115"/>
              <w:rPr>
                <w:rFonts w:ascii="Times New Roman" w:hAnsi="Times New Roman" w:eastAsia="Times New Roman" w:cs="Times New Roman"/>
                <w:sz w:val="20"/>
                <w:szCs w:val="20"/>
              </w:rPr>
            </w:pPr>
            <w:r>
              <w:rPr>
                <w:rFonts w:ascii="Times New Roman" w:hAnsi="Times New Roman" w:eastAsia="Times New Roman" w:cs="Times New Roman"/>
                <w:sz w:val="20"/>
                <w:szCs w:val="20"/>
              </w:rPr>
              <w:t>-21</w:t>
            </w:r>
          </w:p>
        </w:tc>
        <w:tc>
          <w:tcPr>
            <w:tcW w:w="380" w:type="dxa"/>
            <w:vAlign w:val="top"/>
          </w:tcPr>
          <w:p w14:paraId="4350E29A">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5FF45A47">
            <w:pPr>
              <w:spacing w:before="94" w:line="192"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75</w:t>
            </w:r>
          </w:p>
        </w:tc>
        <w:tc>
          <w:tcPr>
            <w:tcW w:w="813" w:type="dxa"/>
            <w:vAlign w:val="top"/>
          </w:tcPr>
          <w:p w14:paraId="549A24E0">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6B3BF930">
            <w:pPr>
              <w:rPr>
                <w:rFonts w:ascii="Arial"/>
                <w:sz w:val="21"/>
              </w:rPr>
            </w:pPr>
          </w:p>
        </w:tc>
        <w:tc>
          <w:tcPr>
            <w:tcW w:w="1496" w:type="dxa"/>
            <w:vMerge w:val="continue"/>
            <w:tcBorders>
              <w:top w:val="nil"/>
              <w:bottom w:val="nil"/>
            </w:tcBorders>
            <w:vAlign w:val="top"/>
          </w:tcPr>
          <w:p w14:paraId="42477D4E">
            <w:pPr>
              <w:rPr>
                <w:rFonts w:ascii="Arial"/>
                <w:sz w:val="21"/>
              </w:rPr>
            </w:pPr>
          </w:p>
        </w:tc>
        <w:tc>
          <w:tcPr>
            <w:tcW w:w="997" w:type="dxa"/>
            <w:vMerge w:val="continue"/>
            <w:tcBorders>
              <w:top w:val="nil"/>
              <w:bottom w:val="nil"/>
            </w:tcBorders>
            <w:vAlign w:val="top"/>
          </w:tcPr>
          <w:p w14:paraId="3389A0D0">
            <w:pPr>
              <w:rPr>
                <w:rFonts w:ascii="Arial"/>
                <w:sz w:val="21"/>
              </w:rPr>
            </w:pPr>
          </w:p>
        </w:tc>
        <w:tc>
          <w:tcPr>
            <w:tcW w:w="113" w:type="dxa"/>
            <w:vMerge w:val="continue"/>
            <w:tcBorders>
              <w:top w:val="nil"/>
              <w:bottom w:val="nil"/>
            </w:tcBorders>
            <w:vAlign w:val="top"/>
          </w:tcPr>
          <w:p w14:paraId="49EF1509">
            <w:pPr>
              <w:rPr>
                <w:rFonts w:ascii="Arial"/>
                <w:sz w:val="21"/>
              </w:rPr>
            </w:pPr>
          </w:p>
        </w:tc>
      </w:tr>
      <w:tr w14:paraId="6EA6E7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28AC1E99">
            <w:pPr>
              <w:rPr>
                <w:rFonts w:ascii="Arial"/>
                <w:sz w:val="21"/>
              </w:rPr>
            </w:pPr>
          </w:p>
        </w:tc>
        <w:tc>
          <w:tcPr>
            <w:tcW w:w="108" w:type="dxa"/>
            <w:tcBorders>
              <w:top w:val="nil"/>
              <w:bottom w:val="nil"/>
              <w:right w:val="single" w:color="000000" w:sz="6" w:space="0"/>
            </w:tcBorders>
            <w:vAlign w:val="top"/>
          </w:tcPr>
          <w:p w14:paraId="50921B7E">
            <w:pPr>
              <w:rPr>
                <w:rFonts w:ascii="Arial"/>
                <w:sz w:val="21"/>
              </w:rPr>
            </w:pPr>
          </w:p>
        </w:tc>
        <w:tc>
          <w:tcPr>
            <w:tcW w:w="531" w:type="dxa"/>
            <w:tcBorders>
              <w:top w:val="single" w:color="000000" w:sz="6" w:space="0"/>
              <w:left w:val="single" w:color="000000" w:sz="6" w:space="0"/>
              <w:bottom w:val="single" w:color="000000" w:sz="6" w:space="0"/>
            </w:tcBorders>
            <w:vAlign w:val="top"/>
          </w:tcPr>
          <w:p w14:paraId="2E6ABE01">
            <w:pPr>
              <w:spacing w:before="92"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120</w:t>
            </w:r>
          </w:p>
        </w:tc>
        <w:tc>
          <w:tcPr>
            <w:tcW w:w="1423" w:type="dxa"/>
            <w:vMerge w:val="continue"/>
            <w:tcBorders>
              <w:top w:val="nil"/>
              <w:bottom w:val="nil"/>
            </w:tcBorders>
            <w:vAlign w:val="top"/>
          </w:tcPr>
          <w:p w14:paraId="4CA402DF">
            <w:pPr>
              <w:rPr>
                <w:rFonts w:ascii="Arial"/>
                <w:sz w:val="21"/>
              </w:rPr>
            </w:pPr>
          </w:p>
        </w:tc>
        <w:tc>
          <w:tcPr>
            <w:tcW w:w="1265" w:type="dxa"/>
            <w:vAlign w:val="top"/>
          </w:tcPr>
          <w:p w14:paraId="56D55A14">
            <w:pPr>
              <w:pStyle w:val="6"/>
              <w:spacing w:before="53" w:line="228" w:lineRule="auto"/>
              <w:ind w:left="428"/>
              <w:rPr>
                <w:sz w:val="20"/>
                <w:szCs w:val="20"/>
              </w:rPr>
            </w:pPr>
            <w:r>
              <w:rPr>
                <w:spacing w:val="4"/>
                <w:sz w:val="20"/>
                <w:szCs w:val="20"/>
              </w:rPr>
              <w:t>铣床</w:t>
            </w:r>
          </w:p>
        </w:tc>
        <w:tc>
          <w:tcPr>
            <w:tcW w:w="426" w:type="dxa"/>
            <w:vAlign w:val="top"/>
          </w:tcPr>
          <w:p w14:paraId="6E29FC60">
            <w:pPr>
              <w:spacing w:before="92"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496" w:type="dxa"/>
            <w:vAlign w:val="top"/>
          </w:tcPr>
          <w:p w14:paraId="4241DA2C">
            <w:pPr>
              <w:spacing w:before="92" w:line="195" w:lineRule="auto"/>
              <w:ind w:left="115"/>
              <w:rPr>
                <w:rFonts w:ascii="Times New Roman" w:hAnsi="Times New Roman" w:eastAsia="Times New Roman" w:cs="Times New Roman"/>
                <w:sz w:val="20"/>
                <w:szCs w:val="20"/>
              </w:rPr>
            </w:pPr>
            <w:r>
              <w:rPr>
                <w:rFonts w:ascii="Times New Roman" w:hAnsi="Times New Roman" w:eastAsia="Times New Roman" w:cs="Times New Roman"/>
                <w:sz w:val="20"/>
                <w:szCs w:val="20"/>
              </w:rPr>
              <w:t>-24</w:t>
            </w:r>
          </w:p>
        </w:tc>
        <w:tc>
          <w:tcPr>
            <w:tcW w:w="380" w:type="dxa"/>
            <w:vAlign w:val="top"/>
          </w:tcPr>
          <w:p w14:paraId="3EFE6055">
            <w:pPr>
              <w:spacing w:before="92"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681C843B">
            <w:pPr>
              <w:spacing w:before="95" w:line="192"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75</w:t>
            </w:r>
          </w:p>
        </w:tc>
        <w:tc>
          <w:tcPr>
            <w:tcW w:w="813" w:type="dxa"/>
            <w:vAlign w:val="top"/>
          </w:tcPr>
          <w:p w14:paraId="1F47A310">
            <w:pPr>
              <w:spacing w:before="92"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E7661DD">
            <w:pPr>
              <w:rPr>
                <w:rFonts w:ascii="Arial"/>
                <w:sz w:val="21"/>
              </w:rPr>
            </w:pPr>
          </w:p>
        </w:tc>
        <w:tc>
          <w:tcPr>
            <w:tcW w:w="1496" w:type="dxa"/>
            <w:vMerge w:val="continue"/>
            <w:tcBorders>
              <w:top w:val="nil"/>
              <w:bottom w:val="nil"/>
            </w:tcBorders>
            <w:vAlign w:val="top"/>
          </w:tcPr>
          <w:p w14:paraId="7749CBE0">
            <w:pPr>
              <w:rPr>
                <w:rFonts w:ascii="Arial"/>
                <w:sz w:val="21"/>
              </w:rPr>
            </w:pPr>
          </w:p>
        </w:tc>
        <w:tc>
          <w:tcPr>
            <w:tcW w:w="997" w:type="dxa"/>
            <w:vMerge w:val="continue"/>
            <w:tcBorders>
              <w:top w:val="nil"/>
              <w:bottom w:val="nil"/>
            </w:tcBorders>
            <w:vAlign w:val="top"/>
          </w:tcPr>
          <w:p w14:paraId="2F1FD313">
            <w:pPr>
              <w:rPr>
                <w:rFonts w:ascii="Arial"/>
                <w:sz w:val="21"/>
              </w:rPr>
            </w:pPr>
          </w:p>
        </w:tc>
        <w:tc>
          <w:tcPr>
            <w:tcW w:w="113" w:type="dxa"/>
            <w:vMerge w:val="continue"/>
            <w:tcBorders>
              <w:top w:val="nil"/>
              <w:bottom w:val="nil"/>
            </w:tcBorders>
            <w:vAlign w:val="top"/>
          </w:tcPr>
          <w:p w14:paraId="212570A8">
            <w:pPr>
              <w:rPr>
                <w:rFonts w:ascii="Arial"/>
                <w:sz w:val="21"/>
              </w:rPr>
            </w:pPr>
          </w:p>
        </w:tc>
      </w:tr>
      <w:tr w14:paraId="50A4CF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460" w:type="dxa"/>
            <w:vMerge w:val="continue"/>
            <w:tcBorders>
              <w:top w:val="nil"/>
              <w:bottom w:val="nil"/>
            </w:tcBorders>
            <w:vAlign w:val="top"/>
          </w:tcPr>
          <w:p w14:paraId="23D430BB">
            <w:pPr>
              <w:rPr>
                <w:rFonts w:ascii="Arial"/>
                <w:sz w:val="21"/>
              </w:rPr>
            </w:pPr>
          </w:p>
        </w:tc>
        <w:tc>
          <w:tcPr>
            <w:tcW w:w="108" w:type="dxa"/>
            <w:tcBorders>
              <w:top w:val="nil"/>
              <w:bottom w:val="nil"/>
              <w:right w:val="single" w:color="000000" w:sz="6" w:space="0"/>
            </w:tcBorders>
            <w:vAlign w:val="top"/>
          </w:tcPr>
          <w:p w14:paraId="7B1241F5">
            <w:pPr>
              <w:rPr>
                <w:rFonts w:ascii="Arial"/>
                <w:sz w:val="21"/>
              </w:rPr>
            </w:pPr>
          </w:p>
        </w:tc>
        <w:tc>
          <w:tcPr>
            <w:tcW w:w="531" w:type="dxa"/>
            <w:tcBorders>
              <w:top w:val="single" w:color="000000" w:sz="6" w:space="0"/>
              <w:left w:val="single" w:color="000000" w:sz="6" w:space="0"/>
              <w:bottom w:val="single" w:color="000000" w:sz="6" w:space="0"/>
            </w:tcBorders>
            <w:vAlign w:val="top"/>
          </w:tcPr>
          <w:p w14:paraId="25604320">
            <w:pPr>
              <w:spacing w:before="91"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121</w:t>
            </w:r>
          </w:p>
        </w:tc>
        <w:tc>
          <w:tcPr>
            <w:tcW w:w="1423" w:type="dxa"/>
            <w:vMerge w:val="continue"/>
            <w:tcBorders>
              <w:top w:val="nil"/>
            </w:tcBorders>
            <w:vAlign w:val="top"/>
          </w:tcPr>
          <w:p w14:paraId="048DDF99">
            <w:pPr>
              <w:rPr>
                <w:rFonts w:ascii="Arial"/>
                <w:sz w:val="21"/>
              </w:rPr>
            </w:pPr>
          </w:p>
        </w:tc>
        <w:tc>
          <w:tcPr>
            <w:tcW w:w="1265" w:type="dxa"/>
            <w:vAlign w:val="top"/>
          </w:tcPr>
          <w:p w14:paraId="40A094A2">
            <w:pPr>
              <w:pStyle w:val="6"/>
              <w:spacing w:before="54" w:line="228" w:lineRule="auto"/>
              <w:ind w:left="428"/>
              <w:rPr>
                <w:sz w:val="20"/>
                <w:szCs w:val="20"/>
              </w:rPr>
            </w:pPr>
            <w:r>
              <w:rPr>
                <w:spacing w:val="4"/>
                <w:sz w:val="20"/>
                <w:szCs w:val="20"/>
              </w:rPr>
              <w:t>铣床</w:t>
            </w:r>
          </w:p>
        </w:tc>
        <w:tc>
          <w:tcPr>
            <w:tcW w:w="426" w:type="dxa"/>
            <w:vAlign w:val="top"/>
          </w:tcPr>
          <w:p w14:paraId="22935659">
            <w:pPr>
              <w:spacing w:before="91"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496" w:type="dxa"/>
            <w:vAlign w:val="top"/>
          </w:tcPr>
          <w:p w14:paraId="158335B0">
            <w:pPr>
              <w:spacing w:before="91" w:line="195" w:lineRule="auto"/>
              <w:ind w:left="115"/>
              <w:rPr>
                <w:rFonts w:ascii="Times New Roman" w:hAnsi="Times New Roman" w:eastAsia="Times New Roman" w:cs="Times New Roman"/>
                <w:sz w:val="20"/>
                <w:szCs w:val="20"/>
              </w:rPr>
            </w:pPr>
            <w:r>
              <w:rPr>
                <w:rFonts w:ascii="Times New Roman" w:hAnsi="Times New Roman" w:eastAsia="Times New Roman" w:cs="Times New Roman"/>
                <w:sz w:val="20"/>
                <w:szCs w:val="20"/>
              </w:rPr>
              <w:t>-27</w:t>
            </w:r>
          </w:p>
        </w:tc>
        <w:tc>
          <w:tcPr>
            <w:tcW w:w="380" w:type="dxa"/>
            <w:vAlign w:val="top"/>
          </w:tcPr>
          <w:p w14:paraId="00235296">
            <w:pPr>
              <w:spacing w:before="91" w:line="195" w:lineRule="auto"/>
              <w:ind w:left="13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894" w:type="dxa"/>
            <w:vAlign w:val="top"/>
          </w:tcPr>
          <w:p w14:paraId="34F8652D">
            <w:pPr>
              <w:spacing w:before="94" w:line="192"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75</w:t>
            </w:r>
          </w:p>
        </w:tc>
        <w:tc>
          <w:tcPr>
            <w:tcW w:w="813" w:type="dxa"/>
            <w:vAlign w:val="top"/>
          </w:tcPr>
          <w:p w14:paraId="7B7C45B2">
            <w:pPr>
              <w:spacing w:before="9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77745C6">
            <w:pPr>
              <w:rPr>
                <w:rFonts w:ascii="Arial"/>
                <w:sz w:val="21"/>
              </w:rPr>
            </w:pPr>
          </w:p>
        </w:tc>
        <w:tc>
          <w:tcPr>
            <w:tcW w:w="1496" w:type="dxa"/>
            <w:vMerge w:val="continue"/>
            <w:tcBorders>
              <w:top w:val="nil"/>
              <w:bottom w:val="nil"/>
            </w:tcBorders>
            <w:vAlign w:val="top"/>
          </w:tcPr>
          <w:p w14:paraId="4D701211">
            <w:pPr>
              <w:rPr>
                <w:rFonts w:ascii="Arial"/>
                <w:sz w:val="21"/>
              </w:rPr>
            </w:pPr>
          </w:p>
        </w:tc>
        <w:tc>
          <w:tcPr>
            <w:tcW w:w="997" w:type="dxa"/>
            <w:vMerge w:val="continue"/>
            <w:tcBorders>
              <w:top w:val="nil"/>
              <w:bottom w:val="nil"/>
            </w:tcBorders>
            <w:vAlign w:val="top"/>
          </w:tcPr>
          <w:p w14:paraId="56406535">
            <w:pPr>
              <w:rPr>
                <w:rFonts w:ascii="Arial"/>
                <w:sz w:val="21"/>
              </w:rPr>
            </w:pPr>
          </w:p>
        </w:tc>
        <w:tc>
          <w:tcPr>
            <w:tcW w:w="113" w:type="dxa"/>
            <w:vMerge w:val="continue"/>
            <w:tcBorders>
              <w:top w:val="nil"/>
              <w:bottom w:val="nil"/>
            </w:tcBorders>
            <w:vAlign w:val="top"/>
          </w:tcPr>
          <w:p w14:paraId="65065785">
            <w:pPr>
              <w:rPr>
                <w:rFonts w:ascii="Arial"/>
                <w:sz w:val="21"/>
              </w:rPr>
            </w:pPr>
          </w:p>
        </w:tc>
      </w:tr>
      <w:tr w14:paraId="365851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7F100ECC">
            <w:pPr>
              <w:rPr>
                <w:rFonts w:ascii="Arial"/>
                <w:sz w:val="21"/>
              </w:rPr>
            </w:pPr>
          </w:p>
        </w:tc>
        <w:tc>
          <w:tcPr>
            <w:tcW w:w="108" w:type="dxa"/>
            <w:tcBorders>
              <w:top w:val="nil"/>
              <w:bottom w:val="nil"/>
              <w:right w:val="single" w:color="000000" w:sz="6" w:space="0"/>
            </w:tcBorders>
            <w:vAlign w:val="top"/>
          </w:tcPr>
          <w:p w14:paraId="43DCBED6">
            <w:pPr>
              <w:rPr>
                <w:rFonts w:ascii="Arial"/>
                <w:sz w:val="21"/>
              </w:rPr>
            </w:pPr>
          </w:p>
        </w:tc>
        <w:tc>
          <w:tcPr>
            <w:tcW w:w="531" w:type="dxa"/>
            <w:tcBorders>
              <w:top w:val="single" w:color="000000" w:sz="6" w:space="0"/>
              <w:left w:val="single" w:color="000000" w:sz="6" w:space="0"/>
              <w:bottom w:val="single" w:color="000000" w:sz="6" w:space="0"/>
            </w:tcBorders>
            <w:vAlign w:val="top"/>
          </w:tcPr>
          <w:p w14:paraId="612E5179">
            <w:pPr>
              <w:spacing w:before="93"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122</w:t>
            </w:r>
          </w:p>
        </w:tc>
        <w:tc>
          <w:tcPr>
            <w:tcW w:w="1423" w:type="dxa"/>
            <w:vMerge w:val="restart"/>
            <w:tcBorders>
              <w:bottom w:val="nil"/>
            </w:tcBorders>
            <w:vAlign w:val="top"/>
          </w:tcPr>
          <w:p w14:paraId="3FE30A99">
            <w:pPr>
              <w:spacing w:line="328" w:lineRule="auto"/>
              <w:rPr>
                <w:rFonts w:ascii="Arial"/>
                <w:sz w:val="21"/>
              </w:rPr>
            </w:pPr>
          </w:p>
          <w:p w14:paraId="148D91E5">
            <w:pPr>
              <w:spacing w:line="329" w:lineRule="auto"/>
              <w:rPr>
                <w:rFonts w:ascii="Arial"/>
                <w:sz w:val="21"/>
              </w:rPr>
            </w:pPr>
          </w:p>
          <w:p w14:paraId="1B5A2808">
            <w:pPr>
              <w:pStyle w:val="6"/>
              <w:spacing w:before="65" w:line="228" w:lineRule="auto"/>
              <w:ind w:left="127"/>
              <w:rPr>
                <w:sz w:val="20"/>
                <w:szCs w:val="20"/>
              </w:rPr>
            </w:pPr>
            <w:r>
              <w:rPr>
                <w:rFonts w:ascii="Times New Roman" w:hAnsi="Times New Roman" w:eastAsia="Times New Roman" w:cs="Times New Roman"/>
                <w:spacing w:val="3"/>
                <w:sz w:val="20"/>
                <w:szCs w:val="20"/>
              </w:rPr>
              <w:t>1</w:t>
            </w:r>
            <w:r>
              <w:rPr>
                <w:rFonts w:ascii="Times New Roman" w:hAnsi="Times New Roman" w:eastAsia="Times New Roman" w:cs="Times New Roman"/>
                <w:spacing w:val="13"/>
                <w:w w:val="101"/>
                <w:sz w:val="20"/>
                <w:szCs w:val="20"/>
              </w:rPr>
              <w:t xml:space="preserve"> </w:t>
            </w:r>
            <w:r>
              <w:rPr>
                <w:spacing w:val="3"/>
                <w:sz w:val="20"/>
                <w:szCs w:val="20"/>
              </w:rPr>
              <w:t>栋厂房一楼</w:t>
            </w:r>
          </w:p>
        </w:tc>
        <w:tc>
          <w:tcPr>
            <w:tcW w:w="1265" w:type="dxa"/>
            <w:vAlign w:val="top"/>
          </w:tcPr>
          <w:p w14:paraId="1E0A9AFE">
            <w:pPr>
              <w:pStyle w:val="6"/>
              <w:spacing w:before="57" w:line="227" w:lineRule="auto"/>
              <w:ind w:left="148"/>
              <w:rPr>
                <w:sz w:val="20"/>
                <w:szCs w:val="20"/>
              </w:rPr>
            </w:pPr>
            <w:r>
              <w:rPr>
                <w:spacing w:val="1"/>
                <w:sz w:val="20"/>
                <w:szCs w:val="20"/>
              </w:rPr>
              <w:t>自动喷砂机</w:t>
            </w:r>
          </w:p>
        </w:tc>
        <w:tc>
          <w:tcPr>
            <w:tcW w:w="426" w:type="dxa"/>
            <w:vAlign w:val="top"/>
          </w:tcPr>
          <w:p w14:paraId="2C701F9A">
            <w:pPr>
              <w:spacing w:before="93" w:line="195" w:lineRule="auto"/>
              <w:ind w:left="18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96" w:type="dxa"/>
            <w:vAlign w:val="top"/>
          </w:tcPr>
          <w:p w14:paraId="77EF93E8">
            <w:pPr>
              <w:spacing w:before="93"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380" w:type="dxa"/>
            <w:vAlign w:val="top"/>
          </w:tcPr>
          <w:p w14:paraId="7C7FB4F2">
            <w:pPr>
              <w:spacing w:before="93"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0CA738E4">
            <w:pPr>
              <w:spacing w:before="93"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813" w:type="dxa"/>
            <w:vAlign w:val="top"/>
          </w:tcPr>
          <w:p w14:paraId="62EBF11B">
            <w:pPr>
              <w:spacing w:before="93"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6429475">
            <w:pPr>
              <w:rPr>
                <w:rFonts w:ascii="Arial"/>
                <w:sz w:val="21"/>
              </w:rPr>
            </w:pPr>
          </w:p>
        </w:tc>
        <w:tc>
          <w:tcPr>
            <w:tcW w:w="1496" w:type="dxa"/>
            <w:vMerge w:val="continue"/>
            <w:tcBorders>
              <w:top w:val="nil"/>
              <w:bottom w:val="nil"/>
            </w:tcBorders>
            <w:vAlign w:val="top"/>
          </w:tcPr>
          <w:p w14:paraId="4073AE5B">
            <w:pPr>
              <w:rPr>
                <w:rFonts w:ascii="Arial"/>
                <w:sz w:val="21"/>
              </w:rPr>
            </w:pPr>
          </w:p>
        </w:tc>
        <w:tc>
          <w:tcPr>
            <w:tcW w:w="997" w:type="dxa"/>
            <w:vMerge w:val="continue"/>
            <w:tcBorders>
              <w:top w:val="nil"/>
              <w:bottom w:val="nil"/>
            </w:tcBorders>
            <w:vAlign w:val="top"/>
          </w:tcPr>
          <w:p w14:paraId="246E11ED">
            <w:pPr>
              <w:rPr>
                <w:rFonts w:ascii="Arial"/>
                <w:sz w:val="21"/>
              </w:rPr>
            </w:pPr>
          </w:p>
        </w:tc>
        <w:tc>
          <w:tcPr>
            <w:tcW w:w="113" w:type="dxa"/>
            <w:vMerge w:val="continue"/>
            <w:tcBorders>
              <w:top w:val="nil"/>
              <w:bottom w:val="nil"/>
            </w:tcBorders>
            <w:vAlign w:val="top"/>
          </w:tcPr>
          <w:p w14:paraId="4585F867">
            <w:pPr>
              <w:rPr>
                <w:rFonts w:ascii="Arial"/>
                <w:sz w:val="21"/>
              </w:rPr>
            </w:pPr>
          </w:p>
        </w:tc>
      </w:tr>
      <w:tr w14:paraId="373302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7E7010B3">
            <w:pPr>
              <w:rPr>
                <w:rFonts w:ascii="Arial"/>
                <w:sz w:val="21"/>
              </w:rPr>
            </w:pPr>
          </w:p>
        </w:tc>
        <w:tc>
          <w:tcPr>
            <w:tcW w:w="108" w:type="dxa"/>
            <w:tcBorders>
              <w:top w:val="nil"/>
              <w:bottom w:val="nil"/>
              <w:right w:val="single" w:color="000000" w:sz="6" w:space="0"/>
            </w:tcBorders>
            <w:vAlign w:val="top"/>
          </w:tcPr>
          <w:p w14:paraId="445CBEE0">
            <w:pPr>
              <w:rPr>
                <w:rFonts w:ascii="Arial"/>
                <w:sz w:val="21"/>
              </w:rPr>
            </w:pPr>
          </w:p>
        </w:tc>
        <w:tc>
          <w:tcPr>
            <w:tcW w:w="531" w:type="dxa"/>
            <w:tcBorders>
              <w:top w:val="single" w:color="000000" w:sz="6" w:space="0"/>
              <w:left w:val="single" w:color="000000" w:sz="6" w:space="0"/>
              <w:bottom w:val="single" w:color="000000" w:sz="6" w:space="0"/>
            </w:tcBorders>
            <w:vAlign w:val="top"/>
          </w:tcPr>
          <w:p w14:paraId="76DAE4E7">
            <w:pPr>
              <w:spacing w:before="94"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123</w:t>
            </w:r>
          </w:p>
        </w:tc>
        <w:tc>
          <w:tcPr>
            <w:tcW w:w="1423" w:type="dxa"/>
            <w:vMerge w:val="continue"/>
            <w:tcBorders>
              <w:top w:val="nil"/>
              <w:bottom w:val="nil"/>
            </w:tcBorders>
            <w:vAlign w:val="top"/>
          </w:tcPr>
          <w:p w14:paraId="220D4906">
            <w:pPr>
              <w:rPr>
                <w:rFonts w:ascii="Arial"/>
                <w:sz w:val="21"/>
              </w:rPr>
            </w:pPr>
          </w:p>
        </w:tc>
        <w:tc>
          <w:tcPr>
            <w:tcW w:w="1265" w:type="dxa"/>
            <w:vAlign w:val="top"/>
          </w:tcPr>
          <w:p w14:paraId="549866DE">
            <w:pPr>
              <w:pStyle w:val="6"/>
              <w:spacing w:before="55" w:line="228" w:lineRule="auto"/>
              <w:ind w:left="430"/>
              <w:rPr>
                <w:sz w:val="20"/>
                <w:szCs w:val="20"/>
              </w:rPr>
            </w:pPr>
            <w:r>
              <w:rPr>
                <w:spacing w:val="3"/>
                <w:sz w:val="20"/>
                <w:szCs w:val="20"/>
              </w:rPr>
              <w:t>磨床</w:t>
            </w:r>
          </w:p>
        </w:tc>
        <w:tc>
          <w:tcPr>
            <w:tcW w:w="426" w:type="dxa"/>
            <w:vAlign w:val="top"/>
          </w:tcPr>
          <w:p w14:paraId="2BA1A250">
            <w:pPr>
              <w:spacing w:before="94"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01AA92BD">
            <w:pPr>
              <w:spacing w:before="94" w:line="195" w:lineRule="auto"/>
              <w:ind w:left="201"/>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380" w:type="dxa"/>
            <w:vAlign w:val="top"/>
          </w:tcPr>
          <w:p w14:paraId="7C404B47">
            <w:pPr>
              <w:spacing w:before="94"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7161E543">
            <w:pPr>
              <w:spacing w:before="94"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813" w:type="dxa"/>
            <w:vAlign w:val="top"/>
          </w:tcPr>
          <w:p w14:paraId="0D1D1324">
            <w:pPr>
              <w:spacing w:before="94"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60519FC0">
            <w:pPr>
              <w:rPr>
                <w:rFonts w:ascii="Arial"/>
                <w:sz w:val="21"/>
              </w:rPr>
            </w:pPr>
          </w:p>
        </w:tc>
        <w:tc>
          <w:tcPr>
            <w:tcW w:w="1496" w:type="dxa"/>
            <w:vMerge w:val="continue"/>
            <w:tcBorders>
              <w:top w:val="nil"/>
              <w:bottom w:val="nil"/>
            </w:tcBorders>
            <w:vAlign w:val="top"/>
          </w:tcPr>
          <w:p w14:paraId="01EB4B20">
            <w:pPr>
              <w:rPr>
                <w:rFonts w:ascii="Arial"/>
                <w:sz w:val="21"/>
              </w:rPr>
            </w:pPr>
          </w:p>
        </w:tc>
        <w:tc>
          <w:tcPr>
            <w:tcW w:w="997" w:type="dxa"/>
            <w:vMerge w:val="continue"/>
            <w:tcBorders>
              <w:top w:val="nil"/>
              <w:bottom w:val="nil"/>
            </w:tcBorders>
            <w:vAlign w:val="top"/>
          </w:tcPr>
          <w:p w14:paraId="7B1EA817">
            <w:pPr>
              <w:rPr>
                <w:rFonts w:ascii="Arial"/>
                <w:sz w:val="21"/>
              </w:rPr>
            </w:pPr>
          </w:p>
        </w:tc>
        <w:tc>
          <w:tcPr>
            <w:tcW w:w="113" w:type="dxa"/>
            <w:vMerge w:val="continue"/>
            <w:tcBorders>
              <w:top w:val="nil"/>
              <w:bottom w:val="nil"/>
            </w:tcBorders>
            <w:vAlign w:val="top"/>
          </w:tcPr>
          <w:p w14:paraId="01993A10">
            <w:pPr>
              <w:rPr>
                <w:rFonts w:ascii="Arial"/>
                <w:sz w:val="21"/>
              </w:rPr>
            </w:pPr>
          </w:p>
        </w:tc>
      </w:tr>
      <w:tr w14:paraId="51FEB8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5EE6551B">
            <w:pPr>
              <w:rPr>
                <w:rFonts w:ascii="Arial"/>
                <w:sz w:val="21"/>
              </w:rPr>
            </w:pPr>
          </w:p>
        </w:tc>
        <w:tc>
          <w:tcPr>
            <w:tcW w:w="108" w:type="dxa"/>
            <w:tcBorders>
              <w:top w:val="nil"/>
              <w:bottom w:val="nil"/>
              <w:right w:val="single" w:color="000000" w:sz="6" w:space="0"/>
            </w:tcBorders>
            <w:vAlign w:val="top"/>
          </w:tcPr>
          <w:p w14:paraId="1E944753">
            <w:pPr>
              <w:rPr>
                <w:rFonts w:ascii="Arial"/>
                <w:sz w:val="21"/>
              </w:rPr>
            </w:pPr>
          </w:p>
        </w:tc>
        <w:tc>
          <w:tcPr>
            <w:tcW w:w="531" w:type="dxa"/>
            <w:tcBorders>
              <w:top w:val="single" w:color="000000" w:sz="6" w:space="0"/>
              <w:left w:val="single" w:color="000000" w:sz="6" w:space="0"/>
              <w:bottom w:val="single" w:color="000000" w:sz="6" w:space="0"/>
            </w:tcBorders>
            <w:vAlign w:val="top"/>
          </w:tcPr>
          <w:p w14:paraId="7D5A3F11">
            <w:pPr>
              <w:spacing w:before="92"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124</w:t>
            </w:r>
          </w:p>
        </w:tc>
        <w:tc>
          <w:tcPr>
            <w:tcW w:w="1423" w:type="dxa"/>
            <w:vMerge w:val="continue"/>
            <w:tcBorders>
              <w:top w:val="nil"/>
              <w:bottom w:val="nil"/>
            </w:tcBorders>
            <w:vAlign w:val="top"/>
          </w:tcPr>
          <w:p w14:paraId="03BFD171">
            <w:pPr>
              <w:rPr>
                <w:rFonts w:ascii="Arial"/>
                <w:sz w:val="21"/>
              </w:rPr>
            </w:pPr>
          </w:p>
        </w:tc>
        <w:tc>
          <w:tcPr>
            <w:tcW w:w="1265" w:type="dxa"/>
            <w:vAlign w:val="top"/>
          </w:tcPr>
          <w:p w14:paraId="3215A73D">
            <w:pPr>
              <w:pStyle w:val="6"/>
              <w:spacing w:before="56" w:line="228" w:lineRule="auto"/>
              <w:ind w:left="430"/>
              <w:rPr>
                <w:sz w:val="20"/>
                <w:szCs w:val="20"/>
              </w:rPr>
            </w:pPr>
            <w:r>
              <w:rPr>
                <w:spacing w:val="3"/>
                <w:sz w:val="20"/>
                <w:szCs w:val="20"/>
              </w:rPr>
              <w:t>磨床</w:t>
            </w:r>
          </w:p>
        </w:tc>
        <w:tc>
          <w:tcPr>
            <w:tcW w:w="426" w:type="dxa"/>
            <w:vAlign w:val="top"/>
          </w:tcPr>
          <w:p w14:paraId="372E3C24">
            <w:pPr>
              <w:spacing w:before="92"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23E9C5F1">
            <w:pPr>
              <w:spacing w:before="92" w:line="195" w:lineRule="auto"/>
              <w:ind w:left="202"/>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380" w:type="dxa"/>
            <w:vAlign w:val="top"/>
          </w:tcPr>
          <w:p w14:paraId="26A69318">
            <w:pPr>
              <w:spacing w:before="92"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7B8A5DC7">
            <w:pPr>
              <w:spacing w:before="92"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813" w:type="dxa"/>
            <w:vAlign w:val="top"/>
          </w:tcPr>
          <w:p w14:paraId="636C2DB6">
            <w:pPr>
              <w:spacing w:before="92"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A7299E8">
            <w:pPr>
              <w:rPr>
                <w:rFonts w:ascii="Arial"/>
                <w:sz w:val="21"/>
              </w:rPr>
            </w:pPr>
          </w:p>
        </w:tc>
        <w:tc>
          <w:tcPr>
            <w:tcW w:w="1496" w:type="dxa"/>
            <w:vMerge w:val="continue"/>
            <w:tcBorders>
              <w:top w:val="nil"/>
              <w:bottom w:val="nil"/>
            </w:tcBorders>
            <w:vAlign w:val="top"/>
          </w:tcPr>
          <w:p w14:paraId="141BDE23">
            <w:pPr>
              <w:rPr>
                <w:rFonts w:ascii="Arial"/>
                <w:sz w:val="21"/>
              </w:rPr>
            </w:pPr>
          </w:p>
        </w:tc>
        <w:tc>
          <w:tcPr>
            <w:tcW w:w="997" w:type="dxa"/>
            <w:vMerge w:val="continue"/>
            <w:tcBorders>
              <w:top w:val="nil"/>
              <w:bottom w:val="nil"/>
            </w:tcBorders>
            <w:vAlign w:val="top"/>
          </w:tcPr>
          <w:p w14:paraId="0733EF61">
            <w:pPr>
              <w:rPr>
                <w:rFonts w:ascii="Arial"/>
                <w:sz w:val="21"/>
              </w:rPr>
            </w:pPr>
          </w:p>
        </w:tc>
        <w:tc>
          <w:tcPr>
            <w:tcW w:w="113" w:type="dxa"/>
            <w:vMerge w:val="continue"/>
            <w:tcBorders>
              <w:top w:val="nil"/>
              <w:bottom w:val="nil"/>
            </w:tcBorders>
            <w:vAlign w:val="top"/>
          </w:tcPr>
          <w:p w14:paraId="258554A4">
            <w:pPr>
              <w:rPr>
                <w:rFonts w:ascii="Arial"/>
                <w:sz w:val="21"/>
              </w:rPr>
            </w:pPr>
          </w:p>
        </w:tc>
      </w:tr>
      <w:tr w14:paraId="4ABB3D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0" w:type="dxa"/>
            <w:vMerge w:val="continue"/>
            <w:tcBorders>
              <w:top w:val="nil"/>
              <w:bottom w:val="nil"/>
            </w:tcBorders>
            <w:vAlign w:val="top"/>
          </w:tcPr>
          <w:p w14:paraId="3B8B8B1B">
            <w:pPr>
              <w:rPr>
                <w:rFonts w:ascii="Arial"/>
                <w:sz w:val="21"/>
              </w:rPr>
            </w:pPr>
          </w:p>
        </w:tc>
        <w:tc>
          <w:tcPr>
            <w:tcW w:w="108" w:type="dxa"/>
            <w:tcBorders>
              <w:top w:val="nil"/>
              <w:bottom w:val="nil"/>
              <w:right w:val="single" w:color="000000" w:sz="6" w:space="0"/>
            </w:tcBorders>
            <w:vAlign w:val="top"/>
          </w:tcPr>
          <w:p w14:paraId="41353C35">
            <w:pPr>
              <w:rPr>
                <w:rFonts w:ascii="Arial"/>
                <w:sz w:val="21"/>
              </w:rPr>
            </w:pPr>
          </w:p>
        </w:tc>
        <w:tc>
          <w:tcPr>
            <w:tcW w:w="531" w:type="dxa"/>
            <w:tcBorders>
              <w:top w:val="single" w:color="000000" w:sz="6" w:space="0"/>
              <w:left w:val="single" w:color="000000" w:sz="6" w:space="0"/>
              <w:bottom w:val="single" w:color="000000" w:sz="6" w:space="0"/>
            </w:tcBorders>
            <w:vAlign w:val="top"/>
          </w:tcPr>
          <w:p w14:paraId="0DA7CE6D">
            <w:pPr>
              <w:spacing w:before="93"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125</w:t>
            </w:r>
          </w:p>
        </w:tc>
        <w:tc>
          <w:tcPr>
            <w:tcW w:w="1423" w:type="dxa"/>
            <w:vMerge w:val="continue"/>
            <w:tcBorders>
              <w:top w:val="nil"/>
              <w:bottom w:val="nil"/>
            </w:tcBorders>
            <w:vAlign w:val="top"/>
          </w:tcPr>
          <w:p w14:paraId="41F75FC5">
            <w:pPr>
              <w:rPr>
                <w:rFonts w:ascii="Arial"/>
                <w:sz w:val="21"/>
              </w:rPr>
            </w:pPr>
          </w:p>
        </w:tc>
        <w:tc>
          <w:tcPr>
            <w:tcW w:w="1265" w:type="dxa"/>
            <w:vAlign w:val="top"/>
          </w:tcPr>
          <w:p w14:paraId="2D7AD223">
            <w:pPr>
              <w:pStyle w:val="6"/>
              <w:spacing w:before="55" w:line="228" w:lineRule="auto"/>
              <w:ind w:left="430"/>
              <w:rPr>
                <w:sz w:val="20"/>
                <w:szCs w:val="20"/>
              </w:rPr>
            </w:pPr>
            <w:r>
              <w:rPr>
                <w:spacing w:val="3"/>
                <w:sz w:val="20"/>
                <w:szCs w:val="20"/>
              </w:rPr>
              <w:t>磨床</w:t>
            </w:r>
          </w:p>
        </w:tc>
        <w:tc>
          <w:tcPr>
            <w:tcW w:w="426" w:type="dxa"/>
            <w:vAlign w:val="top"/>
          </w:tcPr>
          <w:p w14:paraId="2EF3B085">
            <w:pPr>
              <w:spacing w:before="93"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21872178">
            <w:pPr>
              <w:spacing w:before="93" w:line="195" w:lineRule="auto"/>
              <w:ind w:left="201"/>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380" w:type="dxa"/>
            <w:vAlign w:val="top"/>
          </w:tcPr>
          <w:p w14:paraId="7E54B5AD">
            <w:pPr>
              <w:spacing w:before="93"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601DC544">
            <w:pPr>
              <w:spacing w:before="93"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813" w:type="dxa"/>
            <w:vAlign w:val="top"/>
          </w:tcPr>
          <w:p w14:paraId="67FC70AA">
            <w:pPr>
              <w:spacing w:before="93"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3E231AA2">
            <w:pPr>
              <w:rPr>
                <w:rFonts w:ascii="Arial"/>
                <w:sz w:val="21"/>
              </w:rPr>
            </w:pPr>
          </w:p>
        </w:tc>
        <w:tc>
          <w:tcPr>
            <w:tcW w:w="1496" w:type="dxa"/>
            <w:vMerge w:val="continue"/>
            <w:tcBorders>
              <w:top w:val="nil"/>
              <w:bottom w:val="nil"/>
            </w:tcBorders>
            <w:vAlign w:val="top"/>
          </w:tcPr>
          <w:p w14:paraId="21DA6BA1">
            <w:pPr>
              <w:rPr>
                <w:rFonts w:ascii="Arial"/>
                <w:sz w:val="21"/>
              </w:rPr>
            </w:pPr>
          </w:p>
        </w:tc>
        <w:tc>
          <w:tcPr>
            <w:tcW w:w="997" w:type="dxa"/>
            <w:vMerge w:val="continue"/>
            <w:tcBorders>
              <w:top w:val="nil"/>
              <w:bottom w:val="nil"/>
            </w:tcBorders>
            <w:vAlign w:val="top"/>
          </w:tcPr>
          <w:p w14:paraId="6D8F6F72">
            <w:pPr>
              <w:rPr>
                <w:rFonts w:ascii="Arial"/>
                <w:sz w:val="21"/>
              </w:rPr>
            </w:pPr>
          </w:p>
        </w:tc>
        <w:tc>
          <w:tcPr>
            <w:tcW w:w="113" w:type="dxa"/>
            <w:vMerge w:val="continue"/>
            <w:tcBorders>
              <w:top w:val="nil"/>
              <w:bottom w:val="nil"/>
            </w:tcBorders>
            <w:vAlign w:val="top"/>
          </w:tcPr>
          <w:p w14:paraId="33279770">
            <w:pPr>
              <w:rPr>
                <w:rFonts w:ascii="Arial"/>
                <w:sz w:val="21"/>
              </w:rPr>
            </w:pPr>
          </w:p>
        </w:tc>
      </w:tr>
      <w:tr w14:paraId="0B4CE2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460" w:type="dxa"/>
            <w:vMerge w:val="continue"/>
            <w:tcBorders>
              <w:top w:val="nil"/>
            </w:tcBorders>
            <w:vAlign w:val="top"/>
          </w:tcPr>
          <w:p w14:paraId="4F5BDC77">
            <w:pPr>
              <w:rPr>
                <w:rFonts w:ascii="Arial"/>
                <w:sz w:val="21"/>
              </w:rPr>
            </w:pPr>
          </w:p>
        </w:tc>
        <w:tc>
          <w:tcPr>
            <w:tcW w:w="108" w:type="dxa"/>
            <w:tcBorders>
              <w:top w:val="nil"/>
              <w:right w:val="single" w:color="000000" w:sz="6" w:space="0"/>
            </w:tcBorders>
            <w:vAlign w:val="top"/>
          </w:tcPr>
          <w:p w14:paraId="6B2DFE34">
            <w:pPr>
              <w:rPr>
                <w:rFonts w:ascii="Arial"/>
                <w:sz w:val="21"/>
              </w:rPr>
            </w:pPr>
          </w:p>
        </w:tc>
        <w:tc>
          <w:tcPr>
            <w:tcW w:w="531" w:type="dxa"/>
            <w:tcBorders>
              <w:top w:val="single" w:color="000000" w:sz="6" w:space="0"/>
              <w:left w:val="single" w:color="000000" w:sz="6" w:space="0"/>
            </w:tcBorders>
            <w:vAlign w:val="top"/>
          </w:tcPr>
          <w:p w14:paraId="1D1EF43E">
            <w:pPr>
              <w:spacing w:before="92" w:line="195" w:lineRule="auto"/>
              <w:ind w:left="123"/>
              <w:rPr>
                <w:rFonts w:ascii="Times New Roman" w:hAnsi="Times New Roman" w:eastAsia="Times New Roman" w:cs="Times New Roman"/>
                <w:sz w:val="20"/>
                <w:szCs w:val="20"/>
              </w:rPr>
            </w:pPr>
            <w:r>
              <w:pict>
                <v:shape id="_x0000_s1040" o:spid="_x0000_s1040" style="position:absolute;left:0pt;margin-left:-0.5pt;margin-top:16.6pt;height:1pt;width:26.8pt;mso-position-horizontal-relative:page;mso-position-vertical-relative:page;z-index:-251642880;mso-width-relative:page;mso-height-relative:page;" filled="f" stroked="t" coordsize="535,20" path="m0,9l535,9e">
                  <v:fill on="f" focussize="0,0"/>
                  <v:stroke weight="0.96pt" color="#000000" miterlimit="2" joinstyle="bevel"/>
                  <v:imagedata o:title=""/>
                  <o:lock v:ext="edit"/>
                </v:shape>
              </w:pict>
            </w:r>
            <w:r>
              <w:rPr>
                <w:rFonts w:ascii="Times New Roman" w:hAnsi="Times New Roman" w:eastAsia="Times New Roman" w:cs="Times New Roman"/>
                <w:spacing w:val="-3"/>
                <w:sz w:val="20"/>
                <w:szCs w:val="20"/>
              </w:rPr>
              <w:t>126</w:t>
            </w:r>
          </w:p>
        </w:tc>
        <w:tc>
          <w:tcPr>
            <w:tcW w:w="1423" w:type="dxa"/>
            <w:vMerge w:val="continue"/>
            <w:tcBorders>
              <w:top w:val="nil"/>
            </w:tcBorders>
            <w:vAlign w:val="top"/>
          </w:tcPr>
          <w:p w14:paraId="00214689">
            <w:pPr>
              <w:rPr>
                <w:rFonts w:ascii="Arial"/>
                <w:sz w:val="21"/>
              </w:rPr>
            </w:pPr>
          </w:p>
        </w:tc>
        <w:tc>
          <w:tcPr>
            <w:tcW w:w="1265" w:type="dxa"/>
            <w:vAlign w:val="top"/>
          </w:tcPr>
          <w:p w14:paraId="782743DF">
            <w:pPr>
              <w:pStyle w:val="6"/>
              <w:spacing w:before="56" w:line="228" w:lineRule="auto"/>
              <w:ind w:left="430"/>
              <w:rPr>
                <w:sz w:val="20"/>
                <w:szCs w:val="20"/>
              </w:rPr>
            </w:pPr>
            <w:r>
              <w:rPr>
                <w:spacing w:val="3"/>
                <w:sz w:val="20"/>
                <w:szCs w:val="20"/>
              </w:rPr>
              <w:t>磨床</w:t>
            </w:r>
          </w:p>
        </w:tc>
        <w:tc>
          <w:tcPr>
            <w:tcW w:w="426" w:type="dxa"/>
            <w:vAlign w:val="top"/>
          </w:tcPr>
          <w:p w14:paraId="6B9E320F">
            <w:pPr>
              <w:spacing w:before="92"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5868B487">
            <w:pPr>
              <w:spacing w:before="92"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380" w:type="dxa"/>
            <w:vAlign w:val="top"/>
          </w:tcPr>
          <w:p w14:paraId="08DE9E3B">
            <w:pPr>
              <w:spacing w:before="92"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2504B53D">
            <w:pPr>
              <w:spacing w:before="92"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813" w:type="dxa"/>
            <w:vAlign w:val="top"/>
          </w:tcPr>
          <w:p w14:paraId="46F0A5A8">
            <w:pPr>
              <w:spacing w:before="92"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tcBorders>
            <w:vAlign w:val="top"/>
          </w:tcPr>
          <w:p w14:paraId="5B20716E">
            <w:pPr>
              <w:rPr>
                <w:rFonts w:ascii="Arial"/>
                <w:sz w:val="21"/>
              </w:rPr>
            </w:pPr>
          </w:p>
        </w:tc>
        <w:tc>
          <w:tcPr>
            <w:tcW w:w="1496" w:type="dxa"/>
            <w:vMerge w:val="continue"/>
            <w:tcBorders>
              <w:top w:val="nil"/>
            </w:tcBorders>
            <w:vAlign w:val="top"/>
          </w:tcPr>
          <w:p w14:paraId="777F05D4">
            <w:pPr>
              <w:rPr>
                <w:rFonts w:ascii="Arial"/>
                <w:sz w:val="21"/>
              </w:rPr>
            </w:pPr>
          </w:p>
        </w:tc>
        <w:tc>
          <w:tcPr>
            <w:tcW w:w="997" w:type="dxa"/>
            <w:vMerge w:val="continue"/>
            <w:tcBorders>
              <w:top w:val="nil"/>
            </w:tcBorders>
            <w:vAlign w:val="top"/>
          </w:tcPr>
          <w:p w14:paraId="28585A00">
            <w:pPr>
              <w:rPr>
                <w:rFonts w:ascii="Arial"/>
                <w:sz w:val="21"/>
              </w:rPr>
            </w:pPr>
          </w:p>
        </w:tc>
        <w:tc>
          <w:tcPr>
            <w:tcW w:w="113" w:type="dxa"/>
            <w:vMerge w:val="continue"/>
            <w:tcBorders>
              <w:top w:val="nil"/>
            </w:tcBorders>
            <w:vAlign w:val="top"/>
          </w:tcPr>
          <w:p w14:paraId="7F842413">
            <w:pPr>
              <w:rPr>
                <w:rFonts w:ascii="Arial"/>
                <w:sz w:val="21"/>
              </w:rPr>
            </w:pPr>
          </w:p>
        </w:tc>
      </w:tr>
    </w:tbl>
    <w:p w14:paraId="170C5663">
      <w:pPr>
        <w:pStyle w:val="2"/>
      </w:pPr>
    </w:p>
    <w:p w14:paraId="29260D7C">
      <w:pPr>
        <w:sectPr>
          <w:footerReference r:id="rId106" w:type="default"/>
          <w:pgSz w:w="11906" w:h="16839"/>
          <w:pgMar w:top="1431" w:right="931" w:bottom="1156" w:left="931" w:header="0" w:footer="994" w:gutter="0"/>
          <w:cols w:space="720" w:num="1"/>
        </w:sectPr>
      </w:pPr>
    </w:p>
    <w:p w14:paraId="0F5F248B">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108"/>
        <w:gridCol w:w="531"/>
        <w:gridCol w:w="1423"/>
        <w:gridCol w:w="1265"/>
        <w:gridCol w:w="426"/>
        <w:gridCol w:w="496"/>
        <w:gridCol w:w="380"/>
        <w:gridCol w:w="894"/>
        <w:gridCol w:w="813"/>
        <w:gridCol w:w="636"/>
        <w:gridCol w:w="1496"/>
        <w:gridCol w:w="997"/>
        <w:gridCol w:w="113"/>
      </w:tblGrid>
      <w:tr w14:paraId="77465E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460" w:type="dxa"/>
            <w:vMerge w:val="restart"/>
            <w:tcBorders>
              <w:bottom w:val="nil"/>
            </w:tcBorders>
            <w:vAlign w:val="top"/>
          </w:tcPr>
          <w:p w14:paraId="2C301A15">
            <w:pPr>
              <w:rPr>
                <w:rFonts w:ascii="Arial"/>
                <w:sz w:val="21"/>
              </w:rPr>
            </w:pPr>
          </w:p>
        </w:tc>
        <w:tc>
          <w:tcPr>
            <w:tcW w:w="108" w:type="dxa"/>
            <w:tcBorders>
              <w:bottom w:val="nil"/>
              <w:right w:val="single" w:color="000000" w:sz="6" w:space="0"/>
            </w:tcBorders>
            <w:vAlign w:val="top"/>
          </w:tcPr>
          <w:p w14:paraId="0FC360A4">
            <w:pPr>
              <w:rPr>
                <w:rFonts w:ascii="Arial"/>
                <w:sz w:val="21"/>
              </w:rPr>
            </w:pPr>
          </w:p>
        </w:tc>
        <w:tc>
          <w:tcPr>
            <w:tcW w:w="531" w:type="dxa"/>
            <w:tcBorders>
              <w:left w:val="single" w:color="000000" w:sz="6" w:space="0"/>
              <w:bottom w:val="single" w:color="000000" w:sz="6" w:space="0"/>
            </w:tcBorders>
            <w:vAlign w:val="top"/>
          </w:tcPr>
          <w:p w14:paraId="240B52B4">
            <w:pPr>
              <w:spacing w:before="114"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127</w:t>
            </w:r>
          </w:p>
        </w:tc>
        <w:tc>
          <w:tcPr>
            <w:tcW w:w="1423" w:type="dxa"/>
            <w:vMerge w:val="restart"/>
            <w:tcBorders>
              <w:bottom w:val="nil"/>
            </w:tcBorders>
            <w:vAlign w:val="top"/>
          </w:tcPr>
          <w:p w14:paraId="3ED911CC">
            <w:pPr>
              <w:rPr>
                <w:rFonts w:ascii="Arial"/>
                <w:sz w:val="21"/>
              </w:rPr>
            </w:pPr>
          </w:p>
        </w:tc>
        <w:tc>
          <w:tcPr>
            <w:tcW w:w="1265" w:type="dxa"/>
            <w:vAlign w:val="top"/>
          </w:tcPr>
          <w:p w14:paraId="0C360597">
            <w:pPr>
              <w:pStyle w:val="6"/>
              <w:spacing w:before="75" w:line="228" w:lineRule="auto"/>
              <w:ind w:left="430"/>
              <w:rPr>
                <w:sz w:val="20"/>
                <w:szCs w:val="20"/>
              </w:rPr>
            </w:pPr>
            <w:r>
              <w:rPr>
                <w:spacing w:val="3"/>
                <w:sz w:val="20"/>
                <w:szCs w:val="20"/>
              </w:rPr>
              <w:t>磨床</w:t>
            </w:r>
          </w:p>
        </w:tc>
        <w:tc>
          <w:tcPr>
            <w:tcW w:w="426" w:type="dxa"/>
            <w:vAlign w:val="top"/>
          </w:tcPr>
          <w:p w14:paraId="50631DDE">
            <w:pPr>
              <w:spacing w:before="114"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5EF9333D">
            <w:pPr>
              <w:spacing w:before="114"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380" w:type="dxa"/>
            <w:vAlign w:val="top"/>
          </w:tcPr>
          <w:p w14:paraId="0BD4FCA8">
            <w:pPr>
              <w:spacing w:before="114"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7E73D355">
            <w:pPr>
              <w:spacing w:before="114"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813" w:type="dxa"/>
            <w:vAlign w:val="top"/>
          </w:tcPr>
          <w:p w14:paraId="18484E03">
            <w:pPr>
              <w:spacing w:before="114"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restart"/>
            <w:tcBorders>
              <w:bottom w:val="nil"/>
            </w:tcBorders>
            <w:vAlign w:val="top"/>
          </w:tcPr>
          <w:p w14:paraId="13E361C6">
            <w:pPr>
              <w:rPr>
                <w:rFonts w:ascii="Arial"/>
                <w:sz w:val="21"/>
              </w:rPr>
            </w:pPr>
          </w:p>
        </w:tc>
        <w:tc>
          <w:tcPr>
            <w:tcW w:w="1496" w:type="dxa"/>
            <w:vMerge w:val="restart"/>
            <w:tcBorders>
              <w:bottom w:val="nil"/>
            </w:tcBorders>
            <w:vAlign w:val="top"/>
          </w:tcPr>
          <w:p w14:paraId="2F35BBEE">
            <w:pPr>
              <w:rPr>
                <w:rFonts w:ascii="Arial"/>
                <w:sz w:val="21"/>
              </w:rPr>
            </w:pPr>
          </w:p>
        </w:tc>
        <w:tc>
          <w:tcPr>
            <w:tcW w:w="997" w:type="dxa"/>
            <w:vMerge w:val="restart"/>
            <w:tcBorders>
              <w:bottom w:val="nil"/>
            </w:tcBorders>
            <w:vAlign w:val="top"/>
          </w:tcPr>
          <w:p w14:paraId="7EFB4047">
            <w:pPr>
              <w:rPr>
                <w:rFonts w:ascii="Arial"/>
                <w:sz w:val="21"/>
              </w:rPr>
            </w:pPr>
          </w:p>
        </w:tc>
        <w:tc>
          <w:tcPr>
            <w:tcW w:w="113" w:type="dxa"/>
            <w:tcBorders>
              <w:bottom w:val="nil"/>
            </w:tcBorders>
            <w:vAlign w:val="top"/>
          </w:tcPr>
          <w:p w14:paraId="0E5FE9A8">
            <w:pPr>
              <w:rPr>
                <w:rFonts w:ascii="Arial"/>
                <w:sz w:val="21"/>
              </w:rPr>
            </w:pPr>
          </w:p>
        </w:tc>
      </w:tr>
      <w:tr w14:paraId="3562BB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460" w:type="dxa"/>
            <w:vMerge w:val="continue"/>
            <w:tcBorders>
              <w:top w:val="nil"/>
              <w:bottom w:val="nil"/>
            </w:tcBorders>
            <w:vAlign w:val="top"/>
          </w:tcPr>
          <w:p w14:paraId="3304ABB3">
            <w:pPr>
              <w:rPr>
                <w:rFonts w:ascii="Arial"/>
                <w:sz w:val="21"/>
              </w:rPr>
            </w:pPr>
          </w:p>
        </w:tc>
        <w:tc>
          <w:tcPr>
            <w:tcW w:w="108" w:type="dxa"/>
            <w:tcBorders>
              <w:top w:val="nil"/>
              <w:bottom w:val="nil"/>
              <w:right w:val="single" w:color="000000" w:sz="6" w:space="0"/>
            </w:tcBorders>
            <w:vAlign w:val="top"/>
          </w:tcPr>
          <w:p w14:paraId="5CD56A62">
            <w:pPr>
              <w:rPr>
                <w:rFonts w:ascii="Arial"/>
                <w:sz w:val="21"/>
              </w:rPr>
            </w:pPr>
          </w:p>
        </w:tc>
        <w:tc>
          <w:tcPr>
            <w:tcW w:w="531" w:type="dxa"/>
            <w:tcBorders>
              <w:top w:val="single" w:color="000000" w:sz="6" w:space="0"/>
              <w:left w:val="single" w:color="000000" w:sz="6" w:space="0"/>
              <w:bottom w:val="single" w:color="000000" w:sz="6" w:space="0"/>
            </w:tcBorders>
            <w:vAlign w:val="top"/>
          </w:tcPr>
          <w:p w14:paraId="1B5462D5">
            <w:pPr>
              <w:spacing w:before="100"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128</w:t>
            </w:r>
          </w:p>
        </w:tc>
        <w:tc>
          <w:tcPr>
            <w:tcW w:w="1423" w:type="dxa"/>
            <w:vMerge w:val="continue"/>
            <w:tcBorders>
              <w:top w:val="nil"/>
              <w:bottom w:val="nil"/>
            </w:tcBorders>
            <w:vAlign w:val="top"/>
          </w:tcPr>
          <w:p w14:paraId="0EA9F987">
            <w:pPr>
              <w:rPr>
                <w:rFonts w:ascii="Arial"/>
                <w:sz w:val="21"/>
              </w:rPr>
            </w:pPr>
          </w:p>
        </w:tc>
        <w:tc>
          <w:tcPr>
            <w:tcW w:w="1265" w:type="dxa"/>
            <w:vAlign w:val="top"/>
          </w:tcPr>
          <w:p w14:paraId="5CCD658B">
            <w:pPr>
              <w:pStyle w:val="6"/>
              <w:spacing w:before="63" w:line="228" w:lineRule="auto"/>
              <w:ind w:left="430"/>
              <w:rPr>
                <w:sz w:val="20"/>
                <w:szCs w:val="20"/>
              </w:rPr>
            </w:pPr>
            <w:r>
              <w:rPr>
                <w:spacing w:val="3"/>
                <w:sz w:val="20"/>
                <w:szCs w:val="20"/>
              </w:rPr>
              <w:t>磨床</w:t>
            </w:r>
          </w:p>
        </w:tc>
        <w:tc>
          <w:tcPr>
            <w:tcW w:w="426" w:type="dxa"/>
            <w:vAlign w:val="top"/>
          </w:tcPr>
          <w:p w14:paraId="2F88B9CA">
            <w:pPr>
              <w:spacing w:before="100"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60DBFE15">
            <w:pPr>
              <w:spacing w:before="100" w:line="195" w:lineRule="auto"/>
              <w:ind w:left="16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18</w:t>
            </w:r>
          </w:p>
        </w:tc>
        <w:tc>
          <w:tcPr>
            <w:tcW w:w="380" w:type="dxa"/>
            <w:vAlign w:val="top"/>
          </w:tcPr>
          <w:p w14:paraId="311F5450">
            <w:pPr>
              <w:spacing w:before="10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63483BEB">
            <w:pPr>
              <w:spacing w:before="100"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813" w:type="dxa"/>
            <w:vAlign w:val="top"/>
          </w:tcPr>
          <w:p w14:paraId="4EC25BB3">
            <w:pPr>
              <w:spacing w:before="10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6B6DDD6F">
            <w:pPr>
              <w:rPr>
                <w:rFonts w:ascii="Arial"/>
                <w:sz w:val="21"/>
              </w:rPr>
            </w:pPr>
          </w:p>
        </w:tc>
        <w:tc>
          <w:tcPr>
            <w:tcW w:w="1496" w:type="dxa"/>
            <w:vMerge w:val="continue"/>
            <w:tcBorders>
              <w:top w:val="nil"/>
              <w:bottom w:val="nil"/>
            </w:tcBorders>
            <w:vAlign w:val="top"/>
          </w:tcPr>
          <w:p w14:paraId="7DF70F2A">
            <w:pPr>
              <w:rPr>
                <w:rFonts w:ascii="Arial"/>
                <w:sz w:val="21"/>
              </w:rPr>
            </w:pPr>
          </w:p>
        </w:tc>
        <w:tc>
          <w:tcPr>
            <w:tcW w:w="997" w:type="dxa"/>
            <w:vMerge w:val="continue"/>
            <w:tcBorders>
              <w:top w:val="nil"/>
              <w:bottom w:val="nil"/>
            </w:tcBorders>
            <w:vAlign w:val="top"/>
          </w:tcPr>
          <w:p w14:paraId="0092AD87">
            <w:pPr>
              <w:rPr>
                <w:rFonts w:ascii="Arial"/>
                <w:sz w:val="21"/>
              </w:rPr>
            </w:pPr>
          </w:p>
        </w:tc>
        <w:tc>
          <w:tcPr>
            <w:tcW w:w="113" w:type="dxa"/>
            <w:tcBorders>
              <w:top w:val="nil"/>
              <w:bottom w:val="nil"/>
            </w:tcBorders>
            <w:vAlign w:val="top"/>
          </w:tcPr>
          <w:p w14:paraId="7D0C549D">
            <w:pPr>
              <w:rPr>
                <w:rFonts w:ascii="Arial"/>
                <w:sz w:val="21"/>
              </w:rPr>
            </w:pPr>
          </w:p>
        </w:tc>
      </w:tr>
      <w:tr w14:paraId="4FB98E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460" w:type="dxa"/>
            <w:vMerge w:val="continue"/>
            <w:tcBorders>
              <w:top w:val="nil"/>
              <w:bottom w:val="nil"/>
            </w:tcBorders>
            <w:vAlign w:val="top"/>
          </w:tcPr>
          <w:p w14:paraId="426223BD">
            <w:pPr>
              <w:rPr>
                <w:rFonts w:ascii="Arial"/>
                <w:sz w:val="21"/>
              </w:rPr>
            </w:pPr>
          </w:p>
        </w:tc>
        <w:tc>
          <w:tcPr>
            <w:tcW w:w="108" w:type="dxa"/>
            <w:tcBorders>
              <w:top w:val="nil"/>
              <w:bottom w:val="nil"/>
              <w:right w:val="single" w:color="000000" w:sz="6" w:space="0"/>
            </w:tcBorders>
            <w:vAlign w:val="top"/>
          </w:tcPr>
          <w:p w14:paraId="69AC0106">
            <w:pPr>
              <w:rPr>
                <w:rFonts w:ascii="Arial"/>
                <w:sz w:val="21"/>
              </w:rPr>
            </w:pPr>
          </w:p>
        </w:tc>
        <w:tc>
          <w:tcPr>
            <w:tcW w:w="531" w:type="dxa"/>
            <w:tcBorders>
              <w:top w:val="single" w:color="000000" w:sz="6" w:space="0"/>
              <w:left w:val="single" w:color="000000" w:sz="6" w:space="0"/>
              <w:bottom w:val="single" w:color="000000" w:sz="6" w:space="0"/>
            </w:tcBorders>
            <w:vAlign w:val="top"/>
          </w:tcPr>
          <w:p w14:paraId="3FDB464D">
            <w:pPr>
              <w:spacing w:before="99"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129</w:t>
            </w:r>
          </w:p>
        </w:tc>
        <w:tc>
          <w:tcPr>
            <w:tcW w:w="1423" w:type="dxa"/>
            <w:vMerge w:val="continue"/>
            <w:tcBorders>
              <w:top w:val="nil"/>
              <w:bottom w:val="nil"/>
            </w:tcBorders>
            <w:vAlign w:val="top"/>
          </w:tcPr>
          <w:p w14:paraId="762AD18D">
            <w:pPr>
              <w:rPr>
                <w:rFonts w:ascii="Arial"/>
                <w:sz w:val="21"/>
              </w:rPr>
            </w:pPr>
          </w:p>
        </w:tc>
        <w:tc>
          <w:tcPr>
            <w:tcW w:w="1265" w:type="dxa"/>
            <w:vAlign w:val="top"/>
          </w:tcPr>
          <w:p w14:paraId="3393D326">
            <w:pPr>
              <w:pStyle w:val="6"/>
              <w:spacing w:before="62" w:line="228" w:lineRule="auto"/>
              <w:ind w:left="430"/>
              <w:rPr>
                <w:sz w:val="20"/>
                <w:szCs w:val="20"/>
              </w:rPr>
            </w:pPr>
            <w:r>
              <w:rPr>
                <w:spacing w:val="3"/>
                <w:sz w:val="20"/>
                <w:szCs w:val="20"/>
              </w:rPr>
              <w:t>磨床</w:t>
            </w:r>
          </w:p>
        </w:tc>
        <w:tc>
          <w:tcPr>
            <w:tcW w:w="426" w:type="dxa"/>
            <w:vAlign w:val="top"/>
          </w:tcPr>
          <w:p w14:paraId="1F27A3E3">
            <w:pPr>
              <w:spacing w:before="99"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7D0BDCE8">
            <w:pPr>
              <w:spacing w:before="99"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21</w:t>
            </w:r>
          </w:p>
        </w:tc>
        <w:tc>
          <w:tcPr>
            <w:tcW w:w="380" w:type="dxa"/>
            <w:vAlign w:val="top"/>
          </w:tcPr>
          <w:p w14:paraId="36ED51EA">
            <w:pPr>
              <w:spacing w:before="99"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0A5B9077">
            <w:pPr>
              <w:spacing w:before="99"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813" w:type="dxa"/>
            <w:vAlign w:val="top"/>
          </w:tcPr>
          <w:p w14:paraId="570AA97B">
            <w:pPr>
              <w:spacing w:before="99"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DB6D146">
            <w:pPr>
              <w:rPr>
                <w:rFonts w:ascii="Arial"/>
                <w:sz w:val="21"/>
              </w:rPr>
            </w:pPr>
          </w:p>
        </w:tc>
        <w:tc>
          <w:tcPr>
            <w:tcW w:w="1496" w:type="dxa"/>
            <w:vMerge w:val="continue"/>
            <w:tcBorders>
              <w:top w:val="nil"/>
              <w:bottom w:val="nil"/>
            </w:tcBorders>
            <w:vAlign w:val="top"/>
          </w:tcPr>
          <w:p w14:paraId="0AA91578">
            <w:pPr>
              <w:rPr>
                <w:rFonts w:ascii="Arial"/>
                <w:sz w:val="21"/>
              </w:rPr>
            </w:pPr>
          </w:p>
        </w:tc>
        <w:tc>
          <w:tcPr>
            <w:tcW w:w="997" w:type="dxa"/>
            <w:vMerge w:val="continue"/>
            <w:tcBorders>
              <w:top w:val="nil"/>
              <w:bottom w:val="nil"/>
            </w:tcBorders>
            <w:vAlign w:val="top"/>
          </w:tcPr>
          <w:p w14:paraId="145BAA2E">
            <w:pPr>
              <w:rPr>
                <w:rFonts w:ascii="Arial"/>
                <w:sz w:val="21"/>
              </w:rPr>
            </w:pPr>
          </w:p>
        </w:tc>
        <w:tc>
          <w:tcPr>
            <w:tcW w:w="113" w:type="dxa"/>
            <w:tcBorders>
              <w:top w:val="nil"/>
              <w:bottom w:val="nil"/>
            </w:tcBorders>
            <w:vAlign w:val="top"/>
          </w:tcPr>
          <w:p w14:paraId="0F436BDE">
            <w:pPr>
              <w:rPr>
                <w:rFonts w:ascii="Arial"/>
                <w:sz w:val="21"/>
              </w:rPr>
            </w:pPr>
          </w:p>
        </w:tc>
      </w:tr>
      <w:tr w14:paraId="52A789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460" w:type="dxa"/>
            <w:vMerge w:val="continue"/>
            <w:tcBorders>
              <w:top w:val="nil"/>
              <w:bottom w:val="nil"/>
            </w:tcBorders>
            <w:vAlign w:val="top"/>
          </w:tcPr>
          <w:p w14:paraId="29943C0B">
            <w:pPr>
              <w:rPr>
                <w:rFonts w:ascii="Arial"/>
                <w:sz w:val="21"/>
              </w:rPr>
            </w:pPr>
          </w:p>
        </w:tc>
        <w:tc>
          <w:tcPr>
            <w:tcW w:w="108" w:type="dxa"/>
            <w:tcBorders>
              <w:top w:val="nil"/>
              <w:bottom w:val="nil"/>
              <w:right w:val="single" w:color="000000" w:sz="6" w:space="0"/>
            </w:tcBorders>
            <w:vAlign w:val="top"/>
          </w:tcPr>
          <w:p w14:paraId="44D175F5">
            <w:pPr>
              <w:rPr>
                <w:rFonts w:ascii="Arial"/>
                <w:sz w:val="21"/>
              </w:rPr>
            </w:pPr>
          </w:p>
        </w:tc>
        <w:tc>
          <w:tcPr>
            <w:tcW w:w="531" w:type="dxa"/>
            <w:tcBorders>
              <w:top w:val="single" w:color="000000" w:sz="6" w:space="0"/>
              <w:left w:val="single" w:color="000000" w:sz="6" w:space="0"/>
              <w:bottom w:val="single" w:color="000000" w:sz="6" w:space="0"/>
            </w:tcBorders>
            <w:vAlign w:val="top"/>
          </w:tcPr>
          <w:p w14:paraId="77625A29">
            <w:pPr>
              <w:spacing w:before="98"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130</w:t>
            </w:r>
          </w:p>
        </w:tc>
        <w:tc>
          <w:tcPr>
            <w:tcW w:w="1423" w:type="dxa"/>
            <w:vMerge w:val="continue"/>
            <w:tcBorders>
              <w:top w:val="nil"/>
              <w:bottom w:val="nil"/>
            </w:tcBorders>
            <w:vAlign w:val="top"/>
          </w:tcPr>
          <w:p w14:paraId="3B69F24D">
            <w:pPr>
              <w:rPr>
                <w:rFonts w:ascii="Arial"/>
                <w:sz w:val="21"/>
              </w:rPr>
            </w:pPr>
          </w:p>
        </w:tc>
        <w:tc>
          <w:tcPr>
            <w:tcW w:w="1265" w:type="dxa"/>
            <w:vAlign w:val="top"/>
          </w:tcPr>
          <w:p w14:paraId="7E2F39CD">
            <w:pPr>
              <w:pStyle w:val="6"/>
              <w:spacing w:before="59" w:line="228" w:lineRule="auto"/>
              <w:ind w:left="430"/>
              <w:rPr>
                <w:sz w:val="20"/>
                <w:szCs w:val="20"/>
              </w:rPr>
            </w:pPr>
            <w:r>
              <w:rPr>
                <w:spacing w:val="3"/>
                <w:sz w:val="20"/>
                <w:szCs w:val="20"/>
              </w:rPr>
              <w:t>磨床</w:t>
            </w:r>
          </w:p>
        </w:tc>
        <w:tc>
          <w:tcPr>
            <w:tcW w:w="426" w:type="dxa"/>
            <w:vAlign w:val="top"/>
          </w:tcPr>
          <w:p w14:paraId="7D6D85C0">
            <w:pPr>
              <w:spacing w:before="98"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51FC8CBE">
            <w:pPr>
              <w:spacing w:before="98"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24</w:t>
            </w:r>
          </w:p>
        </w:tc>
        <w:tc>
          <w:tcPr>
            <w:tcW w:w="380" w:type="dxa"/>
            <w:vAlign w:val="top"/>
          </w:tcPr>
          <w:p w14:paraId="66C5B44F">
            <w:pPr>
              <w:spacing w:before="98"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16082C72">
            <w:pPr>
              <w:spacing w:before="98"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813" w:type="dxa"/>
            <w:vAlign w:val="top"/>
          </w:tcPr>
          <w:p w14:paraId="466D71A7">
            <w:pPr>
              <w:spacing w:before="9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122E908D">
            <w:pPr>
              <w:rPr>
                <w:rFonts w:ascii="Arial"/>
                <w:sz w:val="21"/>
              </w:rPr>
            </w:pPr>
          </w:p>
        </w:tc>
        <w:tc>
          <w:tcPr>
            <w:tcW w:w="1496" w:type="dxa"/>
            <w:vMerge w:val="continue"/>
            <w:tcBorders>
              <w:top w:val="nil"/>
              <w:bottom w:val="nil"/>
            </w:tcBorders>
            <w:vAlign w:val="top"/>
          </w:tcPr>
          <w:p w14:paraId="5BC0CFB7">
            <w:pPr>
              <w:rPr>
                <w:rFonts w:ascii="Arial"/>
                <w:sz w:val="21"/>
              </w:rPr>
            </w:pPr>
          </w:p>
        </w:tc>
        <w:tc>
          <w:tcPr>
            <w:tcW w:w="997" w:type="dxa"/>
            <w:vMerge w:val="continue"/>
            <w:tcBorders>
              <w:top w:val="nil"/>
              <w:bottom w:val="nil"/>
            </w:tcBorders>
            <w:vAlign w:val="top"/>
          </w:tcPr>
          <w:p w14:paraId="3D168CE6">
            <w:pPr>
              <w:rPr>
                <w:rFonts w:ascii="Arial"/>
                <w:sz w:val="21"/>
              </w:rPr>
            </w:pPr>
          </w:p>
        </w:tc>
        <w:tc>
          <w:tcPr>
            <w:tcW w:w="113" w:type="dxa"/>
            <w:tcBorders>
              <w:top w:val="nil"/>
              <w:bottom w:val="nil"/>
            </w:tcBorders>
            <w:vAlign w:val="top"/>
          </w:tcPr>
          <w:p w14:paraId="49AF228C">
            <w:pPr>
              <w:rPr>
                <w:rFonts w:ascii="Arial"/>
                <w:sz w:val="21"/>
              </w:rPr>
            </w:pPr>
          </w:p>
        </w:tc>
      </w:tr>
      <w:tr w14:paraId="13B62E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460" w:type="dxa"/>
            <w:vMerge w:val="continue"/>
            <w:tcBorders>
              <w:top w:val="nil"/>
              <w:bottom w:val="nil"/>
            </w:tcBorders>
            <w:vAlign w:val="top"/>
          </w:tcPr>
          <w:p w14:paraId="27D57681">
            <w:pPr>
              <w:rPr>
                <w:rFonts w:ascii="Arial"/>
                <w:sz w:val="21"/>
              </w:rPr>
            </w:pPr>
          </w:p>
        </w:tc>
        <w:tc>
          <w:tcPr>
            <w:tcW w:w="108" w:type="dxa"/>
            <w:tcBorders>
              <w:top w:val="nil"/>
              <w:bottom w:val="nil"/>
              <w:right w:val="single" w:color="000000" w:sz="6" w:space="0"/>
            </w:tcBorders>
            <w:vAlign w:val="top"/>
          </w:tcPr>
          <w:p w14:paraId="79BA8C70">
            <w:pPr>
              <w:rPr>
                <w:rFonts w:ascii="Arial"/>
                <w:sz w:val="21"/>
              </w:rPr>
            </w:pPr>
          </w:p>
        </w:tc>
        <w:tc>
          <w:tcPr>
            <w:tcW w:w="531" w:type="dxa"/>
            <w:tcBorders>
              <w:top w:val="single" w:color="000000" w:sz="6" w:space="0"/>
              <w:left w:val="single" w:color="000000" w:sz="6" w:space="0"/>
              <w:bottom w:val="single" w:color="000000" w:sz="6" w:space="0"/>
            </w:tcBorders>
            <w:vAlign w:val="top"/>
          </w:tcPr>
          <w:p w14:paraId="7CD5B778">
            <w:pPr>
              <w:spacing w:before="94"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131</w:t>
            </w:r>
          </w:p>
        </w:tc>
        <w:tc>
          <w:tcPr>
            <w:tcW w:w="1423" w:type="dxa"/>
            <w:vMerge w:val="continue"/>
            <w:tcBorders>
              <w:top w:val="nil"/>
              <w:bottom w:val="nil"/>
            </w:tcBorders>
            <w:vAlign w:val="top"/>
          </w:tcPr>
          <w:p w14:paraId="642AB437">
            <w:pPr>
              <w:rPr>
                <w:rFonts w:ascii="Arial"/>
                <w:sz w:val="21"/>
              </w:rPr>
            </w:pPr>
          </w:p>
        </w:tc>
        <w:tc>
          <w:tcPr>
            <w:tcW w:w="1265" w:type="dxa"/>
            <w:vAlign w:val="top"/>
          </w:tcPr>
          <w:p w14:paraId="3589A16F">
            <w:pPr>
              <w:pStyle w:val="6"/>
              <w:spacing w:before="58" w:line="228" w:lineRule="auto"/>
              <w:ind w:left="430"/>
              <w:rPr>
                <w:sz w:val="20"/>
                <w:szCs w:val="20"/>
              </w:rPr>
            </w:pPr>
            <w:r>
              <w:rPr>
                <w:spacing w:val="3"/>
                <w:sz w:val="20"/>
                <w:szCs w:val="20"/>
              </w:rPr>
              <w:t>磨床</w:t>
            </w:r>
          </w:p>
        </w:tc>
        <w:tc>
          <w:tcPr>
            <w:tcW w:w="426" w:type="dxa"/>
            <w:vAlign w:val="top"/>
          </w:tcPr>
          <w:p w14:paraId="742ED16F">
            <w:pPr>
              <w:spacing w:before="94"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36815464">
            <w:pPr>
              <w:spacing w:before="94" w:line="195" w:lineRule="auto"/>
              <w:ind w:left="1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27</w:t>
            </w:r>
          </w:p>
        </w:tc>
        <w:tc>
          <w:tcPr>
            <w:tcW w:w="380" w:type="dxa"/>
            <w:vAlign w:val="top"/>
          </w:tcPr>
          <w:p w14:paraId="5043C538">
            <w:pPr>
              <w:spacing w:before="94"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55C7D774">
            <w:pPr>
              <w:spacing w:before="94"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813" w:type="dxa"/>
            <w:vAlign w:val="top"/>
          </w:tcPr>
          <w:p w14:paraId="0604E027">
            <w:pPr>
              <w:spacing w:before="94"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69223C2">
            <w:pPr>
              <w:rPr>
                <w:rFonts w:ascii="Arial"/>
                <w:sz w:val="21"/>
              </w:rPr>
            </w:pPr>
          </w:p>
        </w:tc>
        <w:tc>
          <w:tcPr>
            <w:tcW w:w="1496" w:type="dxa"/>
            <w:vMerge w:val="continue"/>
            <w:tcBorders>
              <w:top w:val="nil"/>
              <w:bottom w:val="nil"/>
            </w:tcBorders>
            <w:vAlign w:val="top"/>
          </w:tcPr>
          <w:p w14:paraId="27A1DF8E">
            <w:pPr>
              <w:rPr>
                <w:rFonts w:ascii="Arial"/>
                <w:sz w:val="21"/>
              </w:rPr>
            </w:pPr>
          </w:p>
        </w:tc>
        <w:tc>
          <w:tcPr>
            <w:tcW w:w="997" w:type="dxa"/>
            <w:vMerge w:val="continue"/>
            <w:tcBorders>
              <w:top w:val="nil"/>
              <w:bottom w:val="nil"/>
            </w:tcBorders>
            <w:vAlign w:val="top"/>
          </w:tcPr>
          <w:p w14:paraId="316562CC">
            <w:pPr>
              <w:rPr>
                <w:rFonts w:ascii="Arial"/>
                <w:sz w:val="21"/>
              </w:rPr>
            </w:pPr>
          </w:p>
        </w:tc>
        <w:tc>
          <w:tcPr>
            <w:tcW w:w="113" w:type="dxa"/>
            <w:tcBorders>
              <w:top w:val="nil"/>
              <w:bottom w:val="nil"/>
            </w:tcBorders>
            <w:vAlign w:val="top"/>
          </w:tcPr>
          <w:p w14:paraId="26939128">
            <w:pPr>
              <w:rPr>
                <w:rFonts w:ascii="Arial"/>
                <w:sz w:val="21"/>
              </w:rPr>
            </w:pPr>
          </w:p>
        </w:tc>
      </w:tr>
      <w:tr w14:paraId="045043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460" w:type="dxa"/>
            <w:vMerge w:val="continue"/>
            <w:tcBorders>
              <w:top w:val="nil"/>
              <w:bottom w:val="nil"/>
            </w:tcBorders>
            <w:vAlign w:val="top"/>
          </w:tcPr>
          <w:p w14:paraId="04D88FFF">
            <w:pPr>
              <w:rPr>
                <w:rFonts w:ascii="Arial"/>
                <w:sz w:val="21"/>
              </w:rPr>
            </w:pPr>
          </w:p>
        </w:tc>
        <w:tc>
          <w:tcPr>
            <w:tcW w:w="108" w:type="dxa"/>
            <w:tcBorders>
              <w:top w:val="nil"/>
              <w:bottom w:val="nil"/>
              <w:right w:val="single" w:color="000000" w:sz="6" w:space="0"/>
            </w:tcBorders>
            <w:vAlign w:val="top"/>
          </w:tcPr>
          <w:p w14:paraId="78446D5A">
            <w:pPr>
              <w:rPr>
                <w:rFonts w:ascii="Arial"/>
                <w:sz w:val="21"/>
              </w:rPr>
            </w:pPr>
          </w:p>
        </w:tc>
        <w:tc>
          <w:tcPr>
            <w:tcW w:w="531" w:type="dxa"/>
            <w:tcBorders>
              <w:top w:val="single" w:color="000000" w:sz="6" w:space="0"/>
              <w:left w:val="single" w:color="000000" w:sz="6" w:space="0"/>
              <w:bottom w:val="single" w:color="000000" w:sz="6" w:space="0"/>
            </w:tcBorders>
            <w:vAlign w:val="top"/>
          </w:tcPr>
          <w:p w14:paraId="166E2CAA">
            <w:pPr>
              <w:spacing w:before="93"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132</w:t>
            </w:r>
          </w:p>
        </w:tc>
        <w:tc>
          <w:tcPr>
            <w:tcW w:w="1423" w:type="dxa"/>
            <w:vMerge w:val="continue"/>
            <w:tcBorders>
              <w:top w:val="nil"/>
              <w:bottom w:val="nil"/>
            </w:tcBorders>
            <w:vAlign w:val="top"/>
          </w:tcPr>
          <w:p w14:paraId="5ADD702B">
            <w:pPr>
              <w:rPr>
                <w:rFonts w:ascii="Arial"/>
                <w:sz w:val="21"/>
              </w:rPr>
            </w:pPr>
          </w:p>
        </w:tc>
        <w:tc>
          <w:tcPr>
            <w:tcW w:w="1265" w:type="dxa"/>
            <w:vAlign w:val="top"/>
          </w:tcPr>
          <w:p w14:paraId="21C8B82C">
            <w:pPr>
              <w:pStyle w:val="6"/>
              <w:spacing w:before="55" w:line="228" w:lineRule="auto"/>
              <w:ind w:left="430"/>
              <w:rPr>
                <w:sz w:val="20"/>
                <w:szCs w:val="20"/>
              </w:rPr>
            </w:pPr>
            <w:r>
              <w:rPr>
                <w:spacing w:val="3"/>
                <w:sz w:val="20"/>
                <w:szCs w:val="20"/>
              </w:rPr>
              <w:t>磨床</w:t>
            </w:r>
          </w:p>
        </w:tc>
        <w:tc>
          <w:tcPr>
            <w:tcW w:w="426" w:type="dxa"/>
            <w:vAlign w:val="top"/>
          </w:tcPr>
          <w:p w14:paraId="628F0DFA">
            <w:pPr>
              <w:spacing w:before="93"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6AF16F9C">
            <w:pPr>
              <w:spacing w:before="93" w:line="195" w:lineRule="auto"/>
              <w:ind w:left="148"/>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380" w:type="dxa"/>
            <w:vAlign w:val="top"/>
          </w:tcPr>
          <w:p w14:paraId="097FA1CF">
            <w:pPr>
              <w:spacing w:before="93"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03BC41A6">
            <w:pPr>
              <w:spacing w:before="93"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813" w:type="dxa"/>
            <w:vAlign w:val="top"/>
          </w:tcPr>
          <w:p w14:paraId="5FEBD475">
            <w:pPr>
              <w:spacing w:before="93"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878B4C2">
            <w:pPr>
              <w:rPr>
                <w:rFonts w:ascii="Arial"/>
                <w:sz w:val="21"/>
              </w:rPr>
            </w:pPr>
          </w:p>
        </w:tc>
        <w:tc>
          <w:tcPr>
            <w:tcW w:w="1496" w:type="dxa"/>
            <w:vMerge w:val="continue"/>
            <w:tcBorders>
              <w:top w:val="nil"/>
              <w:bottom w:val="nil"/>
            </w:tcBorders>
            <w:vAlign w:val="top"/>
          </w:tcPr>
          <w:p w14:paraId="36F18E1D">
            <w:pPr>
              <w:rPr>
                <w:rFonts w:ascii="Arial"/>
                <w:sz w:val="21"/>
              </w:rPr>
            </w:pPr>
          </w:p>
        </w:tc>
        <w:tc>
          <w:tcPr>
            <w:tcW w:w="997" w:type="dxa"/>
            <w:vMerge w:val="continue"/>
            <w:tcBorders>
              <w:top w:val="nil"/>
              <w:bottom w:val="nil"/>
            </w:tcBorders>
            <w:vAlign w:val="top"/>
          </w:tcPr>
          <w:p w14:paraId="034CBDF0">
            <w:pPr>
              <w:rPr>
                <w:rFonts w:ascii="Arial"/>
                <w:sz w:val="21"/>
              </w:rPr>
            </w:pPr>
          </w:p>
        </w:tc>
        <w:tc>
          <w:tcPr>
            <w:tcW w:w="113" w:type="dxa"/>
            <w:tcBorders>
              <w:top w:val="nil"/>
              <w:bottom w:val="nil"/>
            </w:tcBorders>
            <w:vAlign w:val="top"/>
          </w:tcPr>
          <w:p w14:paraId="323B0239">
            <w:pPr>
              <w:rPr>
                <w:rFonts w:ascii="Arial"/>
                <w:sz w:val="21"/>
              </w:rPr>
            </w:pPr>
          </w:p>
        </w:tc>
      </w:tr>
      <w:tr w14:paraId="457087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9" w:hRule="atLeast"/>
        </w:trPr>
        <w:tc>
          <w:tcPr>
            <w:tcW w:w="460" w:type="dxa"/>
            <w:vMerge w:val="continue"/>
            <w:tcBorders>
              <w:top w:val="nil"/>
              <w:bottom w:val="nil"/>
            </w:tcBorders>
            <w:vAlign w:val="top"/>
          </w:tcPr>
          <w:p w14:paraId="1B81F1A8">
            <w:pPr>
              <w:rPr>
                <w:rFonts w:ascii="Arial"/>
                <w:sz w:val="21"/>
              </w:rPr>
            </w:pPr>
          </w:p>
        </w:tc>
        <w:tc>
          <w:tcPr>
            <w:tcW w:w="108" w:type="dxa"/>
            <w:tcBorders>
              <w:top w:val="nil"/>
              <w:bottom w:val="nil"/>
              <w:right w:val="single" w:color="000000" w:sz="6" w:space="0"/>
            </w:tcBorders>
            <w:vAlign w:val="top"/>
          </w:tcPr>
          <w:p w14:paraId="0AD1E06F">
            <w:pPr>
              <w:rPr>
                <w:rFonts w:ascii="Arial"/>
                <w:sz w:val="21"/>
              </w:rPr>
            </w:pPr>
          </w:p>
        </w:tc>
        <w:tc>
          <w:tcPr>
            <w:tcW w:w="531" w:type="dxa"/>
            <w:tcBorders>
              <w:top w:val="single" w:color="000000" w:sz="6" w:space="0"/>
              <w:left w:val="single" w:color="000000" w:sz="6" w:space="0"/>
              <w:bottom w:val="single" w:color="000000" w:sz="6" w:space="0"/>
            </w:tcBorders>
            <w:vAlign w:val="top"/>
          </w:tcPr>
          <w:p w14:paraId="23C3EEB0">
            <w:pPr>
              <w:spacing w:before="90"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133</w:t>
            </w:r>
          </w:p>
        </w:tc>
        <w:tc>
          <w:tcPr>
            <w:tcW w:w="1423" w:type="dxa"/>
            <w:vMerge w:val="continue"/>
            <w:tcBorders>
              <w:top w:val="nil"/>
              <w:bottom w:val="nil"/>
            </w:tcBorders>
            <w:vAlign w:val="top"/>
          </w:tcPr>
          <w:p w14:paraId="22FBD158">
            <w:pPr>
              <w:rPr>
                <w:rFonts w:ascii="Arial"/>
                <w:sz w:val="21"/>
              </w:rPr>
            </w:pPr>
          </w:p>
        </w:tc>
        <w:tc>
          <w:tcPr>
            <w:tcW w:w="1265" w:type="dxa"/>
            <w:vAlign w:val="top"/>
          </w:tcPr>
          <w:p w14:paraId="0F92C52F">
            <w:pPr>
              <w:pStyle w:val="6"/>
              <w:spacing w:before="54" w:line="226" w:lineRule="auto"/>
              <w:ind w:left="430"/>
              <w:rPr>
                <w:sz w:val="20"/>
                <w:szCs w:val="20"/>
              </w:rPr>
            </w:pPr>
            <w:r>
              <w:rPr>
                <w:spacing w:val="3"/>
                <w:sz w:val="20"/>
                <w:szCs w:val="20"/>
              </w:rPr>
              <w:t>磨床</w:t>
            </w:r>
          </w:p>
        </w:tc>
        <w:tc>
          <w:tcPr>
            <w:tcW w:w="426" w:type="dxa"/>
            <w:vAlign w:val="top"/>
          </w:tcPr>
          <w:p w14:paraId="306F1A0F">
            <w:pPr>
              <w:spacing w:before="90"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0D2EDAA5">
            <w:pPr>
              <w:spacing w:before="90" w:line="195" w:lineRule="auto"/>
              <w:ind w:left="148"/>
              <w:rPr>
                <w:rFonts w:ascii="Times New Roman" w:hAnsi="Times New Roman" w:eastAsia="Times New Roman" w:cs="Times New Roman"/>
                <w:sz w:val="20"/>
                <w:szCs w:val="20"/>
              </w:rPr>
            </w:pPr>
            <w:r>
              <w:rPr>
                <w:rFonts w:ascii="Times New Roman" w:hAnsi="Times New Roman" w:eastAsia="Times New Roman" w:cs="Times New Roman"/>
                <w:sz w:val="20"/>
                <w:szCs w:val="20"/>
              </w:rPr>
              <w:t>33</w:t>
            </w:r>
          </w:p>
        </w:tc>
        <w:tc>
          <w:tcPr>
            <w:tcW w:w="380" w:type="dxa"/>
            <w:vAlign w:val="top"/>
          </w:tcPr>
          <w:p w14:paraId="7E81766F">
            <w:pPr>
              <w:spacing w:before="90"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343022FA">
            <w:pPr>
              <w:spacing w:before="90"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813" w:type="dxa"/>
            <w:vAlign w:val="top"/>
          </w:tcPr>
          <w:p w14:paraId="1A2F8A30">
            <w:pPr>
              <w:spacing w:before="90"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2BADEB38">
            <w:pPr>
              <w:rPr>
                <w:rFonts w:ascii="Arial"/>
                <w:sz w:val="21"/>
              </w:rPr>
            </w:pPr>
          </w:p>
        </w:tc>
        <w:tc>
          <w:tcPr>
            <w:tcW w:w="1496" w:type="dxa"/>
            <w:vMerge w:val="continue"/>
            <w:tcBorders>
              <w:top w:val="nil"/>
              <w:bottom w:val="nil"/>
            </w:tcBorders>
            <w:vAlign w:val="top"/>
          </w:tcPr>
          <w:p w14:paraId="43A5B801">
            <w:pPr>
              <w:rPr>
                <w:rFonts w:ascii="Arial"/>
                <w:sz w:val="21"/>
              </w:rPr>
            </w:pPr>
          </w:p>
        </w:tc>
        <w:tc>
          <w:tcPr>
            <w:tcW w:w="997" w:type="dxa"/>
            <w:vMerge w:val="continue"/>
            <w:tcBorders>
              <w:top w:val="nil"/>
              <w:bottom w:val="nil"/>
            </w:tcBorders>
            <w:vAlign w:val="top"/>
          </w:tcPr>
          <w:p w14:paraId="54CA0464">
            <w:pPr>
              <w:rPr>
                <w:rFonts w:ascii="Arial"/>
                <w:sz w:val="21"/>
              </w:rPr>
            </w:pPr>
          </w:p>
        </w:tc>
        <w:tc>
          <w:tcPr>
            <w:tcW w:w="113" w:type="dxa"/>
            <w:tcBorders>
              <w:top w:val="nil"/>
              <w:bottom w:val="nil"/>
            </w:tcBorders>
            <w:vAlign w:val="top"/>
          </w:tcPr>
          <w:p w14:paraId="0A844057">
            <w:pPr>
              <w:rPr>
                <w:rFonts w:ascii="Arial"/>
                <w:sz w:val="21"/>
              </w:rPr>
            </w:pPr>
          </w:p>
        </w:tc>
      </w:tr>
      <w:tr w14:paraId="612B1D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460" w:type="dxa"/>
            <w:vMerge w:val="continue"/>
            <w:tcBorders>
              <w:top w:val="nil"/>
              <w:bottom w:val="nil"/>
            </w:tcBorders>
            <w:vAlign w:val="top"/>
          </w:tcPr>
          <w:p w14:paraId="35A57BAA">
            <w:pPr>
              <w:rPr>
                <w:rFonts w:ascii="Arial"/>
                <w:sz w:val="21"/>
              </w:rPr>
            </w:pPr>
          </w:p>
        </w:tc>
        <w:tc>
          <w:tcPr>
            <w:tcW w:w="108" w:type="dxa"/>
            <w:tcBorders>
              <w:top w:val="nil"/>
              <w:bottom w:val="nil"/>
              <w:right w:val="single" w:color="000000" w:sz="6" w:space="0"/>
            </w:tcBorders>
            <w:vAlign w:val="top"/>
          </w:tcPr>
          <w:p w14:paraId="5AC9A709">
            <w:pPr>
              <w:rPr>
                <w:rFonts w:ascii="Arial"/>
                <w:sz w:val="21"/>
              </w:rPr>
            </w:pPr>
          </w:p>
        </w:tc>
        <w:tc>
          <w:tcPr>
            <w:tcW w:w="531" w:type="dxa"/>
            <w:tcBorders>
              <w:top w:val="single" w:color="000000" w:sz="6" w:space="0"/>
              <w:left w:val="single" w:color="000000" w:sz="6" w:space="0"/>
              <w:bottom w:val="single" w:color="000000" w:sz="6" w:space="0"/>
            </w:tcBorders>
            <w:vAlign w:val="top"/>
          </w:tcPr>
          <w:p w14:paraId="26DB4F27">
            <w:pPr>
              <w:spacing w:before="102"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134</w:t>
            </w:r>
          </w:p>
        </w:tc>
        <w:tc>
          <w:tcPr>
            <w:tcW w:w="1423" w:type="dxa"/>
            <w:vMerge w:val="continue"/>
            <w:tcBorders>
              <w:top w:val="nil"/>
              <w:bottom w:val="nil"/>
            </w:tcBorders>
            <w:vAlign w:val="top"/>
          </w:tcPr>
          <w:p w14:paraId="71905F50">
            <w:pPr>
              <w:rPr>
                <w:rFonts w:ascii="Arial"/>
                <w:sz w:val="21"/>
              </w:rPr>
            </w:pPr>
          </w:p>
        </w:tc>
        <w:tc>
          <w:tcPr>
            <w:tcW w:w="1265" w:type="dxa"/>
            <w:vAlign w:val="top"/>
          </w:tcPr>
          <w:p w14:paraId="17D7F299">
            <w:pPr>
              <w:pStyle w:val="6"/>
              <w:spacing w:before="66" w:line="227" w:lineRule="auto"/>
              <w:ind w:left="430"/>
              <w:rPr>
                <w:sz w:val="20"/>
                <w:szCs w:val="20"/>
              </w:rPr>
            </w:pPr>
            <w:r>
              <w:rPr>
                <w:spacing w:val="3"/>
                <w:sz w:val="20"/>
                <w:szCs w:val="20"/>
              </w:rPr>
              <w:t>磨床</w:t>
            </w:r>
          </w:p>
        </w:tc>
        <w:tc>
          <w:tcPr>
            <w:tcW w:w="426" w:type="dxa"/>
            <w:vAlign w:val="top"/>
          </w:tcPr>
          <w:p w14:paraId="75605F2B">
            <w:pPr>
              <w:spacing w:before="102"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6A83727D">
            <w:pPr>
              <w:spacing w:before="102" w:line="195" w:lineRule="auto"/>
              <w:ind w:left="148"/>
              <w:rPr>
                <w:rFonts w:ascii="Times New Roman" w:hAnsi="Times New Roman" w:eastAsia="Times New Roman" w:cs="Times New Roman"/>
                <w:sz w:val="20"/>
                <w:szCs w:val="20"/>
              </w:rPr>
            </w:pPr>
            <w:r>
              <w:rPr>
                <w:rFonts w:ascii="Times New Roman" w:hAnsi="Times New Roman" w:eastAsia="Times New Roman" w:cs="Times New Roman"/>
                <w:sz w:val="20"/>
                <w:szCs w:val="20"/>
              </w:rPr>
              <w:t>36</w:t>
            </w:r>
          </w:p>
        </w:tc>
        <w:tc>
          <w:tcPr>
            <w:tcW w:w="380" w:type="dxa"/>
            <w:vAlign w:val="top"/>
          </w:tcPr>
          <w:p w14:paraId="73EA8483">
            <w:pPr>
              <w:spacing w:before="102"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7C954932">
            <w:pPr>
              <w:spacing w:before="102"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813" w:type="dxa"/>
            <w:vAlign w:val="top"/>
          </w:tcPr>
          <w:p w14:paraId="7355C304">
            <w:pPr>
              <w:spacing w:before="102"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2D71470">
            <w:pPr>
              <w:rPr>
                <w:rFonts w:ascii="Arial"/>
                <w:sz w:val="21"/>
              </w:rPr>
            </w:pPr>
          </w:p>
        </w:tc>
        <w:tc>
          <w:tcPr>
            <w:tcW w:w="1496" w:type="dxa"/>
            <w:vMerge w:val="continue"/>
            <w:tcBorders>
              <w:top w:val="nil"/>
              <w:bottom w:val="nil"/>
            </w:tcBorders>
            <w:vAlign w:val="top"/>
          </w:tcPr>
          <w:p w14:paraId="0C9AF8C9">
            <w:pPr>
              <w:rPr>
                <w:rFonts w:ascii="Arial"/>
                <w:sz w:val="21"/>
              </w:rPr>
            </w:pPr>
          </w:p>
        </w:tc>
        <w:tc>
          <w:tcPr>
            <w:tcW w:w="997" w:type="dxa"/>
            <w:vMerge w:val="continue"/>
            <w:tcBorders>
              <w:top w:val="nil"/>
              <w:bottom w:val="nil"/>
            </w:tcBorders>
            <w:vAlign w:val="top"/>
          </w:tcPr>
          <w:p w14:paraId="26CB7053">
            <w:pPr>
              <w:rPr>
                <w:rFonts w:ascii="Arial"/>
                <w:sz w:val="21"/>
              </w:rPr>
            </w:pPr>
          </w:p>
        </w:tc>
        <w:tc>
          <w:tcPr>
            <w:tcW w:w="113" w:type="dxa"/>
            <w:tcBorders>
              <w:top w:val="nil"/>
              <w:bottom w:val="nil"/>
            </w:tcBorders>
            <w:vAlign w:val="top"/>
          </w:tcPr>
          <w:p w14:paraId="0B9811A8">
            <w:pPr>
              <w:rPr>
                <w:rFonts w:ascii="Arial"/>
                <w:sz w:val="21"/>
              </w:rPr>
            </w:pPr>
          </w:p>
        </w:tc>
      </w:tr>
      <w:tr w14:paraId="18C375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460" w:type="dxa"/>
            <w:vMerge w:val="continue"/>
            <w:tcBorders>
              <w:top w:val="nil"/>
              <w:bottom w:val="nil"/>
            </w:tcBorders>
            <w:vAlign w:val="top"/>
          </w:tcPr>
          <w:p w14:paraId="43F82F63">
            <w:pPr>
              <w:rPr>
                <w:rFonts w:ascii="Arial"/>
                <w:sz w:val="21"/>
              </w:rPr>
            </w:pPr>
          </w:p>
        </w:tc>
        <w:tc>
          <w:tcPr>
            <w:tcW w:w="108" w:type="dxa"/>
            <w:tcBorders>
              <w:top w:val="nil"/>
              <w:bottom w:val="nil"/>
              <w:right w:val="single" w:color="000000" w:sz="6" w:space="0"/>
            </w:tcBorders>
            <w:vAlign w:val="top"/>
          </w:tcPr>
          <w:p w14:paraId="1227A177">
            <w:pPr>
              <w:rPr>
                <w:rFonts w:ascii="Arial"/>
                <w:sz w:val="21"/>
              </w:rPr>
            </w:pPr>
          </w:p>
        </w:tc>
        <w:tc>
          <w:tcPr>
            <w:tcW w:w="531" w:type="dxa"/>
            <w:tcBorders>
              <w:top w:val="single" w:color="000000" w:sz="6" w:space="0"/>
              <w:left w:val="single" w:color="000000" w:sz="6" w:space="0"/>
              <w:bottom w:val="single" w:color="000000" w:sz="6" w:space="0"/>
            </w:tcBorders>
            <w:vAlign w:val="top"/>
          </w:tcPr>
          <w:p w14:paraId="6DDA0373">
            <w:pPr>
              <w:spacing w:before="101"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135</w:t>
            </w:r>
          </w:p>
        </w:tc>
        <w:tc>
          <w:tcPr>
            <w:tcW w:w="1423" w:type="dxa"/>
            <w:vMerge w:val="continue"/>
            <w:tcBorders>
              <w:top w:val="nil"/>
              <w:bottom w:val="nil"/>
            </w:tcBorders>
            <w:vAlign w:val="top"/>
          </w:tcPr>
          <w:p w14:paraId="2BCCD0EB">
            <w:pPr>
              <w:rPr>
                <w:rFonts w:ascii="Arial"/>
                <w:sz w:val="21"/>
              </w:rPr>
            </w:pPr>
          </w:p>
        </w:tc>
        <w:tc>
          <w:tcPr>
            <w:tcW w:w="1265" w:type="dxa"/>
            <w:vAlign w:val="top"/>
          </w:tcPr>
          <w:p w14:paraId="0CC77C34">
            <w:pPr>
              <w:pStyle w:val="6"/>
              <w:spacing w:before="62" w:line="228" w:lineRule="auto"/>
              <w:ind w:left="430"/>
              <w:rPr>
                <w:sz w:val="20"/>
                <w:szCs w:val="20"/>
              </w:rPr>
            </w:pPr>
            <w:r>
              <w:rPr>
                <w:spacing w:val="3"/>
                <w:sz w:val="20"/>
                <w:szCs w:val="20"/>
              </w:rPr>
              <w:t>磨床</w:t>
            </w:r>
          </w:p>
        </w:tc>
        <w:tc>
          <w:tcPr>
            <w:tcW w:w="426" w:type="dxa"/>
            <w:vAlign w:val="top"/>
          </w:tcPr>
          <w:p w14:paraId="2378AC87">
            <w:pPr>
              <w:spacing w:before="101"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4F7C378D">
            <w:pPr>
              <w:spacing w:before="101" w:line="195" w:lineRule="auto"/>
              <w:ind w:left="148"/>
              <w:rPr>
                <w:rFonts w:ascii="Times New Roman" w:hAnsi="Times New Roman" w:eastAsia="Times New Roman" w:cs="Times New Roman"/>
                <w:sz w:val="20"/>
                <w:szCs w:val="20"/>
              </w:rPr>
            </w:pPr>
            <w:r>
              <w:rPr>
                <w:rFonts w:ascii="Times New Roman" w:hAnsi="Times New Roman" w:eastAsia="Times New Roman" w:cs="Times New Roman"/>
                <w:sz w:val="20"/>
                <w:szCs w:val="20"/>
              </w:rPr>
              <w:t>39</w:t>
            </w:r>
          </w:p>
        </w:tc>
        <w:tc>
          <w:tcPr>
            <w:tcW w:w="380" w:type="dxa"/>
            <w:vAlign w:val="top"/>
          </w:tcPr>
          <w:p w14:paraId="54764FFB">
            <w:pPr>
              <w:spacing w:before="101"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0E988CCA">
            <w:pPr>
              <w:spacing w:before="101"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813" w:type="dxa"/>
            <w:vAlign w:val="top"/>
          </w:tcPr>
          <w:p w14:paraId="769CAA8B">
            <w:pPr>
              <w:spacing w:before="101"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7AE6DF3C">
            <w:pPr>
              <w:rPr>
                <w:rFonts w:ascii="Arial"/>
                <w:sz w:val="21"/>
              </w:rPr>
            </w:pPr>
          </w:p>
        </w:tc>
        <w:tc>
          <w:tcPr>
            <w:tcW w:w="1496" w:type="dxa"/>
            <w:vMerge w:val="continue"/>
            <w:tcBorders>
              <w:top w:val="nil"/>
              <w:bottom w:val="nil"/>
            </w:tcBorders>
            <w:vAlign w:val="top"/>
          </w:tcPr>
          <w:p w14:paraId="248EBEC8">
            <w:pPr>
              <w:rPr>
                <w:rFonts w:ascii="Arial"/>
                <w:sz w:val="21"/>
              </w:rPr>
            </w:pPr>
          </w:p>
        </w:tc>
        <w:tc>
          <w:tcPr>
            <w:tcW w:w="997" w:type="dxa"/>
            <w:vMerge w:val="continue"/>
            <w:tcBorders>
              <w:top w:val="nil"/>
              <w:bottom w:val="nil"/>
            </w:tcBorders>
            <w:vAlign w:val="top"/>
          </w:tcPr>
          <w:p w14:paraId="5B983B25">
            <w:pPr>
              <w:rPr>
                <w:rFonts w:ascii="Arial"/>
                <w:sz w:val="21"/>
              </w:rPr>
            </w:pPr>
          </w:p>
        </w:tc>
        <w:tc>
          <w:tcPr>
            <w:tcW w:w="113" w:type="dxa"/>
            <w:tcBorders>
              <w:top w:val="nil"/>
              <w:bottom w:val="nil"/>
            </w:tcBorders>
            <w:vAlign w:val="top"/>
          </w:tcPr>
          <w:p w14:paraId="7D6A62AF">
            <w:pPr>
              <w:rPr>
                <w:rFonts w:ascii="Arial"/>
                <w:sz w:val="21"/>
              </w:rPr>
            </w:pPr>
          </w:p>
        </w:tc>
      </w:tr>
      <w:tr w14:paraId="6A1DD3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460" w:type="dxa"/>
            <w:vMerge w:val="continue"/>
            <w:tcBorders>
              <w:top w:val="nil"/>
              <w:bottom w:val="nil"/>
            </w:tcBorders>
            <w:vAlign w:val="top"/>
          </w:tcPr>
          <w:p w14:paraId="498D16A5">
            <w:pPr>
              <w:rPr>
                <w:rFonts w:ascii="Arial"/>
                <w:sz w:val="21"/>
              </w:rPr>
            </w:pPr>
          </w:p>
        </w:tc>
        <w:tc>
          <w:tcPr>
            <w:tcW w:w="108" w:type="dxa"/>
            <w:tcBorders>
              <w:top w:val="nil"/>
              <w:bottom w:val="nil"/>
              <w:right w:val="single" w:color="000000" w:sz="6" w:space="0"/>
            </w:tcBorders>
            <w:vAlign w:val="top"/>
          </w:tcPr>
          <w:p w14:paraId="24D53589">
            <w:pPr>
              <w:rPr>
                <w:rFonts w:ascii="Arial"/>
                <w:sz w:val="21"/>
              </w:rPr>
            </w:pPr>
          </w:p>
        </w:tc>
        <w:tc>
          <w:tcPr>
            <w:tcW w:w="531" w:type="dxa"/>
            <w:tcBorders>
              <w:top w:val="single" w:color="000000" w:sz="6" w:space="0"/>
              <w:left w:val="single" w:color="000000" w:sz="6" w:space="0"/>
              <w:bottom w:val="single" w:color="000000" w:sz="6" w:space="0"/>
            </w:tcBorders>
            <w:vAlign w:val="top"/>
          </w:tcPr>
          <w:p w14:paraId="12C82C7F">
            <w:pPr>
              <w:spacing w:before="97"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136</w:t>
            </w:r>
          </w:p>
        </w:tc>
        <w:tc>
          <w:tcPr>
            <w:tcW w:w="1423" w:type="dxa"/>
            <w:vMerge w:val="continue"/>
            <w:tcBorders>
              <w:top w:val="nil"/>
              <w:bottom w:val="nil"/>
            </w:tcBorders>
            <w:vAlign w:val="top"/>
          </w:tcPr>
          <w:p w14:paraId="6D5EAEFE">
            <w:pPr>
              <w:rPr>
                <w:rFonts w:ascii="Arial"/>
                <w:sz w:val="21"/>
              </w:rPr>
            </w:pPr>
          </w:p>
        </w:tc>
        <w:tc>
          <w:tcPr>
            <w:tcW w:w="1265" w:type="dxa"/>
            <w:vAlign w:val="top"/>
          </w:tcPr>
          <w:p w14:paraId="6FA3325E">
            <w:pPr>
              <w:pStyle w:val="6"/>
              <w:spacing w:before="61" w:line="228" w:lineRule="auto"/>
              <w:ind w:left="430"/>
              <w:rPr>
                <w:sz w:val="20"/>
                <w:szCs w:val="20"/>
              </w:rPr>
            </w:pPr>
            <w:r>
              <w:rPr>
                <w:spacing w:val="3"/>
                <w:sz w:val="20"/>
                <w:szCs w:val="20"/>
              </w:rPr>
              <w:t>磨床</w:t>
            </w:r>
          </w:p>
        </w:tc>
        <w:tc>
          <w:tcPr>
            <w:tcW w:w="426" w:type="dxa"/>
            <w:vAlign w:val="top"/>
          </w:tcPr>
          <w:p w14:paraId="56BE164D">
            <w:pPr>
              <w:spacing w:before="97"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37AB3030">
            <w:pPr>
              <w:spacing w:before="98" w:line="195" w:lineRule="auto"/>
              <w:ind w:left="14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42</w:t>
            </w:r>
          </w:p>
        </w:tc>
        <w:tc>
          <w:tcPr>
            <w:tcW w:w="380" w:type="dxa"/>
            <w:vAlign w:val="top"/>
          </w:tcPr>
          <w:p w14:paraId="32294CE8">
            <w:pPr>
              <w:spacing w:before="98"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3391FCD0">
            <w:pPr>
              <w:spacing w:before="97"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813" w:type="dxa"/>
            <w:vAlign w:val="top"/>
          </w:tcPr>
          <w:p w14:paraId="61A417D3">
            <w:pPr>
              <w:spacing w:before="98"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bottom w:val="nil"/>
            </w:tcBorders>
            <w:vAlign w:val="top"/>
          </w:tcPr>
          <w:p w14:paraId="08B96279">
            <w:pPr>
              <w:rPr>
                <w:rFonts w:ascii="Arial"/>
                <w:sz w:val="21"/>
              </w:rPr>
            </w:pPr>
          </w:p>
        </w:tc>
        <w:tc>
          <w:tcPr>
            <w:tcW w:w="1496" w:type="dxa"/>
            <w:vMerge w:val="continue"/>
            <w:tcBorders>
              <w:top w:val="nil"/>
              <w:bottom w:val="nil"/>
            </w:tcBorders>
            <w:vAlign w:val="top"/>
          </w:tcPr>
          <w:p w14:paraId="0F99BD2C">
            <w:pPr>
              <w:rPr>
                <w:rFonts w:ascii="Arial"/>
                <w:sz w:val="21"/>
              </w:rPr>
            </w:pPr>
          </w:p>
        </w:tc>
        <w:tc>
          <w:tcPr>
            <w:tcW w:w="997" w:type="dxa"/>
            <w:vMerge w:val="continue"/>
            <w:tcBorders>
              <w:top w:val="nil"/>
              <w:bottom w:val="nil"/>
            </w:tcBorders>
            <w:vAlign w:val="top"/>
          </w:tcPr>
          <w:p w14:paraId="1C34D5D7">
            <w:pPr>
              <w:rPr>
                <w:rFonts w:ascii="Arial"/>
                <w:sz w:val="21"/>
              </w:rPr>
            </w:pPr>
          </w:p>
        </w:tc>
        <w:tc>
          <w:tcPr>
            <w:tcW w:w="113" w:type="dxa"/>
            <w:tcBorders>
              <w:top w:val="nil"/>
              <w:bottom w:val="nil"/>
            </w:tcBorders>
            <w:vAlign w:val="top"/>
          </w:tcPr>
          <w:p w14:paraId="2C6B0B5B">
            <w:pPr>
              <w:rPr>
                <w:rFonts w:ascii="Arial"/>
                <w:sz w:val="21"/>
              </w:rPr>
            </w:pPr>
          </w:p>
        </w:tc>
      </w:tr>
      <w:tr w14:paraId="3F9D0E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60" w:type="dxa"/>
            <w:vMerge w:val="continue"/>
            <w:tcBorders>
              <w:top w:val="nil"/>
              <w:bottom w:val="nil"/>
            </w:tcBorders>
            <w:vAlign w:val="top"/>
          </w:tcPr>
          <w:p w14:paraId="620B1DC7">
            <w:pPr>
              <w:rPr>
                <w:rFonts w:ascii="Arial"/>
                <w:sz w:val="21"/>
              </w:rPr>
            </w:pPr>
          </w:p>
        </w:tc>
        <w:tc>
          <w:tcPr>
            <w:tcW w:w="108" w:type="dxa"/>
            <w:tcBorders>
              <w:top w:val="nil"/>
              <w:bottom w:val="nil"/>
              <w:right w:val="single" w:color="000000" w:sz="6" w:space="0"/>
            </w:tcBorders>
            <w:vAlign w:val="top"/>
          </w:tcPr>
          <w:p w14:paraId="299514F6">
            <w:pPr>
              <w:rPr>
                <w:rFonts w:ascii="Arial"/>
                <w:sz w:val="21"/>
              </w:rPr>
            </w:pPr>
          </w:p>
        </w:tc>
        <w:tc>
          <w:tcPr>
            <w:tcW w:w="531" w:type="dxa"/>
            <w:tcBorders>
              <w:top w:val="single" w:color="000000" w:sz="6" w:space="0"/>
              <w:left w:val="single" w:color="000000" w:sz="6" w:space="0"/>
              <w:bottom w:val="single" w:color="000000" w:sz="6" w:space="0"/>
            </w:tcBorders>
            <w:vAlign w:val="top"/>
          </w:tcPr>
          <w:p w14:paraId="2DAC538C">
            <w:pPr>
              <w:spacing w:before="96" w:line="195" w:lineRule="auto"/>
              <w:ind w:left="1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137</w:t>
            </w:r>
          </w:p>
        </w:tc>
        <w:tc>
          <w:tcPr>
            <w:tcW w:w="1423" w:type="dxa"/>
            <w:vMerge w:val="continue"/>
            <w:tcBorders>
              <w:top w:val="nil"/>
            </w:tcBorders>
            <w:vAlign w:val="top"/>
          </w:tcPr>
          <w:p w14:paraId="69B76B3D">
            <w:pPr>
              <w:rPr>
                <w:rFonts w:ascii="Arial"/>
                <w:sz w:val="21"/>
              </w:rPr>
            </w:pPr>
          </w:p>
        </w:tc>
        <w:tc>
          <w:tcPr>
            <w:tcW w:w="1265" w:type="dxa"/>
            <w:vAlign w:val="top"/>
          </w:tcPr>
          <w:p w14:paraId="5E4F8DB5">
            <w:pPr>
              <w:pStyle w:val="6"/>
              <w:spacing w:before="58" w:line="228" w:lineRule="auto"/>
              <w:ind w:left="430"/>
              <w:rPr>
                <w:sz w:val="20"/>
                <w:szCs w:val="20"/>
              </w:rPr>
            </w:pPr>
            <w:r>
              <w:rPr>
                <w:spacing w:val="3"/>
                <w:sz w:val="20"/>
                <w:szCs w:val="20"/>
              </w:rPr>
              <w:t>磨床</w:t>
            </w:r>
          </w:p>
        </w:tc>
        <w:tc>
          <w:tcPr>
            <w:tcW w:w="426" w:type="dxa"/>
            <w:vAlign w:val="top"/>
          </w:tcPr>
          <w:p w14:paraId="1661FF95">
            <w:pPr>
              <w:spacing w:before="96" w:line="195" w:lineRule="auto"/>
              <w:ind w:left="16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96" w:type="dxa"/>
            <w:vAlign w:val="top"/>
          </w:tcPr>
          <w:p w14:paraId="32E930D4">
            <w:pPr>
              <w:spacing w:before="96" w:line="195" w:lineRule="auto"/>
              <w:ind w:left="14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45</w:t>
            </w:r>
          </w:p>
        </w:tc>
        <w:tc>
          <w:tcPr>
            <w:tcW w:w="380" w:type="dxa"/>
            <w:vAlign w:val="top"/>
          </w:tcPr>
          <w:p w14:paraId="0FBFE4B6">
            <w:pPr>
              <w:spacing w:before="97" w:line="195" w:lineRule="auto"/>
              <w:ind w:left="15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94" w:type="dxa"/>
            <w:vAlign w:val="top"/>
          </w:tcPr>
          <w:p w14:paraId="7BD888D5">
            <w:pPr>
              <w:spacing w:before="96"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78</w:t>
            </w:r>
          </w:p>
        </w:tc>
        <w:tc>
          <w:tcPr>
            <w:tcW w:w="813" w:type="dxa"/>
            <w:vAlign w:val="top"/>
          </w:tcPr>
          <w:p w14:paraId="0971C1D9">
            <w:pPr>
              <w:spacing w:before="97"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36" w:type="dxa"/>
            <w:vMerge w:val="continue"/>
            <w:tcBorders>
              <w:top w:val="nil"/>
            </w:tcBorders>
            <w:vAlign w:val="top"/>
          </w:tcPr>
          <w:p w14:paraId="5263F83B">
            <w:pPr>
              <w:rPr>
                <w:rFonts w:ascii="Arial"/>
                <w:sz w:val="21"/>
              </w:rPr>
            </w:pPr>
          </w:p>
        </w:tc>
        <w:tc>
          <w:tcPr>
            <w:tcW w:w="1496" w:type="dxa"/>
            <w:vMerge w:val="continue"/>
            <w:tcBorders>
              <w:top w:val="nil"/>
            </w:tcBorders>
            <w:vAlign w:val="top"/>
          </w:tcPr>
          <w:p w14:paraId="2443F9C0">
            <w:pPr>
              <w:rPr>
                <w:rFonts w:ascii="Arial"/>
                <w:sz w:val="21"/>
              </w:rPr>
            </w:pPr>
          </w:p>
        </w:tc>
        <w:tc>
          <w:tcPr>
            <w:tcW w:w="997" w:type="dxa"/>
            <w:vMerge w:val="continue"/>
            <w:tcBorders>
              <w:top w:val="nil"/>
            </w:tcBorders>
            <w:vAlign w:val="top"/>
          </w:tcPr>
          <w:p w14:paraId="4F8C6544">
            <w:pPr>
              <w:rPr>
                <w:rFonts w:ascii="Arial"/>
                <w:sz w:val="21"/>
              </w:rPr>
            </w:pPr>
          </w:p>
        </w:tc>
        <w:tc>
          <w:tcPr>
            <w:tcW w:w="113" w:type="dxa"/>
            <w:tcBorders>
              <w:top w:val="nil"/>
              <w:bottom w:val="nil"/>
            </w:tcBorders>
            <w:vAlign w:val="top"/>
          </w:tcPr>
          <w:p w14:paraId="228FDDFE">
            <w:pPr>
              <w:rPr>
                <w:rFonts w:ascii="Arial"/>
                <w:sz w:val="21"/>
              </w:rPr>
            </w:pPr>
          </w:p>
        </w:tc>
      </w:tr>
      <w:tr w14:paraId="7A8AA2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704" w:hRule="atLeast"/>
        </w:trPr>
        <w:tc>
          <w:tcPr>
            <w:tcW w:w="460" w:type="dxa"/>
            <w:vMerge w:val="continue"/>
            <w:tcBorders>
              <w:top w:val="nil"/>
            </w:tcBorders>
            <w:vAlign w:val="top"/>
          </w:tcPr>
          <w:p w14:paraId="7D47928A">
            <w:pPr>
              <w:rPr>
                <w:rFonts w:ascii="Arial"/>
                <w:sz w:val="21"/>
              </w:rPr>
            </w:pPr>
          </w:p>
        </w:tc>
        <w:tc>
          <w:tcPr>
            <w:tcW w:w="9578" w:type="dxa"/>
            <w:gridSpan w:val="13"/>
            <w:vAlign w:val="top"/>
          </w:tcPr>
          <w:p w14:paraId="3DE59FCE">
            <w:pPr>
              <w:pStyle w:val="6"/>
              <w:spacing w:before="116" w:line="219" w:lineRule="auto"/>
              <w:ind w:left="599"/>
            </w:pPr>
            <w:r>
              <w:rPr>
                <w:rFonts w:ascii="Times New Roman" w:hAnsi="Times New Roman" w:eastAsia="Times New Roman" w:cs="Times New Roman"/>
                <w:b/>
                <w:bCs/>
                <w:spacing w:val="-5"/>
              </w:rPr>
              <w:t>1022</w:t>
            </w:r>
            <w:r>
              <w:rPr>
                <w:rFonts w:ascii="Times New Roman" w:hAnsi="Times New Roman" w:eastAsia="Times New Roman" w:cs="Times New Roman"/>
                <w:b/>
                <w:bCs/>
                <w:spacing w:val="-34"/>
              </w:rPr>
              <w:t xml:space="preserve"> </w:t>
            </w:r>
            <w:r>
              <w:rPr>
                <w:b/>
                <w:bCs/>
                <w:spacing w:val="-5"/>
              </w:rPr>
              <w:t>、噪声预测模式</w:t>
            </w:r>
          </w:p>
          <w:p w14:paraId="2A049EE4">
            <w:pPr>
              <w:pStyle w:val="6"/>
              <w:spacing w:before="182" w:line="218" w:lineRule="auto"/>
              <w:ind w:right="3"/>
              <w:jc w:val="right"/>
            </w:pPr>
            <w:r>
              <w:t>根据项目噪声污染源的特征，按照《环境影响评价技术导则 声环境》（</w:t>
            </w:r>
            <w:r>
              <w:rPr>
                <w:rFonts w:ascii="Times New Roman" w:hAnsi="Times New Roman" w:eastAsia="Times New Roman" w:cs="Times New Roman"/>
                <w:spacing w:val="-1"/>
              </w:rPr>
              <w:t>HJ 2.4-2021</w:t>
            </w:r>
            <w:r>
              <w:rPr>
                <w:spacing w:val="-1"/>
              </w:rPr>
              <w:t>）</w:t>
            </w:r>
          </w:p>
          <w:p w14:paraId="6867A309">
            <w:pPr>
              <w:pStyle w:val="6"/>
              <w:spacing w:before="184" w:line="219" w:lineRule="auto"/>
              <w:ind w:left="114"/>
            </w:pPr>
            <w:r>
              <w:t>要求，采用多声源叠加综合预测模式对项目产生噪声</w:t>
            </w:r>
            <w:r>
              <w:rPr>
                <w:spacing w:val="-1"/>
              </w:rPr>
              <w:t>的发散衰减进行模拟预测。</w:t>
            </w:r>
          </w:p>
          <w:p w14:paraId="3F3E2841">
            <w:pPr>
              <w:pStyle w:val="6"/>
              <w:spacing w:before="183" w:line="360" w:lineRule="auto"/>
              <w:ind w:left="108" w:right="106" w:firstLine="483"/>
              <w:jc w:val="both"/>
            </w:pPr>
            <w:r>
              <w:t>①室内声源等效室外声源声功率级计算方法声源位于室内，室内声</w:t>
            </w:r>
            <w:r>
              <w:rPr>
                <w:spacing w:val="-1"/>
              </w:rPr>
              <w:t>源可采用等效室外</w:t>
            </w:r>
            <w:r>
              <w:t>声源声功率级法进行计算。设靠近开口处（或窗户）室内、室外某倍频带的</w:t>
            </w:r>
            <w:r>
              <w:rPr>
                <w:spacing w:val="-1"/>
              </w:rPr>
              <w:t>声压级分别为</w:t>
            </w:r>
            <w:r>
              <w:rPr>
                <w:rFonts w:ascii="Times New Roman" w:hAnsi="Times New Roman" w:eastAsia="Times New Roman" w:cs="Times New Roman"/>
              </w:rPr>
              <w:t>Lp</w:t>
            </w:r>
            <w:r>
              <w:rPr>
                <w:rFonts w:ascii="Times New Roman" w:hAnsi="Times New Roman" w:eastAsia="Times New Roman" w:cs="Times New Roman"/>
                <w:spacing w:val="1"/>
              </w:rPr>
              <w:t xml:space="preserve">1 </w:t>
            </w:r>
            <w:r>
              <w:rPr>
                <w:spacing w:val="1"/>
              </w:rPr>
              <w:t>和</w:t>
            </w:r>
            <w:r>
              <w:rPr>
                <w:spacing w:val="-55"/>
              </w:rPr>
              <w:t xml:space="preserve"> </w:t>
            </w:r>
            <w:r>
              <w:rPr>
                <w:rFonts w:ascii="Times New Roman" w:hAnsi="Times New Roman" w:eastAsia="Times New Roman" w:cs="Times New Roman"/>
              </w:rPr>
              <w:t>Lp</w:t>
            </w:r>
            <w:r>
              <w:rPr>
                <w:rFonts w:ascii="Times New Roman" w:hAnsi="Times New Roman" w:eastAsia="Times New Roman" w:cs="Times New Roman"/>
                <w:spacing w:val="1"/>
              </w:rPr>
              <w:t>2</w:t>
            </w:r>
            <w:r>
              <w:rPr>
                <w:rFonts w:ascii="Times New Roman" w:hAnsi="Times New Roman" w:eastAsia="Times New Roman" w:cs="Times New Roman"/>
                <w:spacing w:val="-25"/>
              </w:rPr>
              <w:t xml:space="preserve"> </w:t>
            </w:r>
            <w:r>
              <w:rPr>
                <w:spacing w:val="1"/>
              </w:rPr>
              <w:t>。若声源所在室内声场为近似扩散声</w:t>
            </w:r>
            <w:r>
              <w:t>场，则室外的倍频带声压级可下式近似求</w:t>
            </w:r>
            <w:r>
              <w:rPr>
                <w:spacing w:val="-3"/>
              </w:rPr>
              <w:t>出：</w:t>
            </w:r>
          </w:p>
          <w:p w14:paraId="3796DC33">
            <w:pPr>
              <w:spacing w:before="65" w:line="192" w:lineRule="auto"/>
              <w:ind w:left="3850"/>
              <w:rPr>
                <w:rFonts w:ascii="Times New Roman" w:hAnsi="Times New Roman" w:eastAsia="Times New Roman" w:cs="Times New Roman"/>
                <w:sz w:val="29"/>
                <w:szCs w:val="29"/>
              </w:rPr>
            </w:pPr>
            <w:r>
              <w:rPr>
                <w:rFonts w:ascii="Times New Roman" w:hAnsi="Times New Roman" w:eastAsia="Times New Roman" w:cs="Times New Roman"/>
                <w:i/>
                <w:iCs/>
                <w:sz w:val="29"/>
                <w:szCs w:val="29"/>
              </w:rPr>
              <w:t>L</w:t>
            </w:r>
            <w:r>
              <w:rPr>
                <w:rFonts w:ascii="Times New Roman" w:hAnsi="Times New Roman" w:eastAsia="Times New Roman" w:cs="Times New Roman"/>
                <w:sz w:val="29"/>
                <w:szCs w:val="29"/>
              </w:rPr>
              <w:t>p1</w:t>
            </w:r>
            <w:r>
              <w:rPr>
                <w:rFonts w:ascii="Times New Roman" w:hAnsi="Times New Roman" w:eastAsia="Times New Roman" w:cs="Times New Roman"/>
                <w:spacing w:val="-24"/>
                <w:sz w:val="29"/>
                <w:szCs w:val="29"/>
              </w:rPr>
              <w:t xml:space="preserve"> </w:t>
            </w:r>
            <w:r>
              <w:rPr>
                <w:rFonts w:ascii="Arial" w:hAnsi="Arial" w:eastAsia="Arial" w:cs="Arial"/>
                <w:sz w:val="29"/>
                <w:szCs w:val="29"/>
              </w:rPr>
              <w:t>=</w:t>
            </w:r>
            <w:r>
              <w:rPr>
                <w:rFonts w:ascii="Arial" w:hAnsi="Arial" w:eastAsia="Arial" w:cs="Arial"/>
                <w:spacing w:val="-14"/>
                <w:sz w:val="29"/>
                <w:szCs w:val="29"/>
              </w:rPr>
              <w:t xml:space="preserve"> </w:t>
            </w:r>
            <w:r>
              <w:rPr>
                <w:rFonts w:ascii="Times New Roman" w:hAnsi="Times New Roman" w:eastAsia="Times New Roman" w:cs="Times New Roman"/>
                <w:i/>
                <w:iCs/>
                <w:sz w:val="29"/>
                <w:szCs w:val="29"/>
              </w:rPr>
              <w:t>L</w:t>
            </w:r>
            <w:r>
              <w:rPr>
                <w:rFonts w:ascii="Times New Roman" w:hAnsi="Times New Roman" w:eastAsia="Times New Roman" w:cs="Times New Roman"/>
                <w:sz w:val="29"/>
                <w:szCs w:val="29"/>
              </w:rPr>
              <w:t>p2</w:t>
            </w:r>
            <w:r>
              <w:rPr>
                <w:rFonts w:ascii="Times New Roman" w:hAnsi="Times New Roman" w:eastAsia="Times New Roman" w:cs="Times New Roman"/>
                <w:spacing w:val="-23"/>
                <w:sz w:val="29"/>
                <w:szCs w:val="29"/>
              </w:rPr>
              <w:t xml:space="preserve"> </w:t>
            </w:r>
            <w:r>
              <w:rPr>
                <w:rFonts w:ascii="Arial" w:hAnsi="Arial" w:eastAsia="Arial" w:cs="Arial"/>
                <w:sz w:val="29"/>
                <w:szCs w:val="29"/>
              </w:rPr>
              <w:t>-</w:t>
            </w:r>
            <w:r>
              <w:rPr>
                <w:rFonts w:ascii="Arial" w:hAnsi="Arial" w:eastAsia="Arial" w:cs="Arial"/>
                <w:spacing w:val="-25"/>
                <w:sz w:val="29"/>
                <w:szCs w:val="29"/>
              </w:rPr>
              <w:t xml:space="preserve"> </w:t>
            </w:r>
            <w:r>
              <w:rPr>
                <w:rFonts w:ascii="Times New Roman" w:hAnsi="Times New Roman" w:eastAsia="Times New Roman" w:cs="Times New Roman"/>
                <w:sz w:val="29"/>
                <w:szCs w:val="29"/>
              </w:rPr>
              <w:t>(</w:t>
            </w:r>
            <w:r>
              <w:rPr>
                <w:rFonts w:ascii="Times New Roman" w:hAnsi="Times New Roman" w:eastAsia="Times New Roman" w:cs="Times New Roman"/>
                <w:i/>
                <w:iCs/>
                <w:sz w:val="29"/>
                <w:szCs w:val="29"/>
              </w:rPr>
              <w:t>TL</w:t>
            </w:r>
            <w:r>
              <w:rPr>
                <w:rFonts w:ascii="Times New Roman" w:hAnsi="Times New Roman" w:eastAsia="Times New Roman" w:cs="Times New Roman"/>
                <w:i/>
                <w:iCs/>
                <w:spacing w:val="-17"/>
                <w:sz w:val="29"/>
                <w:szCs w:val="29"/>
              </w:rPr>
              <w:t xml:space="preserve"> </w:t>
            </w:r>
            <w:r>
              <w:rPr>
                <w:rFonts w:ascii="Arial" w:hAnsi="Arial" w:eastAsia="Arial" w:cs="Arial"/>
                <w:sz w:val="29"/>
                <w:szCs w:val="29"/>
              </w:rPr>
              <w:t>+</w:t>
            </w:r>
            <w:r>
              <w:rPr>
                <w:rFonts w:ascii="Arial" w:hAnsi="Arial" w:eastAsia="Arial" w:cs="Arial"/>
                <w:spacing w:val="-20"/>
                <w:sz w:val="29"/>
                <w:szCs w:val="29"/>
              </w:rPr>
              <w:t xml:space="preserve"> </w:t>
            </w:r>
            <w:r>
              <w:rPr>
                <w:rFonts w:ascii="Times New Roman" w:hAnsi="Times New Roman" w:eastAsia="Times New Roman" w:cs="Times New Roman"/>
                <w:sz w:val="29"/>
                <w:szCs w:val="29"/>
              </w:rPr>
              <w:t>6)</w:t>
            </w:r>
          </w:p>
          <w:p w14:paraId="08F746AA">
            <w:pPr>
              <w:pStyle w:val="6"/>
              <w:spacing w:before="291" w:line="219" w:lineRule="auto"/>
              <w:ind w:left="597"/>
            </w:pPr>
            <w:r>
              <w:rPr>
                <w:spacing w:val="-1"/>
              </w:rPr>
              <w:t>式中：</w:t>
            </w:r>
            <w:r>
              <w:rPr>
                <w:rFonts w:ascii="Times New Roman" w:hAnsi="Times New Roman" w:eastAsia="Times New Roman" w:cs="Times New Roman"/>
                <w:spacing w:val="-1"/>
              </w:rPr>
              <w:t>TL——</w:t>
            </w:r>
            <w:r>
              <w:rPr>
                <w:spacing w:val="-1"/>
              </w:rPr>
              <w:t>隔墙（或窗户）倍频带的隔声量，</w:t>
            </w:r>
            <w:r>
              <w:rPr>
                <w:rFonts w:ascii="Times New Roman" w:hAnsi="Times New Roman" w:eastAsia="Times New Roman" w:cs="Times New Roman"/>
                <w:spacing w:val="-1"/>
              </w:rPr>
              <w:t>dB</w:t>
            </w:r>
            <w:r>
              <w:rPr>
                <w:spacing w:val="-1"/>
              </w:rPr>
              <w:t>。</w:t>
            </w:r>
          </w:p>
          <w:p w14:paraId="70EE372F">
            <w:pPr>
              <w:pStyle w:val="6"/>
              <w:spacing w:before="183" w:line="217" w:lineRule="auto"/>
              <w:ind w:left="591"/>
            </w:pPr>
            <w:r>
              <w:rPr>
                <w:spacing w:val="-1"/>
              </w:rPr>
              <w:t>②单个户外声源影响预测模式</w:t>
            </w:r>
          </w:p>
          <w:p w14:paraId="4554D546">
            <w:pPr>
              <w:pStyle w:val="6"/>
              <w:spacing w:before="185" w:line="355" w:lineRule="auto"/>
              <w:ind w:left="116" w:right="109" w:firstLine="488"/>
            </w:pPr>
            <w:r>
              <w:rPr>
                <w:spacing w:val="-1"/>
              </w:rPr>
              <w:t>噪声从声源传播到受声点的过程会因传播发散、空气吸收、阻挡物的反射与屏障等因素影响产生衰减。户外若在距离声源</w:t>
            </w:r>
            <w:r>
              <w:rPr>
                <w:spacing w:val="-59"/>
              </w:rPr>
              <w:t xml:space="preserve"> </w:t>
            </w:r>
            <w:r>
              <w:rPr>
                <w:rFonts w:ascii="Times New Roman" w:hAnsi="Times New Roman" w:eastAsia="Times New Roman" w:cs="Times New Roman"/>
                <w:spacing w:val="-1"/>
              </w:rPr>
              <w:t xml:space="preserve">r0 </w:t>
            </w:r>
            <w:r>
              <w:rPr>
                <w:spacing w:val="-1"/>
              </w:rPr>
              <w:t>处的声压级为</w:t>
            </w:r>
            <w:r>
              <w:rPr>
                <w:spacing w:val="-55"/>
              </w:rPr>
              <w:t xml:space="preserve"> </w:t>
            </w:r>
            <w:r>
              <w:rPr>
                <w:rFonts w:ascii="Times New Roman" w:hAnsi="Times New Roman" w:eastAsia="Times New Roman" w:cs="Times New Roman"/>
                <w:spacing w:val="-1"/>
              </w:rPr>
              <w:t>L0</w:t>
            </w:r>
            <w:r>
              <w:rPr>
                <w:rFonts w:ascii="Times New Roman" w:hAnsi="Times New Roman" w:eastAsia="Times New Roman" w:cs="Times New Roman"/>
                <w:spacing w:val="23"/>
                <w:w w:val="101"/>
              </w:rPr>
              <w:t xml:space="preserve"> </w:t>
            </w:r>
            <w:r>
              <w:rPr>
                <w:spacing w:val="-1"/>
              </w:rPr>
              <w:t>时，则在距</w:t>
            </w:r>
            <w:r>
              <w:rPr>
                <w:spacing w:val="-59"/>
              </w:rPr>
              <w:t xml:space="preserve"> </w:t>
            </w:r>
            <w:r>
              <w:rPr>
                <w:rFonts w:ascii="Times New Roman" w:hAnsi="Times New Roman" w:eastAsia="Times New Roman" w:cs="Times New Roman"/>
                <w:spacing w:val="-1"/>
              </w:rPr>
              <w:t xml:space="preserve">r </w:t>
            </w:r>
            <w:r>
              <w:rPr>
                <w:spacing w:val="-1"/>
              </w:rPr>
              <w:t>处的噪声</w:t>
            </w:r>
            <w:r>
              <w:rPr>
                <w:spacing w:val="-2"/>
              </w:rPr>
              <w:t>预测模式</w:t>
            </w:r>
            <w:r>
              <w:rPr>
                <w:spacing w:val="-5"/>
              </w:rPr>
              <w:t>如下：</w:t>
            </w:r>
          </w:p>
          <w:p w14:paraId="561D8EF4">
            <w:pPr>
              <w:spacing w:line="437" w:lineRule="exact"/>
              <w:ind w:left="3323"/>
            </w:pPr>
            <w:r>
              <w:rPr>
                <w:position w:val="-9"/>
              </w:rPr>
              <w:drawing>
                <wp:inline distT="0" distB="0" distL="0" distR="0">
                  <wp:extent cx="1860550" cy="276860"/>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37"/>
                          <a:stretch>
                            <a:fillRect/>
                          </a:stretch>
                        </pic:blipFill>
                        <pic:spPr>
                          <a:xfrm>
                            <a:off x="0" y="0"/>
                            <a:ext cx="1861047" cy="277325"/>
                          </a:xfrm>
                          <a:prstGeom prst="rect">
                            <a:avLst/>
                          </a:prstGeom>
                        </pic:spPr>
                      </pic:pic>
                    </a:graphicData>
                  </a:graphic>
                </wp:inline>
              </w:drawing>
            </w:r>
          </w:p>
          <w:p w14:paraId="6E0D8A86">
            <w:pPr>
              <w:pStyle w:val="6"/>
              <w:spacing w:before="207" w:line="220" w:lineRule="auto"/>
              <w:ind w:left="597"/>
            </w:pPr>
            <w:r>
              <w:rPr>
                <w:spacing w:val="-5"/>
              </w:rPr>
              <w:t>式中：</w:t>
            </w:r>
          </w:p>
          <w:p w14:paraId="35A775A7">
            <w:pPr>
              <w:pStyle w:val="6"/>
              <w:spacing w:before="182" w:line="220" w:lineRule="auto"/>
              <w:ind w:left="588"/>
            </w:pPr>
            <w:r>
              <w:rPr>
                <w:rFonts w:ascii="Times New Roman" w:hAnsi="Times New Roman" w:eastAsia="Times New Roman" w:cs="Times New Roman"/>
                <w:spacing w:val="-1"/>
              </w:rPr>
              <w:t>L</w:t>
            </w:r>
            <w:r>
              <w:rPr>
                <w:rFonts w:ascii="Times New Roman" w:hAnsi="Times New Roman" w:eastAsia="Times New Roman" w:cs="Times New Roman"/>
                <w:spacing w:val="-1"/>
                <w:position w:val="-1"/>
                <w:sz w:val="15"/>
                <w:szCs w:val="15"/>
              </w:rPr>
              <w:t>P</w:t>
            </w:r>
            <w:r>
              <w:rPr>
                <w:spacing w:val="-1"/>
              </w:rPr>
              <w:t>：距离为</w:t>
            </w:r>
            <w:r>
              <w:rPr>
                <w:spacing w:val="-51"/>
              </w:rPr>
              <w:t xml:space="preserve"> </w:t>
            </w:r>
            <w:r>
              <w:rPr>
                <w:rFonts w:ascii="Times New Roman" w:hAnsi="Times New Roman" w:eastAsia="Times New Roman" w:cs="Times New Roman"/>
                <w:spacing w:val="-1"/>
              </w:rPr>
              <w:t xml:space="preserve">r </w:t>
            </w:r>
            <w:r>
              <w:rPr>
                <w:spacing w:val="-1"/>
              </w:rPr>
              <w:t>处的声级；</w:t>
            </w:r>
          </w:p>
          <w:p w14:paraId="5B164B0F">
            <w:pPr>
              <w:pStyle w:val="6"/>
              <w:spacing w:before="183" w:line="219" w:lineRule="auto"/>
              <w:ind w:left="588"/>
            </w:pPr>
            <w:r>
              <w:rPr>
                <w:rFonts w:ascii="Times New Roman" w:hAnsi="Times New Roman" w:eastAsia="Times New Roman" w:cs="Times New Roman"/>
                <w:spacing w:val="-1"/>
              </w:rPr>
              <w:t>L</w:t>
            </w:r>
            <w:r>
              <w:rPr>
                <w:rFonts w:ascii="Times New Roman" w:hAnsi="Times New Roman" w:eastAsia="Times New Roman" w:cs="Times New Roman"/>
                <w:spacing w:val="-1"/>
                <w:position w:val="-1"/>
                <w:sz w:val="15"/>
                <w:szCs w:val="15"/>
              </w:rPr>
              <w:t>P0</w:t>
            </w:r>
            <w:r>
              <w:rPr>
                <w:spacing w:val="-1"/>
              </w:rPr>
              <w:t>：参考距离为</w:t>
            </w:r>
            <w:r>
              <w:rPr>
                <w:spacing w:val="-45"/>
              </w:rPr>
              <w:t xml:space="preserve"> </w:t>
            </w:r>
            <w:r>
              <w:rPr>
                <w:rFonts w:ascii="Times New Roman" w:hAnsi="Times New Roman" w:eastAsia="Times New Roman" w:cs="Times New Roman"/>
                <w:spacing w:val="-1"/>
              </w:rPr>
              <w:t xml:space="preserve">r0 </w:t>
            </w:r>
            <w:r>
              <w:rPr>
                <w:spacing w:val="-1"/>
              </w:rPr>
              <w:t>处的声级；</w:t>
            </w:r>
          </w:p>
          <w:p w14:paraId="7D3FA40C">
            <w:pPr>
              <w:pStyle w:val="6"/>
              <w:spacing w:before="182" w:line="219" w:lineRule="auto"/>
              <w:ind w:left="600"/>
            </w:pPr>
            <w:r>
              <w:rPr>
                <w:spacing w:val="-1"/>
              </w:rPr>
              <w:t>△</w:t>
            </w:r>
            <w:r>
              <w:rPr>
                <w:rFonts w:ascii="Times New Roman" w:hAnsi="Times New Roman" w:eastAsia="Times New Roman" w:cs="Times New Roman"/>
                <w:spacing w:val="-1"/>
              </w:rPr>
              <w:t>L</w:t>
            </w:r>
            <w:r>
              <w:rPr>
                <w:spacing w:val="-1"/>
              </w:rPr>
              <w:t>：预测点至参考点之间的各种附加衰减修正量；</w:t>
            </w:r>
          </w:p>
          <w:p w14:paraId="6E603296">
            <w:pPr>
              <w:pStyle w:val="6"/>
              <w:spacing w:before="184" w:line="220" w:lineRule="auto"/>
              <w:ind w:left="585"/>
            </w:pPr>
            <w:r>
              <w:rPr>
                <w:rFonts w:ascii="Times New Roman" w:hAnsi="Times New Roman" w:eastAsia="Times New Roman" w:cs="Times New Roman"/>
                <w:spacing w:val="-1"/>
              </w:rPr>
              <w:t>r</w:t>
            </w:r>
            <w:r>
              <w:rPr>
                <w:spacing w:val="-1"/>
              </w:rPr>
              <w:t>：预测点位置与点声源之间的距离，</w:t>
            </w:r>
            <w:r>
              <w:rPr>
                <w:rFonts w:ascii="Times New Roman" w:hAnsi="Times New Roman" w:eastAsia="Times New Roman" w:cs="Times New Roman"/>
                <w:spacing w:val="-1"/>
              </w:rPr>
              <w:t>m</w:t>
            </w:r>
            <w:r>
              <w:rPr>
                <w:spacing w:val="-1"/>
              </w:rPr>
              <w:t>；</w:t>
            </w:r>
          </w:p>
          <w:p w14:paraId="599781C3">
            <w:pPr>
              <w:pStyle w:val="6"/>
              <w:spacing w:before="182" w:line="219" w:lineRule="auto"/>
              <w:ind w:left="585"/>
            </w:pPr>
            <w:r>
              <w:rPr>
                <w:rFonts w:ascii="Times New Roman" w:hAnsi="Times New Roman" w:eastAsia="Times New Roman" w:cs="Times New Roman"/>
                <w:spacing w:val="-1"/>
              </w:rPr>
              <w:t>r0</w:t>
            </w:r>
            <w:r>
              <w:rPr>
                <w:spacing w:val="-1"/>
              </w:rPr>
              <w:t>：参考位置与点生源之间的距离，</w:t>
            </w:r>
            <w:r>
              <w:rPr>
                <w:rFonts w:ascii="Times New Roman" w:hAnsi="Times New Roman" w:eastAsia="Times New Roman" w:cs="Times New Roman"/>
                <w:spacing w:val="-1"/>
              </w:rPr>
              <w:t>m</w:t>
            </w:r>
            <w:r>
              <w:rPr>
                <w:spacing w:val="-1"/>
              </w:rPr>
              <w:t>。</w:t>
            </w:r>
          </w:p>
        </w:tc>
      </w:tr>
    </w:tbl>
    <w:p w14:paraId="29AC3E3D">
      <w:pPr>
        <w:pStyle w:val="2"/>
      </w:pPr>
    </w:p>
    <w:p w14:paraId="6E211ED0">
      <w:pPr>
        <w:sectPr>
          <w:footerReference r:id="rId107" w:type="default"/>
          <w:pgSz w:w="11906" w:h="16839"/>
          <w:pgMar w:top="1431" w:right="931" w:bottom="1156" w:left="931" w:header="0" w:footer="994" w:gutter="0"/>
          <w:cols w:space="720" w:num="1"/>
        </w:sectPr>
      </w:pPr>
    </w:p>
    <w:p w14:paraId="7ABF4928">
      <w:pPr>
        <w:spacing w:before="28"/>
      </w:pPr>
      <w:r>
        <w:pict>
          <v:shape id="_x0000_s1041" o:spid="_x0000_s1041" style="position:absolute;left:0pt;margin-left:542.35pt;margin-top:695.1pt;height:58.9pt;width:0.5pt;mso-position-horizontal-relative:page;mso-position-vertical-relative:page;z-index:251675648;mso-width-relative:page;mso-height-relative:page;" filled="f" stroked="t" coordsize="10,1178" o:allowincell="f" path="m4,0l4,1177e">
            <v:fill on="f" focussize="0,0"/>
            <v:stroke weight="0.48pt" color="#000000" miterlimit="2" joinstyle="bevel"/>
            <v:imagedata o:title=""/>
            <o:lock v:ext="edit"/>
          </v:shape>
        </w:pict>
      </w:r>
      <w:r>
        <w:pict>
          <v:shape id="_x0000_s1042" o:spid="_x0000_s1042" style="position:absolute;left:0pt;margin-left:75.2pt;margin-top:695.1pt;height:58.9pt;width:0.5pt;mso-position-horizontal-relative:page;mso-position-vertical-relative:page;z-index:251676672;mso-width-relative:page;mso-height-relative:page;" filled="f" stroked="t" coordsize="10,1178" o:allowincell="f" path="m4,0l4,1177e">
            <v:fill on="f" focussize="0,0"/>
            <v:stroke weight="0.48pt" color="#000000" miterlimit="2" joinstyle="bevel"/>
            <v:imagedata o:title=""/>
            <o:lock v:ext="edit"/>
          </v:shape>
        </w:pict>
      </w: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1"/>
        <w:gridCol w:w="659"/>
        <w:gridCol w:w="1294"/>
        <w:gridCol w:w="1428"/>
        <w:gridCol w:w="1091"/>
        <w:gridCol w:w="1374"/>
        <w:gridCol w:w="1100"/>
        <w:gridCol w:w="1242"/>
        <w:gridCol w:w="1389"/>
      </w:tblGrid>
      <w:tr w14:paraId="387DBE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178" w:hRule="atLeast"/>
        </w:trPr>
        <w:tc>
          <w:tcPr>
            <w:tcW w:w="461" w:type="dxa"/>
            <w:vMerge w:val="restart"/>
            <w:tcBorders>
              <w:bottom w:val="nil"/>
            </w:tcBorders>
            <w:vAlign w:val="top"/>
          </w:tcPr>
          <w:p w14:paraId="1FBBFC79">
            <w:pPr>
              <w:rPr>
                <w:rFonts w:ascii="Arial"/>
                <w:sz w:val="21"/>
              </w:rPr>
            </w:pPr>
          </w:p>
        </w:tc>
        <w:tc>
          <w:tcPr>
            <w:tcW w:w="9577" w:type="dxa"/>
            <w:gridSpan w:val="8"/>
            <w:tcBorders>
              <w:bottom w:val="single" w:color="000000" w:sz="10" w:space="0"/>
            </w:tcBorders>
            <w:vAlign w:val="top"/>
          </w:tcPr>
          <w:p w14:paraId="3F25E7FF">
            <w:pPr>
              <w:pStyle w:val="6"/>
              <w:spacing w:before="119" w:line="217" w:lineRule="auto"/>
              <w:ind w:left="590"/>
            </w:pPr>
            <w:bookmarkStart w:id="4" w:name="bookmark41"/>
            <w:bookmarkEnd w:id="4"/>
            <w:r>
              <w:rPr>
                <w:spacing w:val="-1"/>
              </w:rPr>
              <w:t>③多个噪声源叠加的影响预测模式</w:t>
            </w:r>
          </w:p>
          <w:p w14:paraId="7A8FF298">
            <w:pPr>
              <w:pStyle w:val="6"/>
              <w:spacing w:before="185" w:line="362" w:lineRule="auto"/>
              <w:ind w:left="131" w:right="109" w:firstLine="462"/>
            </w:pPr>
            <w:r>
              <w:t>现场有多台机械设备同时运转，其噪声情况应是这些设</w:t>
            </w:r>
            <w:r>
              <w:rPr>
                <w:spacing w:val="-1"/>
              </w:rPr>
              <w:t>备总叠加。多个噪声源叠加后</w:t>
            </w:r>
            <w:r>
              <w:rPr>
                <w:spacing w:val="-3"/>
              </w:rPr>
              <w:t>的总声压级，按下式计算：</w:t>
            </w:r>
          </w:p>
          <w:p w14:paraId="617E147C">
            <w:pPr>
              <w:spacing w:before="99" w:line="539" w:lineRule="exact"/>
              <w:ind w:left="3811"/>
            </w:pPr>
            <w:r>
              <w:rPr>
                <w:position w:val="-11"/>
              </w:rPr>
              <w:drawing>
                <wp:inline distT="0" distB="0" distL="0" distR="0">
                  <wp:extent cx="1231900" cy="342265"/>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238"/>
                          <a:stretch>
                            <a:fillRect/>
                          </a:stretch>
                        </pic:blipFill>
                        <pic:spPr>
                          <a:xfrm>
                            <a:off x="0" y="0"/>
                            <a:ext cx="1232344" cy="342585"/>
                          </a:xfrm>
                          <a:prstGeom prst="rect">
                            <a:avLst/>
                          </a:prstGeom>
                        </pic:spPr>
                      </pic:pic>
                    </a:graphicData>
                  </a:graphic>
                </wp:inline>
              </w:drawing>
            </w:r>
          </w:p>
          <w:p w14:paraId="12D02827">
            <w:pPr>
              <w:pStyle w:val="6"/>
              <w:spacing w:before="292" w:line="220" w:lineRule="auto"/>
              <w:ind w:left="596"/>
            </w:pPr>
            <w:r>
              <w:rPr>
                <w:spacing w:val="-5"/>
              </w:rPr>
              <w:t>式中：</w:t>
            </w:r>
          </w:p>
          <w:p w14:paraId="36D5B692">
            <w:pPr>
              <w:pStyle w:val="6"/>
              <w:spacing w:before="182" w:line="219" w:lineRule="auto"/>
              <w:ind w:left="1064"/>
            </w:pPr>
            <w:r>
              <w:rPr>
                <w:rFonts w:ascii="Times New Roman" w:hAnsi="Times New Roman" w:eastAsia="Times New Roman" w:cs="Times New Roman"/>
                <w:spacing w:val="-1"/>
              </w:rPr>
              <w:t>n——</w:t>
            </w:r>
            <w:r>
              <w:rPr>
                <w:spacing w:val="-1"/>
              </w:rPr>
              <w:t>声源总数；</w:t>
            </w:r>
          </w:p>
          <w:p w14:paraId="32E93D5A">
            <w:pPr>
              <w:pStyle w:val="6"/>
              <w:spacing w:before="183" w:line="219" w:lineRule="auto"/>
              <w:ind w:left="1067"/>
            </w:pPr>
            <w:r>
              <w:rPr>
                <w:rFonts w:ascii="Times New Roman" w:hAnsi="Times New Roman" w:eastAsia="Times New Roman" w:cs="Times New Roman"/>
                <w:spacing w:val="-1"/>
              </w:rPr>
              <w:t>LPi——</w:t>
            </w:r>
            <w:r>
              <w:rPr>
                <w:spacing w:val="-1"/>
              </w:rPr>
              <w:t>第</w:t>
            </w:r>
            <w:r>
              <w:rPr>
                <w:spacing w:val="-53"/>
              </w:rPr>
              <w:t xml:space="preserve"> </w:t>
            </w:r>
            <w:r>
              <w:rPr>
                <w:rFonts w:ascii="Times New Roman" w:hAnsi="Times New Roman" w:eastAsia="Times New Roman" w:cs="Times New Roman"/>
                <w:spacing w:val="-1"/>
              </w:rPr>
              <w:t xml:space="preserve">i </w:t>
            </w:r>
            <w:r>
              <w:rPr>
                <w:spacing w:val="-1"/>
              </w:rPr>
              <w:t>个声源对某点产生的声压级</w:t>
            </w:r>
            <w:r>
              <w:rPr>
                <w:spacing w:val="-52"/>
              </w:rPr>
              <w:t xml:space="preserve"> </w:t>
            </w:r>
            <w:r>
              <w:rPr>
                <w:rFonts w:ascii="Times New Roman" w:hAnsi="Times New Roman" w:eastAsia="Times New Roman" w:cs="Times New Roman"/>
                <w:spacing w:val="-1"/>
              </w:rPr>
              <w:t>dB</w:t>
            </w:r>
            <w:r>
              <w:rPr>
                <w:spacing w:val="-1"/>
              </w:rPr>
              <w:t>（</w:t>
            </w:r>
            <w:r>
              <w:rPr>
                <w:rFonts w:ascii="Times New Roman" w:hAnsi="Times New Roman" w:eastAsia="Times New Roman" w:cs="Times New Roman"/>
                <w:spacing w:val="-1"/>
              </w:rPr>
              <w:t>A</w:t>
            </w:r>
            <w:r>
              <w:rPr>
                <w:spacing w:val="1"/>
              </w:rPr>
              <w:t>）；</w:t>
            </w:r>
          </w:p>
          <w:p w14:paraId="727AC1DE">
            <w:pPr>
              <w:pStyle w:val="6"/>
              <w:spacing w:before="183" w:line="220" w:lineRule="auto"/>
              <w:ind w:left="1067"/>
            </w:pPr>
            <w:r>
              <w:rPr>
                <w:rFonts w:ascii="Times New Roman" w:hAnsi="Times New Roman" w:eastAsia="Times New Roman" w:cs="Times New Roman"/>
                <w:spacing w:val="-1"/>
              </w:rPr>
              <w:t>Lt——</w:t>
            </w:r>
            <w:r>
              <w:rPr>
                <w:spacing w:val="-1"/>
              </w:rPr>
              <w:t>某点总的声压级</w:t>
            </w:r>
            <w:r>
              <w:rPr>
                <w:spacing w:val="-51"/>
              </w:rPr>
              <w:t xml:space="preserve"> </w:t>
            </w:r>
            <w:r>
              <w:rPr>
                <w:rFonts w:ascii="Times New Roman" w:hAnsi="Times New Roman" w:eastAsia="Times New Roman" w:cs="Times New Roman"/>
                <w:spacing w:val="-1"/>
              </w:rPr>
              <w:t>dB</w:t>
            </w:r>
            <w:r>
              <w:rPr>
                <w:spacing w:val="-1"/>
              </w:rPr>
              <w:t>（</w:t>
            </w:r>
            <w:r>
              <w:rPr>
                <w:rFonts w:ascii="Times New Roman" w:hAnsi="Times New Roman" w:eastAsia="Times New Roman" w:cs="Times New Roman"/>
                <w:spacing w:val="-1"/>
              </w:rPr>
              <w:t>A</w:t>
            </w:r>
            <w:r>
              <w:rPr>
                <w:spacing w:val="-1"/>
              </w:rPr>
              <w:t>）。</w:t>
            </w:r>
          </w:p>
          <w:p w14:paraId="57D2E9C3">
            <w:pPr>
              <w:pStyle w:val="6"/>
              <w:spacing w:before="182" w:line="217" w:lineRule="auto"/>
              <w:ind w:left="590"/>
            </w:pPr>
            <w:r>
              <w:rPr>
                <w:spacing w:val="-1"/>
              </w:rPr>
              <w:t>④各预测点声压级影响预测</w:t>
            </w:r>
          </w:p>
          <w:p w14:paraId="4F7061D1">
            <w:pPr>
              <w:pStyle w:val="6"/>
              <w:spacing w:before="275" w:line="210" w:lineRule="auto"/>
              <w:ind w:left="4051"/>
              <w:rPr>
                <w:sz w:val="13"/>
                <w:szCs w:val="13"/>
              </w:rPr>
            </w:pPr>
            <w:r>
              <w:rPr>
                <w:rFonts w:ascii="Times New Roman" w:hAnsi="Times New Roman" w:eastAsia="Times New Roman" w:cs="Times New Roman"/>
                <w:i/>
                <w:iCs/>
                <w:spacing w:val="2"/>
                <w:position w:val="2"/>
                <w:sz w:val="23"/>
                <w:szCs w:val="23"/>
              </w:rPr>
              <w:t>L</w:t>
            </w:r>
            <w:r>
              <w:rPr>
                <w:spacing w:val="2"/>
                <w:position w:val="-3"/>
                <w:sz w:val="13"/>
                <w:szCs w:val="13"/>
              </w:rPr>
              <w:t>预</w:t>
            </w:r>
            <w:r>
              <w:rPr>
                <w:spacing w:val="19"/>
                <w:w w:val="101"/>
                <w:position w:val="-3"/>
                <w:sz w:val="13"/>
                <w:szCs w:val="13"/>
              </w:rPr>
              <w:t xml:space="preserve"> </w:t>
            </w:r>
            <w:r>
              <w:rPr>
                <w:rFonts w:ascii="Arial" w:hAnsi="Arial" w:eastAsia="Arial" w:cs="Arial"/>
                <w:spacing w:val="2"/>
                <w:position w:val="2"/>
                <w:sz w:val="23"/>
                <w:szCs w:val="23"/>
              </w:rPr>
              <w:t xml:space="preserve">= </w:t>
            </w:r>
            <w:r>
              <w:rPr>
                <w:rFonts w:ascii="Times New Roman" w:hAnsi="Times New Roman" w:eastAsia="Times New Roman" w:cs="Times New Roman"/>
                <w:i/>
                <w:iCs/>
                <w:spacing w:val="2"/>
                <w:position w:val="2"/>
                <w:sz w:val="23"/>
                <w:szCs w:val="23"/>
              </w:rPr>
              <w:t>L</w:t>
            </w:r>
            <w:r>
              <w:rPr>
                <w:spacing w:val="2"/>
                <w:position w:val="-3"/>
                <w:sz w:val="13"/>
                <w:szCs w:val="13"/>
              </w:rPr>
              <w:t xml:space="preserve">背景 </w:t>
            </w:r>
            <w:r>
              <w:rPr>
                <w:rFonts w:ascii="Arial" w:hAnsi="Arial" w:eastAsia="Arial" w:cs="Arial"/>
                <w:spacing w:val="2"/>
                <w:position w:val="2"/>
                <w:sz w:val="23"/>
                <w:szCs w:val="23"/>
              </w:rPr>
              <w:t>+</w:t>
            </w:r>
            <w:r>
              <w:rPr>
                <w:rFonts w:ascii="Arial" w:hAnsi="Arial" w:eastAsia="Arial" w:cs="Arial"/>
                <w:spacing w:val="-18"/>
                <w:position w:val="2"/>
                <w:sz w:val="23"/>
                <w:szCs w:val="23"/>
              </w:rPr>
              <w:t xml:space="preserve"> </w:t>
            </w:r>
            <w:r>
              <w:rPr>
                <w:rFonts w:ascii="Times New Roman" w:hAnsi="Times New Roman" w:eastAsia="Times New Roman" w:cs="Times New Roman"/>
                <w:i/>
                <w:iCs/>
                <w:spacing w:val="2"/>
                <w:position w:val="2"/>
                <w:sz w:val="23"/>
                <w:szCs w:val="23"/>
              </w:rPr>
              <w:t>L</w:t>
            </w:r>
            <w:r>
              <w:rPr>
                <w:spacing w:val="2"/>
                <w:position w:val="-3"/>
                <w:sz w:val="13"/>
                <w:szCs w:val="13"/>
              </w:rPr>
              <w:t>新</w:t>
            </w:r>
          </w:p>
          <w:p w14:paraId="2CD06F8D">
            <w:pPr>
              <w:pStyle w:val="6"/>
              <w:spacing w:before="265" w:line="220" w:lineRule="auto"/>
              <w:ind w:left="596"/>
            </w:pPr>
            <w:r>
              <w:rPr>
                <w:spacing w:val="-5"/>
              </w:rPr>
              <w:t>式中：</w:t>
            </w:r>
          </w:p>
          <w:p w14:paraId="76A22B4A">
            <w:pPr>
              <w:pStyle w:val="6"/>
              <w:spacing w:before="181" w:line="219" w:lineRule="auto"/>
              <w:ind w:left="1067"/>
            </w:pPr>
            <w:r>
              <w:rPr>
                <w:rFonts w:ascii="Times New Roman" w:hAnsi="Times New Roman" w:eastAsia="Times New Roman" w:cs="Times New Roman"/>
                <w:spacing w:val="-1"/>
              </w:rPr>
              <w:t xml:space="preserve">L </w:t>
            </w:r>
            <w:r>
              <w:rPr>
                <w:spacing w:val="-1"/>
                <w:position w:val="-3"/>
                <w:sz w:val="12"/>
                <w:szCs w:val="12"/>
              </w:rPr>
              <w:t>预</w:t>
            </w:r>
            <w:r>
              <w:rPr>
                <w:spacing w:val="-1"/>
              </w:rPr>
              <w:t>－厂界噪声的预测值</w:t>
            </w:r>
            <w:r>
              <w:rPr>
                <w:spacing w:val="-52"/>
              </w:rPr>
              <w:t xml:space="preserve"> </w:t>
            </w:r>
            <w:r>
              <w:rPr>
                <w:rFonts w:ascii="Times New Roman" w:hAnsi="Times New Roman" w:eastAsia="Times New Roman" w:cs="Times New Roman"/>
                <w:spacing w:val="-1"/>
              </w:rPr>
              <w:t>dB</w:t>
            </w:r>
            <w:r>
              <w:rPr>
                <w:spacing w:val="-1"/>
              </w:rPr>
              <w:t>（</w:t>
            </w:r>
            <w:r>
              <w:rPr>
                <w:rFonts w:ascii="Times New Roman" w:hAnsi="Times New Roman" w:eastAsia="Times New Roman" w:cs="Times New Roman"/>
                <w:spacing w:val="-1"/>
              </w:rPr>
              <w:t>A</w:t>
            </w:r>
            <w:r>
              <w:t>）；</w:t>
            </w:r>
          </w:p>
          <w:p w14:paraId="5E69FC7D">
            <w:pPr>
              <w:pStyle w:val="6"/>
              <w:spacing w:before="183" w:line="219" w:lineRule="auto"/>
              <w:ind w:left="1067"/>
            </w:pPr>
            <w:r>
              <w:rPr>
                <w:rFonts w:ascii="Times New Roman" w:hAnsi="Times New Roman" w:eastAsia="Times New Roman" w:cs="Times New Roman"/>
                <w:spacing w:val="-1"/>
              </w:rPr>
              <w:t xml:space="preserve">L </w:t>
            </w:r>
            <w:r>
              <w:rPr>
                <w:spacing w:val="-1"/>
                <w:position w:val="-3"/>
                <w:sz w:val="12"/>
                <w:szCs w:val="12"/>
              </w:rPr>
              <w:t>背景</w:t>
            </w:r>
            <w:r>
              <w:rPr>
                <w:spacing w:val="-1"/>
              </w:rPr>
              <w:t>－厂界噪声的背景值</w:t>
            </w:r>
            <w:r>
              <w:rPr>
                <w:spacing w:val="-51"/>
              </w:rPr>
              <w:t xml:space="preserve"> </w:t>
            </w:r>
            <w:r>
              <w:rPr>
                <w:rFonts w:ascii="Times New Roman" w:hAnsi="Times New Roman" w:eastAsia="Times New Roman" w:cs="Times New Roman"/>
                <w:spacing w:val="-1"/>
              </w:rPr>
              <w:t>dB</w:t>
            </w:r>
            <w:r>
              <w:rPr>
                <w:spacing w:val="-1"/>
              </w:rPr>
              <w:t>（</w:t>
            </w:r>
            <w:r>
              <w:rPr>
                <w:rFonts w:ascii="Times New Roman" w:hAnsi="Times New Roman" w:eastAsia="Times New Roman" w:cs="Times New Roman"/>
                <w:spacing w:val="-1"/>
              </w:rPr>
              <w:t>A</w:t>
            </w:r>
            <w:r>
              <w:t>）；</w:t>
            </w:r>
          </w:p>
          <w:p w14:paraId="1A6D33A8">
            <w:pPr>
              <w:pStyle w:val="6"/>
              <w:spacing w:before="184" w:line="219" w:lineRule="auto"/>
              <w:ind w:left="1067"/>
            </w:pPr>
            <w:r>
              <w:rPr>
                <w:rFonts w:ascii="Times New Roman" w:hAnsi="Times New Roman" w:eastAsia="Times New Roman" w:cs="Times New Roman"/>
                <w:spacing w:val="-1"/>
              </w:rPr>
              <w:t xml:space="preserve">L </w:t>
            </w:r>
            <w:r>
              <w:rPr>
                <w:spacing w:val="-1"/>
                <w:position w:val="-3"/>
                <w:sz w:val="12"/>
                <w:szCs w:val="12"/>
              </w:rPr>
              <w:t>新</w:t>
            </w:r>
            <w:r>
              <w:rPr>
                <w:spacing w:val="-1"/>
              </w:rPr>
              <w:t>－声源增加的声级</w:t>
            </w:r>
            <w:r>
              <w:rPr>
                <w:spacing w:val="-51"/>
              </w:rPr>
              <w:t xml:space="preserve"> </w:t>
            </w:r>
            <w:r>
              <w:rPr>
                <w:rFonts w:ascii="Times New Roman" w:hAnsi="Times New Roman" w:eastAsia="Times New Roman" w:cs="Times New Roman"/>
                <w:spacing w:val="-1"/>
              </w:rPr>
              <w:t>dB</w:t>
            </w:r>
            <w:r>
              <w:rPr>
                <w:spacing w:val="-1"/>
              </w:rPr>
              <w:t>（</w:t>
            </w:r>
            <w:r>
              <w:rPr>
                <w:rFonts w:ascii="Times New Roman" w:hAnsi="Times New Roman" w:eastAsia="Times New Roman" w:cs="Times New Roman"/>
                <w:spacing w:val="-1"/>
              </w:rPr>
              <w:t>A</w:t>
            </w:r>
            <w:r>
              <w:rPr>
                <w:spacing w:val="-1"/>
              </w:rPr>
              <w:t>）。</w:t>
            </w:r>
          </w:p>
          <w:p w14:paraId="097B021B">
            <w:pPr>
              <w:pStyle w:val="6"/>
              <w:spacing w:before="183" w:line="220" w:lineRule="auto"/>
              <w:ind w:left="586"/>
            </w:pPr>
            <w:r>
              <w:rPr>
                <w:rFonts w:ascii="Times New Roman" w:hAnsi="Times New Roman" w:eastAsia="Times New Roman" w:cs="Times New Roman"/>
                <w:b/>
                <w:bCs/>
                <w:spacing w:val="-5"/>
              </w:rPr>
              <w:t>3</w:t>
            </w:r>
            <w:r>
              <w:rPr>
                <w:rFonts w:ascii="Times New Roman" w:hAnsi="Times New Roman" w:eastAsia="Times New Roman" w:cs="Times New Roman"/>
                <w:b/>
                <w:bCs/>
                <w:spacing w:val="-26"/>
              </w:rPr>
              <w:t xml:space="preserve"> </w:t>
            </w:r>
            <w:r>
              <w:rPr>
                <w:b/>
                <w:bCs/>
                <w:spacing w:val="-5"/>
              </w:rPr>
              <w:t>、噪声影响及达标分析</w:t>
            </w:r>
          </w:p>
          <w:p w14:paraId="6FFC1344">
            <w:pPr>
              <w:pStyle w:val="6"/>
              <w:spacing w:before="181" w:line="348" w:lineRule="auto"/>
              <w:ind w:left="111" w:right="107" w:firstLine="484"/>
              <w:jc w:val="both"/>
            </w:pPr>
            <w:r>
              <w:t>项目所有设备均安装在室内，其噪声量由建筑物的</w:t>
            </w:r>
            <w:r>
              <w:rPr>
                <w:spacing w:val="-1"/>
              </w:rPr>
              <w:t>墙、门、窗等综合而成，运营期间</w:t>
            </w:r>
            <w:r>
              <w:t>门窗紧闭，类似形成隔声间；同时对生产设备底座采取减震处理。</w:t>
            </w:r>
            <w:r>
              <w:rPr>
                <w:spacing w:val="-1"/>
              </w:rPr>
              <w:t>根据刘惠玲主编《噪声</w:t>
            </w:r>
            <w:r>
              <w:rPr>
                <w:spacing w:val="-5"/>
              </w:rPr>
              <w:t>控制技术》（</w:t>
            </w:r>
            <w:r>
              <w:rPr>
                <w:rFonts w:ascii="Times New Roman" w:hAnsi="Times New Roman" w:eastAsia="Times New Roman" w:cs="Times New Roman"/>
                <w:spacing w:val="-5"/>
              </w:rPr>
              <w:t xml:space="preserve">2002 </w:t>
            </w:r>
            <w:r>
              <w:rPr>
                <w:spacing w:val="-5"/>
              </w:rPr>
              <w:t>年</w:t>
            </w:r>
            <w:r>
              <w:rPr>
                <w:spacing w:val="-32"/>
              </w:rPr>
              <w:t xml:space="preserve"> </w:t>
            </w:r>
            <w:r>
              <w:rPr>
                <w:rFonts w:ascii="Times New Roman" w:hAnsi="Times New Roman" w:eastAsia="Times New Roman" w:cs="Times New Roman"/>
                <w:spacing w:val="-5"/>
              </w:rPr>
              <w:t>10</w:t>
            </w:r>
            <w:r>
              <w:rPr>
                <w:rFonts w:ascii="Times New Roman" w:hAnsi="Times New Roman" w:eastAsia="Times New Roman" w:cs="Times New Roman"/>
                <w:spacing w:val="15"/>
                <w:w w:val="101"/>
              </w:rPr>
              <w:t xml:space="preserve"> </w:t>
            </w:r>
            <w:r>
              <w:rPr>
                <w:spacing w:val="-5"/>
              </w:rPr>
              <w:t>月第</w:t>
            </w:r>
            <w:r>
              <w:rPr>
                <w:spacing w:val="-32"/>
              </w:rPr>
              <w:t xml:space="preserve"> </w:t>
            </w:r>
            <w:r>
              <w:rPr>
                <w:rFonts w:ascii="Times New Roman" w:hAnsi="Times New Roman" w:eastAsia="Times New Roman" w:cs="Times New Roman"/>
                <w:spacing w:val="-5"/>
              </w:rPr>
              <w:t xml:space="preserve">1 </w:t>
            </w:r>
            <w:r>
              <w:rPr>
                <w:spacing w:val="-5"/>
              </w:rPr>
              <w:t>版</w:t>
            </w:r>
            <w:r>
              <w:rPr>
                <w:spacing w:val="-15"/>
              </w:rPr>
              <w:t>），</w:t>
            </w:r>
            <w:r>
              <w:rPr>
                <w:spacing w:val="-5"/>
              </w:rPr>
              <w:t>采用隔声间（室）技术措施，降噪效果可达</w:t>
            </w:r>
            <w:r>
              <w:rPr>
                <w:spacing w:val="-55"/>
              </w:rPr>
              <w:t xml:space="preserve"> </w:t>
            </w:r>
            <w:r>
              <w:rPr>
                <w:rFonts w:ascii="Times New Roman" w:hAnsi="Times New Roman" w:eastAsia="Times New Roman" w:cs="Times New Roman"/>
                <w:spacing w:val="-5"/>
              </w:rPr>
              <w:t>20~40dB</w:t>
            </w:r>
            <w:r>
              <w:rPr>
                <w:rFonts w:ascii="Times New Roman" w:hAnsi="Times New Roman" w:eastAsia="Times New Roman" w:cs="Times New Roman"/>
              </w:rPr>
              <w:t xml:space="preserve"> </w:t>
            </w:r>
            <w:r>
              <w:rPr>
                <w:spacing w:val="-1"/>
              </w:rPr>
              <w:t>（</w:t>
            </w:r>
            <w:r>
              <w:rPr>
                <w:rFonts w:ascii="Times New Roman" w:hAnsi="Times New Roman" w:eastAsia="Times New Roman" w:cs="Times New Roman"/>
                <w:spacing w:val="-1"/>
              </w:rPr>
              <w:t>A</w:t>
            </w:r>
            <w:r>
              <w:rPr>
                <w:spacing w:val="1"/>
              </w:rPr>
              <w:t>）；</w:t>
            </w:r>
            <w:r>
              <w:rPr>
                <w:spacing w:val="-1"/>
              </w:rPr>
              <w:t>减振降噪处理效果可达</w:t>
            </w:r>
            <w:r>
              <w:rPr>
                <w:spacing w:val="-47"/>
              </w:rPr>
              <w:t xml:space="preserve"> </w:t>
            </w:r>
            <w:r>
              <w:rPr>
                <w:rFonts w:ascii="Times New Roman" w:hAnsi="Times New Roman" w:eastAsia="Times New Roman" w:cs="Times New Roman"/>
                <w:spacing w:val="-1"/>
              </w:rPr>
              <w:t>5~25dB</w:t>
            </w:r>
            <w:r>
              <w:rPr>
                <w:spacing w:val="-1"/>
              </w:rPr>
              <w:t>（</w:t>
            </w:r>
            <w:r>
              <w:rPr>
                <w:rFonts w:ascii="Times New Roman" w:hAnsi="Times New Roman" w:eastAsia="Times New Roman" w:cs="Times New Roman"/>
                <w:spacing w:val="-1"/>
              </w:rPr>
              <w:t>A</w:t>
            </w:r>
            <w:r>
              <w:rPr>
                <w:spacing w:val="-1"/>
              </w:rPr>
              <w:t>）。本项目墙体隔声降噪效果取</w:t>
            </w:r>
            <w:r>
              <w:rPr>
                <w:spacing w:val="-55"/>
              </w:rPr>
              <w:t xml:space="preserve"> </w:t>
            </w:r>
            <w:r>
              <w:rPr>
                <w:rFonts w:ascii="Times New Roman" w:hAnsi="Times New Roman" w:eastAsia="Times New Roman" w:cs="Times New Roman"/>
                <w:spacing w:val="-1"/>
              </w:rPr>
              <w:t>25dB</w:t>
            </w:r>
            <w:r>
              <w:rPr>
                <w:spacing w:val="-1"/>
              </w:rPr>
              <w:t>（</w:t>
            </w:r>
            <w:r>
              <w:rPr>
                <w:rFonts w:ascii="Times New Roman" w:hAnsi="Times New Roman" w:eastAsia="Times New Roman" w:cs="Times New Roman"/>
                <w:spacing w:val="-1"/>
              </w:rPr>
              <w:t>A</w:t>
            </w:r>
            <w:r>
              <w:rPr>
                <w:spacing w:val="1"/>
              </w:rPr>
              <w:t>），</w:t>
            </w:r>
            <w:r>
              <w:rPr>
                <w:spacing w:val="-2"/>
              </w:rPr>
              <w:t>减振降噪效果取</w:t>
            </w:r>
            <w:r>
              <w:rPr>
                <w:spacing w:val="-42"/>
              </w:rPr>
              <w:t xml:space="preserve"> </w:t>
            </w:r>
            <w:r>
              <w:rPr>
                <w:rFonts w:ascii="Times New Roman" w:hAnsi="Times New Roman" w:eastAsia="Times New Roman" w:cs="Times New Roman"/>
                <w:spacing w:val="-2"/>
              </w:rPr>
              <w:t>5dB</w:t>
            </w:r>
            <w:r>
              <w:rPr>
                <w:spacing w:val="-2"/>
              </w:rPr>
              <w:t>（</w:t>
            </w:r>
            <w:r>
              <w:rPr>
                <w:rFonts w:ascii="Times New Roman" w:hAnsi="Times New Roman" w:eastAsia="Times New Roman" w:cs="Times New Roman"/>
                <w:spacing w:val="-2"/>
              </w:rPr>
              <w:t>A</w:t>
            </w:r>
            <w:r>
              <w:rPr>
                <w:spacing w:val="-2"/>
              </w:rPr>
              <w:t>）。</w:t>
            </w:r>
          </w:p>
          <w:p w14:paraId="2B86F32C">
            <w:pPr>
              <w:pStyle w:val="6"/>
              <w:spacing w:before="1" w:line="359" w:lineRule="auto"/>
              <w:ind w:left="111" w:right="106" w:firstLine="481"/>
              <w:jc w:val="both"/>
            </w:pPr>
            <w:r>
              <w:rPr>
                <w:spacing w:val="11"/>
              </w:rPr>
              <w:t>本项</w:t>
            </w:r>
            <w:r>
              <w:rPr>
                <w:spacing w:val="-31"/>
              </w:rPr>
              <w:t xml:space="preserve"> </w:t>
            </w:r>
            <w:r>
              <w:rPr>
                <w:spacing w:val="11"/>
              </w:rPr>
              <w:t>目采用北</w:t>
            </w:r>
            <w:r>
              <w:rPr>
                <w:spacing w:val="-69"/>
              </w:rPr>
              <w:t xml:space="preserve"> </w:t>
            </w:r>
            <w:r>
              <w:rPr>
                <w:spacing w:val="11"/>
              </w:rPr>
              <w:t>京</w:t>
            </w:r>
            <w:r>
              <w:rPr>
                <w:spacing w:val="-50"/>
              </w:rPr>
              <w:t xml:space="preserve"> </w:t>
            </w:r>
            <w:r>
              <w:rPr>
                <w:spacing w:val="11"/>
              </w:rPr>
              <w:t>尚</w:t>
            </w:r>
            <w:r>
              <w:rPr>
                <w:spacing w:val="-71"/>
              </w:rPr>
              <w:t xml:space="preserve"> </w:t>
            </w:r>
            <w:r>
              <w:rPr>
                <w:spacing w:val="11"/>
              </w:rPr>
              <w:t>云环境有</w:t>
            </w:r>
            <w:r>
              <w:rPr>
                <w:spacing w:val="-60"/>
              </w:rPr>
              <w:t xml:space="preserve"> </w:t>
            </w:r>
            <w:r>
              <w:rPr>
                <w:spacing w:val="11"/>
              </w:rPr>
              <w:t>限</w:t>
            </w:r>
            <w:r>
              <w:rPr>
                <w:spacing w:val="-69"/>
              </w:rPr>
              <w:t xml:space="preserve"> </w:t>
            </w:r>
            <w:r>
              <w:rPr>
                <w:spacing w:val="11"/>
              </w:rPr>
              <w:t>公</w:t>
            </w:r>
            <w:r>
              <w:rPr>
                <w:spacing w:val="-68"/>
              </w:rPr>
              <w:t xml:space="preserve"> </w:t>
            </w:r>
            <w:r>
              <w:rPr>
                <w:spacing w:val="11"/>
              </w:rPr>
              <w:t>司针对《</w:t>
            </w:r>
            <w:r>
              <w:rPr>
                <w:spacing w:val="-54"/>
              </w:rPr>
              <w:t xml:space="preserve"> </w:t>
            </w:r>
            <w:r>
              <w:rPr>
                <w:spacing w:val="11"/>
              </w:rPr>
              <w:t>环境</w:t>
            </w:r>
            <w:r>
              <w:rPr>
                <w:spacing w:val="10"/>
              </w:rPr>
              <w:t>影</w:t>
            </w:r>
            <w:r>
              <w:rPr>
                <w:spacing w:val="-65"/>
              </w:rPr>
              <w:t xml:space="preserve"> </w:t>
            </w:r>
            <w:r>
              <w:rPr>
                <w:spacing w:val="10"/>
              </w:rPr>
              <w:t>响评价技术</w:t>
            </w:r>
            <w:r>
              <w:rPr>
                <w:spacing w:val="-70"/>
              </w:rPr>
              <w:t xml:space="preserve"> </w:t>
            </w:r>
            <w:r>
              <w:rPr>
                <w:spacing w:val="10"/>
              </w:rPr>
              <w:t>导则</w:t>
            </w:r>
            <w:r>
              <w:rPr>
                <w:spacing w:val="81"/>
              </w:rPr>
              <w:t xml:space="preserve"> </w:t>
            </w:r>
            <w:r>
              <w:rPr>
                <w:spacing w:val="10"/>
              </w:rPr>
              <w:t>声环境</w:t>
            </w:r>
            <w:r>
              <w:rPr>
                <w:spacing w:val="-63"/>
              </w:rPr>
              <w:t xml:space="preserve"> </w:t>
            </w:r>
            <w:r>
              <w:rPr>
                <w:spacing w:val="10"/>
              </w:rPr>
              <w:t>》</w:t>
            </w:r>
            <w:r>
              <w:t xml:space="preserve"> </w:t>
            </w:r>
            <w:r>
              <w:rPr>
                <w:spacing w:val="2"/>
              </w:rPr>
              <w:t>（</w:t>
            </w:r>
            <w:r>
              <w:rPr>
                <w:rFonts w:ascii="Times New Roman" w:hAnsi="Times New Roman" w:eastAsia="Times New Roman" w:cs="Times New Roman"/>
              </w:rPr>
              <w:t>HJ</w:t>
            </w:r>
            <w:r>
              <w:rPr>
                <w:rFonts w:ascii="Times New Roman" w:hAnsi="Times New Roman" w:eastAsia="Times New Roman" w:cs="Times New Roman"/>
                <w:spacing w:val="2"/>
              </w:rPr>
              <w:t>2.4-2021</w:t>
            </w:r>
            <w:r>
              <w:rPr>
                <w:spacing w:val="2"/>
              </w:rPr>
              <w:t>）开发的噪声预测软件</w:t>
            </w:r>
            <w:r>
              <w:rPr>
                <w:rFonts w:ascii="Times New Roman" w:hAnsi="Times New Roman" w:eastAsia="Times New Roman" w:cs="Times New Roman"/>
                <w:spacing w:val="2"/>
              </w:rPr>
              <w:t xml:space="preserve">- </w:t>
            </w:r>
            <w:r>
              <w:rPr>
                <w:rFonts w:ascii="Times New Roman" w:hAnsi="Times New Roman" w:eastAsia="Times New Roman" w:cs="Times New Roman"/>
              </w:rPr>
              <w:t>EIAProN</w:t>
            </w:r>
            <w:r>
              <w:rPr>
                <w:rFonts w:ascii="Times New Roman" w:hAnsi="Times New Roman" w:eastAsia="Times New Roman" w:cs="Times New Roman"/>
                <w:spacing w:val="2"/>
              </w:rPr>
              <w:t xml:space="preserve">2021  </w:t>
            </w:r>
            <w:r>
              <w:rPr>
                <w:spacing w:val="2"/>
              </w:rPr>
              <w:t>进行预测，预测时考虑实屏障隔声、</w:t>
            </w:r>
            <w:r>
              <w:rPr>
                <w:spacing w:val="-1"/>
              </w:rPr>
              <w:t>考虑地面吸收和反射、考虑空气吸声，地面类型为硬地面，</w:t>
            </w:r>
            <w:r>
              <w:rPr>
                <w:spacing w:val="-2"/>
              </w:rPr>
              <w:t>地面反射系数</w:t>
            </w:r>
            <w:r>
              <w:rPr>
                <w:rFonts w:ascii="Times New Roman" w:hAnsi="Times New Roman" w:eastAsia="Times New Roman" w:cs="Times New Roman"/>
                <w:spacing w:val="-2"/>
              </w:rPr>
              <w:t>=1</w:t>
            </w:r>
            <w:r>
              <w:rPr>
                <w:rFonts w:ascii="Times New Roman" w:hAnsi="Times New Roman" w:eastAsia="Times New Roman" w:cs="Times New Roman"/>
                <w:spacing w:val="-29"/>
              </w:rPr>
              <w:t xml:space="preserve"> </w:t>
            </w:r>
            <w:r>
              <w:rPr>
                <w:spacing w:val="-2"/>
              </w:rPr>
              <w:t>，环境空气温</w:t>
            </w:r>
            <w:r>
              <w:rPr>
                <w:spacing w:val="-5"/>
              </w:rPr>
              <w:t>度</w:t>
            </w:r>
            <w:r>
              <w:rPr>
                <w:rFonts w:ascii="Times New Roman" w:hAnsi="Times New Roman" w:eastAsia="Times New Roman" w:cs="Times New Roman"/>
                <w:spacing w:val="-5"/>
              </w:rPr>
              <w:t>=20</w:t>
            </w:r>
            <w:r>
              <w:rPr>
                <w:spacing w:val="-5"/>
              </w:rPr>
              <w:t>℃</w:t>
            </w:r>
            <w:r>
              <w:rPr>
                <w:spacing w:val="-82"/>
              </w:rPr>
              <w:t xml:space="preserve"> </w:t>
            </w:r>
            <w:r>
              <w:rPr>
                <w:spacing w:val="-5"/>
              </w:rPr>
              <w:t>,</w:t>
            </w:r>
            <w:r>
              <w:rPr>
                <w:spacing w:val="71"/>
              </w:rPr>
              <w:t xml:space="preserve"> </w:t>
            </w:r>
            <w:r>
              <w:rPr>
                <w:spacing w:val="-5"/>
              </w:rPr>
              <w:t>空气相对湿度</w:t>
            </w:r>
            <w:r>
              <w:rPr>
                <w:rFonts w:ascii="Times New Roman" w:hAnsi="Times New Roman" w:eastAsia="Times New Roman" w:cs="Times New Roman"/>
                <w:spacing w:val="-5"/>
              </w:rPr>
              <w:t>=68%</w:t>
            </w:r>
            <w:r>
              <w:rPr>
                <w:rFonts w:ascii="Times New Roman" w:hAnsi="Times New Roman" w:eastAsia="Times New Roman" w:cs="Times New Roman"/>
                <w:spacing w:val="-30"/>
              </w:rPr>
              <w:t xml:space="preserve"> </w:t>
            </w:r>
            <w:r>
              <w:rPr>
                <w:spacing w:val="-5"/>
              </w:rPr>
              <w:t>，空气大气压</w:t>
            </w:r>
            <w:r>
              <w:rPr>
                <w:rFonts w:ascii="Times New Roman" w:hAnsi="Times New Roman" w:eastAsia="Times New Roman" w:cs="Times New Roman"/>
                <w:spacing w:val="-5"/>
              </w:rPr>
              <w:t>=1atm</w:t>
            </w:r>
            <w:r>
              <w:rPr>
                <w:rFonts w:ascii="Times New Roman" w:hAnsi="Times New Roman" w:eastAsia="Times New Roman" w:cs="Times New Roman"/>
                <w:spacing w:val="-30"/>
              </w:rPr>
              <w:t xml:space="preserve"> </w:t>
            </w:r>
            <w:r>
              <w:rPr>
                <w:spacing w:val="-5"/>
              </w:rPr>
              <w:t>，预测结果见下表。</w:t>
            </w:r>
          </w:p>
          <w:p w14:paraId="4E35753E">
            <w:pPr>
              <w:pStyle w:val="6"/>
              <w:spacing w:before="1" w:line="212" w:lineRule="auto"/>
              <w:ind w:left="1656"/>
            </w:pPr>
            <w:r>
              <w:rPr>
                <w:b/>
                <w:bCs/>
                <w:spacing w:val="-1"/>
              </w:rPr>
              <w:t>表</w:t>
            </w:r>
            <w:r>
              <w:rPr>
                <w:spacing w:val="-53"/>
              </w:rPr>
              <w:t xml:space="preserve"> </w:t>
            </w:r>
            <w:r>
              <w:rPr>
                <w:rFonts w:ascii="Times New Roman" w:hAnsi="Times New Roman" w:eastAsia="Times New Roman" w:cs="Times New Roman"/>
                <w:b/>
                <w:bCs/>
                <w:spacing w:val="-1"/>
              </w:rPr>
              <w:t xml:space="preserve">4-13  </w:t>
            </w:r>
            <w:r>
              <w:rPr>
                <w:b/>
                <w:bCs/>
                <w:spacing w:val="-1"/>
              </w:rPr>
              <w:t>项目厂界及敏感点噪声预测结果（单位：</w:t>
            </w:r>
            <w:r>
              <w:rPr>
                <w:rFonts w:ascii="Times New Roman" w:hAnsi="Times New Roman" w:eastAsia="Times New Roman" w:cs="Times New Roman"/>
                <w:b/>
                <w:bCs/>
                <w:spacing w:val="-1"/>
                <w:sz w:val="20"/>
                <w:szCs w:val="20"/>
              </w:rPr>
              <w:t>dB</w:t>
            </w:r>
            <w:r>
              <w:rPr>
                <w:b/>
                <w:bCs/>
                <w:spacing w:val="-1"/>
                <w:sz w:val="20"/>
                <w:szCs w:val="20"/>
              </w:rPr>
              <w:t>（</w:t>
            </w:r>
            <w:r>
              <w:rPr>
                <w:rFonts w:ascii="Times New Roman" w:hAnsi="Times New Roman" w:eastAsia="Times New Roman" w:cs="Times New Roman"/>
                <w:b/>
                <w:bCs/>
                <w:spacing w:val="-1"/>
                <w:sz w:val="20"/>
                <w:szCs w:val="20"/>
              </w:rPr>
              <w:t>A</w:t>
            </w:r>
            <w:r>
              <w:rPr>
                <w:b/>
                <w:bCs/>
                <w:spacing w:val="3"/>
                <w:sz w:val="20"/>
                <w:szCs w:val="20"/>
              </w:rPr>
              <w:t>）</w:t>
            </w:r>
            <w:r>
              <w:rPr>
                <w:b/>
                <w:bCs/>
                <w:spacing w:val="3"/>
              </w:rPr>
              <w:t>）</w:t>
            </w:r>
          </w:p>
        </w:tc>
      </w:tr>
      <w:tr w14:paraId="2F5095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9" w:hRule="atLeast"/>
        </w:trPr>
        <w:tc>
          <w:tcPr>
            <w:tcW w:w="461" w:type="dxa"/>
            <w:vMerge w:val="continue"/>
            <w:tcBorders>
              <w:top w:val="nil"/>
              <w:bottom w:val="nil"/>
            </w:tcBorders>
            <w:vAlign w:val="top"/>
          </w:tcPr>
          <w:p w14:paraId="6FF61A42">
            <w:pPr>
              <w:rPr>
                <w:rFonts w:ascii="Arial"/>
                <w:sz w:val="21"/>
              </w:rPr>
            </w:pPr>
          </w:p>
        </w:tc>
        <w:tc>
          <w:tcPr>
            <w:tcW w:w="659" w:type="dxa"/>
            <w:tcBorders>
              <w:top w:val="single" w:color="000000" w:sz="10" w:space="0"/>
            </w:tcBorders>
            <w:textDirection w:val="tbRlV"/>
            <w:vAlign w:val="top"/>
          </w:tcPr>
          <w:p w14:paraId="59D860D4">
            <w:pPr>
              <w:pStyle w:val="6"/>
              <w:spacing w:before="169" w:line="218" w:lineRule="auto"/>
              <w:ind w:left="24"/>
              <w:rPr>
                <w:sz w:val="20"/>
                <w:szCs w:val="20"/>
              </w:rPr>
            </w:pPr>
            <w:r>
              <w:rPr>
                <w:b/>
                <w:bCs/>
                <w:spacing w:val="6"/>
                <w:sz w:val="20"/>
                <w:szCs w:val="20"/>
              </w:rPr>
              <w:t>序</w:t>
            </w:r>
            <w:r>
              <w:rPr>
                <w:spacing w:val="-35"/>
                <w:sz w:val="20"/>
                <w:szCs w:val="20"/>
              </w:rPr>
              <w:t xml:space="preserve"> </w:t>
            </w:r>
            <w:r>
              <w:rPr>
                <w:b/>
                <w:bCs/>
                <w:spacing w:val="6"/>
                <w:sz w:val="20"/>
                <w:szCs w:val="20"/>
              </w:rPr>
              <w:t>号</w:t>
            </w:r>
          </w:p>
        </w:tc>
        <w:tc>
          <w:tcPr>
            <w:tcW w:w="1294" w:type="dxa"/>
            <w:tcBorders>
              <w:top w:val="single" w:color="000000" w:sz="10" w:space="0"/>
            </w:tcBorders>
            <w:vAlign w:val="top"/>
          </w:tcPr>
          <w:p w14:paraId="0942EB10">
            <w:pPr>
              <w:pStyle w:val="6"/>
              <w:spacing w:before="161" w:line="228" w:lineRule="auto"/>
              <w:ind w:left="231"/>
              <w:rPr>
                <w:sz w:val="20"/>
                <w:szCs w:val="20"/>
              </w:rPr>
            </w:pPr>
            <w:r>
              <w:rPr>
                <w:b/>
                <w:bCs/>
                <w:spacing w:val="6"/>
                <w:sz w:val="20"/>
                <w:szCs w:val="20"/>
              </w:rPr>
              <w:t>预测点位</w:t>
            </w:r>
          </w:p>
        </w:tc>
        <w:tc>
          <w:tcPr>
            <w:tcW w:w="1428" w:type="dxa"/>
            <w:tcBorders>
              <w:top w:val="single" w:color="000000" w:sz="10" w:space="0"/>
            </w:tcBorders>
            <w:vAlign w:val="top"/>
          </w:tcPr>
          <w:p w14:paraId="3C703CEE">
            <w:pPr>
              <w:pStyle w:val="6"/>
              <w:spacing w:before="24" w:line="233" w:lineRule="auto"/>
              <w:ind w:left="114" w:right="107" w:hanging="4"/>
              <w:rPr>
                <w:sz w:val="20"/>
                <w:szCs w:val="20"/>
              </w:rPr>
            </w:pPr>
            <w:r>
              <w:rPr>
                <w:b/>
                <w:bCs/>
                <w:spacing w:val="38"/>
                <w:sz w:val="20"/>
                <w:szCs w:val="20"/>
              </w:rPr>
              <w:t>距离声源距</w:t>
            </w:r>
            <w:r>
              <w:rPr>
                <w:b/>
                <w:bCs/>
                <w:spacing w:val="-8"/>
                <w:sz w:val="20"/>
                <w:szCs w:val="20"/>
              </w:rPr>
              <w:t>离（</w:t>
            </w:r>
            <w:r>
              <w:rPr>
                <w:spacing w:val="-57"/>
                <w:sz w:val="20"/>
                <w:szCs w:val="20"/>
              </w:rPr>
              <w:t xml:space="preserve"> </w:t>
            </w:r>
            <w:r>
              <w:rPr>
                <w:rFonts w:ascii="Times New Roman" w:hAnsi="Times New Roman" w:eastAsia="Times New Roman" w:cs="Times New Roman"/>
                <w:b/>
                <w:bCs/>
                <w:spacing w:val="-8"/>
                <w:sz w:val="20"/>
                <w:szCs w:val="20"/>
              </w:rPr>
              <w:t>m</w:t>
            </w:r>
            <w:r>
              <w:rPr>
                <w:b/>
                <w:bCs/>
                <w:spacing w:val="-8"/>
                <w:sz w:val="20"/>
                <w:szCs w:val="20"/>
              </w:rPr>
              <w:t>）</w:t>
            </w:r>
          </w:p>
        </w:tc>
        <w:tc>
          <w:tcPr>
            <w:tcW w:w="1091" w:type="dxa"/>
            <w:tcBorders>
              <w:top w:val="single" w:color="000000" w:sz="10" w:space="0"/>
            </w:tcBorders>
            <w:vAlign w:val="top"/>
          </w:tcPr>
          <w:p w14:paraId="0A78EE47">
            <w:pPr>
              <w:pStyle w:val="6"/>
              <w:spacing w:before="160" w:line="228" w:lineRule="auto"/>
              <w:ind w:left="237"/>
              <w:rPr>
                <w:sz w:val="20"/>
                <w:szCs w:val="20"/>
              </w:rPr>
            </w:pPr>
            <w:r>
              <w:rPr>
                <w:b/>
                <w:bCs/>
                <w:spacing w:val="4"/>
                <w:sz w:val="20"/>
                <w:szCs w:val="20"/>
              </w:rPr>
              <w:t>背景值</w:t>
            </w:r>
          </w:p>
        </w:tc>
        <w:tc>
          <w:tcPr>
            <w:tcW w:w="1374" w:type="dxa"/>
            <w:tcBorders>
              <w:top w:val="single" w:color="000000" w:sz="10" w:space="0"/>
            </w:tcBorders>
            <w:vAlign w:val="top"/>
          </w:tcPr>
          <w:p w14:paraId="3DD8AD63">
            <w:pPr>
              <w:pStyle w:val="6"/>
              <w:spacing w:before="160" w:line="228" w:lineRule="auto"/>
              <w:ind w:left="379"/>
              <w:rPr>
                <w:sz w:val="20"/>
                <w:szCs w:val="20"/>
              </w:rPr>
            </w:pPr>
            <w:r>
              <w:rPr>
                <w:b/>
                <w:bCs/>
                <w:spacing w:val="4"/>
                <w:sz w:val="20"/>
                <w:szCs w:val="20"/>
              </w:rPr>
              <w:t>贡献值</w:t>
            </w:r>
          </w:p>
        </w:tc>
        <w:tc>
          <w:tcPr>
            <w:tcW w:w="1100" w:type="dxa"/>
            <w:tcBorders>
              <w:top w:val="single" w:color="000000" w:sz="10" w:space="0"/>
            </w:tcBorders>
            <w:vAlign w:val="top"/>
          </w:tcPr>
          <w:p w14:paraId="475F76BF">
            <w:pPr>
              <w:pStyle w:val="6"/>
              <w:spacing w:before="160" w:line="228" w:lineRule="auto"/>
              <w:ind w:left="242"/>
              <w:rPr>
                <w:sz w:val="20"/>
                <w:szCs w:val="20"/>
              </w:rPr>
            </w:pPr>
            <w:r>
              <w:rPr>
                <w:b/>
                <w:bCs/>
                <w:spacing w:val="5"/>
                <w:sz w:val="20"/>
                <w:szCs w:val="20"/>
              </w:rPr>
              <w:t>预测值</w:t>
            </w:r>
          </w:p>
        </w:tc>
        <w:tc>
          <w:tcPr>
            <w:tcW w:w="1242" w:type="dxa"/>
            <w:tcBorders>
              <w:top w:val="single" w:color="000000" w:sz="10" w:space="0"/>
            </w:tcBorders>
            <w:vAlign w:val="top"/>
          </w:tcPr>
          <w:p w14:paraId="7EDD57FD">
            <w:pPr>
              <w:pStyle w:val="6"/>
              <w:spacing w:before="24" w:line="228" w:lineRule="auto"/>
              <w:ind w:left="116"/>
              <w:rPr>
                <w:sz w:val="20"/>
                <w:szCs w:val="20"/>
              </w:rPr>
            </w:pPr>
            <w:r>
              <w:rPr>
                <w:b/>
                <w:bCs/>
                <w:spacing w:val="1"/>
                <w:sz w:val="20"/>
                <w:szCs w:val="20"/>
              </w:rPr>
              <w:t>标准值（昼</w:t>
            </w:r>
          </w:p>
          <w:p w14:paraId="60E1990C">
            <w:pPr>
              <w:pStyle w:val="6"/>
              <w:spacing w:before="27" w:line="213" w:lineRule="auto"/>
              <w:ind w:left="434"/>
              <w:rPr>
                <w:sz w:val="20"/>
                <w:szCs w:val="20"/>
              </w:rPr>
            </w:pPr>
            <w:r>
              <w:rPr>
                <w:b/>
                <w:bCs/>
                <w:spacing w:val="-10"/>
                <w:sz w:val="20"/>
                <w:szCs w:val="20"/>
              </w:rPr>
              <w:t>间）</w:t>
            </w:r>
          </w:p>
        </w:tc>
        <w:tc>
          <w:tcPr>
            <w:tcW w:w="1389" w:type="dxa"/>
            <w:tcBorders>
              <w:top w:val="single" w:color="000000" w:sz="10" w:space="0"/>
            </w:tcBorders>
            <w:vAlign w:val="top"/>
          </w:tcPr>
          <w:p w14:paraId="14456F02">
            <w:pPr>
              <w:pStyle w:val="6"/>
              <w:spacing w:before="24" w:line="233" w:lineRule="auto"/>
              <w:ind w:left="325" w:right="329" w:hanging="107"/>
              <w:rPr>
                <w:sz w:val="20"/>
                <w:szCs w:val="20"/>
              </w:rPr>
            </w:pPr>
            <w:r>
              <w:rPr>
                <w:b/>
                <w:bCs/>
                <w:spacing w:val="6"/>
                <w:sz w:val="20"/>
                <w:szCs w:val="20"/>
              </w:rPr>
              <w:t>超标和达</w:t>
            </w:r>
            <w:r>
              <w:rPr>
                <w:b/>
                <w:bCs/>
                <w:spacing w:val="5"/>
                <w:sz w:val="20"/>
                <w:szCs w:val="20"/>
              </w:rPr>
              <w:t>标情况</w:t>
            </w:r>
          </w:p>
        </w:tc>
      </w:tr>
      <w:tr w14:paraId="049DAE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6" w:hRule="atLeast"/>
        </w:trPr>
        <w:tc>
          <w:tcPr>
            <w:tcW w:w="461" w:type="dxa"/>
            <w:vMerge w:val="continue"/>
            <w:tcBorders>
              <w:top w:val="nil"/>
            </w:tcBorders>
            <w:vAlign w:val="top"/>
          </w:tcPr>
          <w:p w14:paraId="2FA36498">
            <w:pPr>
              <w:rPr>
                <w:rFonts w:ascii="Arial"/>
                <w:sz w:val="21"/>
              </w:rPr>
            </w:pPr>
          </w:p>
        </w:tc>
        <w:tc>
          <w:tcPr>
            <w:tcW w:w="659" w:type="dxa"/>
            <w:vAlign w:val="top"/>
          </w:tcPr>
          <w:p w14:paraId="7AA94497">
            <w:pPr>
              <w:spacing w:before="248" w:line="195" w:lineRule="auto"/>
              <w:ind w:left="344"/>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w:t>
            </w:r>
          </w:p>
        </w:tc>
        <w:tc>
          <w:tcPr>
            <w:tcW w:w="1294" w:type="dxa"/>
            <w:vAlign w:val="top"/>
          </w:tcPr>
          <w:p w14:paraId="329FF171">
            <w:pPr>
              <w:pStyle w:val="6"/>
              <w:spacing w:before="55" w:line="277" w:lineRule="auto"/>
              <w:ind w:left="560" w:right="153" w:hanging="383"/>
              <w:rPr>
                <w:sz w:val="20"/>
                <w:szCs w:val="20"/>
              </w:rPr>
            </w:pPr>
            <w:r>
              <w:rPr>
                <w:spacing w:val="-9"/>
                <w:sz w:val="20"/>
                <w:szCs w:val="20"/>
              </w:rPr>
              <w:t>项目东面厂</w:t>
            </w:r>
            <w:r>
              <w:rPr>
                <w:sz w:val="20"/>
                <w:szCs w:val="20"/>
              </w:rPr>
              <w:t>界</w:t>
            </w:r>
          </w:p>
        </w:tc>
        <w:tc>
          <w:tcPr>
            <w:tcW w:w="1428" w:type="dxa"/>
            <w:vAlign w:val="top"/>
          </w:tcPr>
          <w:p w14:paraId="14A7710E">
            <w:pPr>
              <w:spacing w:before="248" w:line="195" w:lineRule="auto"/>
              <w:ind w:left="629"/>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091" w:type="dxa"/>
            <w:vAlign w:val="top"/>
          </w:tcPr>
          <w:p w14:paraId="25A53B05">
            <w:pPr>
              <w:spacing w:before="244" w:line="199" w:lineRule="auto"/>
              <w:ind w:left="51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374" w:type="dxa"/>
            <w:vAlign w:val="top"/>
          </w:tcPr>
          <w:p w14:paraId="3B8E43A0">
            <w:pPr>
              <w:spacing w:before="248" w:line="195" w:lineRule="auto"/>
              <w:ind w:left="50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38.5</w:t>
            </w:r>
          </w:p>
        </w:tc>
        <w:tc>
          <w:tcPr>
            <w:tcW w:w="1100" w:type="dxa"/>
            <w:vAlign w:val="top"/>
          </w:tcPr>
          <w:p w14:paraId="552FA6BB">
            <w:pPr>
              <w:spacing w:before="244" w:line="199" w:lineRule="auto"/>
              <w:ind w:left="51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242" w:type="dxa"/>
            <w:vAlign w:val="top"/>
          </w:tcPr>
          <w:p w14:paraId="144B6A75">
            <w:pPr>
              <w:spacing w:before="248" w:line="195" w:lineRule="auto"/>
              <w:ind w:left="524"/>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1389" w:type="dxa"/>
            <w:vAlign w:val="top"/>
          </w:tcPr>
          <w:p w14:paraId="338885E5">
            <w:pPr>
              <w:pStyle w:val="6"/>
              <w:spacing w:before="212" w:line="228" w:lineRule="auto"/>
              <w:ind w:left="430"/>
              <w:rPr>
                <w:sz w:val="20"/>
                <w:szCs w:val="20"/>
              </w:rPr>
            </w:pPr>
            <w:r>
              <w:rPr>
                <w:spacing w:val="5"/>
                <w:sz w:val="20"/>
                <w:szCs w:val="20"/>
              </w:rPr>
              <w:t>达标</w:t>
            </w:r>
          </w:p>
        </w:tc>
      </w:tr>
    </w:tbl>
    <w:p w14:paraId="0C11E39E">
      <w:pPr>
        <w:pStyle w:val="2"/>
      </w:pPr>
    </w:p>
    <w:p w14:paraId="03B552A5">
      <w:pPr>
        <w:sectPr>
          <w:footerReference r:id="rId108" w:type="default"/>
          <w:pgSz w:w="11906" w:h="16839"/>
          <w:pgMar w:top="1431" w:right="931" w:bottom="1156" w:left="931" w:header="0" w:footer="994" w:gutter="0"/>
          <w:cols w:space="720" w:num="1"/>
        </w:sectPr>
      </w:pPr>
    </w:p>
    <w:p w14:paraId="01480418">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1"/>
        <w:gridCol w:w="117"/>
        <w:gridCol w:w="542"/>
        <w:gridCol w:w="1294"/>
        <w:gridCol w:w="1428"/>
        <w:gridCol w:w="1091"/>
        <w:gridCol w:w="1374"/>
        <w:gridCol w:w="1100"/>
        <w:gridCol w:w="1242"/>
        <w:gridCol w:w="1266"/>
        <w:gridCol w:w="123"/>
      </w:tblGrid>
      <w:tr w14:paraId="3C50EF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3" w:hRule="atLeast"/>
        </w:trPr>
        <w:tc>
          <w:tcPr>
            <w:tcW w:w="461" w:type="dxa"/>
            <w:vMerge w:val="restart"/>
            <w:tcBorders>
              <w:bottom w:val="nil"/>
            </w:tcBorders>
            <w:vAlign w:val="top"/>
          </w:tcPr>
          <w:p w14:paraId="2F92A2EA">
            <w:pPr>
              <w:rPr>
                <w:rFonts w:ascii="Arial"/>
                <w:sz w:val="21"/>
              </w:rPr>
            </w:pPr>
          </w:p>
        </w:tc>
        <w:tc>
          <w:tcPr>
            <w:tcW w:w="117" w:type="dxa"/>
            <w:tcBorders>
              <w:bottom w:val="nil"/>
            </w:tcBorders>
            <w:vAlign w:val="top"/>
          </w:tcPr>
          <w:p w14:paraId="67EF3668">
            <w:pPr>
              <w:rPr>
                <w:rFonts w:ascii="Arial"/>
                <w:sz w:val="21"/>
              </w:rPr>
            </w:pPr>
          </w:p>
        </w:tc>
        <w:tc>
          <w:tcPr>
            <w:tcW w:w="542" w:type="dxa"/>
            <w:vAlign w:val="top"/>
          </w:tcPr>
          <w:p w14:paraId="27D87BF9">
            <w:pPr>
              <w:spacing w:before="277" w:line="195" w:lineRule="auto"/>
              <w:ind w:left="218"/>
              <w:rPr>
                <w:rFonts w:ascii="Times New Roman" w:hAnsi="Times New Roman" w:eastAsia="Times New Roman" w:cs="Times New Roman"/>
                <w:sz w:val="20"/>
                <w:szCs w:val="20"/>
              </w:rPr>
            </w:pPr>
            <w:r>
              <w:rPr>
                <w:rFonts w:ascii="Times New Roman" w:hAnsi="Times New Roman" w:eastAsia="Times New Roman" w:cs="Times New Roman"/>
                <w:b/>
                <w:bCs/>
                <w:sz w:val="20"/>
                <w:szCs w:val="20"/>
              </w:rPr>
              <w:t>2</w:t>
            </w:r>
          </w:p>
        </w:tc>
        <w:tc>
          <w:tcPr>
            <w:tcW w:w="1294" w:type="dxa"/>
            <w:vAlign w:val="top"/>
          </w:tcPr>
          <w:p w14:paraId="75C16A6A">
            <w:pPr>
              <w:pStyle w:val="6"/>
              <w:spacing w:before="85" w:line="262" w:lineRule="auto"/>
              <w:ind w:left="560" w:right="153" w:hanging="383"/>
              <w:rPr>
                <w:sz w:val="20"/>
                <w:szCs w:val="20"/>
              </w:rPr>
            </w:pPr>
            <w:r>
              <w:rPr>
                <w:spacing w:val="-9"/>
                <w:sz w:val="20"/>
                <w:szCs w:val="20"/>
              </w:rPr>
              <w:t>项目南面厂</w:t>
            </w:r>
            <w:r>
              <w:rPr>
                <w:sz w:val="20"/>
                <w:szCs w:val="20"/>
              </w:rPr>
              <w:t>界</w:t>
            </w:r>
          </w:p>
        </w:tc>
        <w:tc>
          <w:tcPr>
            <w:tcW w:w="1428" w:type="dxa"/>
            <w:vAlign w:val="top"/>
          </w:tcPr>
          <w:p w14:paraId="4FFC1BB4">
            <w:pPr>
              <w:spacing w:before="277" w:line="195" w:lineRule="auto"/>
              <w:ind w:left="629"/>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091" w:type="dxa"/>
            <w:vAlign w:val="top"/>
          </w:tcPr>
          <w:p w14:paraId="2B6F1317">
            <w:pPr>
              <w:spacing w:before="273" w:line="199" w:lineRule="auto"/>
              <w:ind w:left="51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374" w:type="dxa"/>
            <w:vAlign w:val="top"/>
          </w:tcPr>
          <w:p w14:paraId="507D13F0">
            <w:pPr>
              <w:spacing w:before="277" w:line="195" w:lineRule="auto"/>
              <w:ind w:left="50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38.5</w:t>
            </w:r>
          </w:p>
        </w:tc>
        <w:tc>
          <w:tcPr>
            <w:tcW w:w="1100" w:type="dxa"/>
            <w:vAlign w:val="top"/>
          </w:tcPr>
          <w:p w14:paraId="5AF4EA39">
            <w:pPr>
              <w:spacing w:before="273" w:line="199" w:lineRule="auto"/>
              <w:ind w:left="51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242" w:type="dxa"/>
            <w:vAlign w:val="top"/>
          </w:tcPr>
          <w:p w14:paraId="1C3773AF">
            <w:pPr>
              <w:spacing w:before="277" w:line="195" w:lineRule="auto"/>
              <w:ind w:left="524"/>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1266" w:type="dxa"/>
            <w:vAlign w:val="top"/>
          </w:tcPr>
          <w:p w14:paraId="5963B2ED">
            <w:pPr>
              <w:pStyle w:val="6"/>
              <w:spacing w:before="242" w:line="228" w:lineRule="auto"/>
              <w:ind w:left="430"/>
              <w:rPr>
                <w:sz w:val="20"/>
                <w:szCs w:val="20"/>
              </w:rPr>
            </w:pPr>
            <w:r>
              <w:rPr>
                <w:spacing w:val="5"/>
                <w:sz w:val="20"/>
                <w:szCs w:val="20"/>
              </w:rPr>
              <w:t>达标</w:t>
            </w:r>
          </w:p>
        </w:tc>
        <w:tc>
          <w:tcPr>
            <w:tcW w:w="123" w:type="dxa"/>
            <w:tcBorders>
              <w:bottom w:val="nil"/>
            </w:tcBorders>
            <w:vAlign w:val="top"/>
          </w:tcPr>
          <w:p w14:paraId="109F53AD">
            <w:pPr>
              <w:rPr>
                <w:rFonts w:ascii="Arial"/>
                <w:sz w:val="21"/>
              </w:rPr>
            </w:pPr>
          </w:p>
        </w:tc>
      </w:tr>
      <w:tr w14:paraId="188E3D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461" w:type="dxa"/>
            <w:vMerge w:val="continue"/>
            <w:tcBorders>
              <w:top w:val="nil"/>
              <w:bottom w:val="nil"/>
            </w:tcBorders>
            <w:vAlign w:val="top"/>
          </w:tcPr>
          <w:p w14:paraId="1C7EF870">
            <w:pPr>
              <w:rPr>
                <w:rFonts w:ascii="Arial"/>
                <w:sz w:val="21"/>
              </w:rPr>
            </w:pPr>
          </w:p>
        </w:tc>
        <w:tc>
          <w:tcPr>
            <w:tcW w:w="117" w:type="dxa"/>
            <w:tcBorders>
              <w:top w:val="nil"/>
              <w:bottom w:val="nil"/>
            </w:tcBorders>
            <w:vAlign w:val="top"/>
          </w:tcPr>
          <w:p w14:paraId="5E0305D7">
            <w:pPr>
              <w:rPr>
                <w:rFonts w:ascii="Arial"/>
                <w:sz w:val="21"/>
              </w:rPr>
            </w:pPr>
          </w:p>
        </w:tc>
        <w:tc>
          <w:tcPr>
            <w:tcW w:w="542" w:type="dxa"/>
            <w:vAlign w:val="top"/>
          </w:tcPr>
          <w:p w14:paraId="5AED8FBA">
            <w:pPr>
              <w:spacing w:before="243" w:line="195" w:lineRule="auto"/>
              <w:ind w:left="217"/>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3</w:t>
            </w:r>
          </w:p>
        </w:tc>
        <w:tc>
          <w:tcPr>
            <w:tcW w:w="1294" w:type="dxa"/>
            <w:vAlign w:val="top"/>
          </w:tcPr>
          <w:p w14:paraId="013FC2A6">
            <w:pPr>
              <w:pStyle w:val="6"/>
              <w:spacing w:before="51" w:line="262" w:lineRule="auto"/>
              <w:ind w:left="560" w:right="153" w:hanging="383"/>
              <w:rPr>
                <w:sz w:val="20"/>
                <w:szCs w:val="20"/>
              </w:rPr>
            </w:pPr>
            <w:r>
              <w:rPr>
                <w:spacing w:val="-9"/>
                <w:sz w:val="20"/>
                <w:szCs w:val="20"/>
              </w:rPr>
              <w:t>项目西面厂</w:t>
            </w:r>
            <w:r>
              <w:rPr>
                <w:sz w:val="20"/>
                <w:szCs w:val="20"/>
              </w:rPr>
              <w:t>界</w:t>
            </w:r>
          </w:p>
        </w:tc>
        <w:tc>
          <w:tcPr>
            <w:tcW w:w="1428" w:type="dxa"/>
            <w:vAlign w:val="top"/>
          </w:tcPr>
          <w:p w14:paraId="7175A94F">
            <w:pPr>
              <w:spacing w:before="243" w:line="195" w:lineRule="auto"/>
              <w:ind w:left="60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091" w:type="dxa"/>
            <w:vAlign w:val="top"/>
          </w:tcPr>
          <w:p w14:paraId="286DDFD2">
            <w:pPr>
              <w:spacing w:before="239" w:line="199" w:lineRule="auto"/>
              <w:ind w:left="51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374" w:type="dxa"/>
            <w:vAlign w:val="top"/>
          </w:tcPr>
          <w:p w14:paraId="25DF15E0">
            <w:pPr>
              <w:spacing w:before="243" w:line="195" w:lineRule="auto"/>
              <w:ind w:left="50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30.5</w:t>
            </w:r>
          </w:p>
        </w:tc>
        <w:tc>
          <w:tcPr>
            <w:tcW w:w="1100" w:type="dxa"/>
            <w:vAlign w:val="top"/>
          </w:tcPr>
          <w:p w14:paraId="43BB67F0">
            <w:pPr>
              <w:spacing w:before="239" w:line="199" w:lineRule="auto"/>
              <w:ind w:left="51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242" w:type="dxa"/>
            <w:vAlign w:val="top"/>
          </w:tcPr>
          <w:p w14:paraId="604060E3">
            <w:pPr>
              <w:spacing w:before="243" w:line="195" w:lineRule="auto"/>
              <w:ind w:left="524"/>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1266" w:type="dxa"/>
            <w:vAlign w:val="top"/>
          </w:tcPr>
          <w:p w14:paraId="46A3C770">
            <w:pPr>
              <w:pStyle w:val="6"/>
              <w:spacing w:before="207" w:line="228" w:lineRule="auto"/>
              <w:ind w:left="430"/>
              <w:rPr>
                <w:sz w:val="20"/>
                <w:szCs w:val="20"/>
              </w:rPr>
            </w:pPr>
            <w:r>
              <w:rPr>
                <w:spacing w:val="5"/>
                <w:sz w:val="20"/>
                <w:szCs w:val="20"/>
              </w:rPr>
              <w:t>达标</w:t>
            </w:r>
          </w:p>
        </w:tc>
        <w:tc>
          <w:tcPr>
            <w:tcW w:w="123" w:type="dxa"/>
            <w:tcBorders>
              <w:top w:val="nil"/>
              <w:bottom w:val="nil"/>
            </w:tcBorders>
            <w:vAlign w:val="top"/>
          </w:tcPr>
          <w:p w14:paraId="70941F21">
            <w:pPr>
              <w:rPr>
                <w:rFonts w:ascii="Arial"/>
                <w:sz w:val="21"/>
              </w:rPr>
            </w:pPr>
          </w:p>
        </w:tc>
      </w:tr>
      <w:tr w14:paraId="147ED9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461" w:type="dxa"/>
            <w:vMerge w:val="continue"/>
            <w:tcBorders>
              <w:top w:val="nil"/>
              <w:bottom w:val="nil"/>
            </w:tcBorders>
            <w:vAlign w:val="top"/>
          </w:tcPr>
          <w:p w14:paraId="7ACB78AB">
            <w:pPr>
              <w:rPr>
                <w:rFonts w:ascii="Arial"/>
                <w:sz w:val="21"/>
              </w:rPr>
            </w:pPr>
          </w:p>
        </w:tc>
        <w:tc>
          <w:tcPr>
            <w:tcW w:w="117" w:type="dxa"/>
            <w:tcBorders>
              <w:top w:val="nil"/>
              <w:bottom w:val="nil"/>
            </w:tcBorders>
            <w:vAlign w:val="top"/>
          </w:tcPr>
          <w:p w14:paraId="43B7D69E">
            <w:pPr>
              <w:rPr>
                <w:rFonts w:ascii="Arial"/>
                <w:sz w:val="21"/>
              </w:rPr>
            </w:pPr>
          </w:p>
        </w:tc>
        <w:tc>
          <w:tcPr>
            <w:tcW w:w="542" w:type="dxa"/>
            <w:vAlign w:val="top"/>
          </w:tcPr>
          <w:p w14:paraId="0B6FE079">
            <w:pPr>
              <w:spacing w:before="245" w:line="195" w:lineRule="auto"/>
              <w:ind w:left="219"/>
              <w:rPr>
                <w:rFonts w:ascii="Times New Roman" w:hAnsi="Times New Roman" w:eastAsia="Times New Roman" w:cs="Times New Roman"/>
                <w:sz w:val="20"/>
                <w:szCs w:val="20"/>
              </w:rPr>
            </w:pPr>
            <w:r>
              <w:rPr>
                <w:rFonts w:ascii="Times New Roman" w:hAnsi="Times New Roman" w:eastAsia="Times New Roman" w:cs="Times New Roman"/>
                <w:b/>
                <w:bCs/>
                <w:sz w:val="20"/>
                <w:szCs w:val="20"/>
              </w:rPr>
              <w:t>4</w:t>
            </w:r>
          </w:p>
        </w:tc>
        <w:tc>
          <w:tcPr>
            <w:tcW w:w="1294" w:type="dxa"/>
            <w:vAlign w:val="top"/>
          </w:tcPr>
          <w:p w14:paraId="24309F12">
            <w:pPr>
              <w:pStyle w:val="6"/>
              <w:spacing w:before="53" w:line="261" w:lineRule="auto"/>
              <w:ind w:left="560" w:right="153" w:hanging="383"/>
              <w:rPr>
                <w:sz w:val="20"/>
                <w:szCs w:val="20"/>
              </w:rPr>
            </w:pPr>
            <w:r>
              <w:rPr>
                <w:spacing w:val="-9"/>
                <w:sz w:val="20"/>
                <w:szCs w:val="20"/>
              </w:rPr>
              <w:t>项目北面厂</w:t>
            </w:r>
            <w:r>
              <w:rPr>
                <w:sz w:val="20"/>
                <w:szCs w:val="20"/>
              </w:rPr>
              <w:t>界</w:t>
            </w:r>
          </w:p>
        </w:tc>
        <w:tc>
          <w:tcPr>
            <w:tcW w:w="1428" w:type="dxa"/>
            <w:vAlign w:val="top"/>
          </w:tcPr>
          <w:p w14:paraId="5021BCB8">
            <w:pPr>
              <w:spacing w:before="245" w:line="195" w:lineRule="auto"/>
              <w:ind w:left="629"/>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091" w:type="dxa"/>
            <w:vAlign w:val="top"/>
          </w:tcPr>
          <w:p w14:paraId="66CA504D">
            <w:pPr>
              <w:spacing w:before="241" w:line="199" w:lineRule="auto"/>
              <w:ind w:left="51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374" w:type="dxa"/>
            <w:vAlign w:val="top"/>
          </w:tcPr>
          <w:p w14:paraId="27A75BFB">
            <w:pPr>
              <w:spacing w:before="245" w:line="195" w:lineRule="auto"/>
              <w:ind w:left="50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38.5</w:t>
            </w:r>
          </w:p>
        </w:tc>
        <w:tc>
          <w:tcPr>
            <w:tcW w:w="1100" w:type="dxa"/>
            <w:vAlign w:val="top"/>
          </w:tcPr>
          <w:p w14:paraId="298BAD69">
            <w:pPr>
              <w:spacing w:before="241" w:line="199" w:lineRule="auto"/>
              <w:ind w:left="51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242" w:type="dxa"/>
            <w:vAlign w:val="top"/>
          </w:tcPr>
          <w:p w14:paraId="0391DFE4">
            <w:pPr>
              <w:spacing w:before="245" w:line="195" w:lineRule="auto"/>
              <w:ind w:left="524"/>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1266" w:type="dxa"/>
            <w:vAlign w:val="top"/>
          </w:tcPr>
          <w:p w14:paraId="2A121EB5">
            <w:pPr>
              <w:pStyle w:val="6"/>
              <w:spacing w:before="207" w:line="228" w:lineRule="auto"/>
              <w:ind w:left="430"/>
              <w:rPr>
                <w:sz w:val="20"/>
                <w:szCs w:val="20"/>
              </w:rPr>
            </w:pPr>
            <w:r>
              <w:rPr>
                <w:spacing w:val="5"/>
                <w:sz w:val="20"/>
                <w:szCs w:val="20"/>
              </w:rPr>
              <w:t>达标</w:t>
            </w:r>
          </w:p>
        </w:tc>
        <w:tc>
          <w:tcPr>
            <w:tcW w:w="123" w:type="dxa"/>
            <w:tcBorders>
              <w:top w:val="nil"/>
              <w:bottom w:val="nil"/>
            </w:tcBorders>
            <w:vAlign w:val="top"/>
          </w:tcPr>
          <w:p w14:paraId="5BEA72B6">
            <w:pPr>
              <w:rPr>
                <w:rFonts w:ascii="Arial"/>
                <w:sz w:val="21"/>
              </w:rPr>
            </w:pPr>
          </w:p>
        </w:tc>
      </w:tr>
      <w:tr w14:paraId="6ABC50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461" w:type="dxa"/>
            <w:vMerge w:val="continue"/>
            <w:tcBorders>
              <w:top w:val="nil"/>
              <w:bottom w:val="nil"/>
            </w:tcBorders>
            <w:vAlign w:val="top"/>
          </w:tcPr>
          <w:p w14:paraId="167A7F63">
            <w:pPr>
              <w:rPr>
                <w:rFonts w:ascii="Arial"/>
                <w:sz w:val="21"/>
              </w:rPr>
            </w:pPr>
          </w:p>
        </w:tc>
        <w:tc>
          <w:tcPr>
            <w:tcW w:w="117" w:type="dxa"/>
            <w:tcBorders>
              <w:top w:val="nil"/>
              <w:bottom w:val="nil"/>
            </w:tcBorders>
            <w:vAlign w:val="top"/>
          </w:tcPr>
          <w:p w14:paraId="45DBA4FF">
            <w:pPr>
              <w:rPr>
                <w:rFonts w:ascii="Arial"/>
                <w:sz w:val="21"/>
              </w:rPr>
            </w:pPr>
          </w:p>
        </w:tc>
        <w:tc>
          <w:tcPr>
            <w:tcW w:w="542" w:type="dxa"/>
            <w:vAlign w:val="top"/>
          </w:tcPr>
          <w:p w14:paraId="489358E2">
            <w:pPr>
              <w:spacing w:before="247" w:line="192" w:lineRule="auto"/>
              <w:ind w:left="220"/>
              <w:rPr>
                <w:rFonts w:ascii="Times New Roman" w:hAnsi="Times New Roman" w:eastAsia="Times New Roman" w:cs="Times New Roman"/>
                <w:sz w:val="20"/>
                <w:szCs w:val="20"/>
              </w:rPr>
            </w:pPr>
            <w:r>
              <w:rPr>
                <w:rFonts w:ascii="Times New Roman" w:hAnsi="Times New Roman" w:eastAsia="Times New Roman" w:cs="Times New Roman"/>
                <w:b/>
                <w:bCs/>
                <w:sz w:val="20"/>
                <w:szCs w:val="20"/>
              </w:rPr>
              <w:t>5</w:t>
            </w:r>
          </w:p>
        </w:tc>
        <w:tc>
          <w:tcPr>
            <w:tcW w:w="1294" w:type="dxa"/>
            <w:vAlign w:val="top"/>
          </w:tcPr>
          <w:p w14:paraId="3FC79A78">
            <w:pPr>
              <w:pStyle w:val="6"/>
              <w:spacing w:before="53" w:line="261" w:lineRule="auto"/>
              <w:ind w:left="245" w:right="124" w:hanging="121"/>
              <w:rPr>
                <w:sz w:val="20"/>
                <w:szCs w:val="20"/>
              </w:rPr>
            </w:pPr>
            <w:r>
              <w:rPr>
                <w:spacing w:val="7"/>
                <w:sz w:val="20"/>
                <w:szCs w:val="20"/>
              </w:rPr>
              <w:t>德成中英文</w:t>
            </w:r>
            <w:r>
              <w:rPr>
                <w:spacing w:val="3"/>
                <w:sz w:val="20"/>
                <w:szCs w:val="20"/>
              </w:rPr>
              <w:t>附属学校</w:t>
            </w:r>
          </w:p>
        </w:tc>
        <w:tc>
          <w:tcPr>
            <w:tcW w:w="1428" w:type="dxa"/>
            <w:vAlign w:val="top"/>
          </w:tcPr>
          <w:p w14:paraId="2B9C0A13">
            <w:pPr>
              <w:spacing w:before="244" w:line="195" w:lineRule="auto"/>
              <w:ind w:left="60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40</w:t>
            </w:r>
          </w:p>
        </w:tc>
        <w:tc>
          <w:tcPr>
            <w:tcW w:w="1091" w:type="dxa"/>
            <w:vAlign w:val="top"/>
          </w:tcPr>
          <w:p w14:paraId="49F7369B">
            <w:pPr>
              <w:spacing w:before="244" w:line="195" w:lineRule="auto"/>
              <w:ind w:left="36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58.5</w:t>
            </w:r>
          </w:p>
        </w:tc>
        <w:tc>
          <w:tcPr>
            <w:tcW w:w="1374" w:type="dxa"/>
            <w:vAlign w:val="top"/>
          </w:tcPr>
          <w:p w14:paraId="061F13FA">
            <w:pPr>
              <w:spacing w:before="244" w:line="195" w:lineRule="auto"/>
              <w:ind w:left="50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28.6</w:t>
            </w:r>
          </w:p>
        </w:tc>
        <w:tc>
          <w:tcPr>
            <w:tcW w:w="1100" w:type="dxa"/>
            <w:vAlign w:val="top"/>
          </w:tcPr>
          <w:p w14:paraId="02193DA8">
            <w:pPr>
              <w:spacing w:before="244" w:line="195" w:lineRule="auto"/>
              <w:ind w:left="374"/>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59.3</w:t>
            </w:r>
          </w:p>
        </w:tc>
        <w:tc>
          <w:tcPr>
            <w:tcW w:w="1242" w:type="dxa"/>
            <w:vAlign w:val="top"/>
          </w:tcPr>
          <w:p w14:paraId="12A53D8F">
            <w:pPr>
              <w:spacing w:before="244" w:line="195" w:lineRule="auto"/>
              <w:ind w:left="524"/>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1266" w:type="dxa"/>
            <w:vAlign w:val="top"/>
          </w:tcPr>
          <w:p w14:paraId="6158B6A7">
            <w:pPr>
              <w:pStyle w:val="6"/>
              <w:spacing w:before="207" w:line="228" w:lineRule="auto"/>
              <w:ind w:left="430"/>
              <w:rPr>
                <w:sz w:val="20"/>
                <w:szCs w:val="20"/>
              </w:rPr>
            </w:pPr>
            <w:r>
              <w:rPr>
                <w:spacing w:val="5"/>
                <w:sz w:val="20"/>
                <w:szCs w:val="20"/>
              </w:rPr>
              <w:t>达标</w:t>
            </w:r>
          </w:p>
        </w:tc>
        <w:tc>
          <w:tcPr>
            <w:tcW w:w="123" w:type="dxa"/>
            <w:tcBorders>
              <w:top w:val="nil"/>
              <w:bottom w:val="nil"/>
            </w:tcBorders>
            <w:vAlign w:val="top"/>
          </w:tcPr>
          <w:p w14:paraId="067BE9F5">
            <w:pPr>
              <w:rPr>
                <w:rFonts w:ascii="Arial"/>
                <w:sz w:val="21"/>
              </w:rPr>
            </w:pPr>
          </w:p>
        </w:tc>
      </w:tr>
      <w:tr w14:paraId="3210A1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43" w:hRule="atLeast"/>
        </w:trPr>
        <w:tc>
          <w:tcPr>
            <w:tcW w:w="461" w:type="dxa"/>
            <w:vMerge w:val="continue"/>
            <w:tcBorders>
              <w:top w:val="nil"/>
            </w:tcBorders>
            <w:vAlign w:val="top"/>
          </w:tcPr>
          <w:p w14:paraId="47FBA46F">
            <w:pPr>
              <w:rPr>
                <w:rFonts w:ascii="Arial"/>
                <w:sz w:val="21"/>
              </w:rPr>
            </w:pPr>
          </w:p>
        </w:tc>
        <w:tc>
          <w:tcPr>
            <w:tcW w:w="9577" w:type="dxa"/>
            <w:gridSpan w:val="10"/>
            <w:vAlign w:val="top"/>
          </w:tcPr>
          <w:p w14:paraId="1ABF5FF6">
            <w:pPr>
              <w:pStyle w:val="6"/>
              <w:spacing w:before="33" w:line="225" w:lineRule="auto"/>
              <w:ind w:left="228"/>
              <w:rPr>
                <w:sz w:val="20"/>
                <w:szCs w:val="20"/>
              </w:rPr>
            </w:pPr>
            <w:r>
              <w:rPr>
                <w:b/>
                <w:bCs/>
                <w:spacing w:val="9"/>
                <w:sz w:val="20"/>
                <w:szCs w:val="20"/>
              </w:rPr>
              <w:t>注：①项目厂界噪声执行《工业企业厂界环境噪声排放标准》</w:t>
            </w:r>
            <w:r>
              <w:rPr>
                <w:spacing w:val="-79"/>
                <w:sz w:val="20"/>
                <w:szCs w:val="20"/>
              </w:rPr>
              <w:t xml:space="preserve"> </w:t>
            </w:r>
            <w:r>
              <w:rPr>
                <w:b/>
                <w:bCs/>
                <w:spacing w:val="9"/>
                <w:sz w:val="20"/>
                <w:szCs w:val="20"/>
              </w:rPr>
              <w:t>（</w:t>
            </w:r>
            <w:r>
              <w:rPr>
                <w:rFonts w:ascii="Times New Roman" w:hAnsi="Times New Roman" w:eastAsia="Times New Roman" w:cs="Times New Roman"/>
                <w:b/>
                <w:bCs/>
                <w:sz w:val="20"/>
                <w:szCs w:val="20"/>
              </w:rPr>
              <w:t>GB</w:t>
            </w:r>
            <w:r>
              <w:rPr>
                <w:rFonts w:ascii="Times New Roman" w:hAnsi="Times New Roman" w:eastAsia="Times New Roman" w:cs="Times New Roman"/>
                <w:b/>
                <w:bCs/>
                <w:spacing w:val="9"/>
                <w:sz w:val="20"/>
                <w:szCs w:val="20"/>
              </w:rPr>
              <w:t>1</w:t>
            </w:r>
            <w:r>
              <w:rPr>
                <w:rFonts w:ascii="Times New Roman" w:hAnsi="Times New Roman" w:eastAsia="Times New Roman" w:cs="Times New Roman"/>
                <w:b/>
                <w:bCs/>
                <w:spacing w:val="8"/>
                <w:sz w:val="20"/>
                <w:szCs w:val="20"/>
              </w:rPr>
              <w:t>2348-2008</w:t>
            </w:r>
            <w:r>
              <w:rPr>
                <w:b/>
                <w:bCs/>
                <w:spacing w:val="8"/>
                <w:sz w:val="20"/>
                <w:szCs w:val="20"/>
              </w:rPr>
              <w:t>）</w:t>
            </w:r>
            <w:r>
              <w:rPr>
                <w:rFonts w:ascii="Times New Roman" w:hAnsi="Times New Roman" w:eastAsia="Times New Roman" w:cs="Times New Roman"/>
                <w:b/>
                <w:bCs/>
                <w:spacing w:val="8"/>
                <w:sz w:val="20"/>
                <w:szCs w:val="20"/>
              </w:rPr>
              <w:t xml:space="preserve">3 </w:t>
            </w:r>
            <w:r>
              <w:rPr>
                <w:b/>
                <w:bCs/>
                <w:spacing w:val="8"/>
                <w:sz w:val="20"/>
                <w:szCs w:val="20"/>
              </w:rPr>
              <w:t>类标准；②根据</w:t>
            </w:r>
          </w:p>
          <w:p w14:paraId="63A25731">
            <w:pPr>
              <w:pStyle w:val="6"/>
              <w:spacing w:before="27" w:line="226" w:lineRule="auto"/>
              <w:ind w:left="233"/>
              <w:rPr>
                <w:sz w:val="20"/>
                <w:szCs w:val="20"/>
              </w:rPr>
            </w:pPr>
            <w:r>
              <w:rPr>
                <w:b/>
                <w:bCs/>
                <w:spacing w:val="6"/>
                <w:sz w:val="20"/>
                <w:szCs w:val="20"/>
              </w:rPr>
              <w:t>《环境影响评价技术导则</w:t>
            </w:r>
            <w:r>
              <w:rPr>
                <w:spacing w:val="6"/>
                <w:sz w:val="20"/>
                <w:szCs w:val="20"/>
              </w:rPr>
              <w:t xml:space="preserve"> </w:t>
            </w:r>
            <w:r>
              <w:rPr>
                <w:b/>
                <w:bCs/>
                <w:spacing w:val="6"/>
                <w:sz w:val="20"/>
                <w:szCs w:val="20"/>
              </w:rPr>
              <w:t>声环境》（</w:t>
            </w:r>
            <w:r>
              <w:rPr>
                <w:rFonts w:ascii="Times New Roman" w:hAnsi="Times New Roman" w:eastAsia="Times New Roman" w:cs="Times New Roman"/>
                <w:b/>
                <w:bCs/>
                <w:sz w:val="20"/>
                <w:szCs w:val="20"/>
              </w:rPr>
              <w:t>HJ</w:t>
            </w:r>
            <w:r>
              <w:rPr>
                <w:rFonts w:ascii="Times New Roman" w:hAnsi="Times New Roman" w:eastAsia="Times New Roman" w:cs="Times New Roman"/>
                <w:b/>
                <w:bCs/>
                <w:spacing w:val="6"/>
                <w:sz w:val="20"/>
                <w:szCs w:val="20"/>
              </w:rPr>
              <w:t>2.4-2021</w:t>
            </w:r>
            <w:r>
              <w:rPr>
                <w:b/>
                <w:bCs/>
                <w:spacing w:val="6"/>
                <w:sz w:val="20"/>
                <w:szCs w:val="20"/>
              </w:rPr>
              <w:t>）</w:t>
            </w:r>
            <w:r>
              <w:rPr>
                <w:rFonts w:ascii="Times New Roman" w:hAnsi="Times New Roman" w:eastAsia="Times New Roman" w:cs="Times New Roman"/>
                <w:b/>
                <w:bCs/>
                <w:spacing w:val="6"/>
                <w:sz w:val="20"/>
                <w:szCs w:val="20"/>
              </w:rPr>
              <w:t xml:space="preserve">8.6.1 </w:t>
            </w:r>
            <w:r>
              <w:rPr>
                <w:b/>
                <w:bCs/>
                <w:spacing w:val="6"/>
                <w:sz w:val="20"/>
                <w:szCs w:val="20"/>
              </w:rPr>
              <w:t>列表给出建设项目厂界（场界、边界）噪声</w:t>
            </w:r>
          </w:p>
          <w:p w14:paraId="40B899B7">
            <w:pPr>
              <w:pStyle w:val="6"/>
              <w:spacing w:before="26" w:line="227" w:lineRule="auto"/>
              <w:ind w:left="231"/>
              <w:rPr>
                <w:sz w:val="20"/>
                <w:szCs w:val="20"/>
              </w:rPr>
            </w:pPr>
            <w:r>
              <w:rPr>
                <w:b/>
                <w:bCs/>
                <w:spacing w:val="10"/>
                <w:sz w:val="20"/>
                <w:szCs w:val="20"/>
              </w:rPr>
              <w:t>贡献值和各声环境保护目标处的背景噪声值、噪声贡献值、噪声预测值、超标和</w:t>
            </w:r>
            <w:r>
              <w:rPr>
                <w:b/>
                <w:bCs/>
                <w:spacing w:val="9"/>
                <w:sz w:val="20"/>
                <w:szCs w:val="20"/>
              </w:rPr>
              <w:t>达标情况等，本项</w:t>
            </w:r>
          </w:p>
          <w:p w14:paraId="50D1EF2B">
            <w:pPr>
              <w:pStyle w:val="6"/>
              <w:spacing w:before="27" w:line="228" w:lineRule="auto"/>
              <w:ind w:left="268"/>
              <w:rPr>
                <w:sz w:val="20"/>
                <w:szCs w:val="20"/>
              </w:rPr>
            </w:pPr>
            <w:r>
              <w:rPr>
                <w:b/>
                <w:bCs/>
                <w:spacing w:val="6"/>
                <w:sz w:val="20"/>
                <w:szCs w:val="20"/>
              </w:rPr>
              <w:t>目</w:t>
            </w:r>
            <w:r>
              <w:rPr>
                <w:spacing w:val="-33"/>
                <w:sz w:val="20"/>
                <w:szCs w:val="20"/>
              </w:rPr>
              <w:t xml:space="preserve"> </w:t>
            </w:r>
            <w:r>
              <w:rPr>
                <w:rFonts w:ascii="Times New Roman" w:hAnsi="Times New Roman" w:eastAsia="Times New Roman" w:cs="Times New Roman"/>
                <w:b/>
                <w:bCs/>
                <w:spacing w:val="6"/>
                <w:sz w:val="20"/>
                <w:szCs w:val="20"/>
              </w:rPr>
              <w:t xml:space="preserve">50 </w:t>
            </w:r>
            <w:r>
              <w:rPr>
                <w:b/>
                <w:bCs/>
                <w:spacing w:val="6"/>
                <w:sz w:val="20"/>
                <w:szCs w:val="20"/>
              </w:rPr>
              <w:t>米范围涉及声环境保护目标，因此项目厂界仅给出噪声贡献值，声环境保护目标给出背景噪声</w:t>
            </w:r>
          </w:p>
          <w:p w14:paraId="4A6F51E0">
            <w:pPr>
              <w:pStyle w:val="6"/>
              <w:tabs>
                <w:tab w:val="left" w:pos="227"/>
              </w:tabs>
              <w:spacing w:before="24" w:line="228" w:lineRule="auto"/>
              <w:ind w:left="106"/>
              <w:rPr>
                <w:sz w:val="20"/>
                <w:szCs w:val="20"/>
              </w:rPr>
            </w:pPr>
            <w:r>
              <w:rPr>
                <w:sz w:val="20"/>
                <w:szCs w:val="20"/>
                <w:u w:val="single" w:color="auto"/>
              </w:rPr>
              <w:tab/>
            </w:r>
            <w:r>
              <w:rPr>
                <w:b/>
                <w:bCs/>
                <w:spacing w:val="7"/>
                <w:sz w:val="20"/>
                <w:szCs w:val="20"/>
                <w:u w:val="single" w:color="auto"/>
              </w:rPr>
              <w:t>值、噪声贡献值、噪声预测值。</w:t>
            </w:r>
            <w:r>
              <w:rPr>
                <w:sz w:val="20"/>
                <w:szCs w:val="20"/>
                <w:u w:val="single" w:color="auto"/>
              </w:rPr>
              <w:t xml:space="preserve">                                                               </w:t>
            </w:r>
          </w:p>
          <w:p w14:paraId="110CCA78">
            <w:pPr>
              <w:pStyle w:val="6"/>
              <w:spacing w:before="218" w:line="360" w:lineRule="auto"/>
              <w:ind w:left="112" w:right="106" w:firstLine="480"/>
              <w:jc w:val="both"/>
            </w:pPr>
            <w:r>
              <w:t>根据预测结果可知，本项目四周厂界噪声能</w:t>
            </w:r>
            <w:r>
              <w:rPr>
                <w:spacing w:val="-1"/>
              </w:rPr>
              <w:t>满足《工业企业厂界环境噪声排放标准》</w:t>
            </w:r>
            <w:r>
              <w:t xml:space="preserve"> （</w:t>
            </w:r>
            <w:r>
              <w:rPr>
                <w:rFonts w:ascii="Times New Roman" w:hAnsi="Times New Roman" w:eastAsia="Times New Roman" w:cs="Times New Roman"/>
              </w:rPr>
              <w:t>GB12348-2008</w:t>
            </w:r>
            <w:r>
              <w:t>）</w:t>
            </w:r>
            <w:r>
              <w:rPr>
                <w:rFonts w:ascii="Times New Roman" w:hAnsi="Times New Roman" w:eastAsia="Times New Roman" w:cs="Times New Roman"/>
              </w:rPr>
              <w:t xml:space="preserve">3 </w:t>
            </w:r>
            <w:r>
              <w:t>类标准，声环境保护目标德成中英文附属学校可以满足《声环境</w:t>
            </w:r>
            <w:r>
              <w:rPr>
                <w:spacing w:val="-1"/>
              </w:rPr>
              <w:t>质量</w:t>
            </w:r>
            <w:r>
              <w:rPr>
                <w:spacing w:val="-3"/>
              </w:rPr>
              <w:t>标准》（</w:t>
            </w:r>
            <w:r>
              <w:rPr>
                <w:rFonts w:ascii="Times New Roman" w:hAnsi="Times New Roman" w:eastAsia="Times New Roman" w:cs="Times New Roman"/>
                <w:spacing w:val="-3"/>
              </w:rPr>
              <w:t>GB3096-2008</w:t>
            </w:r>
            <w:r>
              <w:rPr>
                <w:spacing w:val="-3"/>
              </w:rPr>
              <w:t>）</w:t>
            </w:r>
            <w:r>
              <w:rPr>
                <w:rFonts w:ascii="Times New Roman" w:hAnsi="Times New Roman" w:eastAsia="Times New Roman" w:cs="Times New Roman"/>
                <w:spacing w:val="-3"/>
              </w:rPr>
              <w:t xml:space="preserve">3 </w:t>
            </w:r>
            <w:r>
              <w:rPr>
                <w:spacing w:val="-3"/>
              </w:rPr>
              <w:t>类标准，因此项目运营期设备在采取相应措施后，项目生产设备</w:t>
            </w:r>
            <w:r>
              <w:rPr>
                <w:spacing w:val="-1"/>
              </w:rPr>
              <w:t>产生的噪声对声环境质量影响较小。</w:t>
            </w:r>
          </w:p>
          <w:p w14:paraId="69C27173">
            <w:pPr>
              <w:pStyle w:val="6"/>
              <w:spacing w:before="72" w:line="220" w:lineRule="auto"/>
              <w:ind w:left="586"/>
              <w:outlineLvl w:val="1"/>
            </w:pPr>
            <w:r>
              <w:rPr>
                <w:rFonts w:ascii="Times New Roman" w:hAnsi="Times New Roman" w:eastAsia="Times New Roman" w:cs="Times New Roman"/>
                <w:b/>
                <w:bCs/>
                <w:spacing w:val="-7"/>
              </w:rPr>
              <w:t>3</w:t>
            </w:r>
            <w:r>
              <w:rPr>
                <w:rFonts w:ascii="Times New Roman" w:hAnsi="Times New Roman" w:eastAsia="Times New Roman" w:cs="Times New Roman"/>
                <w:b/>
                <w:bCs/>
                <w:spacing w:val="-31"/>
              </w:rPr>
              <w:t xml:space="preserve"> </w:t>
            </w:r>
            <w:r>
              <w:rPr>
                <w:b/>
                <w:bCs/>
                <w:spacing w:val="-7"/>
              </w:rPr>
              <w:t>、防治措施</w:t>
            </w:r>
          </w:p>
          <w:p w14:paraId="41522EE7">
            <w:pPr>
              <w:pStyle w:val="6"/>
              <w:spacing w:before="182" w:line="219" w:lineRule="auto"/>
              <w:ind w:left="562"/>
            </w:pPr>
            <w:r>
              <w:rPr>
                <w:spacing w:val="-19"/>
              </w:rPr>
              <w:t>（</w:t>
            </w:r>
            <w:r>
              <w:rPr>
                <w:rFonts w:ascii="Times New Roman" w:hAnsi="Times New Roman" w:eastAsia="Times New Roman" w:cs="Times New Roman"/>
                <w:spacing w:val="-19"/>
              </w:rPr>
              <w:t>1</w:t>
            </w:r>
            <w:r>
              <w:rPr>
                <w:spacing w:val="-19"/>
              </w:rPr>
              <w:t>）维持设备处于良好的运转状态，减少因零部件磨损产生的噪</w:t>
            </w:r>
            <w:r>
              <w:rPr>
                <w:spacing w:val="-20"/>
              </w:rPr>
              <w:t>声；</w:t>
            </w:r>
          </w:p>
          <w:p w14:paraId="1496877F">
            <w:pPr>
              <w:pStyle w:val="6"/>
              <w:spacing w:before="183" w:line="219" w:lineRule="auto"/>
              <w:jc w:val="right"/>
            </w:pPr>
            <w:r>
              <w:rPr>
                <w:spacing w:val="-24"/>
              </w:rPr>
              <w:t>（</w:t>
            </w:r>
            <w:r>
              <w:rPr>
                <w:rFonts w:ascii="Times New Roman" w:hAnsi="Times New Roman" w:eastAsia="Times New Roman" w:cs="Times New Roman"/>
                <w:spacing w:val="-24"/>
              </w:rPr>
              <w:t>2</w:t>
            </w:r>
            <w:r>
              <w:rPr>
                <w:spacing w:val="-24"/>
              </w:rPr>
              <w:t>）合理布设生产车间，尽量把车间的噪声影响限制在厂区范围内，降低噪声对外界的影响；</w:t>
            </w:r>
          </w:p>
          <w:p w14:paraId="45C35726">
            <w:pPr>
              <w:pStyle w:val="6"/>
              <w:spacing w:before="184" w:line="219" w:lineRule="auto"/>
              <w:ind w:left="562"/>
            </w:pPr>
            <w:r>
              <w:rPr>
                <w:spacing w:val="-19"/>
              </w:rPr>
              <w:t>（</w:t>
            </w:r>
            <w:r>
              <w:rPr>
                <w:rFonts w:ascii="Times New Roman" w:hAnsi="Times New Roman" w:eastAsia="Times New Roman" w:cs="Times New Roman"/>
                <w:spacing w:val="-19"/>
              </w:rPr>
              <w:t>3</w:t>
            </w:r>
            <w:r>
              <w:rPr>
                <w:spacing w:val="-19"/>
              </w:rPr>
              <w:t>）强噪声设备底座设置防振装置，并设置适当的隔声屏障；</w:t>
            </w:r>
          </w:p>
          <w:p w14:paraId="7346C976">
            <w:pPr>
              <w:pStyle w:val="6"/>
              <w:spacing w:before="184" w:line="289" w:lineRule="auto"/>
              <w:ind w:left="114" w:right="87" w:firstLine="448"/>
            </w:pPr>
            <w:r>
              <w:rPr>
                <w:spacing w:val="-19"/>
              </w:rPr>
              <w:t>（</w:t>
            </w:r>
            <w:r>
              <w:rPr>
                <w:rFonts w:ascii="Times New Roman" w:hAnsi="Times New Roman" w:eastAsia="Times New Roman" w:cs="Times New Roman"/>
                <w:spacing w:val="-19"/>
              </w:rPr>
              <w:t>4</w:t>
            </w:r>
            <w:r>
              <w:rPr>
                <w:spacing w:val="-19"/>
              </w:rPr>
              <w:t>）加强作业管理，减少非正常噪声。生产</w:t>
            </w:r>
            <w:r>
              <w:rPr>
                <w:spacing w:val="-20"/>
              </w:rPr>
              <w:t>时门窗紧闭，通过强制机械排风来加强车间通风</w:t>
            </w:r>
            <w:r>
              <w:rPr>
                <w:spacing w:val="-18"/>
              </w:rPr>
              <w:t>换气，以减少噪声外传。</w:t>
            </w:r>
          </w:p>
          <w:p w14:paraId="467ABB81">
            <w:pPr>
              <w:pStyle w:val="6"/>
              <w:spacing w:before="184" w:line="220" w:lineRule="auto"/>
              <w:ind w:left="134"/>
              <w:outlineLvl w:val="0"/>
            </w:pPr>
            <w:r>
              <w:rPr>
                <w:b/>
                <w:bCs/>
                <w:spacing w:val="-8"/>
              </w:rPr>
              <w:t>四、固体废物</w:t>
            </w:r>
          </w:p>
          <w:p w14:paraId="49795057">
            <w:pPr>
              <w:pStyle w:val="6"/>
              <w:spacing w:before="182" w:line="219" w:lineRule="auto"/>
              <w:ind w:left="689"/>
              <w:outlineLvl w:val="1"/>
            </w:pPr>
            <w:r>
              <w:rPr>
                <w:b/>
                <w:bCs/>
                <w:spacing w:val="-4"/>
              </w:rPr>
              <w:t>1、固体废物污染源强核算</w:t>
            </w:r>
          </w:p>
          <w:p w14:paraId="6A2AC9D5">
            <w:pPr>
              <w:pStyle w:val="6"/>
              <w:spacing w:before="103" w:line="219" w:lineRule="auto"/>
              <w:ind w:left="593"/>
            </w:pPr>
            <w:r>
              <w:t>本项目产生固体废物主要有一般工业固体废</w:t>
            </w:r>
            <w:r>
              <w:rPr>
                <w:spacing w:val="-1"/>
              </w:rPr>
              <w:t>物、危险废物、生活垃圾。</w:t>
            </w:r>
          </w:p>
          <w:p w14:paraId="3F735548">
            <w:pPr>
              <w:pStyle w:val="6"/>
              <w:spacing w:before="184" w:line="220" w:lineRule="auto"/>
              <w:ind w:left="603"/>
            </w:pPr>
            <w:r>
              <w:rPr>
                <w:b/>
                <w:bCs/>
                <w:spacing w:val="-4"/>
              </w:rPr>
              <w:t>（</w:t>
            </w:r>
            <w:r>
              <w:rPr>
                <w:rFonts w:ascii="Times New Roman" w:hAnsi="Times New Roman" w:eastAsia="Times New Roman" w:cs="Times New Roman"/>
                <w:b/>
                <w:bCs/>
                <w:spacing w:val="-4"/>
              </w:rPr>
              <w:t>1</w:t>
            </w:r>
            <w:r>
              <w:rPr>
                <w:b/>
                <w:bCs/>
                <w:spacing w:val="-4"/>
              </w:rPr>
              <w:t>）一般工业固体废物</w:t>
            </w:r>
          </w:p>
          <w:p w14:paraId="7BF1384B">
            <w:pPr>
              <w:pStyle w:val="6"/>
              <w:spacing w:before="179" w:line="219" w:lineRule="auto"/>
              <w:ind w:left="593"/>
            </w:pPr>
            <w:r>
              <w:rPr>
                <w:spacing w:val="-1"/>
              </w:rPr>
              <w:t>本项目的一般工业固体废物主要为</w:t>
            </w:r>
            <w:r>
              <w:rPr>
                <w:b/>
                <w:bCs/>
                <w:spacing w:val="-1"/>
              </w:rPr>
              <w:t>金属边角料、包装</w:t>
            </w:r>
            <w:r>
              <w:rPr>
                <w:b/>
                <w:bCs/>
                <w:spacing w:val="-2"/>
              </w:rPr>
              <w:t>废料、不合格的次品。</w:t>
            </w:r>
          </w:p>
          <w:p w14:paraId="16BAFE3C">
            <w:pPr>
              <w:pStyle w:val="6"/>
              <w:spacing w:before="184" w:line="217" w:lineRule="auto"/>
              <w:ind w:left="591"/>
            </w:pPr>
            <w:r>
              <w:rPr>
                <w:b/>
                <w:bCs/>
                <w:spacing w:val="-4"/>
              </w:rPr>
              <w:t>①金属边角料</w:t>
            </w:r>
          </w:p>
          <w:p w14:paraId="19F0B493">
            <w:pPr>
              <w:pStyle w:val="6"/>
              <w:spacing w:before="184" w:line="359" w:lineRule="auto"/>
              <w:ind w:left="112" w:right="95" w:firstLine="480"/>
            </w:pPr>
            <w:r>
              <w:rPr>
                <w:spacing w:val="-2"/>
              </w:rPr>
              <w:t>本项目机加工（</w:t>
            </w:r>
            <w:r>
              <w:rPr>
                <w:rFonts w:ascii="Times New Roman" w:hAnsi="Times New Roman" w:eastAsia="Times New Roman" w:cs="Times New Roman"/>
                <w:spacing w:val="-2"/>
              </w:rPr>
              <w:t xml:space="preserve">CNC </w:t>
            </w:r>
            <w:r>
              <w:rPr>
                <w:spacing w:val="-2"/>
              </w:rPr>
              <w:t>加工、攻牙、线切割、修补打磨）会产生一定量的金属边角料，</w:t>
            </w:r>
            <w:r>
              <w:rPr>
                <w:spacing w:val="-3"/>
              </w:rPr>
              <w:t>产生量为</w:t>
            </w:r>
            <w:r>
              <w:rPr>
                <w:spacing w:val="-24"/>
              </w:rPr>
              <w:t xml:space="preserve"> </w:t>
            </w:r>
            <w:r>
              <w:rPr>
                <w:rFonts w:ascii="Times New Roman" w:hAnsi="Times New Roman" w:eastAsia="Times New Roman" w:cs="Times New Roman"/>
                <w:spacing w:val="-3"/>
              </w:rPr>
              <w:t>10t/a</w:t>
            </w:r>
            <w:r>
              <w:rPr>
                <w:rFonts w:ascii="Times New Roman" w:hAnsi="Times New Roman" w:eastAsia="Times New Roman" w:cs="Times New Roman"/>
                <w:spacing w:val="-32"/>
              </w:rPr>
              <w:t xml:space="preserve"> </w:t>
            </w:r>
            <w:r>
              <w:rPr>
                <w:spacing w:val="-3"/>
              </w:rPr>
              <w:t>，收集后交由专业的回收公司处理。</w:t>
            </w:r>
          </w:p>
          <w:p w14:paraId="702F6F25">
            <w:pPr>
              <w:pStyle w:val="6"/>
              <w:spacing w:line="217" w:lineRule="auto"/>
              <w:ind w:left="590"/>
            </w:pPr>
            <w:r>
              <w:rPr>
                <w:b/>
                <w:bCs/>
                <w:spacing w:val="-4"/>
              </w:rPr>
              <w:t>②包装废料</w:t>
            </w:r>
          </w:p>
        </w:tc>
      </w:tr>
    </w:tbl>
    <w:p w14:paraId="559801DF">
      <w:pPr>
        <w:pStyle w:val="2"/>
      </w:pPr>
    </w:p>
    <w:p w14:paraId="2514EB88">
      <w:pPr>
        <w:sectPr>
          <w:footerReference r:id="rId109" w:type="default"/>
          <w:pgSz w:w="11906" w:h="16839"/>
          <w:pgMar w:top="1431" w:right="931" w:bottom="1156" w:left="931" w:header="0" w:footer="994" w:gutter="0"/>
          <w:cols w:space="720" w:num="1"/>
        </w:sectPr>
      </w:pPr>
    </w:p>
    <w:p w14:paraId="405267E1">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1"/>
        <w:gridCol w:w="114"/>
        <w:gridCol w:w="1297"/>
        <w:gridCol w:w="2099"/>
        <w:gridCol w:w="1807"/>
        <w:gridCol w:w="1759"/>
        <w:gridCol w:w="1061"/>
        <w:gridCol w:w="1321"/>
        <w:gridCol w:w="119"/>
      </w:tblGrid>
      <w:tr w14:paraId="10B2E1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53" w:hRule="atLeast"/>
        </w:trPr>
        <w:tc>
          <w:tcPr>
            <w:tcW w:w="461" w:type="dxa"/>
            <w:vMerge w:val="restart"/>
            <w:tcBorders>
              <w:bottom w:val="nil"/>
            </w:tcBorders>
            <w:vAlign w:val="top"/>
          </w:tcPr>
          <w:p w14:paraId="0E60C810">
            <w:pPr>
              <w:rPr>
                <w:rFonts w:ascii="Arial"/>
                <w:sz w:val="21"/>
              </w:rPr>
            </w:pPr>
          </w:p>
        </w:tc>
        <w:tc>
          <w:tcPr>
            <w:tcW w:w="9577" w:type="dxa"/>
            <w:gridSpan w:val="8"/>
            <w:tcBorders>
              <w:bottom w:val="single" w:color="000000" w:sz="10" w:space="0"/>
            </w:tcBorders>
            <w:vAlign w:val="top"/>
          </w:tcPr>
          <w:p w14:paraId="5217B632">
            <w:pPr>
              <w:pStyle w:val="6"/>
              <w:spacing w:before="39" w:line="219" w:lineRule="auto"/>
              <w:jc w:val="right"/>
            </w:pPr>
            <w:r>
              <w:rPr>
                <w:spacing w:val="-2"/>
              </w:rPr>
              <w:t>本项目打包会产生少量的包装废料，产生为</w:t>
            </w:r>
            <w:r>
              <w:rPr>
                <w:spacing w:val="-46"/>
              </w:rPr>
              <w:t xml:space="preserve"> </w:t>
            </w:r>
            <w:r>
              <w:rPr>
                <w:rFonts w:ascii="Times New Roman" w:hAnsi="Times New Roman" w:eastAsia="Times New Roman" w:cs="Times New Roman"/>
                <w:spacing w:val="-2"/>
              </w:rPr>
              <w:t>8.0t/a</w:t>
            </w:r>
            <w:r>
              <w:rPr>
                <w:rFonts w:ascii="Times New Roman" w:hAnsi="Times New Roman" w:eastAsia="Times New Roman" w:cs="Times New Roman"/>
                <w:spacing w:val="-32"/>
              </w:rPr>
              <w:t xml:space="preserve"> </w:t>
            </w:r>
            <w:r>
              <w:rPr>
                <w:spacing w:val="-2"/>
              </w:rPr>
              <w:t>，收集后</w:t>
            </w:r>
            <w:r>
              <w:rPr>
                <w:spacing w:val="-3"/>
              </w:rPr>
              <w:t>交由专业的回收公司处理。</w:t>
            </w:r>
          </w:p>
          <w:p w14:paraId="38E63207">
            <w:pPr>
              <w:pStyle w:val="6"/>
              <w:spacing w:before="181" w:line="217" w:lineRule="auto"/>
              <w:ind w:left="590"/>
            </w:pPr>
            <w:r>
              <w:rPr>
                <w:b/>
                <w:bCs/>
                <w:spacing w:val="-3"/>
              </w:rPr>
              <w:t>③不合格的次品</w:t>
            </w:r>
          </w:p>
          <w:p w14:paraId="39871579">
            <w:pPr>
              <w:pStyle w:val="6"/>
              <w:spacing w:before="185" w:line="359" w:lineRule="auto"/>
              <w:ind w:left="115" w:right="106" w:firstLine="478"/>
            </w:pPr>
            <w:r>
              <w:rPr>
                <w:spacing w:val="-4"/>
              </w:rPr>
              <w:t>本项目检验过程中会产生不合格的次品，产量为</w:t>
            </w:r>
            <w:r>
              <w:rPr>
                <w:spacing w:val="-51"/>
              </w:rPr>
              <w:t xml:space="preserve"> </w:t>
            </w:r>
            <w:r>
              <w:rPr>
                <w:rFonts w:ascii="Times New Roman" w:hAnsi="Times New Roman" w:eastAsia="Times New Roman" w:cs="Times New Roman"/>
                <w:spacing w:val="-4"/>
              </w:rPr>
              <w:t>0.</w:t>
            </w:r>
            <w:r>
              <w:rPr>
                <w:rFonts w:ascii="Times New Roman" w:hAnsi="Times New Roman" w:eastAsia="Times New Roman" w:cs="Times New Roman"/>
                <w:spacing w:val="-32"/>
              </w:rPr>
              <w:t xml:space="preserve"> </w:t>
            </w:r>
            <w:r>
              <w:rPr>
                <w:rFonts w:ascii="Times New Roman" w:hAnsi="Times New Roman" w:eastAsia="Times New Roman" w:cs="Times New Roman"/>
                <w:spacing w:val="-4"/>
              </w:rPr>
              <w:t>1t/a</w:t>
            </w:r>
            <w:r>
              <w:rPr>
                <w:spacing w:val="-4"/>
              </w:rPr>
              <w:t>，收集后交由专业的回收公</w:t>
            </w:r>
            <w:r>
              <w:rPr>
                <w:spacing w:val="-5"/>
              </w:rPr>
              <w:t>司处</w:t>
            </w:r>
            <w:r>
              <w:rPr>
                <w:spacing w:val="-7"/>
              </w:rPr>
              <w:t>理。</w:t>
            </w:r>
          </w:p>
          <w:p w14:paraId="4EA71290">
            <w:pPr>
              <w:pStyle w:val="6"/>
              <w:spacing w:line="220" w:lineRule="auto"/>
              <w:ind w:left="603"/>
            </w:pPr>
            <w:r>
              <w:rPr>
                <w:b/>
                <w:bCs/>
                <w:spacing w:val="-5"/>
              </w:rPr>
              <w:t>（</w:t>
            </w:r>
            <w:r>
              <w:rPr>
                <w:rFonts w:ascii="Times New Roman" w:hAnsi="Times New Roman" w:eastAsia="Times New Roman" w:cs="Times New Roman"/>
                <w:b/>
                <w:bCs/>
                <w:spacing w:val="-5"/>
              </w:rPr>
              <w:t>2</w:t>
            </w:r>
            <w:r>
              <w:rPr>
                <w:b/>
                <w:bCs/>
                <w:spacing w:val="-5"/>
              </w:rPr>
              <w:t>）危险废物</w:t>
            </w:r>
          </w:p>
          <w:p w14:paraId="0645E2D1">
            <w:pPr>
              <w:pStyle w:val="6"/>
              <w:spacing w:before="182" w:line="359" w:lineRule="auto"/>
              <w:ind w:left="112" w:right="109" w:firstLine="480"/>
            </w:pPr>
            <w:r>
              <w:rPr>
                <w:spacing w:val="-2"/>
              </w:rPr>
              <w:t>本项目生产过程中产生的危险废物主要有</w:t>
            </w:r>
            <w:r>
              <w:rPr>
                <w:b/>
                <w:bCs/>
                <w:spacing w:val="-2"/>
              </w:rPr>
              <w:t>环氧灌封料空桶</w:t>
            </w:r>
            <w:r>
              <w:rPr>
                <w:spacing w:val="-2"/>
              </w:rPr>
              <w:t>、</w:t>
            </w:r>
            <w:r>
              <w:rPr>
                <w:b/>
                <w:bCs/>
                <w:spacing w:val="-2"/>
              </w:rPr>
              <w:t>含油的废抹布及手套、浓缩液、废水处理设施的污泥</w:t>
            </w:r>
            <w:r>
              <w:rPr>
                <w:spacing w:val="-2"/>
              </w:rPr>
              <w:t>、</w:t>
            </w:r>
            <w:r>
              <w:rPr>
                <w:b/>
                <w:bCs/>
                <w:spacing w:val="-2"/>
              </w:rPr>
              <w:t>废机油</w:t>
            </w:r>
            <w:r>
              <w:rPr>
                <w:spacing w:val="-2"/>
                <w:sz w:val="20"/>
                <w:szCs w:val="20"/>
              </w:rPr>
              <w:t>、</w:t>
            </w:r>
            <w:r>
              <w:rPr>
                <w:b/>
                <w:bCs/>
                <w:spacing w:val="-2"/>
              </w:rPr>
              <w:t>废切削液、废活性炭。</w:t>
            </w:r>
          </w:p>
          <w:p w14:paraId="414E76F5">
            <w:pPr>
              <w:pStyle w:val="6"/>
              <w:spacing w:line="217" w:lineRule="auto"/>
              <w:ind w:left="591"/>
            </w:pPr>
            <w:r>
              <w:rPr>
                <w:b/>
                <w:bCs/>
                <w:spacing w:val="-4"/>
              </w:rPr>
              <w:t>①环氧罐料空桶</w:t>
            </w:r>
          </w:p>
          <w:p w14:paraId="3121AAAA">
            <w:pPr>
              <w:pStyle w:val="6"/>
              <w:spacing w:before="186" w:line="359" w:lineRule="auto"/>
              <w:ind w:left="110" w:right="106" w:firstLine="482"/>
              <w:jc w:val="both"/>
            </w:pPr>
            <w:r>
              <w:rPr>
                <w:spacing w:val="-1"/>
              </w:rPr>
              <w:t>本项目真空注胶会产生的环氧罐料空桶，单个环氧罐料空桶按</w:t>
            </w:r>
            <w:r>
              <w:rPr>
                <w:spacing w:val="-32"/>
              </w:rPr>
              <w:t xml:space="preserve"> </w:t>
            </w:r>
            <w:r>
              <w:rPr>
                <w:rFonts w:ascii="Times New Roman" w:hAnsi="Times New Roman" w:eastAsia="Times New Roman" w:cs="Times New Roman"/>
                <w:spacing w:val="-1"/>
              </w:rPr>
              <w:t xml:space="preserve">1kg </w:t>
            </w:r>
            <w:r>
              <w:rPr>
                <w:spacing w:val="-1"/>
              </w:rPr>
              <w:t>计，本项目环氧罐</w:t>
            </w:r>
            <w:r>
              <w:t>封料桶用量为</w:t>
            </w:r>
            <w:r>
              <w:rPr>
                <w:spacing w:val="-29"/>
              </w:rPr>
              <w:t xml:space="preserve"> </w:t>
            </w:r>
            <w:r>
              <w:rPr>
                <w:rFonts w:ascii="Times New Roman" w:hAnsi="Times New Roman" w:eastAsia="Times New Roman" w:cs="Times New Roman"/>
              </w:rPr>
              <w:t xml:space="preserve">182 </w:t>
            </w:r>
            <w:r>
              <w:t>个（环氧罐封料年用量为</w:t>
            </w:r>
            <w:r>
              <w:rPr>
                <w:spacing w:val="-53"/>
              </w:rPr>
              <w:t xml:space="preserve"> </w:t>
            </w:r>
            <w:r>
              <w:rPr>
                <w:rFonts w:ascii="Times New Roman" w:hAnsi="Times New Roman" w:eastAsia="Times New Roman" w:cs="Times New Roman"/>
              </w:rPr>
              <w:t>4.56t</w:t>
            </w:r>
            <w:r>
              <w:rPr>
                <w:rFonts w:ascii="Times New Roman" w:hAnsi="Times New Roman" w:eastAsia="Times New Roman" w:cs="Times New Roman"/>
                <w:spacing w:val="-29"/>
              </w:rPr>
              <w:t xml:space="preserve"> </w:t>
            </w:r>
            <w:r>
              <w:t>，单个环氧罐封料桶为</w:t>
            </w:r>
            <w:r>
              <w:rPr>
                <w:spacing w:val="-52"/>
              </w:rPr>
              <w:t xml:space="preserve"> </w:t>
            </w:r>
            <w:r>
              <w:rPr>
                <w:rFonts w:ascii="Times New Roman" w:hAnsi="Times New Roman" w:eastAsia="Times New Roman" w:cs="Times New Roman"/>
              </w:rPr>
              <w:t>25kg</w:t>
            </w:r>
            <w:r>
              <w:rPr>
                <w:spacing w:val="15"/>
              </w:rPr>
              <w:t>），</w:t>
            </w:r>
            <w:r>
              <w:t>则环氧</w:t>
            </w:r>
            <w:r>
              <w:rPr>
                <w:spacing w:val="-1"/>
              </w:rPr>
              <w:t>罐封料空桶产生量为</w:t>
            </w:r>
            <w:r>
              <w:rPr>
                <w:spacing w:val="-49"/>
              </w:rPr>
              <w:t xml:space="preserve"> </w:t>
            </w:r>
            <w:r>
              <w:rPr>
                <w:rFonts w:ascii="Times New Roman" w:hAnsi="Times New Roman" w:eastAsia="Times New Roman" w:cs="Times New Roman"/>
                <w:spacing w:val="-1"/>
              </w:rPr>
              <w:t>0.</w:t>
            </w:r>
            <w:r>
              <w:rPr>
                <w:rFonts w:ascii="Times New Roman" w:hAnsi="Times New Roman" w:eastAsia="Times New Roman" w:cs="Times New Roman"/>
                <w:spacing w:val="-32"/>
              </w:rPr>
              <w:t xml:space="preserve"> </w:t>
            </w:r>
            <w:r>
              <w:rPr>
                <w:rFonts w:ascii="Times New Roman" w:hAnsi="Times New Roman" w:eastAsia="Times New Roman" w:cs="Times New Roman"/>
                <w:spacing w:val="-1"/>
              </w:rPr>
              <w:t>182t/a</w:t>
            </w:r>
            <w:r>
              <w:rPr>
                <w:rFonts w:ascii="Times New Roman" w:hAnsi="Times New Roman" w:eastAsia="Times New Roman" w:cs="Times New Roman"/>
                <w:spacing w:val="-31"/>
              </w:rPr>
              <w:t xml:space="preserve"> </w:t>
            </w:r>
            <w:r>
              <w:rPr>
                <w:spacing w:val="-1"/>
              </w:rPr>
              <w:t>，根据《国家危险废物名录》（</w:t>
            </w:r>
            <w:r>
              <w:rPr>
                <w:rFonts w:ascii="Times New Roman" w:hAnsi="Times New Roman" w:eastAsia="Times New Roman" w:cs="Times New Roman"/>
                <w:spacing w:val="-1"/>
              </w:rPr>
              <w:t xml:space="preserve">2021 </w:t>
            </w:r>
            <w:r>
              <w:rPr>
                <w:spacing w:val="-1"/>
              </w:rPr>
              <w:t>年版</w:t>
            </w:r>
            <w:r>
              <w:rPr>
                <w:spacing w:val="15"/>
              </w:rPr>
              <w:t>），</w:t>
            </w:r>
            <w:r>
              <w:rPr>
                <w:spacing w:val="-1"/>
              </w:rPr>
              <w:t>环氧树脂空桶</w:t>
            </w:r>
            <w:r>
              <w:rPr>
                <w:spacing w:val="-2"/>
              </w:rPr>
              <w:t>属于</w:t>
            </w:r>
            <w:r>
              <w:rPr>
                <w:rFonts w:ascii="Times New Roman" w:hAnsi="Times New Roman" w:eastAsia="Times New Roman" w:cs="Times New Roman"/>
                <w:spacing w:val="-2"/>
              </w:rPr>
              <w:t xml:space="preserve">“HW49 </w:t>
            </w:r>
            <w:r>
              <w:rPr>
                <w:spacing w:val="-2"/>
              </w:rPr>
              <w:t>其他废物，废物代码</w:t>
            </w:r>
            <w:r>
              <w:rPr>
                <w:spacing w:val="-39"/>
              </w:rPr>
              <w:t xml:space="preserve"> </w:t>
            </w:r>
            <w:r>
              <w:rPr>
                <w:rFonts w:ascii="Times New Roman" w:hAnsi="Times New Roman" w:eastAsia="Times New Roman" w:cs="Times New Roman"/>
                <w:spacing w:val="-2"/>
              </w:rPr>
              <w:t>900-041-49</w:t>
            </w:r>
            <w:r>
              <w:rPr>
                <w:spacing w:val="-2"/>
              </w:rPr>
              <w:t>，含有或沾染毒性、感染性危险废物的废弃包</w:t>
            </w:r>
            <w:r>
              <w:rPr>
                <w:spacing w:val="-1"/>
              </w:rPr>
              <w:t>装物、容器、过滤吸附介质</w:t>
            </w:r>
            <w:r>
              <w:rPr>
                <w:rFonts w:ascii="Times New Roman" w:hAnsi="Times New Roman" w:eastAsia="Times New Roman" w:cs="Times New Roman"/>
                <w:spacing w:val="-1"/>
              </w:rPr>
              <w:t>”</w:t>
            </w:r>
            <w:r>
              <w:rPr>
                <w:spacing w:val="-1"/>
              </w:rPr>
              <w:t>的危险废物（危险特性：</w:t>
            </w:r>
            <w:r>
              <w:rPr>
                <w:rFonts w:ascii="Times New Roman" w:hAnsi="Times New Roman" w:eastAsia="Times New Roman" w:cs="Times New Roman"/>
                <w:spacing w:val="-1"/>
              </w:rPr>
              <w:t>T/In</w:t>
            </w:r>
            <w:r>
              <w:rPr>
                <w:spacing w:val="2"/>
              </w:rPr>
              <w:t>），</w:t>
            </w:r>
            <w:r>
              <w:rPr>
                <w:spacing w:val="-1"/>
              </w:rPr>
              <w:t>交</w:t>
            </w:r>
            <w:r>
              <w:rPr>
                <w:spacing w:val="-2"/>
              </w:rPr>
              <w:t>由有相应类别资质单位处</w:t>
            </w:r>
            <w:r>
              <w:rPr>
                <w:spacing w:val="-4"/>
              </w:rPr>
              <w:t>置。</w:t>
            </w:r>
          </w:p>
          <w:p w14:paraId="13E9F818">
            <w:pPr>
              <w:pStyle w:val="6"/>
              <w:spacing w:line="217" w:lineRule="auto"/>
              <w:ind w:left="590"/>
            </w:pPr>
            <w:r>
              <w:rPr>
                <w:b/>
                <w:bCs/>
                <w:spacing w:val="-4"/>
              </w:rPr>
              <w:t>②废机油</w:t>
            </w:r>
          </w:p>
          <w:p w14:paraId="0F331B1F">
            <w:pPr>
              <w:pStyle w:val="6"/>
              <w:spacing w:before="184" w:line="359" w:lineRule="auto"/>
              <w:ind w:left="112" w:right="26" w:firstLine="480"/>
              <w:jc w:val="both"/>
            </w:pPr>
            <w:r>
              <w:rPr>
                <w:spacing w:val="-4"/>
              </w:rPr>
              <w:t>本项目生产设备在维护保养过程中会产生少量的废机油，产生量为</w:t>
            </w:r>
            <w:r>
              <w:rPr>
                <w:spacing w:val="-51"/>
              </w:rPr>
              <w:t xml:space="preserve"> </w:t>
            </w:r>
            <w:r>
              <w:rPr>
                <w:rFonts w:ascii="Times New Roman" w:hAnsi="Times New Roman" w:eastAsia="Times New Roman" w:cs="Times New Roman"/>
                <w:spacing w:val="-4"/>
              </w:rPr>
              <w:t>0.</w:t>
            </w:r>
            <w:r>
              <w:rPr>
                <w:rFonts w:ascii="Times New Roman" w:hAnsi="Times New Roman" w:eastAsia="Times New Roman" w:cs="Times New Roman"/>
                <w:spacing w:val="-32"/>
              </w:rPr>
              <w:t xml:space="preserve"> </w:t>
            </w:r>
            <w:r>
              <w:rPr>
                <w:rFonts w:ascii="Times New Roman" w:hAnsi="Times New Roman" w:eastAsia="Times New Roman" w:cs="Times New Roman"/>
                <w:spacing w:val="-4"/>
              </w:rPr>
              <w:t>1t/a</w:t>
            </w:r>
            <w:r>
              <w:rPr>
                <w:spacing w:val="-4"/>
              </w:rPr>
              <w:t>，根据《</w:t>
            </w:r>
            <w:r>
              <w:rPr>
                <w:spacing w:val="-5"/>
              </w:rPr>
              <w:t>国家</w:t>
            </w:r>
            <w:r>
              <w:rPr>
                <w:spacing w:val="2"/>
              </w:rPr>
              <w:t>危险废物名录》（</w:t>
            </w:r>
            <w:r>
              <w:rPr>
                <w:rFonts w:ascii="Times New Roman" w:hAnsi="Times New Roman" w:eastAsia="Times New Roman" w:cs="Times New Roman"/>
                <w:spacing w:val="2"/>
              </w:rPr>
              <w:t xml:space="preserve">2021 </w:t>
            </w:r>
            <w:r>
              <w:rPr>
                <w:spacing w:val="2"/>
              </w:rPr>
              <w:t>年版</w:t>
            </w:r>
            <w:r>
              <w:rPr>
                <w:spacing w:val="9"/>
              </w:rPr>
              <w:t>），</w:t>
            </w:r>
            <w:r>
              <w:rPr>
                <w:spacing w:val="2"/>
              </w:rPr>
              <w:t>废机油属于</w:t>
            </w:r>
            <w:r>
              <w:rPr>
                <w:rFonts w:ascii="Times New Roman" w:hAnsi="Times New Roman" w:eastAsia="Times New Roman" w:cs="Times New Roman"/>
                <w:spacing w:val="2"/>
              </w:rPr>
              <w:t>“</w:t>
            </w:r>
            <w:r>
              <w:rPr>
                <w:rFonts w:ascii="Times New Roman" w:hAnsi="Times New Roman" w:eastAsia="Times New Roman" w:cs="Times New Roman"/>
              </w:rPr>
              <w:t>HW</w:t>
            </w:r>
            <w:r>
              <w:rPr>
                <w:rFonts w:ascii="Times New Roman" w:hAnsi="Times New Roman" w:eastAsia="Times New Roman" w:cs="Times New Roman"/>
                <w:spacing w:val="2"/>
              </w:rPr>
              <w:t xml:space="preserve">08 </w:t>
            </w:r>
            <w:r>
              <w:rPr>
                <w:spacing w:val="2"/>
              </w:rPr>
              <w:t>废矿物</w:t>
            </w:r>
            <w:r>
              <w:rPr>
                <w:spacing w:val="1"/>
              </w:rPr>
              <w:t>油与含矿物油废物，废物代码</w:t>
            </w:r>
            <w:r>
              <w:rPr>
                <w:rFonts w:ascii="Times New Roman" w:hAnsi="Times New Roman" w:eastAsia="Times New Roman" w:cs="Times New Roman"/>
              </w:rPr>
              <w:t>900-214-08</w:t>
            </w:r>
            <w:r>
              <w:rPr>
                <w:rFonts w:ascii="Times New Roman" w:hAnsi="Times New Roman" w:eastAsia="Times New Roman" w:cs="Times New Roman"/>
                <w:spacing w:val="-28"/>
              </w:rPr>
              <w:t xml:space="preserve"> </w:t>
            </w:r>
            <w:r>
              <w:t>，车辆、轮船及其它机械维修过程中产生的废</w:t>
            </w:r>
            <w:r>
              <w:rPr>
                <w:spacing w:val="-1"/>
              </w:rPr>
              <w:t>发动机油、制动器油、</w:t>
            </w:r>
            <w:r>
              <w:rPr>
                <w:spacing w:val="-69"/>
              </w:rPr>
              <w:t xml:space="preserve"> </w:t>
            </w:r>
            <w:r>
              <w:rPr>
                <w:spacing w:val="-1"/>
              </w:rPr>
              <w:t>自动变速</w:t>
            </w:r>
            <w:r>
              <w:rPr>
                <w:spacing w:val="-5"/>
              </w:rPr>
              <w:t>器油、齿轮油等废润滑油</w:t>
            </w:r>
            <w:r>
              <w:rPr>
                <w:rFonts w:ascii="Times New Roman" w:hAnsi="Times New Roman" w:eastAsia="Times New Roman" w:cs="Times New Roman"/>
                <w:spacing w:val="-5"/>
              </w:rPr>
              <w:t>”</w:t>
            </w:r>
            <w:r>
              <w:rPr>
                <w:spacing w:val="-5"/>
              </w:rPr>
              <w:t>的危险废物（危险特性：</w:t>
            </w:r>
            <w:r>
              <w:rPr>
                <w:rFonts w:ascii="Times New Roman" w:hAnsi="Times New Roman" w:eastAsia="Times New Roman" w:cs="Times New Roman"/>
                <w:spacing w:val="-5"/>
              </w:rPr>
              <w:t>T</w:t>
            </w:r>
            <w:r>
              <w:rPr>
                <w:spacing w:val="-5"/>
              </w:rPr>
              <w:t>、</w:t>
            </w:r>
            <w:r>
              <w:rPr>
                <w:rFonts w:ascii="Times New Roman" w:hAnsi="Times New Roman" w:eastAsia="Times New Roman" w:cs="Times New Roman"/>
                <w:spacing w:val="-5"/>
              </w:rPr>
              <w:t>I</w:t>
            </w:r>
            <w:r>
              <w:rPr>
                <w:spacing w:val="-28"/>
              </w:rPr>
              <w:t>），</w:t>
            </w:r>
            <w:r>
              <w:rPr>
                <w:spacing w:val="-5"/>
              </w:rPr>
              <w:t>交由有相应类别资质</w:t>
            </w:r>
            <w:r>
              <w:rPr>
                <w:spacing w:val="-6"/>
              </w:rPr>
              <w:t>单位处置。</w:t>
            </w:r>
          </w:p>
          <w:p w14:paraId="2209EE23">
            <w:pPr>
              <w:pStyle w:val="6"/>
              <w:spacing w:line="217" w:lineRule="auto"/>
              <w:ind w:left="590"/>
            </w:pPr>
            <w:r>
              <w:rPr>
                <w:b/>
                <w:bCs/>
                <w:spacing w:val="-4"/>
              </w:rPr>
              <w:t>③废切削液</w:t>
            </w:r>
          </w:p>
          <w:p w14:paraId="27F5041A">
            <w:pPr>
              <w:pStyle w:val="6"/>
              <w:spacing w:before="186" w:line="359" w:lineRule="auto"/>
              <w:ind w:left="113" w:right="45" w:firstLine="480"/>
              <w:jc w:val="both"/>
            </w:pPr>
            <w:r>
              <w:rPr>
                <w:spacing w:val="1"/>
              </w:rPr>
              <w:t>本项目</w:t>
            </w:r>
            <w:r>
              <w:rPr>
                <w:spacing w:val="-46"/>
              </w:rPr>
              <w:t xml:space="preserve"> </w:t>
            </w:r>
            <w:r>
              <w:rPr>
                <w:rFonts w:ascii="Times New Roman" w:hAnsi="Times New Roman" w:eastAsia="Times New Roman" w:cs="Times New Roman"/>
              </w:rPr>
              <w:t>CNC</w:t>
            </w:r>
            <w:r>
              <w:rPr>
                <w:rFonts w:ascii="Times New Roman" w:hAnsi="Times New Roman" w:eastAsia="Times New Roman" w:cs="Times New Roman"/>
                <w:spacing w:val="1"/>
              </w:rPr>
              <w:t xml:space="preserve"> </w:t>
            </w:r>
            <w:r>
              <w:rPr>
                <w:spacing w:val="1"/>
              </w:rPr>
              <w:t>加工会产生的废切削液，产生量为</w:t>
            </w:r>
            <w:r>
              <w:rPr>
                <w:spacing w:val="-49"/>
              </w:rPr>
              <w:t xml:space="preserve"> </w:t>
            </w:r>
            <w:r>
              <w:rPr>
                <w:rFonts w:ascii="Times New Roman" w:hAnsi="Times New Roman" w:eastAsia="Times New Roman" w:cs="Times New Roman"/>
                <w:spacing w:val="1"/>
              </w:rPr>
              <w:t>0.05t/a</w:t>
            </w:r>
            <w:r>
              <w:rPr>
                <w:rFonts w:ascii="Times New Roman" w:hAnsi="Times New Roman" w:eastAsia="Times New Roman" w:cs="Times New Roman"/>
                <w:spacing w:val="-27"/>
              </w:rPr>
              <w:t xml:space="preserve"> </w:t>
            </w:r>
            <w:r>
              <w:rPr>
                <w:spacing w:val="1"/>
              </w:rPr>
              <w:t>，根据《</w:t>
            </w:r>
            <w:r>
              <w:t xml:space="preserve">国家危险废物名录》 </w:t>
            </w:r>
            <w:r>
              <w:rPr>
                <w:spacing w:val="-4"/>
              </w:rPr>
              <w:t>（</w:t>
            </w:r>
            <w:r>
              <w:rPr>
                <w:rFonts w:ascii="Times New Roman" w:hAnsi="Times New Roman" w:eastAsia="Times New Roman" w:cs="Times New Roman"/>
                <w:spacing w:val="-4"/>
              </w:rPr>
              <w:t xml:space="preserve">2021 </w:t>
            </w:r>
            <w:r>
              <w:rPr>
                <w:spacing w:val="-4"/>
              </w:rPr>
              <w:t>年版</w:t>
            </w:r>
            <w:r>
              <w:rPr>
                <w:spacing w:val="-37"/>
              </w:rPr>
              <w:t>），</w:t>
            </w:r>
            <w:r>
              <w:rPr>
                <w:spacing w:val="-4"/>
              </w:rPr>
              <w:t>废切削液属于</w:t>
            </w:r>
            <w:r>
              <w:rPr>
                <w:rFonts w:ascii="Times New Roman" w:hAnsi="Times New Roman" w:eastAsia="Times New Roman" w:cs="Times New Roman"/>
                <w:spacing w:val="-4"/>
              </w:rPr>
              <w:t xml:space="preserve">“HW09  </w:t>
            </w:r>
            <w:r>
              <w:rPr>
                <w:spacing w:val="-4"/>
              </w:rPr>
              <w:t>油</w:t>
            </w:r>
            <w:r>
              <w:rPr>
                <w:rFonts w:ascii="Times New Roman" w:hAnsi="Times New Roman" w:eastAsia="Times New Roman" w:cs="Times New Roman"/>
                <w:spacing w:val="-4"/>
              </w:rPr>
              <w:t>/</w:t>
            </w:r>
            <w:r>
              <w:rPr>
                <w:spacing w:val="-4"/>
              </w:rPr>
              <w:t>水、烃</w:t>
            </w:r>
            <w:r>
              <w:rPr>
                <w:rFonts w:ascii="Times New Roman" w:hAnsi="Times New Roman" w:eastAsia="Times New Roman" w:cs="Times New Roman"/>
                <w:spacing w:val="-4"/>
              </w:rPr>
              <w:t>/</w:t>
            </w:r>
            <w:r>
              <w:rPr>
                <w:spacing w:val="-4"/>
              </w:rPr>
              <w:t>水混合物或乳化液，废物代码</w:t>
            </w:r>
            <w:r>
              <w:rPr>
                <w:spacing w:val="-50"/>
              </w:rPr>
              <w:t xml:space="preserve"> </w:t>
            </w:r>
            <w:r>
              <w:rPr>
                <w:rFonts w:ascii="Times New Roman" w:hAnsi="Times New Roman" w:eastAsia="Times New Roman" w:cs="Times New Roman"/>
                <w:spacing w:val="-4"/>
              </w:rPr>
              <w:t>900-006-09</w:t>
            </w:r>
            <w:r>
              <w:rPr>
                <w:spacing w:val="-4"/>
              </w:rPr>
              <w:t>，</w:t>
            </w:r>
            <w:r>
              <w:t>使用切削油或切削液进行机械加工过程中产生的油</w:t>
            </w:r>
            <w:r>
              <w:rPr>
                <w:rFonts w:ascii="Times New Roman" w:hAnsi="Times New Roman" w:eastAsia="Times New Roman" w:cs="Times New Roman"/>
              </w:rPr>
              <w:t>/</w:t>
            </w:r>
            <w:r>
              <w:t>水、烃</w:t>
            </w:r>
            <w:r>
              <w:rPr>
                <w:rFonts w:ascii="Times New Roman" w:hAnsi="Times New Roman" w:eastAsia="Times New Roman" w:cs="Times New Roman"/>
              </w:rPr>
              <w:t>/</w:t>
            </w:r>
            <w:r>
              <w:t>水混</w:t>
            </w:r>
            <w:r>
              <w:rPr>
                <w:spacing w:val="-1"/>
              </w:rPr>
              <w:t>合物或乳化液</w:t>
            </w:r>
            <w:r>
              <w:rPr>
                <w:rFonts w:ascii="Times New Roman" w:hAnsi="Times New Roman" w:eastAsia="Times New Roman" w:cs="Times New Roman"/>
                <w:spacing w:val="-1"/>
              </w:rPr>
              <w:t>”</w:t>
            </w:r>
            <w:r>
              <w:rPr>
                <w:spacing w:val="-1"/>
              </w:rPr>
              <w:t>的危险废物</w:t>
            </w:r>
            <w:r>
              <w:rPr>
                <w:spacing w:val="-2"/>
              </w:rPr>
              <w:t>（危险特性：</w:t>
            </w:r>
            <w:r>
              <w:rPr>
                <w:rFonts w:ascii="Times New Roman" w:hAnsi="Times New Roman" w:eastAsia="Times New Roman" w:cs="Times New Roman"/>
                <w:spacing w:val="-2"/>
              </w:rPr>
              <w:t>T</w:t>
            </w:r>
            <w:r>
              <w:rPr>
                <w:spacing w:val="15"/>
              </w:rPr>
              <w:t>），</w:t>
            </w:r>
            <w:r>
              <w:rPr>
                <w:spacing w:val="-2"/>
              </w:rPr>
              <w:t>交由有相应类别资质单位处置。</w:t>
            </w:r>
          </w:p>
          <w:p w14:paraId="62D510B9">
            <w:pPr>
              <w:pStyle w:val="6"/>
              <w:spacing w:before="1" w:line="217" w:lineRule="auto"/>
              <w:ind w:left="590"/>
            </w:pPr>
            <w:r>
              <w:rPr>
                <w:b/>
                <w:bCs/>
                <w:spacing w:val="-4"/>
              </w:rPr>
              <w:t>④废活性炭</w:t>
            </w:r>
          </w:p>
          <w:p w14:paraId="2CFC492A">
            <w:pPr>
              <w:spacing w:line="326" w:lineRule="auto"/>
              <w:rPr>
                <w:rFonts w:ascii="Arial"/>
                <w:sz w:val="21"/>
              </w:rPr>
            </w:pPr>
          </w:p>
          <w:p w14:paraId="5BCC7350">
            <w:pPr>
              <w:spacing w:line="327" w:lineRule="auto"/>
              <w:rPr>
                <w:rFonts w:ascii="Arial"/>
                <w:sz w:val="21"/>
              </w:rPr>
            </w:pPr>
          </w:p>
          <w:p w14:paraId="344490F6">
            <w:pPr>
              <w:pStyle w:val="6"/>
              <w:spacing w:before="78" w:line="215" w:lineRule="auto"/>
              <w:ind w:left="3276"/>
            </w:pPr>
            <w:r>
              <w:rPr>
                <w:b/>
                <w:bCs/>
                <w:spacing w:val="-3"/>
              </w:rPr>
              <w:t>表</w:t>
            </w:r>
            <w:r>
              <w:rPr>
                <w:spacing w:val="-41"/>
              </w:rPr>
              <w:t xml:space="preserve"> </w:t>
            </w:r>
            <w:r>
              <w:rPr>
                <w:rFonts w:ascii="Times New Roman" w:hAnsi="Times New Roman" w:eastAsia="Times New Roman" w:cs="Times New Roman"/>
                <w:b/>
                <w:bCs/>
                <w:spacing w:val="-3"/>
              </w:rPr>
              <w:t xml:space="preserve">4-17  </w:t>
            </w:r>
            <w:r>
              <w:rPr>
                <w:b/>
                <w:bCs/>
                <w:spacing w:val="-3"/>
              </w:rPr>
              <w:t>废活性炭核算一览表</w:t>
            </w:r>
          </w:p>
        </w:tc>
      </w:tr>
      <w:tr w14:paraId="431EA4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3" w:hRule="atLeast"/>
        </w:trPr>
        <w:tc>
          <w:tcPr>
            <w:tcW w:w="461" w:type="dxa"/>
            <w:vMerge w:val="continue"/>
            <w:tcBorders>
              <w:top w:val="nil"/>
              <w:bottom w:val="nil"/>
            </w:tcBorders>
            <w:vAlign w:val="top"/>
          </w:tcPr>
          <w:p w14:paraId="76DB30BA">
            <w:pPr>
              <w:rPr>
                <w:rFonts w:ascii="Arial"/>
                <w:sz w:val="21"/>
              </w:rPr>
            </w:pPr>
          </w:p>
        </w:tc>
        <w:tc>
          <w:tcPr>
            <w:tcW w:w="114" w:type="dxa"/>
            <w:tcBorders>
              <w:top w:val="single" w:color="000000" w:sz="10" w:space="0"/>
              <w:bottom w:val="single" w:color="000000" w:sz="10" w:space="0"/>
            </w:tcBorders>
            <w:vAlign w:val="top"/>
          </w:tcPr>
          <w:p w14:paraId="6569FBC9">
            <w:pPr>
              <w:rPr>
                <w:rFonts w:ascii="Arial"/>
                <w:sz w:val="21"/>
              </w:rPr>
            </w:pPr>
          </w:p>
        </w:tc>
        <w:tc>
          <w:tcPr>
            <w:tcW w:w="1297" w:type="dxa"/>
            <w:tcBorders>
              <w:top w:val="single" w:color="000000" w:sz="10" w:space="0"/>
              <w:bottom w:val="single" w:color="000000" w:sz="10" w:space="0"/>
            </w:tcBorders>
            <w:vAlign w:val="top"/>
          </w:tcPr>
          <w:p w14:paraId="041026B0">
            <w:pPr>
              <w:pStyle w:val="6"/>
              <w:spacing w:before="157" w:line="228" w:lineRule="auto"/>
              <w:ind w:left="229"/>
              <w:rPr>
                <w:sz w:val="20"/>
                <w:szCs w:val="20"/>
              </w:rPr>
            </w:pPr>
            <w:r>
              <w:rPr>
                <w:b/>
                <w:bCs/>
                <w:spacing w:val="6"/>
                <w:sz w:val="20"/>
                <w:szCs w:val="20"/>
              </w:rPr>
              <w:t>排口编号</w:t>
            </w:r>
          </w:p>
        </w:tc>
        <w:tc>
          <w:tcPr>
            <w:tcW w:w="2099" w:type="dxa"/>
            <w:tcBorders>
              <w:top w:val="single" w:color="000000" w:sz="10" w:space="0"/>
            </w:tcBorders>
            <w:vAlign w:val="top"/>
          </w:tcPr>
          <w:p w14:paraId="2C27C4B8">
            <w:pPr>
              <w:pStyle w:val="6"/>
              <w:spacing w:before="23" w:line="227" w:lineRule="auto"/>
              <w:ind w:left="210"/>
              <w:rPr>
                <w:sz w:val="20"/>
                <w:szCs w:val="20"/>
              </w:rPr>
            </w:pPr>
            <w:r>
              <w:rPr>
                <w:b/>
                <w:bCs/>
                <w:spacing w:val="7"/>
                <w:sz w:val="20"/>
                <w:szCs w:val="20"/>
              </w:rPr>
              <w:t>有组织有机废气收</w:t>
            </w:r>
          </w:p>
          <w:p w14:paraId="2218F240">
            <w:pPr>
              <w:pStyle w:val="6"/>
              <w:spacing w:before="24" w:line="220" w:lineRule="auto"/>
              <w:ind w:left="463"/>
              <w:rPr>
                <w:sz w:val="20"/>
                <w:szCs w:val="20"/>
              </w:rPr>
            </w:pPr>
            <w:r>
              <w:rPr>
                <w:b/>
                <w:bCs/>
                <w:spacing w:val="-2"/>
                <w:sz w:val="20"/>
                <w:szCs w:val="20"/>
              </w:rPr>
              <w:t>集量（</w:t>
            </w:r>
            <w:r>
              <w:rPr>
                <w:spacing w:val="42"/>
                <w:sz w:val="20"/>
                <w:szCs w:val="20"/>
              </w:rPr>
              <w:t xml:space="preserve"> </w:t>
            </w:r>
            <w:r>
              <w:rPr>
                <w:rFonts w:ascii="Times New Roman" w:hAnsi="Times New Roman" w:eastAsia="Times New Roman" w:cs="Times New Roman"/>
                <w:b/>
                <w:bCs/>
                <w:spacing w:val="-2"/>
                <w:sz w:val="20"/>
                <w:szCs w:val="20"/>
              </w:rPr>
              <w:t>t/a</w:t>
            </w:r>
            <w:r>
              <w:rPr>
                <w:b/>
                <w:bCs/>
                <w:spacing w:val="-2"/>
                <w:sz w:val="20"/>
                <w:szCs w:val="20"/>
              </w:rPr>
              <w:t>）</w:t>
            </w:r>
          </w:p>
        </w:tc>
        <w:tc>
          <w:tcPr>
            <w:tcW w:w="1807" w:type="dxa"/>
            <w:tcBorders>
              <w:top w:val="single" w:color="000000" w:sz="10" w:space="0"/>
              <w:bottom w:val="single" w:color="000000" w:sz="10" w:space="0"/>
            </w:tcBorders>
            <w:vAlign w:val="top"/>
          </w:tcPr>
          <w:p w14:paraId="16D4071D">
            <w:pPr>
              <w:pStyle w:val="6"/>
              <w:spacing w:before="23" w:line="235" w:lineRule="auto"/>
              <w:ind w:left="385" w:right="166" w:hanging="212"/>
              <w:rPr>
                <w:sz w:val="20"/>
                <w:szCs w:val="20"/>
              </w:rPr>
            </w:pPr>
            <w:r>
              <w:rPr>
                <w:b/>
                <w:bCs/>
                <w:spacing w:val="6"/>
                <w:sz w:val="20"/>
                <w:szCs w:val="20"/>
              </w:rPr>
              <w:t>二级活性炭吸附</w:t>
            </w:r>
            <w:r>
              <w:rPr>
                <w:b/>
                <w:bCs/>
                <w:spacing w:val="4"/>
                <w:sz w:val="20"/>
                <w:szCs w:val="20"/>
              </w:rPr>
              <w:t>效率（</w:t>
            </w:r>
            <w:r>
              <w:rPr>
                <w:rFonts w:ascii="Times New Roman" w:hAnsi="Times New Roman" w:eastAsia="Times New Roman" w:cs="Times New Roman"/>
                <w:b/>
                <w:bCs/>
                <w:spacing w:val="4"/>
                <w:sz w:val="20"/>
                <w:szCs w:val="20"/>
              </w:rPr>
              <w:t>%</w:t>
            </w:r>
            <w:r>
              <w:rPr>
                <w:b/>
                <w:bCs/>
                <w:spacing w:val="4"/>
                <w:sz w:val="20"/>
                <w:szCs w:val="20"/>
              </w:rPr>
              <w:t>）</w:t>
            </w:r>
          </w:p>
        </w:tc>
        <w:tc>
          <w:tcPr>
            <w:tcW w:w="1759" w:type="dxa"/>
            <w:tcBorders>
              <w:top w:val="single" w:color="000000" w:sz="10" w:space="0"/>
              <w:bottom w:val="single" w:color="000000" w:sz="10" w:space="0"/>
            </w:tcBorders>
            <w:vAlign w:val="top"/>
          </w:tcPr>
          <w:p w14:paraId="6F84DAA1">
            <w:pPr>
              <w:pStyle w:val="6"/>
              <w:spacing w:before="23" w:line="235" w:lineRule="auto"/>
              <w:ind w:left="137" w:right="140" w:firstLine="14"/>
              <w:rPr>
                <w:sz w:val="20"/>
                <w:szCs w:val="20"/>
              </w:rPr>
            </w:pPr>
            <w:r>
              <w:rPr>
                <w:b/>
                <w:bCs/>
                <w:spacing w:val="6"/>
                <w:sz w:val="20"/>
                <w:szCs w:val="20"/>
              </w:rPr>
              <w:t>活性碳对有机废</w:t>
            </w:r>
            <w:r>
              <w:rPr>
                <w:b/>
                <w:bCs/>
                <w:spacing w:val="4"/>
                <w:sz w:val="20"/>
                <w:szCs w:val="20"/>
              </w:rPr>
              <w:t>气吸附量（</w:t>
            </w:r>
            <w:r>
              <w:rPr>
                <w:rFonts w:ascii="Times New Roman" w:hAnsi="Times New Roman" w:eastAsia="Times New Roman" w:cs="Times New Roman"/>
                <w:b/>
                <w:bCs/>
                <w:spacing w:val="4"/>
                <w:sz w:val="20"/>
                <w:szCs w:val="20"/>
              </w:rPr>
              <w:t>t/a</w:t>
            </w:r>
            <w:r>
              <w:rPr>
                <w:b/>
                <w:bCs/>
                <w:spacing w:val="4"/>
                <w:sz w:val="20"/>
                <w:szCs w:val="20"/>
              </w:rPr>
              <w:t>）</w:t>
            </w:r>
          </w:p>
        </w:tc>
        <w:tc>
          <w:tcPr>
            <w:tcW w:w="1061" w:type="dxa"/>
            <w:tcBorders>
              <w:top w:val="single" w:color="000000" w:sz="10" w:space="0"/>
              <w:bottom w:val="single" w:color="000000" w:sz="10" w:space="0"/>
            </w:tcBorders>
            <w:vAlign w:val="top"/>
          </w:tcPr>
          <w:p w14:paraId="6A38A7B5">
            <w:pPr>
              <w:pStyle w:val="6"/>
              <w:spacing w:before="23" w:line="235" w:lineRule="auto"/>
              <w:ind w:left="114" w:right="105" w:firstLine="3"/>
              <w:rPr>
                <w:sz w:val="20"/>
                <w:szCs w:val="20"/>
              </w:rPr>
            </w:pPr>
            <w:r>
              <w:rPr>
                <w:b/>
                <w:bCs/>
                <w:spacing w:val="5"/>
                <w:sz w:val="20"/>
                <w:szCs w:val="20"/>
              </w:rPr>
              <w:t>活性炭用</w:t>
            </w:r>
            <w:r>
              <w:rPr>
                <w:b/>
                <w:bCs/>
                <w:spacing w:val="1"/>
                <w:sz w:val="20"/>
                <w:szCs w:val="20"/>
              </w:rPr>
              <w:t>量（</w:t>
            </w:r>
            <w:r>
              <w:rPr>
                <w:rFonts w:ascii="Times New Roman" w:hAnsi="Times New Roman" w:eastAsia="Times New Roman" w:cs="Times New Roman"/>
                <w:b/>
                <w:bCs/>
                <w:spacing w:val="1"/>
                <w:sz w:val="20"/>
                <w:szCs w:val="20"/>
              </w:rPr>
              <w:t>t/a</w:t>
            </w:r>
            <w:r>
              <w:rPr>
                <w:b/>
                <w:bCs/>
                <w:spacing w:val="1"/>
                <w:sz w:val="20"/>
                <w:szCs w:val="20"/>
              </w:rPr>
              <w:t>）</w:t>
            </w:r>
          </w:p>
        </w:tc>
        <w:tc>
          <w:tcPr>
            <w:tcW w:w="1321" w:type="dxa"/>
            <w:tcBorders>
              <w:top w:val="single" w:color="000000" w:sz="10" w:space="0"/>
              <w:bottom w:val="single" w:color="000000" w:sz="10" w:space="0"/>
            </w:tcBorders>
            <w:vAlign w:val="top"/>
          </w:tcPr>
          <w:p w14:paraId="209B705D">
            <w:pPr>
              <w:pStyle w:val="6"/>
              <w:spacing w:before="23" w:line="235" w:lineRule="auto"/>
              <w:ind w:left="130" w:right="131" w:firstLine="9"/>
              <w:rPr>
                <w:sz w:val="20"/>
                <w:szCs w:val="20"/>
              </w:rPr>
            </w:pPr>
            <w:r>
              <w:rPr>
                <w:b/>
                <w:bCs/>
                <w:spacing w:val="6"/>
                <w:sz w:val="20"/>
                <w:szCs w:val="20"/>
              </w:rPr>
              <w:t>废活性炭产</w:t>
            </w:r>
            <w:r>
              <w:rPr>
                <w:b/>
                <w:bCs/>
                <w:spacing w:val="2"/>
                <w:sz w:val="20"/>
                <w:szCs w:val="20"/>
              </w:rPr>
              <w:t>生量（</w:t>
            </w:r>
            <w:r>
              <w:rPr>
                <w:rFonts w:ascii="Times New Roman" w:hAnsi="Times New Roman" w:eastAsia="Times New Roman" w:cs="Times New Roman"/>
                <w:b/>
                <w:bCs/>
                <w:spacing w:val="2"/>
                <w:sz w:val="20"/>
                <w:szCs w:val="20"/>
              </w:rPr>
              <w:t>t/a</w:t>
            </w:r>
            <w:r>
              <w:rPr>
                <w:b/>
                <w:bCs/>
                <w:spacing w:val="2"/>
                <w:sz w:val="20"/>
                <w:szCs w:val="20"/>
              </w:rPr>
              <w:t>）</w:t>
            </w:r>
          </w:p>
        </w:tc>
        <w:tc>
          <w:tcPr>
            <w:tcW w:w="119" w:type="dxa"/>
            <w:tcBorders>
              <w:top w:val="single" w:color="000000" w:sz="10" w:space="0"/>
              <w:bottom w:val="single" w:color="000000" w:sz="10" w:space="0"/>
            </w:tcBorders>
            <w:vAlign w:val="top"/>
          </w:tcPr>
          <w:p w14:paraId="23183C9B">
            <w:pPr>
              <w:rPr>
                <w:rFonts w:ascii="Arial"/>
                <w:sz w:val="21"/>
              </w:rPr>
            </w:pPr>
          </w:p>
        </w:tc>
      </w:tr>
      <w:tr w14:paraId="43338F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461" w:type="dxa"/>
            <w:vMerge w:val="continue"/>
            <w:tcBorders>
              <w:top w:val="nil"/>
            </w:tcBorders>
            <w:vAlign w:val="top"/>
          </w:tcPr>
          <w:p w14:paraId="2B0EDF39">
            <w:pPr>
              <w:rPr>
                <w:rFonts w:ascii="Arial"/>
                <w:sz w:val="21"/>
              </w:rPr>
            </w:pPr>
          </w:p>
        </w:tc>
        <w:tc>
          <w:tcPr>
            <w:tcW w:w="9577" w:type="dxa"/>
            <w:gridSpan w:val="8"/>
            <w:tcBorders>
              <w:top w:val="single" w:color="000000" w:sz="10" w:space="0"/>
            </w:tcBorders>
            <w:vAlign w:val="top"/>
          </w:tcPr>
          <w:p w14:paraId="072A8E42">
            <w:pPr>
              <w:rPr>
                <w:rFonts w:ascii="Arial"/>
                <w:sz w:val="21"/>
              </w:rPr>
            </w:pPr>
          </w:p>
        </w:tc>
      </w:tr>
    </w:tbl>
    <w:p w14:paraId="16001C7F">
      <w:pPr>
        <w:pStyle w:val="2"/>
      </w:pPr>
    </w:p>
    <w:p w14:paraId="5EF55311">
      <w:pPr>
        <w:sectPr>
          <w:footerReference r:id="rId110" w:type="default"/>
          <w:pgSz w:w="11906" w:h="16839"/>
          <w:pgMar w:top="1431" w:right="931" w:bottom="1156" w:left="931" w:header="0" w:footer="994" w:gutter="0"/>
          <w:cols w:space="720" w:num="1"/>
        </w:sectPr>
      </w:pPr>
    </w:p>
    <w:p w14:paraId="2BA4DA3A">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1"/>
        <w:gridCol w:w="114"/>
        <w:gridCol w:w="1297"/>
        <w:gridCol w:w="1198"/>
        <w:gridCol w:w="901"/>
        <w:gridCol w:w="1807"/>
        <w:gridCol w:w="1759"/>
        <w:gridCol w:w="1061"/>
        <w:gridCol w:w="1321"/>
        <w:gridCol w:w="119"/>
      </w:tblGrid>
      <w:tr w14:paraId="0BAEAA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461" w:type="dxa"/>
            <w:vMerge w:val="restart"/>
            <w:tcBorders>
              <w:bottom w:val="nil"/>
            </w:tcBorders>
            <w:vAlign w:val="top"/>
          </w:tcPr>
          <w:p w14:paraId="1D4A35C0">
            <w:pPr>
              <w:rPr>
                <w:rFonts w:ascii="Arial"/>
                <w:sz w:val="21"/>
              </w:rPr>
            </w:pPr>
          </w:p>
        </w:tc>
        <w:tc>
          <w:tcPr>
            <w:tcW w:w="114" w:type="dxa"/>
            <w:tcBorders>
              <w:bottom w:val="nil"/>
            </w:tcBorders>
            <w:vAlign w:val="top"/>
          </w:tcPr>
          <w:p w14:paraId="7270449D">
            <w:pPr>
              <w:rPr>
                <w:rFonts w:ascii="Arial"/>
                <w:sz w:val="21"/>
              </w:rPr>
            </w:pPr>
          </w:p>
        </w:tc>
        <w:tc>
          <w:tcPr>
            <w:tcW w:w="1297" w:type="dxa"/>
            <w:vAlign w:val="top"/>
          </w:tcPr>
          <w:p w14:paraId="51CF0FFE">
            <w:pPr>
              <w:spacing w:before="102" w:line="195" w:lineRule="auto"/>
              <w:ind w:left="337"/>
              <w:rPr>
                <w:rFonts w:ascii="Times New Roman" w:hAnsi="Times New Roman" w:eastAsia="Times New Roman" w:cs="Times New Roman"/>
                <w:sz w:val="20"/>
                <w:szCs w:val="20"/>
              </w:rPr>
            </w:pPr>
            <w:r>
              <w:rPr>
                <w:rFonts w:ascii="Times New Roman" w:hAnsi="Times New Roman" w:eastAsia="Times New Roman" w:cs="Times New Roman"/>
                <w:b/>
                <w:bCs/>
                <w:sz w:val="20"/>
                <w:szCs w:val="20"/>
              </w:rPr>
              <w:t>DA</w:t>
            </w:r>
            <w:r>
              <w:rPr>
                <w:rFonts w:ascii="Times New Roman" w:hAnsi="Times New Roman" w:eastAsia="Times New Roman" w:cs="Times New Roman"/>
                <w:b/>
                <w:bCs/>
                <w:spacing w:val="8"/>
                <w:sz w:val="20"/>
                <w:szCs w:val="20"/>
              </w:rPr>
              <w:t>001</w:t>
            </w:r>
          </w:p>
        </w:tc>
        <w:tc>
          <w:tcPr>
            <w:tcW w:w="1198" w:type="dxa"/>
            <w:vAlign w:val="top"/>
          </w:tcPr>
          <w:p w14:paraId="412F3ADA">
            <w:pPr>
              <w:pStyle w:val="6"/>
              <w:spacing w:before="66" w:line="216" w:lineRule="auto"/>
              <w:ind w:left="184"/>
              <w:rPr>
                <w:sz w:val="20"/>
                <w:szCs w:val="20"/>
              </w:rPr>
            </w:pPr>
            <w:r>
              <w:rPr>
                <w:spacing w:val="6"/>
                <w:sz w:val="20"/>
                <w:szCs w:val="20"/>
              </w:rPr>
              <w:t>现有项目</w:t>
            </w:r>
          </w:p>
        </w:tc>
        <w:tc>
          <w:tcPr>
            <w:tcW w:w="901" w:type="dxa"/>
            <w:vAlign w:val="top"/>
          </w:tcPr>
          <w:p w14:paraId="2C4A85EE">
            <w:pPr>
              <w:spacing w:before="102" w:line="195" w:lineRule="auto"/>
              <w:ind w:left="16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0.1247</w:t>
            </w:r>
          </w:p>
        </w:tc>
        <w:tc>
          <w:tcPr>
            <w:tcW w:w="1807" w:type="dxa"/>
            <w:vAlign w:val="top"/>
          </w:tcPr>
          <w:p w14:paraId="73349330">
            <w:pPr>
              <w:spacing w:before="102" w:line="195" w:lineRule="auto"/>
              <w:ind w:left="803"/>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1759" w:type="dxa"/>
            <w:vAlign w:val="top"/>
          </w:tcPr>
          <w:p w14:paraId="7AD20B94">
            <w:pPr>
              <w:spacing w:before="102" w:line="195" w:lineRule="auto"/>
              <w:ind w:left="60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w:t>
            </w:r>
            <w:r>
              <w:rPr>
                <w:rFonts w:ascii="Times New Roman" w:hAnsi="Times New Roman" w:eastAsia="Times New Roman" w:cs="Times New Roman"/>
                <w:spacing w:val="-21"/>
                <w:sz w:val="20"/>
                <w:szCs w:val="20"/>
              </w:rPr>
              <w:t xml:space="preserve"> </w:t>
            </w:r>
            <w:r>
              <w:rPr>
                <w:rFonts w:ascii="Times New Roman" w:hAnsi="Times New Roman" w:eastAsia="Times New Roman" w:cs="Times New Roman"/>
                <w:spacing w:val="-3"/>
                <w:sz w:val="20"/>
                <w:szCs w:val="20"/>
              </w:rPr>
              <w:t>1122</w:t>
            </w:r>
          </w:p>
        </w:tc>
        <w:tc>
          <w:tcPr>
            <w:tcW w:w="1061" w:type="dxa"/>
            <w:vAlign w:val="top"/>
          </w:tcPr>
          <w:p w14:paraId="06A684AC">
            <w:pPr>
              <w:spacing w:before="102" w:line="195" w:lineRule="auto"/>
              <w:ind w:left="24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0.7482</w:t>
            </w:r>
          </w:p>
        </w:tc>
        <w:tc>
          <w:tcPr>
            <w:tcW w:w="1321" w:type="dxa"/>
            <w:vAlign w:val="top"/>
          </w:tcPr>
          <w:p w14:paraId="4CB3A082">
            <w:pPr>
              <w:spacing w:before="102" w:line="195" w:lineRule="auto"/>
              <w:ind w:left="37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0.8604</w:t>
            </w:r>
          </w:p>
        </w:tc>
        <w:tc>
          <w:tcPr>
            <w:tcW w:w="119" w:type="dxa"/>
            <w:tcBorders>
              <w:bottom w:val="nil"/>
            </w:tcBorders>
            <w:vAlign w:val="top"/>
          </w:tcPr>
          <w:p w14:paraId="53477FBE">
            <w:pPr>
              <w:rPr>
                <w:rFonts w:ascii="Arial"/>
                <w:sz w:val="21"/>
              </w:rPr>
            </w:pPr>
          </w:p>
        </w:tc>
      </w:tr>
      <w:tr w14:paraId="64FC16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61" w:type="dxa"/>
            <w:vMerge w:val="continue"/>
            <w:tcBorders>
              <w:top w:val="nil"/>
              <w:bottom w:val="nil"/>
            </w:tcBorders>
            <w:vAlign w:val="top"/>
          </w:tcPr>
          <w:p w14:paraId="7180937D">
            <w:pPr>
              <w:rPr>
                <w:rFonts w:ascii="Arial"/>
                <w:sz w:val="21"/>
              </w:rPr>
            </w:pPr>
          </w:p>
        </w:tc>
        <w:tc>
          <w:tcPr>
            <w:tcW w:w="114" w:type="dxa"/>
            <w:tcBorders>
              <w:top w:val="nil"/>
              <w:bottom w:val="nil"/>
            </w:tcBorders>
            <w:vAlign w:val="top"/>
          </w:tcPr>
          <w:p w14:paraId="1CC09C47">
            <w:pPr>
              <w:rPr>
                <w:rFonts w:ascii="Arial"/>
                <w:sz w:val="21"/>
              </w:rPr>
            </w:pPr>
          </w:p>
        </w:tc>
        <w:tc>
          <w:tcPr>
            <w:tcW w:w="1297" w:type="dxa"/>
            <w:vAlign w:val="top"/>
          </w:tcPr>
          <w:p w14:paraId="7129AC95">
            <w:pPr>
              <w:spacing w:before="67" w:line="195" w:lineRule="auto"/>
              <w:ind w:left="337"/>
              <w:rPr>
                <w:rFonts w:ascii="Times New Roman" w:hAnsi="Times New Roman" w:eastAsia="Times New Roman" w:cs="Times New Roman"/>
                <w:sz w:val="20"/>
                <w:szCs w:val="20"/>
              </w:rPr>
            </w:pPr>
            <w:r>
              <w:rPr>
                <w:rFonts w:ascii="Times New Roman" w:hAnsi="Times New Roman" w:eastAsia="Times New Roman" w:cs="Times New Roman"/>
                <w:b/>
                <w:bCs/>
                <w:sz w:val="20"/>
                <w:szCs w:val="20"/>
              </w:rPr>
              <w:t>DA</w:t>
            </w:r>
            <w:r>
              <w:rPr>
                <w:rFonts w:ascii="Times New Roman" w:hAnsi="Times New Roman" w:eastAsia="Times New Roman" w:cs="Times New Roman"/>
                <w:b/>
                <w:bCs/>
                <w:spacing w:val="8"/>
                <w:sz w:val="20"/>
                <w:szCs w:val="20"/>
              </w:rPr>
              <w:t>002</w:t>
            </w:r>
          </w:p>
        </w:tc>
        <w:tc>
          <w:tcPr>
            <w:tcW w:w="1198" w:type="dxa"/>
            <w:vAlign w:val="top"/>
          </w:tcPr>
          <w:p w14:paraId="328B8069">
            <w:pPr>
              <w:pStyle w:val="6"/>
              <w:spacing w:before="31" w:line="218" w:lineRule="auto"/>
              <w:ind w:left="289"/>
              <w:rPr>
                <w:sz w:val="20"/>
                <w:szCs w:val="20"/>
              </w:rPr>
            </w:pPr>
            <w:r>
              <w:rPr>
                <w:spacing w:val="6"/>
                <w:sz w:val="20"/>
                <w:szCs w:val="20"/>
              </w:rPr>
              <w:t>本项目</w:t>
            </w:r>
          </w:p>
        </w:tc>
        <w:tc>
          <w:tcPr>
            <w:tcW w:w="901" w:type="dxa"/>
            <w:vAlign w:val="top"/>
          </w:tcPr>
          <w:p w14:paraId="13973515">
            <w:pPr>
              <w:spacing w:before="67" w:line="195" w:lineRule="auto"/>
              <w:ind w:left="21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0.372</w:t>
            </w:r>
          </w:p>
        </w:tc>
        <w:tc>
          <w:tcPr>
            <w:tcW w:w="1807" w:type="dxa"/>
            <w:vAlign w:val="top"/>
          </w:tcPr>
          <w:p w14:paraId="38EA7B69">
            <w:pPr>
              <w:spacing w:before="67" w:line="195" w:lineRule="auto"/>
              <w:ind w:left="803"/>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1759" w:type="dxa"/>
            <w:vAlign w:val="top"/>
          </w:tcPr>
          <w:p w14:paraId="39AC356D">
            <w:pPr>
              <w:spacing w:before="67" w:line="195" w:lineRule="auto"/>
              <w:ind w:left="59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0.3348</w:t>
            </w:r>
          </w:p>
        </w:tc>
        <w:tc>
          <w:tcPr>
            <w:tcW w:w="1061" w:type="dxa"/>
            <w:vAlign w:val="top"/>
          </w:tcPr>
          <w:p w14:paraId="72B65854">
            <w:pPr>
              <w:spacing w:before="67" w:line="195" w:lineRule="auto"/>
              <w:ind w:left="24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2.2320</w:t>
            </w:r>
          </w:p>
        </w:tc>
        <w:tc>
          <w:tcPr>
            <w:tcW w:w="1321" w:type="dxa"/>
            <w:vAlign w:val="top"/>
          </w:tcPr>
          <w:p w14:paraId="78284493">
            <w:pPr>
              <w:spacing w:before="67" w:line="195" w:lineRule="auto"/>
              <w:ind w:left="37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2.5668</w:t>
            </w:r>
          </w:p>
        </w:tc>
        <w:tc>
          <w:tcPr>
            <w:tcW w:w="119" w:type="dxa"/>
            <w:tcBorders>
              <w:top w:val="nil"/>
              <w:bottom w:val="nil"/>
            </w:tcBorders>
            <w:vAlign w:val="top"/>
          </w:tcPr>
          <w:p w14:paraId="3074A6D2">
            <w:pPr>
              <w:rPr>
                <w:rFonts w:ascii="Arial"/>
                <w:sz w:val="21"/>
              </w:rPr>
            </w:pPr>
          </w:p>
        </w:tc>
      </w:tr>
      <w:tr w14:paraId="1F0C84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61" w:type="dxa"/>
            <w:vMerge w:val="continue"/>
            <w:tcBorders>
              <w:top w:val="nil"/>
              <w:bottom w:val="nil"/>
            </w:tcBorders>
            <w:vAlign w:val="top"/>
          </w:tcPr>
          <w:p w14:paraId="08F048E1">
            <w:pPr>
              <w:rPr>
                <w:rFonts w:ascii="Arial"/>
                <w:sz w:val="21"/>
              </w:rPr>
            </w:pPr>
          </w:p>
        </w:tc>
        <w:tc>
          <w:tcPr>
            <w:tcW w:w="114" w:type="dxa"/>
            <w:tcBorders>
              <w:top w:val="nil"/>
              <w:bottom w:val="nil"/>
            </w:tcBorders>
            <w:vAlign w:val="top"/>
          </w:tcPr>
          <w:p w14:paraId="3E4A178A">
            <w:pPr>
              <w:rPr>
                <w:rFonts w:ascii="Arial"/>
                <w:sz w:val="21"/>
              </w:rPr>
            </w:pPr>
          </w:p>
        </w:tc>
        <w:tc>
          <w:tcPr>
            <w:tcW w:w="5203" w:type="dxa"/>
            <w:gridSpan w:val="4"/>
            <w:vAlign w:val="top"/>
          </w:tcPr>
          <w:p w14:paraId="0764FC4A">
            <w:pPr>
              <w:pStyle w:val="6"/>
              <w:spacing w:before="31" w:line="217" w:lineRule="auto"/>
              <w:ind w:left="2395"/>
              <w:rPr>
                <w:sz w:val="20"/>
                <w:szCs w:val="20"/>
              </w:rPr>
            </w:pPr>
            <w:r>
              <w:rPr>
                <w:b/>
                <w:bCs/>
                <w:spacing w:val="3"/>
                <w:sz w:val="20"/>
                <w:szCs w:val="20"/>
              </w:rPr>
              <w:t>合计</w:t>
            </w:r>
          </w:p>
        </w:tc>
        <w:tc>
          <w:tcPr>
            <w:tcW w:w="1759" w:type="dxa"/>
            <w:vAlign w:val="top"/>
          </w:tcPr>
          <w:p w14:paraId="4EEF5C98">
            <w:pPr>
              <w:spacing w:before="67" w:line="195" w:lineRule="auto"/>
              <w:ind w:left="59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0.4470</w:t>
            </w:r>
          </w:p>
        </w:tc>
        <w:tc>
          <w:tcPr>
            <w:tcW w:w="1061" w:type="dxa"/>
            <w:vAlign w:val="top"/>
          </w:tcPr>
          <w:p w14:paraId="34CDC0B2">
            <w:pPr>
              <w:spacing w:before="67" w:line="195" w:lineRule="auto"/>
              <w:ind w:left="24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2.9802</w:t>
            </w:r>
          </w:p>
        </w:tc>
        <w:tc>
          <w:tcPr>
            <w:tcW w:w="1321" w:type="dxa"/>
            <w:vAlign w:val="top"/>
          </w:tcPr>
          <w:p w14:paraId="4102155D">
            <w:pPr>
              <w:spacing w:before="67" w:line="195" w:lineRule="auto"/>
              <w:ind w:left="37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3.4272</w:t>
            </w:r>
          </w:p>
        </w:tc>
        <w:tc>
          <w:tcPr>
            <w:tcW w:w="119" w:type="dxa"/>
            <w:tcBorders>
              <w:top w:val="nil"/>
              <w:bottom w:val="nil"/>
            </w:tcBorders>
            <w:vAlign w:val="top"/>
          </w:tcPr>
          <w:p w14:paraId="37CA823C">
            <w:pPr>
              <w:rPr>
                <w:rFonts w:ascii="Arial"/>
                <w:sz w:val="21"/>
              </w:rPr>
            </w:pPr>
          </w:p>
        </w:tc>
      </w:tr>
      <w:tr w14:paraId="3757F2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46" w:hRule="atLeast"/>
        </w:trPr>
        <w:tc>
          <w:tcPr>
            <w:tcW w:w="461" w:type="dxa"/>
            <w:vMerge w:val="continue"/>
            <w:tcBorders>
              <w:top w:val="nil"/>
            </w:tcBorders>
            <w:vAlign w:val="top"/>
          </w:tcPr>
          <w:p w14:paraId="50C2317A">
            <w:pPr>
              <w:rPr>
                <w:rFonts w:ascii="Arial"/>
                <w:sz w:val="21"/>
              </w:rPr>
            </w:pPr>
          </w:p>
        </w:tc>
        <w:tc>
          <w:tcPr>
            <w:tcW w:w="9577" w:type="dxa"/>
            <w:gridSpan w:val="9"/>
            <w:vAlign w:val="top"/>
          </w:tcPr>
          <w:p w14:paraId="35B455EA">
            <w:pPr>
              <w:pStyle w:val="6"/>
              <w:spacing w:before="53" w:line="276" w:lineRule="auto"/>
              <w:ind w:left="223" w:right="221"/>
              <w:jc w:val="both"/>
              <w:rPr>
                <w:sz w:val="20"/>
                <w:szCs w:val="20"/>
              </w:rPr>
            </w:pPr>
            <w:r>
              <w:rPr>
                <w:spacing w:val="10"/>
                <w:sz w:val="20"/>
                <w:szCs w:val="20"/>
              </w:rPr>
              <w:t>注：根据《广东省生态环境厅关于印发工业源挥发性有机物和氮氧化物减</w:t>
            </w:r>
            <w:r>
              <w:rPr>
                <w:spacing w:val="9"/>
                <w:sz w:val="20"/>
                <w:szCs w:val="20"/>
              </w:rPr>
              <w:t>排量核算方法的通知》表</w:t>
            </w:r>
            <w:r>
              <w:rPr>
                <w:rFonts w:ascii="Times New Roman" w:hAnsi="Times New Roman" w:eastAsia="Times New Roman" w:cs="Times New Roman"/>
                <w:spacing w:val="8"/>
                <w:sz w:val="20"/>
                <w:szCs w:val="20"/>
              </w:rPr>
              <w:t xml:space="preserve">3.3-3  </w:t>
            </w:r>
            <w:r>
              <w:rPr>
                <w:spacing w:val="8"/>
                <w:sz w:val="20"/>
                <w:szCs w:val="20"/>
              </w:rPr>
              <w:t>废气治理效率参考值中将“活性炭年更换量×活性炭吸附比例</w:t>
            </w:r>
            <w:r>
              <w:rPr>
                <w:spacing w:val="-73"/>
                <w:sz w:val="20"/>
                <w:szCs w:val="20"/>
              </w:rPr>
              <w:t xml:space="preserve"> </w:t>
            </w:r>
            <w:r>
              <w:rPr>
                <w:spacing w:val="8"/>
                <w:sz w:val="20"/>
                <w:szCs w:val="20"/>
              </w:rPr>
              <w:t>”（活性炭年更换</w:t>
            </w:r>
            <w:r>
              <w:rPr>
                <w:spacing w:val="7"/>
                <w:sz w:val="20"/>
                <w:szCs w:val="20"/>
              </w:rPr>
              <w:t>量优先以危废</w:t>
            </w:r>
            <w:r>
              <w:rPr>
                <w:spacing w:val="6"/>
                <w:sz w:val="20"/>
                <w:szCs w:val="20"/>
              </w:rPr>
              <w:t>转移量为依据，吸附比例建议取值</w:t>
            </w:r>
            <w:r>
              <w:rPr>
                <w:spacing w:val="-16"/>
                <w:sz w:val="20"/>
                <w:szCs w:val="20"/>
              </w:rPr>
              <w:t xml:space="preserve"> </w:t>
            </w:r>
            <w:r>
              <w:rPr>
                <w:rFonts w:ascii="Times New Roman" w:hAnsi="Times New Roman" w:eastAsia="Times New Roman" w:cs="Times New Roman"/>
                <w:spacing w:val="6"/>
                <w:sz w:val="20"/>
                <w:szCs w:val="20"/>
              </w:rPr>
              <w:t>15%</w:t>
            </w:r>
            <w:r>
              <w:rPr>
                <w:spacing w:val="6"/>
                <w:sz w:val="20"/>
                <w:szCs w:val="20"/>
              </w:rPr>
              <w:t>）作为废气处理设施</w:t>
            </w:r>
            <w:r>
              <w:rPr>
                <w:spacing w:val="-43"/>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15"/>
                <w:sz w:val="20"/>
                <w:szCs w:val="20"/>
              </w:rPr>
              <w:t xml:space="preserve">  </w:t>
            </w:r>
            <w:r>
              <w:rPr>
                <w:spacing w:val="6"/>
                <w:sz w:val="20"/>
                <w:szCs w:val="20"/>
              </w:rPr>
              <w:t>削减量，</w:t>
            </w:r>
            <w:r>
              <w:rPr>
                <w:b/>
                <w:bCs/>
                <w:spacing w:val="6"/>
                <w:sz w:val="20"/>
                <w:szCs w:val="20"/>
              </w:rPr>
              <w:t>则活性炭用量</w:t>
            </w:r>
            <w:r>
              <w:rPr>
                <w:rFonts w:ascii="Times New Roman" w:hAnsi="Times New Roman" w:eastAsia="Times New Roman" w:cs="Times New Roman"/>
                <w:b/>
                <w:bCs/>
                <w:spacing w:val="6"/>
                <w:sz w:val="20"/>
                <w:szCs w:val="20"/>
              </w:rPr>
              <w:t>=</w:t>
            </w:r>
            <w:r>
              <w:rPr>
                <w:b/>
                <w:bCs/>
                <w:spacing w:val="6"/>
                <w:sz w:val="20"/>
                <w:szCs w:val="20"/>
              </w:rPr>
              <w:t>活性碳对</w:t>
            </w:r>
            <w:r>
              <w:rPr>
                <w:b/>
                <w:bCs/>
                <w:spacing w:val="7"/>
                <w:sz w:val="20"/>
                <w:szCs w:val="20"/>
              </w:rPr>
              <w:t>有机废气吸附量÷活性炭吸附比例（</w:t>
            </w:r>
            <w:r>
              <w:rPr>
                <w:rFonts w:ascii="Times New Roman" w:hAnsi="Times New Roman" w:eastAsia="Times New Roman" w:cs="Times New Roman"/>
                <w:b/>
                <w:bCs/>
                <w:spacing w:val="7"/>
                <w:sz w:val="20"/>
                <w:szCs w:val="20"/>
              </w:rPr>
              <w:t>15%</w:t>
            </w:r>
            <w:r>
              <w:rPr>
                <w:spacing w:val="7"/>
                <w:sz w:val="20"/>
                <w:szCs w:val="20"/>
              </w:rPr>
              <w:t>）</w:t>
            </w:r>
          </w:p>
          <w:p w14:paraId="1A83142A">
            <w:pPr>
              <w:spacing w:line="28" w:lineRule="exact"/>
              <w:ind w:firstLine="103"/>
            </w:pPr>
            <w:r>
              <w:pict>
                <v:shape id="_x0000_s1043" o:spid="_x0000_s1043" style="height:1.45pt;width:468pt;" filled="f" stroked="t" coordsize="9360,29" path="m0,14l9359,14e">
                  <v:fill on="f" focussize="0,0"/>
                  <v:stroke weight="1.44pt" color="#000000" miterlimit="2" joinstyle="bevel"/>
                  <v:imagedata o:title=""/>
                  <o:lock v:ext="edit"/>
                  <w10:wrap type="none"/>
                  <w10:anchorlock/>
                </v:shape>
              </w:pict>
            </w:r>
          </w:p>
          <w:p w14:paraId="28B8284A">
            <w:pPr>
              <w:pStyle w:val="6"/>
              <w:spacing w:before="193" w:line="359" w:lineRule="auto"/>
              <w:ind w:left="111" w:right="109" w:firstLine="482"/>
              <w:jc w:val="both"/>
            </w:pPr>
            <w:r>
              <w:rPr>
                <w:spacing w:val="3"/>
              </w:rPr>
              <w:t>经计算，本项目废活性炭总产生量为</w:t>
            </w:r>
            <w:r>
              <w:rPr>
                <w:spacing w:val="-45"/>
              </w:rPr>
              <w:t xml:space="preserve"> </w:t>
            </w:r>
            <w:r>
              <w:rPr>
                <w:rFonts w:ascii="Times New Roman" w:hAnsi="Times New Roman" w:eastAsia="Times New Roman" w:cs="Times New Roman"/>
                <w:spacing w:val="3"/>
              </w:rPr>
              <w:t>3.4272 t/a</w:t>
            </w:r>
            <w:r>
              <w:rPr>
                <w:rFonts w:ascii="Times New Roman" w:hAnsi="Times New Roman" w:eastAsia="Times New Roman" w:cs="Times New Roman"/>
                <w:spacing w:val="-27"/>
              </w:rPr>
              <w:t xml:space="preserve"> </w:t>
            </w:r>
            <w:r>
              <w:rPr>
                <w:spacing w:val="3"/>
              </w:rPr>
              <w:t>，根据《国</w:t>
            </w:r>
            <w:r>
              <w:rPr>
                <w:spacing w:val="2"/>
              </w:rPr>
              <w:t>家危险废物名录》（</w:t>
            </w:r>
            <w:r>
              <w:rPr>
                <w:rFonts w:ascii="Times New Roman" w:hAnsi="Times New Roman" w:eastAsia="Times New Roman" w:cs="Times New Roman"/>
                <w:spacing w:val="2"/>
              </w:rPr>
              <w:t>2021</w:t>
            </w:r>
            <w:r>
              <w:t>年版</w:t>
            </w:r>
            <w:r>
              <w:rPr>
                <w:spacing w:val="11"/>
              </w:rPr>
              <w:t>），</w:t>
            </w:r>
            <w:r>
              <w:t>废活性炭属于“</w:t>
            </w:r>
            <w:r>
              <w:rPr>
                <w:rFonts w:ascii="Times New Roman" w:hAnsi="Times New Roman" w:eastAsia="Times New Roman" w:cs="Times New Roman"/>
              </w:rPr>
              <w:t xml:space="preserve">HW49 </w:t>
            </w:r>
            <w:r>
              <w:t>其他废物，废物代码</w:t>
            </w:r>
            <w:r>
              <w:rPr>
                <w:spacing w:val="-46"/>
              </w:rPr>
              <w:t xml:space="preserve"> </w:t>
            </w:r>
            <w:r>
              <w:rPr>
                <w:rFonts w:ascii="Times New Roman" w:hAnsi="Times New Roman" w:eastAsia="Times New Roman" w:cs="Times New Roman"/>
              </w:rPr>
              <w:t>900-039-49</w:t>
            </w:r>
            <w:r>
              <w:rPr>
                <w:rFonts w:ascii="Times New Roman" w:hAnsi="Times New Roman" w:eastAsia="Times New Roman" w:cs="Times New Roman"/>
                <w:spacing w:val="-26"/>
              </w:rPr>
              <w:t xml:space="preserve"> </w:t>
            </w:r>
            <w:r>
              <w:t>，</w:t>
            </w:r>
            <w:r>
              <w:rPr>
                <w:rFonts w:ascii="Times New Roman" w:hAnsi="Times New Roman" w:eastAsia="Times New Roman" w:cs="Times New Roman"/>
              </w:rPr>
              <w:t>VOCs</w:t>
            </w:r>
            <w:r>
              <w:rPr>
                <w:rFonts w:ascii="Times New Roman" w:hAnsi="Times New Roman" w:eastAsia="Times New Roman" w:cs="Times New Roman"/>
                <w:spacing w:val="20"/>
                <w:w w:val="101"/>
              </w:rPr>
              <w:t xml:space="preserve"> </w:t>
            </w:r>
            <w:r>
              <w:t>治理过程产生的</w:t>
            </w:r>
            <w:r>
              <w:rPr>
                <w:spacing w:val="-2"/>
              </w:rPr>
              <w:t>废活性炭</w:t>
            </w:r>
            <w:r>
              <w:rPr>
                <w:spacing w:val="-88"/>
              </w:rPr>
              <w:t xml:space="preserve"> </w:t>
            </w:r>
            <w:r>
              <w:rPr>
                <w:spacing w:val="-2"/>
              </w:rPr>
              <w:t>”的危险废物（危险特性：</w:t>
            </w:r>
            <w:r>
              <w:rPr>
                <w:rFonts w:ascii="Times New Roman" w:hAnsi="Times New Roman" w:eastAsia="Times New Roman" w:cs="Times New Roman"/>
                <w:spacing w:val="-2"/>
              </w:rPr>
              <w:t>T</w:t>
            </w:r>
            <w:r>
              <w:rPr>
                <w:spacing w:val="10"/>
              </w:rPr>
              <w:t>），</w:t>
            </w:r>
            <w:r>
              <w:rPr>
                <w:spacing w:val="-2"/>
              </w:rPr>
              <w:t>交由有相应类别资质单位处理。</w:t>
            </w:r>
          </w:p>
          <w:p w14:paraId="3FAA48A9">
            <w:pPr>
              <w:pStyle w:val="6"/>
              <w:spacing w:line="217" w:lineRule="auto"/>
              <w:ind w:left="590"/>
            </w:pPr>
            <w:r>
              <w:rPr>
                <w:b/>
                <w:bCs/>
                <w:spacing w:val="-3"/>
              </w:rPr>
              <w:t>④含油的废抹布及手套</w:t>
            </w:r>
          </w:p>
          <w:p w14:paraId="47BA351D">
            <w:pPr>
              <w:pStyle w:val="6"/>
              <w:spacing w:before="183" w:line="359" w:lineRule="auto"/>
              <w:ind w:left="112" w:right="79" w:firstLine="480"/>
              <w:jc w:val="both"/>
            </w:pPr>
            <w:r>
              <w:t>本项目在维护保养设备、攻牙后工件表面擦拭时会产生含</w:t>
            </w:r>
            <w:r>
              <w:rPr>
                <w:spacing w:val="-1"/>
              </w:rPr>
              <w:t>油的废抹布及废手套，产生</w:t>
            </w:r>
            <w:r>
              <w:rPr>
                <w:spacing w:val="-6"/>
              </w:rPr>
              <w:t>量为</w:t>
            </w:r>
            <w:r>
              <w:rPr>
                <w:spacing w:val="-50"/>
              </w:rPr>
              <w:t xml:space="preserve"> </w:t>
            </w:r>
            <w:r>
              <w:rPr>
                <w:rFonts w:ascii="Times New Roman" w:hAnsi="Times New Roman" w:eastAsia="Times New Roman" w:cs="Times New Roman"/>
                <w:spacing w:val="-6"/>
              </w:rPr>
              <w:t>0.01t/a</w:t>
            </w:r>
            <w:r>
              <w:rPr>
                <w:spacing w:val="-6"/>
              </w:rPr>
              <w:t>。</w:t>
            </w:r>
            <w:r>
              <w:rPr>
                <w:b/>
                <w:bCs/>
                <w:spacing w:val="-6"/>
              </w:rPr>
              <w:t>根据《国家危险废物名录》（</w:t>
            </w:r>
            <w:r>
              <w:rPr>
                <w:rFonts w:ascii="Times New Roman" w:hAnsi="Times New Roman" w:eastAsia="Times New Roman" w:cs="Times New Roman"/>
                <w:b/>
                <w:bCs/>
                <w:spacing w:val="-6"/>
              </w:rPr>
              <w:t xml:space="preserve">2021 </w:t>
            </w:r>
            <w:r>
              <w:rPr>
                <w:b/>
                <w:bCs/>
                <w:spacing w:val="-6"/>
              </w:rPr>
              <w:t>年版</w:t>
            </w:r>
            <w:r>
              <w:rPr>
                <w:b/>
                <w:bCs/>
                <w:spacing w:val="-31"/>
              </w:rPr>
              <w:t>），</w:t>
            </w:r>
            <w:r>
              <w:rPr>
                <w:b/>
                <w:bCs/>
                <w:spacing w:val="-6"/>
              </w:rPr>
              <w:t>含油的废抹布及手套属于“</w:t>
            </w:r>
            <w:r>
              <w:rPr>
                <w:rFonts w:ascii="Times New Roman" w:hAnsi="Times New Roman" w:eastAsia="Times New Roman" w:cs="Times New Roman"/>
                <w:b/>
                <w:bCs/>
                <w:spacing w:val="-6"/>
              </w:rPr>
              <w:t>HW49</w:t>
            </w:r>
            <w:r>
              <w:rPr>
                <w:b/>
                <w:bCs/>
                <w:spacing w:val="-2"/>
              </w:rPr>
              <w:t>其他废物，废物代码</w:t>
            </w:r>
            <w:r>
              <w:rPr>
                <w:spacing w:val="-53"/>
              </w:rPr>
              <w:t xml:space="preserve"> </w:t>
            </w:r>
            <w:r>
              <w:rPr>
                <w:rFonts w:ascii="Times New Roman" w:hAnsi="Times New Roman" w:eastAsia="Times New Roman" w:cs="Times New Roman"/>
                <w:b/>
                <w:bCs/>
                <w:spacing w:val="-2"/>
              </w:rPr>
              <w:t xml:space="preserve">900-041-49 </w:t>
            </w:r>
            <w:r>
              <w:rPr>
                <w:b/>
                <w:bCs/>
                <w:spacing w:val="-2"/>
              </w:rPr>
              <w:t>含</w:t>
            </w:r>
            <w:r>
              <w:rPr>
                <w:b/>
                <w:bCs/>
                <w:spacing w:val="-3"/>
              </w:rPr>
              <w:t>有或沾染毒性、感染性危险废物的废弃包装物、容器、过滤吸附介质</w:t>
            </w:r>
            <w:r>
              <w:rPr>
                <w:spacing w:val="-87"/>
              </w:rPr>
              <w:t xml:space="preserve"> </w:t>
            </w:r>
            <w:r>
              <w:rPr>
                <w:b/>
                <w:bCs/>
                <w:spacing w:val="-3"/>
              </w:rPr>
              <w:t>”的危险废物（危险特性：</w:t>
            </w:r>
            <w:r>
              <w:rPr>
                <w:rFonts w:ascii="Times New Roman" w:hAnsi="Times New Roman" w:eastAsia="Times New Roman" w:cs="Times New Roman"/>
                <w:b/>
                <w:bCs/>
                <w:spacing w:val="-3"/>
              </w:rPr>
              <w:t>T/In</w:t>
            </w:r>
            <w:r>
              <w:rPr>
                <w:b/>
                <w:bCs/>
                <w:spacing w:val="5"/>
              </w:rPr>
              <w:t>），</w:t>
            </w:r>
            <w:r>
              <w:rPr>
                <w:b/>
                <w:bCs/>
                <w:spacing w:val="-3"/>
              </w:rPr>
              <w:t>交由有相应类别资质单位处理。</w:t>
            </w:r>
          </w:p>
          <w:p w14:paraId="2745F090">
            <w:pPr>
              <w:pStyle w:val="6"/>
              <w:spacing w:line="217" w:lineRule="auto"/>
              <w:ind w:left="590"/>
            </w:pPr>
            <w:r>
              <w:rPr>
                <w:b/>
                <w:bCs/>
                <w:spacing w:val="-4"/>
              </w:rPr>
              <w:t>⑤浓缩液</w:t>
            </w:r>
          </w:p>
          <w:p w14:paraId="6D173F1C">
            <w:pPr>
              <w:pStyle w:val="6"/>
              <w:spacing w:before="186" w:line="359" w:lineRule="auto"/>
              <w:ind w:left="114" w:right="28" w:firstLine="477"/>
            </w:pPr>
            <w:r>
              <w:rPr>
                <w:spacing w:val="-1"/>
              </w:rPr>
              <w:t>废水处理设施处理废水过程中会产生一定量的浓</w:t>
            </w:r>
            <w:r>
              <w:rPr>
                <w:spacing w:val="-2"/>
              </w:rPr>
              <w:t>缩液，产生量为</w:t>
            </w:r>
            <w:r>
              <w:rPr>
                <w:spacing w:val="-50"/>
              </w:rPr>
              <w:t xml:space="preserve"> </w:t>
            </w:r>
            <w:r>
              <w:rPr>
                <w:rFonts w:ascii="Times New Roman" w:hAnsi="Times New Roman" w:eastAsia="Times New Roman" w:cs="Times New Roman"/>
                <w:spacing w:val="-2"/>
              </w:rPr>
              <w:t>3.84t/a</w:t>
            </w:r>
            <w:r>
              <w:rPr>
                <w:rFonts w:ascii="Times New Roman" w:hAnsi="Times New Roman" w:eastAsia="Times New Roman" w:cs="Times New Roman"/>
                <w:spacing w:val="-31"/>
              </w:rPr>
              <w:t xml:space="preserve"> </w:t>
            </w:r>
            <w:r>
              <w:rPr>
                <w:spacing w:val="-2"/>
              </w:rPr>
              <w:t>，</w:t>
            </w:r>
            <w:r>
              <w:rPr>
                <w:b/>
                <w:bCs/>
                <w:spacing w:val="-2"/>
              </w:rPr>
              <w:t>根据《国家</w:t>
            </w:r>
            <w:r>
              <w:rPr>
                <w:b/>
                <w:bCs/>
                <w:spacing w:val="1"/>
              </w:rPr>
              <w:t>危险废物名录》（</w:t>
            </w:r>
            <w:r>
              <w:rPr>
                <w:rFonts w:ascii="Times New Roman" w:hAnsi="Times New Roman" w:eastAsia="Times New Roman" w:cs="Times New Roman"/>
                <w:b/>
                <w:bCs/>
                <w:spacing w:val="1"/>
              </w:rPr>
              <w:t xml:space="preserve">2021 </w:t>
            </w:r>
            <w:r>
              <w:rPr>
                <w:b/>
                <w:bCs/>
                <w:spacing w:val="1"/>
              </w:rPr>
              <w:t>年版</w:t>
            </w:r>
            <w:r>
              <w:rPr>
                <w:b/>
                <w:bCs/>
                <w:spacing w:val="8"/>
              </w:rPr>
              <w:t>），</w:t>
            </w:r>
            <w:r>
              <w:rPr>
                <w:b/>
                <w:bCs/>
                <w:spacing w:val="1"/>
              </w:rPr>
              <w:t>浓缩液属于“</w:t>
            </w:r>
            <w:r>
              <w:rPr>
                <w:rFonts w:ascii="Times New Roman" w:hAnsi="Times New Roman" w:eastAsia="Times New Roman" w:cs="Times New Roman"/>
                <w:b/>
                <w:bCs/>
              </w:rPr>
              <w:t xml:space="preserve">HW49 </w:t>
            </w:r>
            <w:r>
              <w:rPr>
                <w:b/>
                <w:bCs/>
              </w:rPr>
              <w:t>其他废物，废物代码</w:t>
            </w:r>
            <w:r>
              <w:rPr>
                <w:spacing w:val="-47"/>
              </w:rPr>
              <w:t xml:space="preserve"> </w:t>
            </w:r>
            <w:r>
              <w:rPr>
                <w:rFonts w:ascii="Times New Roman" w:hAnsi="Times New Roman" w:eastAsia="Times New Roman" w:cs="Times New Roman"/>
                <w:b/>
                <w:bCs/>
              </w:rPr>
              <w:t xml:space="preserve">722-006-49 </w:t>
            </w:r>
            <w:r>
              <w:rPr>
                <w:b/>
                <w:bCs/>
              </w:rPr>
              <w:t>采</w:t>
            </w:r>
            <w:r>
              <w:rPr>
                <w:b/>
                <w:bCs/>
                <w:spacing w:val="-3"/>
              </w:rPr>
              <w:t>用物理、化学、物理化学或生物方法处理或处置毒性或感染性危险废物过程中产生的废水</w:t>
            </w:r>
            <w:r>
              <w:rPr>
                <w:b/>
                <w:bCs/>
                <w:spacing w:val="-5"/>
              </w:rPr>
              <w:t>处理污泥、残渣（液）”的危险废物（危险特性：</w:t>
            </w:r>
            <w:r>
              <w:rPr>
                <w:rFonts w:ascii="Times New Roman" w:hAnsi="Times New Roman" w:eastAsia="Times New Roman" w:cs="Times New Roman"/>
                <w:b/>
                <w:bCs/>
                <w:spacing w:val="-6"/>
              </w:rPr>
              <w:t>T/In</w:t>
            </w:r>
            <w:r>
              <w:rPr>
                <w:b/>
                <w:bCs/>
                <w:spacing w:val="-12"/>
              </w:rPr>
              <w:t>），</w:t>
            </w:r>
            <w:r>
              <w:rPr>
                <w:b/>
                <w:bCs/>
                <w:spacing w:val="-6"/>
              </w:rPr>
              <w:t>交由有相应类别资质单位处理。</w:t>
            </w:r>
          </w:p>
          <w:p w14:paraId="5DE4730E">
            <w:pPr>
              <w:pStyle w:val="6"/>
              <w:spacing w:before="1" w:line="217" w:lineRule="auto"/>
              <w:ind w:left="590"/>
            </w:pPr>
            <w:r>
              <w:rPr>
                <w:b/>
                <w:bCs/>
                <w:spacing w:val="-3"/>
              </w:rPr>
              <w:t>⑥废水处理设施的污泥</w:t>
            </w:r>
          </w:p>
          <w:p w14:paraId="4F86E04F">
            <w:pPr>
              <w:pStyle w:val="6"/>
              <w:spacing w:before="185" w:line="350" w:lineRule="auto"/>
              <w:ind w:left="112" w:right="106" w:firstLine="479"/>
              <w:jc w:val="both"/>
            </w:pPr>
            <w:r>
              <w:t>废水处理设施的浓缩池会产生一定量的污泥，污泥产生量参照《集</w:t>
            </w:r>
            <w:r>
              <w:rPr>
                <w:spacing w:val="-1"/>
              </w:rPr>
              <w:t>中式污染治理设施</w:t>
            </w:r>
            <w:r>
              <w:t>产排污系数手册</w:t>
            </w:r>
            <w:r>
              <w:rPr>
                <w:rFonts w:ascii="Times New Roman" w:hAnsi="Times New Roman" w:eastAsia="Times New Roman" w:cs="Times New Roman"/>
              </w:rPr>
              <w:t>—</w:t>
            </w:r>
            <w:r>
              <w:t>污水处理厂污泥产生系数手册》中城镇污水处理厂核</w:t>
            </w:r>
            <w:r>
              <w:rPr>
                <w:spacing w:val="-1"/>
              </w:rPr>
              <w:t>算公式进行估算，污泥产生量计算公式如下：</w:t>
            </w:r>
          </w:p>
          <w:p w14:paraId="478C90F5">
            <w:pPr>
              <w:spacing w:line="691" w:lineRule="exact"/>
              <w:ind w:firstLine="3659"/>
            </w:pPr>
            <w:r>
              <w:rPr>
                <w:position w:val="-13"/>
              </w:rPr>
              <w:drawing>
                <wp:inline distT="0" distB="0" distL="0" distR="0">
                  <wp:extent cx="1734185" cy="438785"/>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239"/>
                          <a:stretch>
                            <a:fillRect/>
                          </a:stretch>
                        </pic:blipFill>
                        <pic:spPr>
                          <a:xfrm>
                            <a:off x="0" y="0"/>
                            <a:ext cx="1734311" cy="438911"/>
                          </a:xfrm>
                          <a:prstGeom prst="rect">
                            <a:avLst/>
                          </a:prstGeom>
                        </pic:spPr>
                      </pic:pic>
                    </a:graphicData>
                  </a:graphic>
                </wp:inline>
              </w:drawing>
            </w:r>
          </w:p>
          <w:p w14:paraId="48785249">
            <w:pPr>
              <w:pStyle w:val="6"/>
              <w:spacing w:before="172" w:line="219" w:lineRule="auto"/>
              <w:ind w:left="596"/>
            </w:pPr>
            <w:r>
              <w:rPr>
                <w:spacing w:val="-1"/>
              </w:rPr>
              <w:t>式中：</w:t>
            </w:r>
            <w:r>
              <w:rPr>
                <w:rFonts w:ascii="Times New Roman" w:hAnsi="Times New Roman" w:eastAsia="Times New Roman" w:cs="Times New Roman"/>
                <w:spacing w:val="-1"/>
              </w:rPr>
              <w:t>S——</w:t>
            </w:r>
            <w:r>
              <w:rPr>
                <w:spacing w:val="-1"/>
              </w:rPr>
              <w:t>污水处理厂含水率</w:t>
            </w:r>
            <w:r>
              <w:rPr>
                <w:spacing w:val="-46"/>
              </w:rPr>
              <w:t xml:space="preserve"> </w:t>
            </w:r>
            <w:r>
              <w:rPr>
                <w:rFonts w:ascii="Times New Roman" w:hAnsi="Times New Roman" w:eastAsia="Times New Roman" w:cs="Times New Roman"/>
                <w:spacing w:val="-1"/>
              </w:rPr>
              <w:t>80%</w:t>
            </w:r>
            <w:r>
              <w:rPr>
                <w:spacing w:val="-1"/>
              </w:rPr>
              <w:t>的污泥产生量，</w:t>
            </w:r>
            <w:r>
              <w:rPr>
                <w:rFonts w:ascii="Times New Roman" w:hAnsi="Times New Roman" w:eastAsia="Times New Roman" w:cs="Times New Roman"/>
                <w:spacing w:val="-1"/>
              </w:rPr>
              <w:t>t/a</w:t>
            </w:r>
            <w:r>
              <w:rPr>
                <w:spacing w:val="-1"/>
              </w:rPr>
              <w:t>。</w:t>
            </w:r>
          </w:p>
          <w:p w14:paraId="3F7C0588">
            <w:pPr>
              <w:pStyle w:val="6"/>
              <w:spacing w:before="180" w:line="219" w:lineRule="auto"/>
              <w:ind w:left="586"/>
            </w:pPr>
            <w:r>
              <w:rPr>
                <w:rFonts w:ascii="Times New Roman" w:hAnsi="Times New Roman" w:eastAsia="Times New Roman" w:cs="Times New Roman"/>
              </w:rPr>
              <w:t>K</w:t>
            </w:r>
            <w:r>
              <w:rPr>
                <w:rFonts w:ascii="Times New Roman" w:hAnsi="Times New Roman" w:eastAsia="Times New Roman" w:cs="Times New Roman"/>
                <w:position w:val="-1"/>
                <w:sz w:val="15"/>
                <w:szCs w:val="15"/>
              </w:rPr>
              <w:t>3</w:t>
            </w:r>
            <w:r>
              <w:rPr>
                <w:rFonts w:ascii="Times New Roman" w:hAnsi="Times New Roman" w:eastAsia="Times New Roman" w:cs="Times New Roman"/>
              </w:rPr>
              <w:t>——</w:t>
            </w:r>
            <w:r>
              <w:t>化学污泥产生系数，吨</w:t>
            </w:r>
            <w:r>
              <w:rPr>
                <w:rFonts w:ascii="Times New Roman" w:hAnsi="Times New Roman" w:eastAsia="Times New Roman" w:cs="Times New Roman"/>
              </w:rPr>
              <w:t>-</w:t>
            </w:r>
            <w:r>
              <w:t>污泥</w:t>
            </w:r>
            <w:r>
              <w:rPr>
                <w:rFonts w:ascii="Times New Roman" w:hAnsi="Times New Roman" w:eastAsia="Times New Roman" w:cs="Times New Roman"/>
              </w:rPr>
              <w:t>/</w:t>
            </w:r>
            <w:r>
              <w:t>吨</w:t>
            </w:r>
            <w:r>
              <w:rPr>
                <w:rFonts w:ascii="Times New Roman" w:hAnsi="Times New Roman" w:eastAsia="Times New Roman" w:cs="Times New Roman"/>
              </w:rPr>
              <w:t>-</w:t>
            </w:r>
            <w:r>
              <w:t>絮凝剂使用量，本项</w:t>
            </w:r>
            <w:r>
              <w:rPr>
                <w:spacing w:val="-1"/>
              </w:rPr>
              <w:t>目取</w:t>
            </w:r>
            <w:r>
              <w:rPr>
                <w:spacing w:val="-56"/>
              </w:rPr>
              <w:t xml:space="preserve"> </w:t>
            </w:r>
            <w:r>
              <w:rPr>
                <w:rFonts w:ascii="Times New Roman" w:hAnsi="Times New Roman" w:eastAsia="Times New Roman" w:cs="Times New Roman"/>
                <w:spacing w:val="-1"/>
              </w:rPr>
              <w:t>4.53</w:t>
            </w:r>
            <w:r>
              <w:rPr>
                <w:spacing w:val="-1"/>
              </w:rPr>
              <w:t>。</w:t>
            </w:r>
          </w:p>
          <w:p w14:paraId="0EB13890">
            <w:pPr>
              <w:pStyle w:val="6"/>
              <w:spacing w:before="184" w:line="359" w:lineRule="auto"/>
              <w:ind w:left="115" w:right="106" w:firstLine="471"/>
            </w:pPr>
            <w:r>
              <w:rPr>
                <w:rFonts w:ascii="Times New Roman" w:hAnsi="Times New Roman" w:eastAsia="Times New Roman" w:cs="Times New Roman"/>
              </w:rPr>
              <w:t>K</w:t>
            </w:r>
            <w:r>
              <w:rPr>
                <w:rFonts w:ascii="Times New Roman" w:hAnsi="Times New Roman" w:eastAsia="Times New Roman" w:cs="Times New Roman"/>
                <w:position w:val="-1"/>
                <w:sz w:val="15"/>
                <w:szCs w:val="15"/>
              </w:rPr>
              <w:t>4</w:t>
            </w:r>
            <w:r>
              <w:rPr>
                <w:rFonts w:ascii="Times New Roman" w:hAnsi="Times New Roman" w:eastAsia="Times New Roman" w:cs="Times New Roman"/>
              </w:rPr>
              <w:t>——</w:t>
            </w:r>
            <w:r>
              <w:t>工业废水集中处理设施的物理与生化污泥综合产生系数，吨</w:t>
            </w:r>
            <w:r>
              <w:rPr>
                <w:rFonts w:ascii="Times New Roman" w:hAnsi="Times New Roman" w:eastAsia="Times New Roman" w:cs="Times New Roman"/>
              </w:rPr>
              <w:t>-</w:t>
            </w:r>
            <w:r>
              <w:t>污泥</w:t>
            </w:r>
            <w:r>
              <w:rPr>
                <w:rFonts w:ascii="Times New Roman" w:hAnsi="Times New Roman" w:eastAsia="Times New Roman" w:cs="Times New Roman"/>
              </w:rPr>
              <w:t>/</w:t>
            </w:r>
            <w:r>
              <w:t>万吨</w:t>
            </w:r>
            <w:r>
              <w:rPr>
                <w:rFonts w:ascii="Times New Roman" w:hAnsi="Times New Roman" w:eastAsia="Times New Roman" w:cs="Times New Roman"/>
              </w:rPr>
              <w:t>-</w:t>
            </w:r>
            <w:r>
              <w:t>废水处</w:t>
            </w:r>
            <w:r>
              <w:rPr>
                <w:spacing w:val="-3"/>
              </w:rPr>
              <w:t>理量，本项目取</w:t>
            </w:r>
            <w:r>
              <w:rPr>
                <w:spacing w:val="-41"/>
              </w:rPr>
              <w:t xml:space="preserve"> </w:t>
            </w:r>
            <w:r>
              <w:rPr>
                <w:rFonts w:ascii="Times New Roman" w:hAnsi="Times New Roman" w:eastAsia="Times New Roman" w:cs="Times New Roman"/>
                <w:spacing w:val="-3"/>
              </w:rPr>
              <w:t>6.0</w:t>
            </w:r>
            <w:r>
              <w:rPr>
                <w:spacing w:val="-3"/>
              </w:rPr>
              <w:t>。</w:t>
            </w:r>
          </w:p>
          <w:p w14:paraId="48788DA5">
            <w:pPr>
              <w:pStyle w:val="6"/>
              <w:spacing w:line="212" w:lineRule="auto"/>
              <w:ind w:left="591"/>
            </w:pPr>
            <w:r>
              <w:rPr>
                <w:rFonts w:ascii="Times New Roman" w:hAnsi="Times New Roman" w:eastAsia="Times New Roman" w:cs="Times New Roman"/>
                <w:spacing w:val="-1"/>
              </w:rPr>
              <w:t>Q——</w:t>
            </w:r>
            <w:r>
              <w:rPr>
                <w:spacing w:val="-1"/>
              </w:rPr>
              <w:t>污水处理厂实际污水处理量，万</w:t>
            </w:r>
            <w:r>
              <w:rPr>
                <w:spacing w:val="-49"/>
              </w:rPr>
              <w:t xml:space="preserve"> </w:t>
            </w:r>
            <w:r>
              <w:rPr>
                <w:rFonts w:ascii="Times New Roman" w:hAnsi="Times New Roman" w:eastAsia="Times New Roman" w:cs="Times New Roman"/>
                <w:spacing w:val="-1"/>
              </w:rPr>
              <w:t>t/a</w:t>
            </w:r>
            <w:r>
              <w:rPr>
                <w:spacing w:val="-1"/>
              </w:rPr>
              <w:t>；</w:t>
            </w:r>
          </w:p>
        </w:tc>
      </w:tr>
    </w:tbl>
    <w:p w14:paraId="61E006DC">
      <w:pPr>
        <w:pStyle w:val="2"/>
      </w:pPr>
    </w:p>
    <w:p w14:paraId="01E26B29">
      <w:pPr>
        <w:sectPr>
          <w:footerReference r:id="rId111" w:type="default"/>
          <w:pgSz w:w="11906" w:h="16839"/>
          <w:pgMar w:top="1431" w:right="931" w:bottom="1156" w:left="931" w:header="0" w:footer="994" w:gutter="0"/>
          <w:cols w:space="720" w:num="1"/>
        </w:sectPr>
      </w:pPr>
    </w:p>
    <w:p w14:paraId="44412EAE">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9578"/>
      </w:tblGrid>
      <w:tr w14:paraId="0DF25F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13" w:hRule="atLeast"/>
        </w:trPr>
        <w:tc>
          <w:tcPr>
            <w:tcW w:w="460" w:type="dxa"/>
            <w:vAlign w:val="top"/>
          </w:tcPr>
          <w:p w14:paraId="4659C98D">
            <w:pPr>
              <w:rPr>
                <w:rFonts w:ascii="Arial"/>
                <w:sz w:val="21"/>
              </w:rPr>
            </w:pPr>
          </w:p>
        </w:tc>
        <w:tc>
          <w:tcPr>
            <w:tcW w:w="9578" w:type="dxa"/>
            <w:vAlign w:val="top"/>
          </w:tcPr>
          <w:p w14:paraId="460E0668">
            <w:pPr>
              <w:pStyle w:val="6"/>
              <w:spacing w:before="39" w:line="219" w:lineRule="auto"/>
              <w:ind w:left="592"/>
            </w:pPr>
            <w:r>
              <w:rPr>
                <w:rFonts w:ascii="Times New Roman" w:hAnsi="Times New Roman" w:eastAsia="Times New Roman" w:cs="Times New Roman"/>
                <w:spacing w:val="-1"/>
              </w:rPr>
              <w:t>C——</w:t>
            </w:r>
            <w:r>
              <w:rPr>
                <w:spacing w:val="-1"/>
              </w:rPr>
              <w:t>污水处理厂无机絮凝剂使用总量，</w:t>
            </w:r>
            <w:r>
              <w:rPr>
                <w:rFonts w:ascii="Times New Roman" w:hAnsi="Times New Roman" w:eastAsia="Times New Roman" w:cs="Times New Roman"/>
                <w:spacing w:val="-1"/>
              </w:rPr>
              <w:t>t</w:t>
            </w:r>
            <w:r>
              <w:rPr>
                <w:spacing w:val="-1"/>
              </w:rPr>
              <w:t>。</w:t>
            </w:r>
          </w:p>
          <w:p w14:paraId="066729FD">
            <w:pPr>
              <w:pStyle w:val="6"/>
              <w:spacing w:before="179" w:line="360" w:lineRule="auto"/>
              <w:ind w:left="113" w:right="1" w:firstLine="480"/>
            </w:pPr>
            <w:r>
              <w:rPr>
                <w:spacing w:val="-4"/>
              </w:rPr>
              <w:t>本项目的处理生产废水量为</w:t>
            </w:r>
            <w:r>
              <w:rPr>
                <w:spacing w:val="-18"/>
              </w:rPr>
              <w:t xml:space="preserve"> </w:t>
            </w:r>
            <w:r>
              <w:rPr>
                <w:rFonts w:ascii="Times New Roman" w:hAnsi="Times New Roman" w:eastAsia="Times New Roman" w:cs="Times New Roman"/>
                <w:spacing w:val="-4"/>
              </w:rPr>
              <w:t>192t/a</w:t>
            </w:r>
            <w:r>
              <w:rPr>
                <w:spacing w:val="-4"/>
              </w:rPr>
              <w:t>，无机絮凝剂使用量为</w:t>
            </w:r>
            <w:r>
              <w:rPr>
                <w:spacing w:val="-52"/>
              </w:rPr>
              <w:t xml:space="preserve"> </w:t>
            </w:r>
            <w:r>
              <w:rPr>
                <w:rFonts w:ascii="Times New Roman" w:hAnsi="Times New Roman" w:eastAsia="Times New Roman" w:cs="Times New Roman"/>
                <w:spacing w:val="-4"/>
              </w:rPr>
              <w:t>0.</w:t>
            </w:r>
            <w:r>
              <w:rPr>
                <w:rFonts w:ascii="Times New Roman" w:hAnsi="Times New Roman" w:eastAsia="Times New Roman" w:cs="Times New Roman"/>
                <w:spacing w:val="-32"/>
              </w:rPr>
              <w:t xml:space="preserve"> </w:t>
            </w:r>
            <w:r>
              <w:rPr>
                <w:rFonts w:ascii="Times New Roman" w:hAnsi="Times New Roman" w:eastAsia="Times New Roman" w:cs="Times New Roman"/>
                <w:spacing w:val="-4"/>
              </w:rPr>
              <w:t>1t/a</w:t>
            </w:r>
            <w:r>
              <w:rPr>
                <w:rFonts w:ascii="Times New Roman" w:hAnsi="Times New Roman" w:eastAsia="Times New Roman" w:cs="Times New Roman"/>
                <w:spacing w:val="-31"/>
              </w:rPr>
              <w:t xml:space="preserve"> </w:t>
            </w:r>
            <w:r>
              <w:rPr>
                <w:spacing w:val="-4"/>
              </w:rPr>
              <w:t>，由此计算出本项目污</w:t>
            </w:r>
            <w:r>
              <w:rPr>
                <w:spacing w:val="-10"/>
              </w:rPr>
              <w:t>泥（含水率</w:t>
            </w:r>
            <w:r>
              <w:rPr>
                <w:spacing w:val="-31"/>
              </w:rPr>
              <w:t xml:space="preserve"> </w:t>
            </w:r>
            <w:r>
              <w:rPr>
                <w:rFonts w:ascii="Times New Roman" w:hAnsi="Times New Roman" w:eastAsia="Times New Roman" w:cs="Times New Roman"/>
                <w:spacing w:val="-10"/>
              </w:rPr>
              <w:t>80%</w:t>
            </w:r>
            <w:r>
              <w:rPr>
                <w:spacing w:val="-10"/>
              </w:rPr>
              <w:t>）的产生量为</w:t>
            </w:r>
            <w:r>
              <w:rPr>
                <w:spacing w:val="-52"/>
              </w:rPr>
              <w:t xml:space="preserve"> </w:t>
            </w:r>
            <w:r>
              <w:rPr>
                <w:rFonts w:ascii="Times New Roman" w:hAnsi="Times New Roman" w:eastAsia="Times New Roman" w:cs="Times New Roman"/>
                <w:spacing w:val="-10"/>
              </w:rPr>
              <w:t>0.5682t/a</w:t>
            </w:r>
            <w:r>
              <w:rPr>
                <w:spacing w:val="-10"/>
              </w:rPr>
              <w:t>。项目废水污泥属于《国家危险品名录（</w:t>
            </w:r>
            <w:r>
              <w:rPr>
                <w:rFonts w:ascii="Times New Roman" w:hAnsi="Times New Roman" w:eastAsia="Times New Roman" w:cs="Times New Roman"/>
                <w:spacing w:val="-10"/>
              </w:rPr>
              <w:t xml:space="preserve">2021 </w:t>
            </w:r>
            <w:r>
              <w:rPr>
                <w:spacing w:val="-10"/>
              </w:rPr>
              <w:t>年版）》</w:t>
            </w:r>
            <w:r>
              <w:t xml:space="preserve"> </w:t>
            </w:r>
            <w:r>
              <w:rPr>
                <w:spacing w:val="-2"/>
              </w:rPr>
              <w:t>（</w:t>
            </w:r>
            <w:r>
              <w:rPr>
                <w:rFonts w:ascii="Times New Roman" w:hAnsi="Times New Roman" w:eastAsia="Times New Roman" w:cs="Times New Roman"/>
                <w:spacing w:val="-2"/>
              </w:rPr>
              <w:t xml:space="preserve">2021 </w:t>
            </w:r>
            <w:r>
              <w:rPr>
                <w:spacing w:val="-2"/>
              </w:rPr>
              <w:t>年</w:t>
            </w:r>
            <w:r>
              <w:rPr>
                <w:spacing w:val="-29"/>
              </w:rPr>
              <w:t xml:space="preserve"> </w:t>
            </w:r>
            <w:r>
              <w:rPr>
                <w:rFonts w:ascii="Times New Roman" w:hAnsi="Times New Roman" w:eastAsia="Times New Roman" w:cs="Times New Roman"/>
                <w:spacing w:val="-2"/>
              </w:rPr>
              <w:t>1</w:t>
            </w:r>
            <w:r>
              <w:rPr>
                <w:rFonts w:ascii="Times New Roman" w:hAnsi="Times New Roman" w:eastAsia="Times New Roman" w:cs="Times New Roman"/>
                <w:spacing w:val="17"/>
                <w:w w:val="101"/>
              </w:rPr>
              <w:t xml:space="preserve"> </w:t>
            </w:r>
            <w:r>
              <w:rPr>
                <w:spacing w:val="-2"/>
              </w:rPr>
              <w:t>月</w:t>
            </w:r>
            <w:r>
              <w:rPr>
                <w:spacing w:val="-30"/>
              </w:rPr>
              <w:t xml:space="preserve"> </w:t>
            </w:r>
            <w:r>
              <w:rPr>
                <w:rFonts w:ascii="Times New Roman" w:hAnsi="Times New Roman" w:eastAsia="Times New Roman" w:cs="Times New Roman"/>
                <w:spacing w:val="-2"/>
              </w:rPr>
              <w:t xml:space="preserve">1  </w:t>
            </w:r>
            <w:r>
              <w:rPr>
                <w:spacing w:val="-2"/>
              </w:rPr>
              <w:t xml:space="preserve">日起施行）中编号为 </w:t>
            </w:r>
            <w:r>
              <w:rPr>
                <w:rFonts w:ascii="Times New Roman" w:hAnsi="Times New Roman" w:eastAsia="Times New Roman" w:cs="Times New Roman"/>
                <w:spacing w:val="-2"/>
              </w:rPr>
              <w:t>HW17-336-0</w:t>
            </w:r>
            <w:r>
              <w:rPr>
                <w:rFonts w:ascii="Times New Roman" w:hAnsi="Times New Roman" w:eastAsia="Times New Roman" w:cs="Times New Roman"/>
                <w:spacing w:val="-3"/>
              </w:rPr>
              <w:t>64-17</w:t>
            </w:r>
            <w:r>
              <w:rPr>
                <w:rFonts w:ascii="Times New Roman" w:hAnsi="Times New Roman" w:eastAsia="Times New Roman" w:cs="Times New Roman"/>
                <w:spacing w:val="32"/>
              </w:rPr>
              <w:t xml:space="preserve"> </w:t>
            </w:r>
            <w:r>
              <w:rPr>
                <w:spacing w:val="-3"/>
              </w:rPr>
              <w:t>的危险废物，</w:t>
            </w:r>
            <w:r>
              <w:rPr>
                <w:b/>
                <w:bCs/>
                <w:spacing w:val="-3"/>
              </w:rPr>
              <w:t>收集后委托有相应类别资质单位处理。</w:t>
            </w:r>
          </w:p>
          <w:p w14:paraId="15B84D36">
            <w:pPr>
              <w:pStyle w:val="6"/>
              <w:spacing w:line="220" w:lineRule="auto"/>
              <w:ind w:left="604"/>
            </w:pPr>
            <w:r>
              <w:rPr>
                <w:b/>
                <w:bCs/>
                <w:spacing w:val="-5"/>
              </w:rPr>
              <w:t>（</w:t>
            </w:r>
            <w:r>
              <w:rPr>
                <w:rFonts w:ascii="Times New Roman" w:hAnsi="Times New Roman" w:eastAsia="Times New Roman" w:cs="Times New Roman"/>
                <w:b/>
                <w:bCs/>
                <w:spacing w:val="-5"/>
              </w:rPr>
              <w:t>3</w:t>
            </w:r>
            <w:r>
              <w:rPr>
                <w:b/>
                <w:bCs/>
                <w:spacing w:val="-5"/>
              </w:rPr>
              <w:t>）生活垃圾</w:t>
            </w:r>
          </w:p>
          <w:p w14:paraId="5BF515D7">
            <w:pPr>
              <w:pStyle w:val="6"/>
              <w:spacing w:before="179" w:line="360" w:lineRule="auto"/>
              <w:ind w:left="117" w:right="109" w:firstLine="479"/>
            </w:pPr>
            <w:r>
              <w:t>项目拟招员工</w:t>
            </w:r>
            <w:r>
              <w:rPr>
                <w:spacing w:val="-55"/>
              </w:rPr>
              <w:t xml:space="preserve"> </w:t>
            </w:r>
            <w:r>
              <w:rPr>
                <w:rFonts w:ascii="Times New Roman" w:hAnsi="Times New Roman" w:eastAsia="Times New Roman" w:cs="Times New Roman"/>
              </w:rPr>
              <w:t xml:space="preserve">258 </w:t>
            </w:r>
            <w:r>
              <w:t>人，员工食宿依托现</w:t>
            </w:r>
            <w:r>
              <w:rPr>
                <w:spacing w:val="-1"/>
              </w:rPr>
              <w:t>有项目厂区的食堂、宿舍，员工生活垃圾产生</w:t>
            </w:r>
            <w:r>
              <w:rPr>
                <w:spacing w:val="-2"/>
              </w:rPr>
              <w:t>系数按</w:t>
            </w:r>
            <w:r>
              <w:rPr>
                <w:spacing w:val="-52"/>
              </w:rPr>
              <w:t xml:space="preserve"> </w:t>
            </w:r>
            <w:r>
              <w:rPr>
                <w:rFonts w:ascii="Times New Roman" w:hAnsi="Times New Roman" w:eastAsia="Times New Roman" w:cs="Times New Roman"/>
                <w:spacing w:val="-2"/>
              </w:rPr>
              <w:t>0.5kg/</w:t>
            </w:r>
            <w:r>
              <w:rPr>
                <w:spacing w:val="-2"/>
              </w:rPr>
              <w:t>人</w:t>
            </w:r>
            <w:r>
              <w:rPr>
                <w:rFonts w:ascii="Times New Roman" w:hAnsi="Times New Roman" w:eastAsia="Times New Roman" w:cs="Times New Roman"/>
                <w:spacing w:val="-2"/>
              </w:rPr>
              <w:t>/</w:t>
            </w:r>
            <w:r>
              <w:rPr>
                <w:spacing w:val="-2"/>
              </w:rPr>
              <w:t>日计，则员工生活垃圾产生量为</w:t>
            </w:r>
            <w:r>
              <w:rPr>
                <w:spacing w:val="-32"/>
              </w:rPr>
              <w:t xml:space="preserve"> </w:t>
            </w:r>
            <w:r>
              <w:rPr>
                <w:rFonts w:ascii="Times New Roman" w:hAnsi="Times New Roman" w:eastAsia="Times New Roman" w:cs="Times New Roman"/>
                <w:spacing w:val="-2"/>
              </w:rPr>
              <w:t>129kg/d</w:t>
            </w:r>
            <w:r>
              <w:rPr>
                <w:rFonts w:ascii="Times New Roman" w:hAnsi="Times New Roman" w:eastAsia="Times New Roman" w:cs="Times New Roman"/>
                <w:spacing w:val="-29"/>
              </w:rPr>
              <w:t xml:space="preserve"> </w:t>
            </w:r>
            <w:r>
              <w:rPr>
                <w:spacing w:val="-2"/>
              </w:rPr>
              <w:t>，</w:t>
            </w:r>
            <w:r>
              <w:rPr>
                <w:spacing w:val="-3"/>
              </w:rPr>
              <w:t>即</w:t>
            </w:r>
            <w:r>
              <w:rPr>
                <w:spacing w:val="-50"/>
              </w:rPr>
              <w:t xml:space="preserve"> </w:t>
            </w:r>
            <w:r>
              <w:rPr>
                <w:rFonts w:ascii="Times New Roman" w:hAnsi="Times New Roman" w:eastAsia="Times New Roman" w:cs="Times New Roman"/>
                <w:spacing w:val="-3"/>
              </w:rPr>
              <w:t>38.7t/a</w:t>
            </w:r>
            <w:r>
              <w:rPr>
                <w:spacing w:val="-3"/>
              </w:rPr>
              <w:t>。</w:t>
            </w:r>
          </w:p>
          <w:p w14:paraId="745E9C4B">
            <w:pPr>
              <w:pStyle w:val="6"/>
              <w:spacing w:line="218" w:lineRule="auto"/>
              <w:ind w:left="594"/>
            </w:pPr>
            <w:r>
              <w:rPr>
                <w:spacing w:val="-1"/>
              </w:rPr>
              <w:t>本项目固体废物污染源源强核算结果及相关参数见下表。</w:t>
            </w:r>
          </w:p>
          <w:p w14:paraId="10194BF9">
            <w:pPr>
              <w:pStyle w:val="6"/>
              <w:spacing w:before="181" w:line="212" w:lineRule="auto"/>
              <w:ind w:left="1832"/>
            </w:pPr>
            <w:r>
              <w:rPr>
                <w:b/>
                <w:bCs/>
                <w:spacing w:val="-2"/>
              </w:rPr>
              <w:t>表</w:t>
            </w:r>
            <w:r>
              <w:rPr>
                <w:spacing w:val="-51"/>
              </w:rPr>
              <w:t xml:space="preserve"> </w:t>
            </w:r>
            <w:r>
              <w:rPr>
                <w:rFonts w:ascii="Times New Roman" w:hAnsi="Times New Roman" w:eastAsia="Times New Roman" w:cs="Times New Roman"/>
                <w:b/>
                <w:bCs/>
                <w:spacing w:val="-2"/>
              </w:rPr>
              <w:t xml:space="preserve">4-18  </w:t>
            </w:r>
            <w:r>
              <w:rPr>
                <w:b/>
                <w:bCs/>
                <w:spacing w:val="-2"/>
              </w:rPr>
              <w:t>固体废物污染源源强核算结果及相关参数一栏表</w:t>
            </w:r>
          </w:p>
          <w:tbl>
            <w:tblPr>
              <w:tblStyle w:val="5"/>
              <w:tblW w:w="9349" w:type="dxa"/>
              <w:tblInd w:w="10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97"/>
              <w:gridCol w:w="1091"/>
              <w:gridCol w:w="1089"/>
              <w:gridCol w:w="905"/>
              <w:gridCol w:w="1020"/>
              <w:gridCol w:w="1054"/>
              <w:gridCol w:w="890"/>
              <w:gridCol w:w="1006"/>
              <w:gridCol w:w="1197"/>
            </w:tblGrid>
            <w:tr w14:paraId="570E04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097" w:type="dxa"/>
                  <w:vMerge w:val="restart"/>
                  <w:tcBorders>
                    <w:top w:val="single" w:color="000000" w:sz="10" w:space="0"/>
                    <w:bottom w:val="nil"/>
                  </w:tcBorders>
                  <w:vAlign w:val="top"/>
                </w:tcPr>
                <w:p w14:paraId="5A911F7A">
                  <w:pPr>
                    <w:pStyle w:val="6"/>
                    <w:spacing w:before="176" w:line="252" w:lineRule="auto"/>
                    <w:ind w:left="342" w:right="202" w:hanging="131"/>
                    <w:rPr>
                      <w:sz w:val="20"/>
                      <w:szCs w:val="20"/>
                    </w:rPr>
                  </w:pPr>
                  <w:r>
                    <w:rPr>
                      <w:b/>
                      <w:bCs/>
                      <w:spacing w:val="4"/>
                      <w:sz w:val="20"/>
                      <w:szCs w:val="20"/>
                    </w:rPr>
                    <w:t>工序</w:t>
                  </w:r>
                  <w:r>
                    <w:rPr>
                      <w:rFonts w:ascii="Times New Roman" w:hAnsi="Times New Roman" w:eastAsia="Times New Roman" w:cs="Times New Roman"/>
                      <w:b/>
                      <w:bCs/>
                      <w:spacing w:val="4"/>
                      <w:sz w:val="20"/>
                      <w:szCs w:val="20"/>
                    </w:rPr>
                    <w:t>/</w:t>
                  </w:r>
                  <w:r>
                    <w:rPr>
                      <w:b/>
                      <w:bCs/>
                      <w:spacing w:val="4"/>
                      <w:sz w:val="20"/>
                      <w:szCs w:val="20"/>
                    </w:rPr>
                    <w:t>生</w:t>
                  </w:r>
                  <w:r>
                    <w:rPr>
                      <w:b/>
                      <w:bCs/>
                      <w:spacing w:val="3"/>
                      <w:sz w:val="20"/>
                      <w:szCs w:val="20"/>
                    </w:rPr>
                    <w:t>产线</w:t>
                  </w:r>
                </w:p>
              </w:tc>
              <w:tc>
                <w:tcPr>
                  <w:tcW w:w="1091" w:type="dxa"/>
                  <w:vMerge w:val="restart"/>
                  <w:tcBorders>
                    <w:top w:val="single" w:color="000000" w:sz="10" w:space="0"/>
                    <w:bottom w:val="nil"/>
                  </w:tcBorders>
                  <w:vAlign w:val="top"/>
                </w:tcPr>
                <w:p w14:paraId="66A67059">
                  <w:pPr>
                    <w:spacing w:line="247" w:lineRule="auto"/>
                    <w:rPr>
                      <w:rFonts w:ascii="Arial"/>
                      <w:sz w:val="21"/>
                    </w:rPr>
                  </w:pPr>
                </w:p>
                <w:p w14:paraId="6E5B90C6">
                  <w:pPr>
                    <w:pStyle w:val="6"/>
                    <w:spacing w:before="65" w:line="228" w:lineRule="auto"/>
                    <w:ind w:left="338"/>
                    <w:rPr>
                      <w:sz w:val="20"/>
                      <w:szCs w:val="20"/>
                    </w:rPr>
                  </w:pPr>
                  <w:r>
                    <w:rPr>
                      <w:b/>
                      <w:bCs/>
                      <w:spacing w:val="3"/>
                      <w:sz w:val="20"/>
                      <w:szCs w:val="20"/>
                    </w:rPr>
                    <w:t>装置</w:t>
                  </w:r>
                </w:p>
              </w:tc>
              <w:tc>
                <w:tcPr>
                  <w:tcW w:w="1089" w:type="dxa"/>
                  <w:vMerge w:val="restart"/>
                  <w:tcBorders>
                    <w:top w:val="single" w:color="000000" w:sz="10" w:space="0"/>
                    <w:bottom w:val="nil"/>
                  </w:tcBorders>
                  <w:vAlign w:val="top"/>
                </w:tcPr>
                <w:p w14:paraId="6870617E">
                  <w:pPr>
                    <w:pStyle w:val="6"/>
                    <w:spacing w:before="176" w:line="253" w:lineRule="auto"/>
                    <w:ind w:left="340" w:right="121" w:hanging="195"/>
                    <w:rPr>
                      <w:sz w:val="20"/>
                      <w:szCs w:val="20"/>
                    </w:rPr>
                  </w:pPr>
                  <w:r>
                    <w:rPr>
                      <w:b/>
                      <w:bCs/>
                      <w:spacing w:val="2"/>
                      <w:sz w:val="20"/>
                      <w:szCs w:val="20"/>
                    </w:rPr>
                    <w:t>固体废物名称</w:t>
                  </w:r>
                </w:p>
              </w:tc>
              <w:tc>
                <w:tcPr>
                  <w:tcW w:w="905" w:type="dxa"/>
                  <w:vMerge w:val="restart"/>
                  <w:tcBorders>
                    <w:top w:val="single" w:color="000000" w:sz="10" w:space="0"/>
                    <w:bottom w:val="nil"/>
                  </w:tcBorders>
                  <w:vAlign w:val="top"/>
                </w:tcPr>
                <w:p w14:paraId="62639EB0">
                  <w:pPr>
                    <w:pStyle w:val="6"/>
                    <w:spacing w:before="178" w:line="252" w:lineRule="auto"/>
                    <w:ind w:left="247" w:right="241" w:firstLine="16"/>
                    <w:rPr>
                      <w:sz w:val="20"/>
                      <w:szCs w:val="20"/>
                    </w:rPr>
                  </w:pPr>
                  <w:r>
                    <w:rPr>
                      <w:b/>
                      <w:bCs/>
                      <w:spacing w:val="-6"/>
                      <w:sz w:val="20"/>
                      <w:szCs w:val="20"/>
                    </w:rPr>
                    <w:t>固废</w:t>
                  </w:r>
                  <w:r>
                    <w:rPr>
                      <w:b/>
                      <w:bCs/>
                      <w:spacing w:val="3"/>
                      <w:sz w:val="20"/>
                      <w:szCs w:val="20"/>
                    </w:rPr>
                    <w:t>属性</w:t>
                  </w:r>
                </w:p>
              </w:tc>
              <w:tc>
                <w:tcPr>
                  <w:tcW w:w="2074" w:type="dxa"/>
                  <w:gridSpan w:val="2"/>
                  <w:tcBorders>
                    <w:top w:val="single" w:color="000000" w:sz="10" w:space="0"/>
                  </w:tcBorders>
                  <w:vAlign w:val="top"/>
                </w:tcPr>
                <w:p w14:paraId="3F4F95D4">
                  <w:pPr>
                    <w:pStyle w:val="6"/>
                    <w:spacing w:before="35" w:line="217" w:lineRule="auto"/>
                    <w:ind w:left="622"/>
                    <w:rPr>
                      <w:sz w:val="20"/>
                      <w:szCs w:val="20"/>
                    </w:rPr>
                  </w:pPr>
                  <w:r>
                    <w:rPr>
                      <w:b/>
                      <w:bCs/>
                      <w:spacing w:val="6"/>
                      <w:sz w:val="20"/>
                      <w:szCs w:val="20"/>
                    </w:rPr>
                    <w:t>产生情况</w:t>
                  </w:r>
                </w:p>
              </w:tc>
              <w:tc>
                <w:tcPr>
                  <w:tcW w:w="1896" w:type="dxa"/>
                  <w:gridSpan w:val="2"/>
                  <w:tcBorders>
                    <w:top w:val="single" w:color="000000" w:sz="10" w:space="0"/>
                  </w:tcBorders>
                  <w:vAlign w:val="top"/>
                </w:tcPr>
                <w:p w14:paraId="43083C49">
                  <w:pPr>
                    <w:pStyle w:val="6"/>
                    <w:spacing w:before="35" w:line="217" w:lineRule="auto"/>
                    <w:ind w:left="537"/>
                    <w:rPr>
                      <w:sz w:val="20"/>
                      <w:szCs w:val="20"/>
                    </w:rPr>
                  </w:pPr>
                  <w:r>
                    <w:rPr>
                      <w:b/>
                      <w:bCs/>
                      <w:spacing w:val="5"/>
                      <w:sz w:val="20"/>
                      <w:szCs w:val="20"/>
                    </w:rPr>
                    <w:t>处置措施</w:t>
                  </w:r>
                </w:p>
              </w:tc>
              <w:tc>
                <w:tcPr>
                  <w:tcW w:w="1197" w:type="dxa"/>
                  <w:vMerge w:val="restart"/>
                  <w:tcBorders>
                    <w:top w:val="single" w:color="000000" w:sz="10" w:space="0"/>
                    <w:bottom w:val="nil"/>
                  </w:tcBorders>
                  <w:vAlign w:val="top"/>
                </w:tcPr>
                <w:p w14:paraId="63ECA254">
                  <w:pPr>
                    <w:spacing w:line="247" w:lineRule="auto"/>
                    <w:rPr>
                      <w:rFonts w:ascii="Arial"/>
                      <w:sz w:val="21"/>
                    </w:rPr>
                  </w:pPr>
                </w:p>
                <w:p w14:paraId="0BE7167A">
                  <w:pPr>
                    <w:pStyle w:val="6"/>
                    <w:spacing w:before="65" w:line="228" w:lineRule="auto"/>
                    <w:ind w:left="185"/>
                    <w:rPr>
                      <w:sz w:val="20"/>
                      <w:szCs w:val="20"/>
                    </w:rPr>
                  </w:pPr>
                  <w:r>
                    <w:rPr>
                      <w:b/>
                      <w:bCs/>
                      <w:spacing w:val="5"/>
                      <w:sz w:val="20"/>
                      <w:szCs w:val="20"/>
                    </w:rPr>
                    <w:t>最终去向</w:t>
                  </w:r>
                </w:p>
              </w:tc>
            </w:tr>
            <w:tr w14:paraId="5A2E62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1097" w:type="dxa"/>
                  <w:vMerge w:val="continue"/>
                  <w:tcBorders>
                    <w:top w:val="nil"/>
                  </w:tcBorders>
                  <w:vAlign w:val="top"/>
                </w:tcPr>
                <w:p w14:paraId="6EBBEB15">
                  <w:pPr>
                    <w:rPr>
                      <w:rFonts w:ascii="Arial"/>
                      <w:sz w:val="21"/>
                    </w:rPr>
                  </w:pPr>
                </w:p>
              </w:tc>
              <w:tc>
                <w:tcPr>
                  <w:tcW w:w="1091" w:type="dxa"/>
                  <w:vMerge w:val="continue"/>
                  <w:tcBorders>
                    <w:top w:val="nil"/>
                  </w:tcBorders>
                  <w:vAlign w:val="top"/>
                </w:tcPr>
                <w:p w14:paraId="18AA31C3">
                  <w:pPr>
                    <w:rPr>
                      <w:rFonts w:ascii="Arial"/>
                      <w:sz w:val="21"/>
                    </w:rPr>
                  </w:pPr>
                </w:p>
              </w:tc>
              <w:tc>
                <w:tcPr>
                  <w:tcW w:w="1089" w:type="dxa"/>
                  <w:vMerge w:val="continue"/>
                  <w:tcBorders>
                    <w:top w:val="nil"/>
                  </w:tcBorders>
                  <w:vAlign w:val="top"/>
                </w:tcPr>
                <w:p w14:paraId="20F5B1DE">
                  <w:pPr>
                    <w:rPr>
                      <w:rFonts w:ascii="Arial"/>
                      <w:sz w:val="21"/>
                    </w:rPr>
                  </w:pPr>
                </w:p>
              </w:tc>
              <w:tc>
                <w:tcPr>
                  <w:tcW w:w="905" w:type="dxa"/>
                  <w:vMerge w:val="continue"/>
                  <w:tcBorders>
                    <w:top w:val="nil"/>
                  </w:tcBorders>
                  <w:vAlign w:val="top"/>
                </w:tcPr>
                <w:p w14:paraId="62491DA6">
                  <w:pPr>
                    <w:rPr>
                      <w:rFonts w:ascii="Arial"/>
                      <w:sz w:val="21"/>
                    </w:rPr>
                  </w:pPr>
                </w:p>
              </w:tc>
              <w:tc>
                <w:tcPr>
                  <w:tcW w:w="1020" w:type="dxa"/>
                  <w:vAlign w:val="top"/>
                </w:tcPr>
                <w:p w14:paraId="09379443">
                  <w:pPr>
                    <w:pStyle w:val="6"/>
                    <w:spacing w:before="33" w:line="233" w:lineRule="auto"/>
                    <w:ind w:left="411" w:right="191" w:hanging="209"/>
                    <w:rPr>
                      <w:sz w:val="20"/>
                      <w:szCs w:val="20"/>
                    </w:rPr>
                  </w:pPr>
                  <w:r>
                    <w:rPr>
                      <w:b/>
                      <w:bCs/>
                      <w:spacing w:val="4"/>
                      <w:sz w:val="20"/>
                      <w:szCs w:val="20"/>
                    </w:rPr>
                    <w:t>核算方</w:t>
                  </w:r>
                  <w:r>
                    <w:rPr>
                      <w:b/>
                      <w:bCs/>
                      <w:spacing w:val="-3"/>
                      <w:sz w:val="20"/>
                      <w:szCs w:val="20"/>
                    </w:rPr>
                    <w:t>法</w:t>
                  </w:r>
                </w:p>
              </w:tc>
              <w:tc>
                <w:tcPr>
                  <w:tcW w:w="1054" w:type="dxa"/>
                  <w:vAlign w:val="top"/>
                </w:tcPr>
                <w:p w14:paraId="0AEA1756">
                  <w:pPr>
                    <w:pStyle w:val="6"/>
                    <w:spacing w:before="33" w:line="233" w:lineRule="auto"/>
                    <w:ind w:left="217" w:right="208"/>
                    <w:rPr>
                      <w:sz w:val="20"/>
                      <w:szCs w:val="20"/>
                    </w:rPr>
                  </w:pPr>
                  <w:r>
                    <w:rPr>
                      <w:b/>
                      <w:bCs/>
                      <w:spacing w:val="5"/>
                      <w:sz w:val="20"/>
                      <w:szCs w:val="20"/>
                    </w:rPr>
                    <w:t>产生量</w:t>
                  </w:r>
                  <w:r>
                    <w:rPr>
                      <w:b/>
                      <w:bCs/>
                      <w:spacing w:val="-1"/>
                      <w:sz w:val="20"/>
                      <w:szCs w:val="20"/>
                    </w:rPr>
                    <w:t>（</w:t>
                  </w:r>
                  <w:r>
                    <w:rPr>
                      <w:rFonts w:ascii="Times New Roman" w:hAnsi="Times New Roman" w:eastAsia="Times New Roman" w:cs="Times New Roman"/>
                      <w:b/>
                      <w:bCs/>
                      <w:spacing w:val="-1"/>
                      <w:sz w:val="20"/>
                      <w:szCs w:val="20"/>
                    </w:rPr>
                    <w:t>t/a</w:t>
                  </w:r>
                  <w:r>
                    <w:rPr>
                      <w:b/>
                      <w:bCs/>
                      <w:spacing w:val="-1"/>
                      <w:sz w:val="20"/>
                      <w:szCs w:val="20"/>
                    </w:rPr>
                    <w:t>）</w:t>
                  </w:r>
                </w:p>
              </w:tc>
              <w:tc>
                <w:tcPr>
                  <w:tcW w:w="890" w:type="dxa"/>
                  <w:vAlign w:val="top"/>
                </w:tcPr>
                <w:p w14:paraId="262AD940">
                  <w:pPr>
                    <w:pStyle w:val="6"/>
                    <w:spacing w:before="166" w:line="238" w:lineRule="auto"/>
                    <w:ind w:left="243"/>
                    <w:rPr>
                      <w:sz w:val="20"/>
                      <w:szCs w:val="20"/>
                    </w:rPr>
                  </w:pPr>
                  <w:r>
                    <w:rPr>
                      <w:b/>
                      <w:bCs/>
                      <w:spacing w:val="2"/>
                      <w:sz w:val="20"/>
                      <w:szCs w:val="20"/>
                    </w:rPr>
                    <w:t>工艺</w:t>
                  </w:r>
                </w:p>
              </w:tc>
              <w:tc>
                <w:tcPr>
                  <w:tcW w:w="1006" w:type="dxa"/>
                  <w:vAlign w:val="top"/>
                </w:tcPr>
                <w:p w14:paraId="70184BF5">
                  <w:pPr>
                    <w:pStyle w:val="6"/>
                    <w:spacing w:before="33" w:line="233" w:lineRule="auto"/>
                    <w:ind w:left="193" w:right="182" w:firstLine="6"/>
                    <w:rPr>
                      <w:sz w:val="20"/>
                      <w:szCs w:val="20"/>
                    </w:rPr>
                  </w:pPr>
                  <w:r>
                    <w:rPr>
                      <w:b/>
                      <w:bCs/>
                      <w:spacing w:val="4"/>
                      <w:sz w:val="20"/>
                      <w:szCs w:val="20"/>
                    </w:rPr>
                    <w:t>处置量</w:t>
                  </w:r>
                  <w:r>
                    <w:rPr>
                      <w:b/>
                      <w:bCs/>
                      <w:spacing w:val="-1"/>
                      <w:sz w:val="20"/>
                      <w:szCs w:val="20"/>
                    </w:rPr>
                    <w:t>（</w:t>
                  </w:r>
                  <w:r>
                    <w:rPr>
                      <w:rFonts w:ascii="Times New Roman" w:hAnsi="Times New Roman" w:eastAsia="Times New Roman" w:cs="Times New Roman"/>
                      <w:b/>
                      <w:bCs/>
                      <w:spacing w:val="-1"/>
                      <w:sz w:val="20"/>
                      <w:szCs w:val="20"/>
                    </w:rPr>
                    <w:t>t/a</w:t>
                  </w:r>
                  <w:r>
                    <w:rPr>
                      <w:b/>
                      <w:bCs/>
                      <w:spacing w:val="-1"/>
                      <w:sz w:val="20"/>
                      <w:szCs w:val="20"/>
                    </w:rPr>
                    <w:t>）</w:t>
                  </w:r>
                </w:p>
              </w:tc>
              <w:tc>
                <w:tcPr>
                  <w:tcW w:w="1197" w:type="dxa"/>
                  <w:vMerge w:val="continue"/>
                  <w:tcBorders>
                    <w:top w:val="nil"/>
                  </w:tcBorders>
                  <w:vAlign w:val="top"/>
                </w:tcPr>
                <w:p w14:paraId="49DADE2D">
                  <w:pPr>
                    <w:rPr>
                      <w:rFonts w:ascii="Arial"/>
                      <w:sz w:val="21"/>
                    </w:rPr>
                  </w:pPr>
                </w:p>
              </w:tc>
            </w:tr>
            <w:tr w14:paraId="093B8B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1097" w:type="dxa"/>
                  <w:vAlign w:val="top"/>
                </w:tcPr>
                <w:p w14:paraId="4D67ED3C">
                  <w:pPr>
                    <w:pStyle w:val="6"/>
                    <w:spacing w:before="168" w:line="227" w:lineRule="auto"/>
                    <w:ind w:left="239"/>
                    <w:rPr>
                      <w:sz w:val="20"/>
                      <w:szCs w:val="20"/>
                    </w:rPr>
                  </w:pPr>
                  <w:r>
                    <w:rPr>
                      <w:spacing w:val="7"/>
                      <w:sz w:val="20"/>
                      <w:szCs w:val="20"/>
                    </w:rPr>
                    <w:t>机加工</w:t>
                  </w:r>
                </w:p>
              </w:tc>
              <w:tc>
                <w:tcPr>
                  <w:tcW w:w="1091" w:type="dxa"/>
                  <w:vAlign w:val="top"/>
                </w:tcPr>
                <w:p w14:paraId="54B3E1B1">
                  <w:pPr>
                    <w:pStyle w:val="6"/>
                    <w:spacing w:before="35" w:line="232" w:lineRule="auto"/>
                    <w:ind w:left="445" w:right="127" w:hanging="317"/>
                    <w:rPr>
                      <w:sz w:val="20"/>
                      <w:szCs w:val="20"/>
                    </w:rPr>
                  </w:pPr>
                  <w:r>
                    <w:rPr>
                      <w:spacing w:val="7"/>
                      <w:sz w:val="20"/>
                      <w:szCs w:val="20"/>
                    </w:rPr>
                    <w:t>机加工设</w:t>
                  </w:r>
                  <w:r>
                    <w:rPr>
                      <w:sz w:val="20"/>
                      <w:szCs w:val="20"/>
                    </w:rPr>
                    <w:t>备</w:t>
                  </w:r>
                </w:p>
              </w:tc>
              <w:tc>
                <w:tcPr>
                  <w:tcW w:w="1089" w:type="dxa"/>
                  <w:vAlign w:val="top"/>
                </w:tcPr>
                <w:p w14:paraId="20D3A396">
                  <w:pPr>
                    <w:pStyle w:val="6"/>
                    <w:spacing w:before="35" w:line="232" w:lineRule="auto"/>
                    <w:ind w:left="444" w:right="124" w:hanging="312"/>
                    <w:rPr>
                      <w:sz w:val="20"/>
                      <w:szCs w:val="20"/>
                    </w:rPr>
                  </w:pPr>
                  <w:r>
                    <w:rPr>
                      <w:spacing w:val="6"/>
                      <w:sz w:val="20"/>
                      <w:szCs w:val="20"/>
                    </w:rPr>
                    <w:t>金属边角</w:t>
                  </w:r>
                  <w:r>
                    <w:rPr>
                      <w:sz w:val="20"/>
                      <w:szCs w:val="20"/>
                    </w:rPr>
                    <w:t>料</w:t>
                  </w:r>
                </w:p>
              </w:tc>
              <w:tc>
                <w:tcPr>
                  <w:tcW w:w="905" w:type="dxa"/>
                  <w:vAlign w:val="top"/>
                </w:tcPr>
                <w:p w14:paraId="5DB400D5">
                  <w:pPr>
                    <w:pStyle w:val="6"/>
                    <w:spacing w:before="34" w:line="229" w:lineRule="auto"/>
                    <w:ind w:left="251"/>
                    <w:rPr>
                      <w:sz w:val="20"/>
                      <w:szCs w:val="20"/>
                    </w:rPr>
                  </w:pPr>
                  <w:r>
                    <w:rPr>
                      <w:spacing w:val="3"/>
                      <w:sz w:val="20"/>
                      <w:szCs w:val="20"/>
                    </w:rPr>
                    <w:t>一般</w:t>
                  </w:r>
                </w:p>
                <w:p w14:paraId="558CE620">
                  <w:pPr>
                    <w:pStyle w:val="6"/>
                    <w:spacing w:before="22" w:line="215" w:lineRule="auto"/>
                    <w:ind w:left="266"/>
                    <w:rPr>
                      <w:sz w:val="20"/>
                      <w:szCs w:val="20"/>
                    </w:rPr>
                  </w:pPr>
                  <w:r>
                    <w:rPr>
                      <w:spacing w:val="-5"/>
                      <w:sz w:val="20"/>
                      <w:szCs w:val="20"/>
                    </w:rPr>
                    <w:t>固废</w:t>
                  </w:r>
                </w:p>
              </w:tc>
              <w:tc>
                <w:tcPr>
                  <w:tcW w:w="1020" w:type="dxa"/>
                  <w:vAlign w:val="top"/>
                </w:tcPr>
                <w:p w14:paraId="5C29C84F">
                  <w:pPr>
                    <w:pStyle w:val="6"/>
                    <w:spacing w:before="34" w:line="228" w:lineRule="auto"/>
                    <w:ind w:left="305"/>
                    <w:rPr>
                      <w:sz w:val="20"/>
                      <w:szCs w:val="20"/>
                    </w:rPr>
                  </w:pPr>
                  <w:r>
                    <w:rPr>
                      <w:spacing w:val="4"/>
                      <w:sz w:val="20"/>
                      <w:szCs w:val="20"/>
                    </w:rPr>
                    <w:t>物料</w:t>
                  </w:r>
                </w:p>
                <w:p w14:paraId="6EECDDEC">
                  <w:pPr>
                    <w:pStyle w:val="6"/>
                    <w:spacing w:before="23" w:line="215" w:lineRule="auto"/>
                    <w:ind w:left="308"/>
                    <w:rPr>
                      <w:sz w:val="20"/>
                      <w:szCs w:val="20"/>
                    </w:rPr>
                  </w:pPr>
                  <w:r>
                    <w:rPr>
                      <w:spacing w:val="3"/>
                      <w:sz w:val="20"/>
                      <w:szCs w:val="20"/>
                    </w:rPr>
                    <w:t>核算</w:t>
                  </w:r>
                </w:p>
              </w:tc>
              <w:tc>
                <w:tcPr>
                  <w:tcW w:w="1054" w:type="dxa"/>
                  <w:vAlign w:val="top"/>
                </w:tcPr>
                <w:p w14:paraId="39817776">
                  <w:pPr>
                    <w:spacing w:before="206" w:line="195" w:lineRule="auto"/>
                    <w:ind w:left="44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890" w:type="dxa"/>
                  <w:vAlign w:val="top"/>
                </w:tcPr>
                <w:p w14:paraId="4E8FA5B6">
                  <w:pPr>
                    <w:pStyle w:val="6"/>
                    <w:spacing w:before="35" w:line="232" w:lineRule="auto"/>
                    <w:ind w:left="350" w:right="126" w:hanging="214"/>
                    <w:rPr>
                      <w:sz w:val="20"/>
                      <w:szCs w:val="20"/>
                    </w:rPr>
                  </w:pPr>
                  <w:r>
                    <w:rPr>
                      <w:spacing w:val="7"/>
                      <w:sz w:val="20"/>
                      <w:szCs w:val="20"/>
                    </w:rPr>
                    <w:t>委外处</w:t>
                  </w:r>
                  <w:r>
                    <w:rPr>
                      <w:sz w:val="20"/>
                      <w:szCs w:val="20"/>
                    </w:rPr>
                    <w:t>理</w:t>
                  </w:r>
                </w:p>
              </w:tc>
              <w:tc>
                <w:tcPr>
                  <w:tcW w:w="1006" w:type="dxa"/>
                  <w:vAlign w:val="top"/>
                </w:tcPr>
                <w:p w14:paraId="39873577">
                  <w:pPr>
                    <w:spacing w:before="206" w:line="195" w:lineRule="auto"/>
                    <w:ind w:left="423"/>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197" w:type="dxa"/>
                  <w:vMerge w:val="restart"/>
                  <w:tcBorders>
                    <w:bottom w:val="nil"/>
                  </w:tcBorders>
                  <w:vAlign w:val="top"/>
                </w:tcPr>
                <w:p w14:paraId="640688B8">
                  <w:pPr>
                    <w:spacing w:line="260" w:lineRule="auto"/>
                    <w:rPr>
                      <w:rFonts w:ascii="Arial"/>
                      <w:sz w:val="21"/>
                    </w:rPr>
                  </w:pPr>
                </w:p>
                <w:p w14:paraId="2A02F501">
                  <w:pPr>
                    <w:spacing w:line="260" w:lineRule="auto"/>
                    <w:rPr>
                      <w:rFonts w:ascii="Arial"/>
                      <w:sz w:val="21"/>
                    </w:rPr>
                  </w:pPr>
                </w:p>
                <w:p w14:paraId="7BCAF76E">
                  <w:pPr>
                    <w:pStyle w:val="6"/>
                    <w:spacing w:before="65" w:line="253" w:lineRule="auto"/>
                    <w:ind w:left="399" w:right="179" w:hanging="216"/>
                    <w:rPr>
                      <w:sz w:val="20"/>
                      <w:szCs w:val="20"/>
                    </w:rPr>
                  </w:pPr>
                  <w:r>
                    <w:rPr>
                      <w:spacing w:val="7"/>
                      <w:sz w:val="20"/>
                      <w:szCs w:val="20"/>
                    </w:rPr>
                    <w:t>专业回收</w:t>
                  </w:r>
                  <w:r>
                    <w:rPr>
                      <w:spacing w:val="1"/>
                      <w:sz w:val="20"/>
                      <w:szCs w:val="20"/>
                    </w:rPr>
                    <w:t>公司</w:t>
                  </w:r>
                </w:p>
              </w:tc>
            </w:tr>
            <w:tr w14:paraId="0AFEFB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1097" w:type="dxa"/>
                  <w:vAlign w:val="top"/>
                </w:tcPr>
                <w:p w14:paraId="1ADDFD89">
                  <w:pPr>
                    <w:pStyle w:val="6"/>
                    <w:spacing w:before="170" w:line="228" w:lineRule="auto"/>
                    <w:ind w:left="346"/>
                    <w:rPr>
                      <w:sz w:val="20"/>
                      <w:szCs w:val="20"/>
                    </w:rPr>
                  </w:pPr>
                  <w:r>
                    <w:rPr>
                      <w:spacing w:val="3"/>
                      <w:sz w:val="20"/>
                      <w:szCs w:val="20"/>
                    </w:rPr>
                    <w:t>打包</w:t>
                  </w:r>
                </w:p>
              </w:tc>
              <w:tc>
                <w:tcPr>
                  <w:tcW w:w="1091" w:type="dxa"/>
                  <w:vAlign w:val="top"/>
                </w:tcPr>
                <w:p w14:paraId="1126FD03">
                  <w:pPr>
                    <w:pStyle w:val="6"/>
                    <w:spacing w:before="170" w:line="228" w:lineRule="auto"/>
                    <w:ind w:left="131"/>
                    <w:rPr>
                      <w:sz w:val="20"/>
                      <w:szCs w:val="20"/>
                    </w:rPr>
                  </w:pPr>
                  <w:r>
                    <w:rPr>
                      <w:spacing w:val="6"/>
                      <w:sz w:val="20"/>
                      <w:szCs w:val="20"/>
                    </w:rPr>
                    <w:t>人工打包</w:t>
                  </w:r>
                </w:p>
              </w:tc>
              <w:tc>
                <w:tcPr>
                  <w:tcW w:w="1089" w:type="dxa"/>
                  <w:vAlign w:val="top"/>
                </w:tcPr>
                <w:p w14:paraId="26361CC1">
                  <w:pPr>
                    <w:pStyle w:val="6"/>
                    <w:spacing w:before="170" w:line="228" w:lineRule="auto"/>
                    <w:ind w:left="130"/>
                    <w:rPr>
                      <w:sz w:val="20"/>
                      <w:szCs w:val="20"/>
                    </w:rPr>
                  </w:pPr>
                  <w:r>
                    <w:rPr>
                      <w:spacing w:val="7"/>
                      <w:sz w:val="20"/>
                      <w:szCs w:val="20"/>
                    </w:rPr>
                    <w:t>包装废料</w:t>
                  </w:r>
                </w:p>
              </w:tc>
              <w:tc>
                <w:tcPr>
                  <w:tcW w:w="905" w:type="dxa"/>
                  <w:vAlign w:val="top"/>
                </w:tcPr>
                <w:p w14:paraId="4196A137">
                  <w:pPr>
                    <w:pStyle w:val="6"/>
                    <w:spacing w:before="35" w:line="229" w:lineRule="auto"/>
                    <w:ind w:left="251"/>
                    <w:rPr>
                      <w:sz w:val="20"/>
                      <w:szCs w:val="20"/>
                    </w:rPr>
                  </w:pPr>
                  <w:r>
                    <w:rPr>
                      <w:spacing w:val="3"/>
                      <w:sz w:val="20"/>
                      <w:szCs w:val="20"/>
                    </w:rPr>
                    <w:t>一般</w:t>
                  </w:r>
                </w:p>
                <w:p w14:paraId="23B95B9D">
                  <w:pPr>
                    <w:pStyle w:val="6"/>
                    <w:spacing w:before="23" w:line="213" w:lineRule="auto"/>
                    <w:ind w:left="266"/>
                    <w:rPr>
                      <w:sz w:val="20"/>
                      <w:szCs w:val="20"/>
                    </w:rPr>
                  </w:pPr>
                  <w:r>
                    <w:rPr>
                      <w:spacing w:val="-5"/>
                      <w:sz w:val="20"/>
                      <w:szCs w:val="20"/>
                    </w:rPr>
                    <w:t>固废</w:t>
                  </w:r>
                </w:p>
              </w:tc>
              <w:tc>
                <w:tcPr>
                  <w:tcW w:w="1020" w:type="dxa"/>
                  <w:vAlign w:val="top"/>
                </w:tcPr>
                <w:p w14:paraId="54F88356">
                  <w:pPr>
                    <w:pStyle w:val="6"/>
                    <w:spacing w:before="36" w:line="228" w:lineRule="auto"/>
                    <w:ind w:left="305"/>
                    <w:rPr>
                      <w:sz w:val="20"/>
                      <w:szCs w:val="20"/>
                    </w:rPr>
                  </w:pPr>
                  <w:r>
                    <w:rPr>
                      <w:spacing w:val="4"/>
                      <w:sz w:val="20"/>
                      <w:szCs w:val="20"/>
                    </w:rPr>
                    <w:t>物料</w:t>
                  </w:r>
                </w:p>
                <w:p w14:paraId="39D224DF">
                  <w:pPr>
                    <w:pStyle w:val="6"/>
                    <w:spacing w:before="24" w:line="213" w:lineRule="auto"/>
                    <w:ind w:left="308"/>
                    <w:rPr>
                      <w:sz w:val="20"/>
                      <w:szCs w:val="20"/>
                    </w:rPr>
                  </w:pPr>
                  <w:r>
                    <w:rPr>
                      <w:spacing w:val="3"/>
                      <w:sz w:val="20"/>
                      <w:szCs w:val="20"/>
                    </w:rPr>
                    <w:t>核算</w:t>
                  </w:r>
                </w:p>
              </w:tc>
              <w:tc>
                <w:tcPr>
                  <w:tcW w:w="1054" w:type="dxa"/>
                  <w:vAlign w:val="top"/>
                </w:tcPr>
                <w:p w14:paraId="7349C10B">
                  <w:pPr>
                    <w:spacing w:before="208" w:line="195" w:lineRule="auto"/>
                    <w:ind w:left="406"/>
                    <w:rPr>
                      <w:rFonts w:ascii="Times New Roman" w:hAnsi="Times New Roman" w:eastAsia="Times New Roman" w:cs="Times New Roman"/>
                      <w:sz w:val="20"/>
                      <w:szCs w:val="20"/>
                    </w:rPr>
                  </w:pPr>
                  <w:r>
                    <w:rPr>
                      <w:rFonts w:ascii="Times New Roman" w:hAnsi="Times New Roman" w:eastAsia="Times New Roman" w:cs="Times New Roman"/>
                      <w:sz w:val="20"/>
                      <w:szCs w:val="20"/>
                    </w:rPr>
                    <w:t>8.0</w:t>
                  </w:r>
                </w:p>
              </w:tc>
              <w:tc>
                <w:tcPr>
                  <w:tcW w:w="890" w:type="dxa"/>
                  <w:vAlign w:val="top"/>
                </w:tcPr>
                <w:p w14:paraId="79664400">
                  <w:pPr>
                    <w:pStyle w:val="6"/>
                    <w:spacing w:before="35" w:line="232" w:lineRule="auto"/>
                    <w:ind w:left="350" w:right="126" w:hanging="214"/>
                    <w:rPr>
                      <w:sz w:val="20"/>
                      <w:szCs w:val="20"/>
                    </w:rPr>
                  </w:pPr>
                  <w:r>
                    <w:rPr>
                      <w:spacing w:val="7"/>
                      <w:sz w:val="20"/>
                      <w:szCs w:val="20"/>
                    </w:rPr>
                    <w:t>委外处</w:t>
                  </w:r>
                  <w:r>
                    <w:rPr>
                      <w:sz w:val="20"/>
                      <w:szCs w:val="20"/>
                    </w:rPr>
                    <w:t>理</w:t>
                  </w:r>
                </w:p>
              </w:tc>
              <w:tc>
                <w:tcPr>
                  <w:tcW w:w="1006" w:type="dxa"/>
                  <w:vAlign w:val="top"/>
                </w:tcPr>
                <w:p w14:paraId="6ACF70FE">
                  <w:pPr>
                    <w:spacing w:before="208" w:line="195" w:lineRule="auto"/>
                    <w:ind w:left="382"/>
                    <w:rPr>
                      <w:rFonts w:ascii="Times New Roman" w:hAnsi="Times New Roman" w:eastAsia="Times New Roman" w:cs="Times New Roman"/>
                      <w:sz w:val="20"/>
                      <w:szCs w:val="20"/>
                    </w:rPr>
                  </w:pPr>
                  <w:r>
                    <w:rPr>
                      <w:rFonts w:ascii="Times New Roman" w:hAnsi="Times New Roman" w:eastAsia="Times New Roman" w:cs="Times New Roman"/>
                      <w:sz w:val="20"/>
                      <w:szCs w:val="20"/>
                    </w:rPr>
                    <w:t>8.0</w:t>
                  </w:r>
                </w:p>
              </w:tc>
              <w:tc>
                <w:tcPr>
                  <w:tcW w:w="1197" w:type="dxa"/>
                  <w:vMerge w:val="continue"/>
                  <w:tcBorders>
                    <w:top w:val="nil"/>
                    <w:bottom w:val="nil"/>
                  </w:tcBorders>
                  <w:vAlign w:val="top"/>
                </w:tcPr>
                <w:p w14:paraId="685E8F7B">
                  <w:pPr>
                    <w:rPr>
                      <w:rFonts w:ascii="Arial"/>
                      <w:sz w:val="21"/>
                    </w:rPr>
                  </w:pPr>
                </w:p>
              </w:tc>
            </w:tr>
            <w:tr w14:paraId="0CDC2B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1097" w:type="dxa"/>
                  <w:vAlign w:val="top"/>
                </w:tcPr>
                <w:p w14:paraId="1455B439">
                  <w:pPr>
                    <w:pStyle w:val="6"/>
                    <w:spacing w:before="171" w:line="228" w:lineRule="auto"/>
                    <w:ind w:left="134"/>
                    <w:rPr>
                      <w:sz w:val="20"/>
                      <w:szCs w:val="20"/>
                    </w:rPr>
                  </w:pPr>
                  <w:r>
                    <w:rPr>
                      <w:spacing w:val="7"/>
                      <w:sz w:val="20"/>
                      <w:szCs w:val="20"/>
                    </w:rPr>
                    <w:t>产品测试</w:t>
                  </w:r>
                </w:p>
              </w:tc>
              <w:tc>
                <w:tcPr>
                  <w:tcW w:w="1091" w:type="dxa"/>
                  <w:vAlign w:val="top"/>
                </w:tcPr>
                <w:p w14:paraId="0B90116B">
                  <w:pPr>
                    <w:pStyle w:val="6"/>
                    <w:spacing w:before="170" w:line="231" w:lineRule="auto"/>
                    <w:ind w:left="131"/>
                    <w:rPr>
                      <w:sz w:val="20"/>
                      <w:szCs w:val="20"/>
                    </w:rPr>
                  </w:pPr>
                  <w:r>
                    <w:rPr>
                      <w:spacing w:val="6"/>
                      <w:sz w:val="20"/>
                      <w:szCs w:val="20"/>
                    </w:rPr>
                    <w:t>人工通电</w:t>
                  </w:r>
                </w:p>
              </w:tc>
              <w:tc>
                <w:tcPr>
                  <w:tcW w:w="1089" w:type="dxa"/>
                  <w:vAlign w:val="top"/>
                </w:tcPr>
                <w:p w14:paraId="00824BC2">
                  <w:pPr>
                    <w:pStyle w:val="6"/>
                    <w:spacing w:before="36" w:line="231" w:lineRule="auto"/>
                    <w:ind w:left="344" w:right="124" w:hanging="211"/>
                    <w:rPr>
                      <w:sz w:val="20"/>
                      <w:szCs w:val="20"/>
                    </w:rPr>
                  </w:pPr>
                  <w:r>
                    <w:rPr>
                      <w:spacing w:val="6"/>
                      <w:sz w:val="20"/>
                      <w:szCs w:val="20"/>
                    </w:rPr>
                    <w:t>不合格的</w:t>
                  </w:r>
                  <w:r>
                    <w:rPr>
                      <w:spacing w:val="2"/>
                      <w:sz w:val="20"/>
                      <w:szCs w:val="20"/>
                    </w:rPr>
                    <w:t>次品</w:t>
                  </w:r>
                </w:p>
              </w:tc>
              <w:tc>
                <w:tcPr>
                  <w:tcW w:w="905" w:type="dxa"/>
                  <w:vAlign w:val="top"/>
                </w:tcPr>
                <w:p w14:paraId="0A281252">
                  <w:pPr>
                    <w:pStyle w:val="6"/>
                    <w:spacing w:before="37" w:line="229" w:lineRule="auto"/>
                    <w:ind w:left="251"/>
                    <w:rPr>
                      <w:sz w:val="20"/>
                      <w:szCs w:val="20"/>
                    </w:rPr>
                  </w:pPr>
                  <w:r>
                    <w:rPr>
                      <w:spacing w:val="3"/>
                      <w:sz w:val="20"/>
                      <w:szCs w:val="20"/>
                    </w:rPr>
                    <w:t>一般</w:t>
                  </w:r>
                </w:p>
                <w:p w14:paraId="38C1774C">
                  <w:pPr>
                    <w:pStyle w:val="6"/>
                    <w:spacing w:before="23" w:line="211" w:lineRule="auto"/>
                    <w:ind w:left="266"/>
                    <w:rPr>
                      <w:sz w:val="20"/>
                      <w:szCs w:val="20"/>
                    </w:rPr>
                  </w:pPr>
                  <w:r>
                    <w:rPr>
                      <w:spacing w:val="-5"/>
                      <w:sz w:val="20"/>
                      <w:szCs w:val="20"/>
                    </w:rPr>
                    <w:t>固废</w:t>
                  </w:r>
                </w:p>
              </w:tc>
              <w:tc>
                <w:tcPr>
                  <w:tcW w:w="1020" w:type="dxa"/>
                  <w:vAlign w:val="top"/>
                </w:tcPr>
                <w:p w14:paraId="39724032">
                  <w:pPr>
                    <w:pStyle w:val="6"/>
                    <w:spacing w:before="37" w:line="228" w:lineRule="auto"/>
                    <w:ind w:left="305"/>
                    <w:rPr>
                      <w:sz w:val="20"/>
                      <w:szCs w:val="20"/>
                    </w:rPr>
                  </w:pPr>
                  <w:r>
                    <w:rPr>
                      <w:spacing w:val="4"/>
                      <w:sz w:val="20"/>
                      <w:szCs w:val="20"/>
                    </w:rPr>
                    <w:t>物料</w:t>
                  </w:r>
                </w:p>
                <w:p w14:paraId="2D1400E7">
                  <w:pPr>
                    <w:pStyle w:val="6"/>
                    <w:spacing w:before="23" w:line="211" w:lineRule="auto"/>
                    <w:ind w:left="308"/>
                    <w:rPr>
                      <w:sz w:val="20"/>
                      <w:szCs w:val="20"/>
                    </w:rPr>
                  </w:pPr>
                  <w:r>
                    <w:rPr>
                      <w:spacing w:val="3"/>
                      <w:sz w:val="20"/>
                      <w:szCs w:val="20"/>
                    </w:rPr>
                    <w:t>核算</w:t>
                  </w:r>
                </w:p>
              </w:tc>
              <w:tc>
                <w:tcPr>
                  <w:tcW w:w="1054" w:type="dxa"/>
                  <w:vAlign w:val="top"/>
                </w:tcPr>
                <w:p w14:paraId="52BD8930">
                  <w:pPr>
                    <w:spacing w:before="209" w:line="195" w:lineRule="auto"/>
                    <w:ind w:left="401"/>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890" w:type="dxa"/>
                  <w:vAlign w:val="top"/>
                </w:tcPr>
                <w:p w14:paraId="41412B50">
                  <w:pPr>
                    <w:pStyle w:val="6"/>
                    <w:spacing w:before="36" w:line="231" w:lineRule="auto"/>
                    <w:ind w:left="350" w:right="126" w:hanging="214"/>
                    <w:rPr>
                      <w:sz w:val="20"/>
                      <w:szCs w:val="20"/>
                    </w:rPr>
                  </w:pPr>
                  <w:r>
                    <w:rPr>
                      <w:spacing w:val="7"/>
                      <w:sz w:val="20"/>
                      <w:szCs w:val="20"/>
                    </w:rPr>
                    <w:t>委外处</w:t>
                  </w:r>
                  <w:r>
                    <w:rPr>
                      <w:sz w:val="20"/>
                      <w:szCs w:val="20"/>
                    </w:rPr>
                    <w:t>理</w:t>
                  </w:r>
                </w:p>
              </w:tc>
              <w:tc>
                <w:tcPr>
                  <w:tcW w:w="1006" w:type="dxa"/>
                  <w:vAlign w:val="top"/>
                </w:tcPr>
                <w:p w14:paraId="38B566F6">
                  <w:pPr>
                    <w:spacing w:before="209"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1197" w:type="dxa"/>
                  <w:vMerge w:val="continue"/>
                  <w:tcBorders>
                    <w:top w:val="nil"/>
                  </w:tcBorders>
                  <w:vAlign w:val="top"/>
                </w:tcPr>
                <w:p w14:paraId="2C685721">
                  <w:pPr>
                    <w:rPr>
                      <w:rFonts w:ascii="Arial"/>
                      <w:sz w:val="21"/>
                    </w:rPr>
                  </w:pPr>
                </w:p>
              </w:tc>
            </w:tr>
            <w:tr w14:paraId="1330EC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0" w:hRule="atLeast"/>
              </w:trPr>
              <w:tc>
                <w:tcPr>
                  <w:tcW w:w="1097" w:type="dxa"/>
                  <w:vAlign w:val="top"/>
                </w:tcPr>
                <w:p w14:paraId="1A3FD7ED">
                  <w:pPr>
                    <w:spacing w:line="246" w:lineRule="auto"/>
                    <w:rPr>
                      <w:rFonts w:ascii="Arial"/>
                      <w:sz w:val="21"/>
                    </w:rPr>
                  </w:pPr>
                </w:p>
                <w:p w14:paraId="71659737">
                  <w:pPr>
                    <w:pStyle w:val="6"/>
                    <w:spacing w:before="65" w:line="228" w:lineRule="auto"/>
                    <w:ind w:left="135"/>
                    <w:rPr>
                      <w:sz w:val="20"/>
                      <w:szCs w:val="20"/>
                    </w:rPr>
                  </w:pPr>
                  <w:r>
                    <w:rPr>
                      <w:spacing w:val="7"/>
                      <w:sz w:val="20"/>
                      <w:szCs w:val="20"/>
                    </w:rPr>
                    <w:t>保养维护</w:t>
                  </w:r>
                </w:p>
              </w:tc>
              <w:tc>
                <w:tcPr>
                  <w:tcW w:w="1091" w:type="dxa"/>
                  <w:vAlign w:val="top"/>
                </w:tcPr>
                <w:p w14:paraId="66CE873E">
                  <w:pPr>
                    <w:spacing w:line="246" w:lineRule="auto"/>
                    <w:rPr>
                      <w:rFonts w:ascii="Arial"/>
                      <w:sz w:val="21"/>
                    </w:rPr>
                  </w:pPr>
                </w:p>
                <w:p w14:paraId="1AB935CE">
                  <w:pPr>
                    <w:pStyle w:val="6"/>
                    <w:spacing w:before="65" w:line="228" w:lineRule="auto"/>
                    <w:ind w:left="131"/>
                    <w:rPr>
                      <w:sz w:val="20"/>
                      <w:szCs w:val="20"/>
                    </w:rPr>
                  </w:pPr>
                  <w:r>
                    <w:rPr>
                      <w:spacing w:val="6"/>
                      <w:sz w:val="20"/>
                      <w:szCs w:val="20"/>
                    </w:rPr>
                    <w:t>生产设备</w:t>
                  </w:r>
                </w:p>
              </w:tc>
              <w:tc>
                <w:tcPr>
                  <w:tcW w:w="1089" w:type="dxa"/>
                  <w:vAlign w:val="top"/>
                </w:tcPr>
                <w:p w14:paraId="62761916">
                  <w:pPr>
                    <w:pStyle w:val="6"/>
                    <w:spacing w:before="39" w:line="228" w:lineRule="auto"/>
                    <w:ind w:left="130"/>
                    <w:rPr>
                      <w:sz w:val="20"/>
                      <w:szCs w:val="20"/>
                    </w:rPr>
                  </w:pPr>
                  <w:r>
                    <w:rPr>
                      <w:spacing w:val="7"/>
                      <w:sz w:val="20"/>
                      <w:szCs w:val="20"/>
                    </w:rPr>
                    <w:t>含油的废</w:t>
                  </w:r>
                </w:p>
                <w:p w14:paraId="49885C72">
                  <w:pPr>
                    <w:pStyle w:val="6"/>
                    <w:spacing w:before="27" w:line="229" w:lineRule="auto"/>
                    <w:ind w:left="445" w:right="124" w:hanging="315"/>
                    <w:rPr>
                      <w:sz w:val="20"/>
                      <w:szCs w:val="20"/>
                    </w:rPr>
                  </w:pPr>
                  <w:r>
                    <w:rPr>
                      <w:spacing w:val="7"/>
                      <w:sz w:val="20"/>
                      <w:szCs w:val="20"/>
                    </w:rPr>
                    <w:t>抹布及手</w:t>
                  </w:r>
                  <w:r>
                    <w:rPr>
                      <w:sz w:val="20"/>
                      <w:szCs w:val="20"/>
                    </w:rPr>
                    <w:t>套</w:t>
                  </w:r>
                </w:p>
              </w:tc>
              <w:tc>
                <w:tcPr>
                  <w:tcW w:w="905" w:type="dxa"/>
                  <w:vAlign w:val="top"/>
                </w:tcPr>
                <w:p w14:paraId="2DFE1668">
                  <w:pPr>
                    <w:pStyle w:val="6"/>
                    <w:spacing w:before="176" w:line="252" w:lineRule="auto"/>
                    <w:ind w:left="265" w:right="241" w:hanging="14"/>
                    <w:rPr>
                      <w:sz w:val="20"/>
                      <w:szCs w:val="20"/>
                    </w:rPr>
                  </w:pPr>
                  <w:r>
                    <w:rPr>
                      <w:spacing w:val="3"/>
                      <w:sz w:val="20"/>
                      <w:szCs w:val="20"/>
                    </w:rPr>
                    <w:t>一般</w:t>
                  </w:r>
                  <w:r>
                    <w:rPr>
                      <w:spacing w:val="-5"/>
                      <w:sz w:val="20"/>
                      <w:szCs w:val="20"/>
                    </w:rPr>
                    <w:t>固废</w:t>
                  </w:r>
                </w:p>
              </w:tc>
              <w:tc>
                <w:tcPr>
                  <w:tcW w:w="1020" w:type="dxa"/>
                  <w:vAlign w:val="top"/>
                </w:tcPr>
                <w:p w14:paraId="246C05BD">
                  <w:pPr>
                    <w:pStyle w:val="6"/>
                    <w:spacing w:before="175" w:line="252" w:lineRule="auto"/>
                    <w:ind w:left="307" w:right="299" w:hanging="2"/>
                    <w:rPr>
                      <w:sz w:val="20"/>
                      <w:szCs w:val="20"/>
                    </w:rPr>
                  </w:pPr>
                  <w:r>
                    <w:rPr>
                      <w:spacing w:val="4"/>
                      <w:sz w:val="20"/>
                      <w:szCs w:val="20"/>
                    </w:rPr>
                    <w:t>物料</w:t>
                  </w:r>
                  <w:r>
                    <w:rPr>
                      <w:spacing w:val="3"/>
                      <w:sz w:val="20"/>
                      <w:szCs w:val="20"/>
                    </w:rPr>
                    <w:t>核算</w:t>
                  </w:r>
                </w:p>
              </w:tc>
              <w:tc>
                <w:tcPr>
                  <w:tcW w:w="1054" w:type="dxa"/>
                  <w:vAlign w:val="top"/>
                </w:tcPr>
                <w:p w14:paraId="07ACC397">
                  <w:pPr>
                    <w:spacing w:line="289" w:lineRule="auto"/>
                    <w:rPr>
                      <w:rFonts w:ascii="Arial"/>
                      <w:sz w:val="21"/>
                    </w:rPr>
                  </w:pPr>
                </w:p>
                <w:p w14:paraId="60F61602">
                  <w:pPr>
                    <w:spacing w:before="58" w:line="195" w:lineRule="auto"/>
                    <w:ind w:left="34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890" w:type="dxa"/>
                  <w:vAlign w:val="top"/>
                </w:tcPr>
                <w:p w14:paraId="36C86075">
                  <w:pPr>
                    <w:pStyle w:val="6"/>
                    <w:spacing w:before="175" w:line="257" w:lineRule="auto"/>
                    <w:ind w:left="350" w:right="126" w:hanging="213"/>
                    <w:rPr>
                      <w:sz w:val="20"/>
                      <w:szCs w:val="20"/>
                    </w:rPr>
                  </w:pPr>
                  <w:r>
                    <w:rPr>
                      <w:spacing w:val="6"/>
                      <w:sz w:val="20"/>
                      <w:szCs w:val="20"/>
                    </w:rPr>
                    <w:t>环卫清</w:t>
                  </w:r>
                  <w:r>
                    <w:rPr>
                      <w:sz w:val="20"/>
                      <w:szCs w:val="20"/>
                    </w:rPr>
                    <w:t>理</w:t>
                  </w:r>
                </w:p>
              </w:tc>
              <w:tc>
                <w:tcPr>
                  <w:tcW w:w="1006" w:type="dxa"/>
                  <w:vAlign w:val="top"/>
                </w:tcPr>
                <w:p w14:paraId="78ACEBC1">
                  <w:pPr>
                    <w:spacing w:line="289" w:lineRule="auto"/>
                    <w:rPr>
                      <w:rFonts w:ascii="Arial"/>
                      <w:sz w:val="21"/>
                    </w:rPr>
                  </w:pPr>
                </w:p>
                <w:p w14:paraId="4A602CE3">
                  <w:pPr>
                    <w:spacing w:before="58" w:line="195" w:lineRule="auto"/>
                    <w:ind w:left="32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1197" w:type="dxa"/>
                  <w:vAlign w:val="top"/>
                </w:tcPr>
                <w:p w14:paraId="29EA1F75">
                  <w:pPr>
                    <w:pStyle w:val="6"/>
                    <w:spacing w:before="176" w:line="252" w:lineRule="auto"/>
                    <w:ind w:left="394" w:right="179" w:hanging="211"/>
                    <w:rPr>
                      <w:sz w:val="20"/>
                      <w:szCs w:val="20"/>
                    </w:rPr>
                  </w:pPr>
                  <w:r>
                    <w:rPr>
                      <w:spacing w:val="7"/>
                      <w:sz w:val="20"/>
                      <w:szCs w:val="20"/>
                    </w:rPr>
                    <w:t>环卫部门</w:t>
                  </w:r>
                  <w:r>
                    <w:rPr>
                      <w:spacing w:val="4"/>
                      <w:sz w:val="20"/>
                      <w:szCs w:val="20"/>
                    </w:rPr>
                    <w:t>清运</w:t>
                  </w:r>
                </w:p>
              </w:tc>
            </w:tr>
            <w:tr w14:paraId="434F6C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1097" w:type="dxa"/>
                  <w:vAlign w:val="top"/>
                </w:tcPr>
                <w:p w14:paraId="72CD8B6E">
                  <w:pPr>
                    <w:pStyle w:val="6"/>
                    <w:spacing w:before="176" w:line="228" w:lineRule="auto"/>
                    <w:ind w:left="136"/>
                    <w:rPr>
                      <w:sz w:val="20"/>
                      <w:szCs w:val="20"/>
                    </w:rPr>
                  </w:pPr>
                  <w:r>
                    <w:rPr>
                      <w:spacing w:val="6"/>
                      <w:sz w:val="20"/>
                      <w:szCs w:val="20"/>
                    </w:rPr>
                    <w:t>真空注胶</w:t>
                  </w:r>
                </w:p>
              </w:tc>
              <w:tc>
                <w:tcPr>
                  <w:tcW w:w="1091" w:type="dxa"/>
                  <w:vAlign w:val="top"/>
                </w:tcPr>
                <w:p w14:paraId="2EF2EA1B">
                  <w:pPr>
                    <w:pStyle w:val="6"/>
                    <w:spacing w:before="41" w:line="229" w:lineRule="auto"/>
                    <w:ind w:left="237" w:right="127" w:hanging="106"/>
                    <w:rPr>
                      <w:sz w:val="20"/>
                      <w:szCs w:val="20"/>
                    </w:rPr>
                  </w:pPr>
                  <w:r>
                    <w:rPr>
                      <w:spacing w:val="6"/>
                      <w:sz w:val="20"/>
                      <w:szCs w:val="20"/>
                    </w:rPr>
                    <w:t>真空注胶</w:t>
                  </w:r>
                  <w:r>
                    <w:rPr>
                      <w:spacing w:val="5"/>
                      <w:sz w:val="20"/>
                      <w:szCs w:val="20"/>
                    </w:rPr>
                    <w:t>一体机</w:t>
                  </w:r>
                </w:p>
              </w:tc>
              <w:tc>
                <w:tcPr>
                  <w:tcW w:w="1089" w:type="dxa"/>
                  <w:vAlign w:val="top"/>
                </w:tcPr>
                <w:p w14:paraId="06E46986">
                  <w:pPr>
                    <w:pStyle w:val="6"/>
                    <w:spacing w:before="41" w:line="229" w:lineRule="auto"/>
                    <w:ind w:left="235" w:right="124" w:hanging="105"/>
                    <w:rPr>
                      <w:sz w:val="20"/>
                      <w:szCs w:val="20"/>
                    </w:rPr>
                  </w:pPr>
                  <w:r>
                    <w:rPr>
                      <w:spacing w:val="7"/>
                      <w:sz w:val="20"/>
                      <w:szCs w:val="20"/>
                    </w:rPr>
                    <w:t>环氧罐封</w:t>
                  </w:r>
                  <w:r>
                    <w:rPr>
                      <w:spacing w:val="6"/>
                      <w:sz w:val="20"/>
                      <w:szCs w:val="20"/>
                    </w:rPr>
                    <w:t>料空桶</w:t>
                  </w:r>
                </w:p>
              </w:tc>
              <w:tc>
                <w:tcPr>
                  <w:tcW w:w="905" w:type="dxa"/>
                  <w:vAlign w:val="top"/>
                </w:tcPr>
                <w:p w14:paraId="10CB069A">
                  <w:pPr>
                    <w:pStyle w:val="6"/>
                    <w:spacing w:before="42" w:line="228" w:lineRule="auto"/>
                    <w:ind w:left="251"/>
                    <w:rPr>
                      <w:sz w:val="20"/>
                      <w:szCs w:val="20"/>
                    </w:rPr>
                  </w:pPr>
                  <w:r>
                    <w:rPr>
                      <w:spacing w:val="3"/>
                      <w:sz w:val="20"/>
                      <w:szCs w:val="20"/>
                    </w:rPr>
                    <w:t>危险</w:t>
                  </w:r>
                </w:p>
                <w:p w14:paraId="7C88255D">
                  <w:pPr>
                    <w:pStyle w:val="6"/>
                    <w:spacing w:before="23" w:line="207" w:lineRule="auto"/>
                    <w:ind w:left="247"/>
                    <w:rPr>
                      <w:sz w:val="20"/>
                      <w:szCs w:val="20"/>
                    </w:rPr>
                  </w:pPr>
                  <w:r>
                    <w:rPr>
                      <w:spacing w:val="5"/>
                      <w:sz w:val="20"/>
                      <w:szCs w:val="20"/>
                    </w:rPr>
                    <w:t>废物</w:t>
                  </w:r>
                </w:p>
              </w:tc>
              <w:tc>
                <w:tcPr>
                  <w:tcW w:w="1020" w:type="dxa"/>
                  <w:vAlign w:val="top"/>
                </w:tcPr>
                <w:p w14:paraId="01C1C939">
                  <w:pPr>
                    <w:pStyle w:val="6"/>
                    <w:spacing w:before="42" w:line="228" w:lineRule="auto"/>
                    <w:ind w:left="305"/>
                    <w:rPr>
                      <w:sz w:val="20"/>
                      <w:szCs w:val="20"/>
                    </w:rPr>
                  </w:pPr>
                  <w:r>
                    <w:rPr>
                      <w:spacing w:val="4"/>
                      <w:sz w:val="20"/>
                      <w:szCs w:val="20"/>
                    </w:rPr>
                    <w:t>物料</w:t>
                  </w:r>
                </w:p>
                <w:p w14:paraId="3A72EECB">
                  <w:pPr>
                    <w:pStyle w:val="6"/>
                    <w:spacing w:before="23" w:line="207" w:lineRule="auto"/>
                    <w:ind w:left="308"/>
                    <w:rPr>
                      <w:sz w:val="20"/>
                      <w:szCs w:val="20"/>
                    </w:rPr>
                  </w:pPr>
                  <w:r>
                    <w:rPr>
                      <w:spacing w:val="3"/>
                      <w:sz w:val="20"/>
                      <w:szCs w:val="20"/>
                    </w:rPr>
                    <w:t>核算</w:t>
                  </w:r>
                </w:p>
              </w:tc>
              <w:tc>
                <w:tcPr>
                  <w:tcW w:w="1054" w:type="dxa"/>
                  <w:vAlign w:val="top"/>
                </w:tcPr>
                <w:p w14:paraId="1E4CCCC5">
                  <w:pPr>
                    <w:spacing w:before="215" w:line="195" w:lineRule="auto"/>
                    <w:ind w:left="29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0.182</w:t>
                  </w:r>
                </w:p>
              </w:tc>
              <w:tc>
                <w:tcPr>
                  <w:tcW w:w="890" w:type="dxa"/>
                  <w:vAlign w:val="top"/>
                </w:tcPr>
                <w:p w14:paraId="26F561C4">
                  <w:pPr>
                    <w:pStyle w:val="6"/>
                    <w:spacing w:before="41" w:line="229" w:lineRule="auto"/>
                    <w:ind w:left="346" w:right="126" w:hanging="210"/>
                    <w:rPr>
                      <w:sz w:val="20"/>
                      <w:szCs w:val="20"/>
                    </w:rPr>
                  </w:pPr>
                  <w:r>
                    <w:rPr>
                      <w:spacing w:val="7"/>
                      <w:sz w:val="20"/>
                      <w:szCs w:val="20"/>
                    </w:rPr>
                    <w:t>委外处</w:t>
                  </w:r>
                  <w:r>
                    <w:rPr>
                      <w:spacing w:val="2"/>
                      <w:sz w:val="20"/>
                      <w:szCs w:val="20"/>
                    </w:rPr>
                    <w:t>置</w:t>
                  </w:r>
                </w:p>
              </w:tc>
              <w:tc>
                <w:tcPr>
                  <w:tcW w:w="1006" w:type="dxa"/>
                  <w:vAlign w:val="top"/>
                </w:tcPr>
                <w:p w14:paraId="4FF9A9A4">
                  <w:pPr>
                    <w:spacing w:before="215" w:line="195" w:lineRule="auto"/>
                    <w:ind w:left="27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0.182</w:t>
                  </w:r>
                </w:p>
              </w:tc>
              <w:tc>
                <w:tcPr>
                  <w:tcW w:w="1197" w:type="dxa"/>
                  <w:vMerge w:val="restart"/>
                  <w:tcBorders>
                    <w:bottom w:val="nil"/>
                  </w:tcBorders>
                  <w:vAlign w:val="top"/>
                </w:tcPr>
                <w:p w14:paraId="2F61E8B5">
                  <w:pPr>
                    <w:spacing w:line="249" w:lineRule="auto"/>
                    <w:rPr>
                      <w:rFonts w:ascii="Arial"/>
                      <w:sz w:val="21"/>
                    </w:rPr>
                  </w:pPr>
                </w:p>
                <w:p w14:paraId="3DBB700B">
                  <w:pPr>
                    <w:spacing w:line="249" w:lineRule="auto"/>
                    <w:rPr>
                      <w:rFonts w:ascii="Arial"/>
                      <w:sz w:val="21"/>
                    </w:rPr>
                  </w:pPr>
                </w:p>
                <w:p w14:paraId="4C8ED4E5">
                  <w:pPr>
                    <w:spacing w:line="249" w:lineRule="auto"/>
                    <w:rPr>
                      <w:rFonts w:ascii="Arial"/>
                      <w:sz w:val="21"/>
                    </w:rPr>
                  </w:pPr>
                </w:p>
                <w:p w14:paraId="5686E564">
                  <w:pPr>
                    <w:spacing w:line="249" w:lineRule="auto"/>
                    <w:rPr>
                      <w:rFonts w:ascii="Arial"/>
                      <w:sz w:val="21"/>
                    </w:rPr>
                  </w:pPr>
                </w:p>
                <w:p w14:paraId="51678239">
                  <w:pPr>
                    <w:spacing w:line="249" w:lineRule="auto"/>
                    <w:rPr>
                      <w:rFonts w:ascii="Arial"/>
                      <w:sz w:val="21"/>
                    </w:rPr>
                  </w:pPr>
                </w:p>
                <w:p w14:paraId="0642E247">
                  <w:pPr>
                    <w:spacing w:line="250" w:lineRule="auto"/>
                    <w:rPr>
                      <w:rFonts w:ascii="Arial"/>
                      <w:sz w:val="21"/>
                    </w:rPr>
                  </w:pPr>
                </w:p>
                <w:p w14:paraId="329D83AE">
                  <w:pPr>
                    <w:pStyle w:val="6"/>
                    <w:spacing w:before="65" w:line="228" w:lineRule="auto"/>
                    <w:ind w:left="187"/>
                    <w:rPr>
                      <w:sz w:val="20"/>
                      <w:szCs w:val="20"/>
                    </w:rPr>
                  </w:pPr>
                  <w:r>
                    <w:rPr>
                      <w:spacing w:val="6"/>
                      <w:sz w:val="20"/>
                      <w:szCs w:val="20"/>
                    </w:rPr>
                    <w:t>交由有相</w:t>
                  </w:r>
                </w:p>
                <w:p w14:paraId="6B7399CE">
                  <w:pPr>
                    <w:pStyle w:val="6"/>
                    <w:spacing w:before="25" w:line="228" w:lineRule="auto"/>
                    <w:ind w:left="183"/>
                    <w:rPr>
                      <w:sz w:val="20"/>
                      <w:szCs w:val="20"/>
                    </w:rPr>
                  </w:pPr>
                  <w:r>
                    <w:rPr>
                      <w:spacing w:val="7"/>
                      <w:sz w:val="20"/>
                      <w:szCs w:val="20"/>
                    </w:rPr>
                    <w:t>应类别资</w:t>
                  </w:r>
                </w:p>
                <w:p w14:paraId="18225DB0">
                  <w:pPr>
                    <w:pStyle w:val="6"/>
                    <w:spacing w:before="24" w:line="228" w:lineRule="auto"/>
                    <w:ind w:left="183"/>
                    <w:rPr>
                      <w:sz w:val="20"/>
                      <w:szCs w:val="20"/>
                    </w:rPr>
                  </w:pPr>
                  <w:r>
                    <w:rPr>
                      <w:spacing w:val="7"/>
                      <w:sz w:val="20"/>
                      <w:szCs w:val="20"/>
                    </w:rPr>
                    <w:t>质单位处</w:t>
                  </w:r>
                </w:p>
                <w:p w14:paraId="75B8781C">
                  <w:pPr>
                    <w:pStyle w:val="6"/>
                    <w:spacing w:before="25" w:line="238" w:lineRule="auto"/>
                    <w:ind w:left="502"/>
                    <w:rPr>
                      <w:sz w:val="20"/>
                      <w:szCs w:val="20"/>
                    </w:rPr>
                  </w:pPr>
                  <w:r>
                    <w:rPr>
                      <w:sz w:val="20"/>
                      <w:szCs w:val="20"/>
                    </w:rPr>
                    <w:t>理</w:t>
                  </w:r>
                </w:p>
              </w:tc>
            </w:tr>
            <w:tr w14:paraId="39B7AE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1097" w:type="dxa"/>
                  <w:vAlign w:val="top"/>
                </w:tcPr>
                <w:p w14:paraId="68B22D5F">
                  <w:pPr>
                    <w:pStyle w:val="6"/>
                    <w:spacing w:before="177" w:line="228" w:lineRule="auto"/>
                    <w:ind w:left="135"/>
                    <w:rPr>
                      <w:sz w:val="20"/>
                      <w:szCs w:val="20"/>
                    </w:rPr>
                  </w:pPr>
                  <w:r>
                    <w:rPr>
                      <w:spacing w:val="7"/>
                      <w:sz w:val="20"/>
                      <w:szCs w:val="20"/>
                    </w:rPr>
                    <w:t>保养维护</w:t>
                  </w:r>
                </w:p>
              </w:tc>
              <w:tc>
                <w:tcPr>
                  <w:tcW w:w="1091" w:type="dxa"/>
                  <w:vAlign w:val="top"/>
                </w:tcPr>
                <w:p w14:paraId="56397906">
                  <w:pPr>
                    <w:pStyle w:val="6"/>
                    <w:spacing w:before="177" w:line="228" w:lineRule="auto"/>
                    <w:ind w:left="131"/>
                    <w:rPr>
                      <w:sz w:val="20"/>
                      <w:szCs w:val="20"/>
                    </w:rPr>
                  </w:pPr>
                  <w:r>
                    <w:rPr>
                      <w:spacing w:val="6"/>
                      <w:sz w:val="20"/>
                      <w:szCs w:val="20"/>
                    </w:rPr>
                    <w:t>生产设备</w:t>
                  </w:r>
                </w:p>
              </w:tc>
              <w:tc>
                <w:tcPr>
                  <w:tcW w:w="1089" w:type="dxa"/>
                  <w:vAlign w:val="top"/>
                </w:tcPr>
                <w:p w14:paraId="4BFD37F5">
                  <w:pPr>
                    <w:pStyle w:val="6"/>
                    <w:spacing w:before="178" w:line="227" w:lineRule="auto"/>
                    <w:ind w:left="235"/>
                    <w:rPr>
                      <w:sz w:val="20"/>
                      <w:szCs w:val="20"/>
                    </w:rPr>
                  </w:pPr>
                  <w:r>
                    <w:rPr>
                      <w:spacing w:val="7"/>
                      <w:sz w:val="20"/>
                      <w:szCs w:val="20"/>
                    </w:rPr>
                    <w:t>废机油</w:t>
                  </w:r>
                </w:p>
              </w:tc>
              <w:tc>
                <w:tcPr>
                  <w:tcW w:w="905" w:type="dxa"/>
                  <w:vAlign w:val="top"/>
                </w:tcPr>
                <w:p w14:paraId="14FDE1D4">
                  <w:pPr>
                    <w:pStyle w:val="6"/>
                    <w:spacing w:before="44" w:line="228" w:lineRule="auto"/>
                    <w:ind w:left="251"/>
                    <w:rPr>
                      <w:sz w:val="20"/>
                      <w:szCs w:val="20"/>
                    </w:rPr>
                  </w:pPr>
                  <w:r>
                    <w:rPr>
                      <w:spacing w:val="3"/>
                      <w:sz w:val="20"/>
                      <w:szCs w:val="20"/>
                    </w:rPr>
                    <w:t>危险</w:t>
                  </w:r>
                </w:p>
                <w:p w14:paraId="33AC5C89">
                  <w:pPr>
                    <w:pStyle w:val="6"/>
                    <w:spacing w:before="23" w:line="206" w:lineRule="auto"/>
                    <w:ind w:left="247"/>
                    <w:rPr>
                      <w:sz w:val="20"/>
                      <w:szCs w:val="20"/>
                    </w:rPr>
                  </w:pPr>
                  <w:r>
                    <w:rPr>
                      <w:spacing w:val="5"/>
                      <w:sz w:val="20"/>
                      <w:szCs w:val="20"/>
                    </w:rPr>
                    <w:t>废物</w:t>
                  </w:r>
                </w:p>
              </w:tc>
              <w:tc>
                <w:tcPr>
                  <w:tcW w:w="1020" w:type="dxa"/>
                  <w:vAlign w:val="top"/>
                </w:tcPr>
                <w:p w14:paraId="6A15AB0A">
                  <w:pPr>
                    <w:pStyle w:val="6"/>
                    <w:spacing w:before="44" w:line="228" w:lineRule="auto"/>
                    <w:ind w:left="305"/>
                    <w:rPr>
                      <w:sz w:val="20"/>
                      <w:szCs w:val="20"/>
                    </w:rPr>
                  </w:pPr>
                  <w:r>
                    <w:rPr>
                      <w:spacing w:val="4"/>
                      <w:sz w:val="20"/>
                      <w:szCs w:val="20"/>
                    </w:rPr>
                    <w:t>物料</w:t>
                  </w:r>
                </w:p>
                <w:p w14:paraId="4DC92668">
                  <w:pPr>
                    <w:pStyle w:val="6"/>
                    <w:spacing w:before="23" w:line="206" w:lineRule="auto"/>
                    <w:ind w:left="308"/>
                    <w:rPr>
                      <w:sz w:val="20"/>
                      <w:szCs w:val="20"/>
                    </w:rPr>
                  </w:pPr>
                  <w:r>
                    <w:rPr>
                      <w:spacing w:val="3"/>
                      <w:sz w:val="20"/>
                      <w:szCs w:val="20"/>
                    </w:rPr>
                    <w:t>核算</w:t>
                  </w:r>
                </w:p>
              </w:tc>
              <w:tc>
                <w:tcPr>
                  <w:tcW w:w="1054" w:type="dxa"/>
                  <w:vAlign w:val="top"/>
                </w:tcPr>
                <w:p w14:paraId="69628B6D">
                  <w:pPr>
                    <w:spacing w:before="214" w:line="195" w:lineRule="auto"/>
                    <w:ind w:left="401"/>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890" w:type="dxa"/>
                  <w:vAlign w:val="top"/>
                </w:tcPr>
                <w:p w14:paraId="6382845E">
                  <w:pPr>
                    <w:pStyle w:val="6"/>
                    <w:spacing w:before="43" w:line="228" w:lineRule="auto"/>
                    <w:ind w:left="346" w:right="126" w:hanging="210"/>
                    <w:rPr>
                      <w:sz w:val="20"/>
                      <w:szCs w:val="20"/>
                    </w:rPr>
                  </w:pPr>
                  <w:r>
                    <w:rPr>
                      <w:spacing w:val="7"/>
                      <w:sz w:val="20"/>
                      <w:szCs w:val="20"/>
                    </w:rPr>
                    <w:t>委外处</w:t>
                  </w:r>
                  <w:r>
                    <w:rPr>
                      <w:spacing w:val="2"/>
                      <w:sz w:val="20"/>
                      <w:szCs w:val="20"/>
                    </w:rPr>
                    <w:t>置</w:t>
                  </w:r>
                </w:p>
              </w:tc>
              <w:tc>
                <w:tcPr>
                  <w:tcW w:w="1006" w:type="dxa"/>
                  <w:vAlign w:val="top"/>
                </w:tcPr>
                <w:p w14:paraId="56A8EB50">
                  <w:pPr>
                    <w:spacing w:before="214" w:line="195" w:lineRule="auto"/>
                    <w:ind w:left="377"/>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1197" w:type="dxa"/>
                  <w:vMerge w:val="continue"/>
                  <w:tcBorders>
                    <w:top w:val="nil"/>
                    <w:bottom w:val="nil"/>
                  </w:tcBorders>
                  <w:vAlign w:val="top"/>
                </w:tcPr>
                <w:p w14:paraId="6F030ECE">
                  <w:pPr>
                    <w:rPr>
                      <w:rFonts w:ascii="Arial"/>
                      <w:sz w:val="21"/>
                    </w:rPr>
                  </w:pPr>
                </w:p>
              </w:tc>
            </w:tr>
            <w:tr w14:paraId="3412AC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1097" w:type="dxa"/>
                  <w:vAlign w:val="top"/>
                </w:tcPr>
                <w:p w14:paraId="76471D23">
                  <w:pPr>
                    <w:pStyle w:val="6"/>
                    <w:spacing w:before="45" w:line="227" w:lineRule="auto"/>
                    <w:ind w:left="450" w:right="200" w:hanging="245"/>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3"/>
                      <w:sz w:val="20"/>
                      <w:szCs w:val="20"/>
                    </w:rPr>
                    <w:t xml:space="preserve"> </w:t>
                  </w:r>
                  <w:r>
                    <w:rPr>
                      <w:spacing w:val="11"/>
                      <w:sz w:val="20"/>
                      <w:szCs w:val="20"/>
                    </w:rPr>
                    <w:t>加</w:t>
                  </w:r>
                  <w:r>
                    <w:rPr>
                      <w:sz w:val="20"/>
                      <w:szCs w:val="20"/>
                    </w:rPr>
                    <w:t>工</w:t>
                  </w:r>
                </w:p>
              </w:tc>
              <w:tc>
                <w:tcPr>
                  <w:tcW w:w="1091" w:type="dxa"/>
                  <w:vAlign w:val="top"/>
                </w:tcPr>
                <w:p w14:paraId="571F37CB">
                  <w:pPr>
                    <w:spacing w:before="217" w:line="195" w:lineRule="auto"/>
                    <w:ind w:left="33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CNC</w:t>
                  </w:r>
                </w:p>
              </w:tc>
              <w:tc>
                <w:tcPr>
                  <w:tcW w:w="1089" w:type="dxa"/>
                  <w:vAlign w:val="top"/>
                </w:tcPr>
                <w:p w14:paraId="4A68B88A">
                  <w:pPr>
                    <w:pStyle w:val="6"/>
                    <w:spacing w:before="180" w:line="228" w:lineRule="auto"/>
                    <w:ind w:left="129"/>
                    <w:rPr>
                      <w:sz w:val="20"/>
                      <w:szCs w:val="20"/>
                    </w:rPr>
                  </w:pPr>
                  <w:r>
                    <w:rPr>
                      <w:spacing w:val="7"/>
                      <w:sz w:val="20"/>
                      <w:szCs w:val="20"/>
                    </w:rPr>
                    <w:t>废切削液</w:t>
                  </w:r>
                </w:p>
              </w:tc>
              <w:tc>
                <w:tcPr>
                  <w:tcW w:w="905" w:type="dxa"/>
                  <w:vAlign w:val="top"/>
                </w:tcPr>
                <w:p w14:paraId="6AE0BED8">
                  <w:pPr>
                    <w:pStyle w:val="6"/>
                    <w:spacing w:before="45" w:line="228" w:lineRule="auto"/>
                    <w:ind w:left="251"/>
                    <w:rPr>
                      <w:sz w:val="20"/>
                      <w:szCs w:val="20"/>
                    </w:rPr>
                  </w:pPr>
                  <w:r>
                    <w:rPr>
                      <w:spacing w:val="3"/>
                      <w:sz w:val="20"/>
                      <w:szCs w:val="20"/>
                    </w:rPr>
                    <w:t>危险</w:t>
                  </w:r>
                </w:p>
                <w:p w14:paraId="270BF654">
                  <w:pPr>
                    <w:pStyle w:val="6"/>
                    <w:spacing w:before="23" w:line="204" w:lineRule="auto"/>
                    <w:ind w:left="247"/>
                    <w:rPr>
                      <w:sz w:val="20"/>
                      <w:szCs w:val="20"/>
                    </w:rPr>
                  </w:pPr>
                  <w:r>
                    <w:rPr>
                      <w:spacing w:val="5"/>
                      <w:sz w:val="20"/>
                      <w:szCs w:val="20"/>
                    </w:rPr>
                    <w:t>废物</w:t>
                  </w:r>
                </w:p>
              </w:tc>
              <w:tc>
                <w:tcPr>
                  <w:tcW w:w="1020" w:type="dxa"/>
                  <w:vAlign w:val="top"/>
                </w:tcPr>
                <w:p w14:paraId="77EDF22E">
                  <w:pPr>
                    <w:pStyle w:val="6"/>
                    <w:spacing w:before="45" w:line="228" w:lineRule="auto"/>
                    <w:ind w:left="305"/>
                    <w:rPr>
                      <w:sz w:val="20"/>
                      <w:szCs w:val="20"/>
                    </w:rPr>
                  </w:pPr>
                  <w:r>
                    <w:rPr>
                      <w:spacing w:val="4"/>
                      <w:sz w:val="20"/>
                      <w:szCs w:val="20"/>
                    </w:rPr>
                    <w:t>物料</w:t>
                  </w:r>
                </w:p>
                <w:p w14:paraId="3D1871F2">
                  <w:pPr>
                    <w:pStyle w:val="6"/>
                    <w:spacing w:before="23" w:line="204" w:lineRule="auto"/>
                    <w:ind w:left="308"/>
                    <w:rPr>
                      <w:sz w:val="20"/>
                      <w:szCs w:val="20"/>
                    </w:rPr>
                  </w:pPr>
                  <w:r>
                    <w:rPr>
                      <w:spacing w:val="3"/>
                      <w:sz w:val="20"/>
                      <w:szCs w:val="20"/>
                    </w:rPr>
                    <w:t>核算</w:t>
                  </w:r>
                </w:p>
              </w:tc>
              <w:tc>
                <w:tcPr>
                  <w:tcW w:w="1054" w:type="dxa"/>
                  <w:vAlign w:val="top"/>
                </w:tcPr>
                <w:p w14:paraId="05AC1A0F">
                  <w:pPr>
                    <w:spacing w:before="217" w:line="195" w:lineRule="auto"/>
                    <w:ind w:left="34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0.05</w:t>
                  </w:r>
                </w:p>
              </w:tc>
              <w:tc>
                <w:tcPr>
                  <w:tcW w:w="890" w:type="dxa"/>
                  <w:vAlign w:val="top"/>
                </w:tcPr>
                <w:p w14:paraId="6E362E2C">
                  <w:pPr>
                    <w:pStyle w:val="6"/>
                    <w:spacing w:before="45" w:line="227" w:lineRule="auto"/>
                    <w:ind w:left="346" w:right="126" w:hanging="210"/>
                    <w:rPr>
                      <w:sz w:val="20"/>
                      <w:szCs w:val="20"/>
                    </w:rPr>
                  </w:pPr>
                  <w:r>
                    <w:rPr>
                      <w:spacing w:val="7"/>
                      <w:sz w:val="20"/>
                      <w:szCs w:val="20"/>
                    </w:rPr>
                    <w:t>委外处</w:t>
                  </w:r>
                  <w:r>
                    <w:rPr>
                      <w:spacing w:val="2"/>
                      <w:sz w:val="20"/>
                      <w:szCs w:val="20"/>
                    </w:rPr>
                    <w:t>置</w:t>
                  </w:r>
                </w:p>
              </w:tc>
              <w:tc>
                <w:tcPr>
                  <w:tcW w:w="1006" w:type="dxa"/>
                  <w:vAlign w:val="top"/>
                </w:tcPr>
                <w:p w14:paraId="08E7CB52">
                  <w:pPr>
                    <w:spacing w:before="217" w:line="195" w:lineRule="auto"/>
                    <w:ind w:left="32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0.05</w:t>
                  </w:r>
                </w:p>
              </w:tc>
              <w:tc>
                <w:tcPr>
                  <w:tcW w:w="1197" w:type="dxa"/>
                  <w:vMerge w:val="continue"/>
                  <w:tcBorders>
                    <w:top w:val="nil"/>
                    <w:bottom w:val="nil"/>
                  </w:tcBorders>
                  <w:vAlign w:val="top"/>
                </w:tcPr>
                <w:p w14:paraId="63FDFFBA">
                  <w:pPr>
                    <w:rPr>
                      <w:rFonts w:ascii="Arial"/>
                      <w:sz w:val="21"/>
                    </w:rPr>
                  </w:pPr>
                </w:p>
              </w:tc>
            </w:tr>
            <w:tr w14:paraId="5AF0C0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1097" w:type="dxa"/>
                  <w:vAlign w:val="top"/>
                </w:tcPr>
                <w:p w14:paraId="24644E31">
                  <w:pPr>
                    <w:pStyle w:val="6"/>
                    <w:spacing w:before="184" w:line="228" w:lineRule="auto"/>
                    <w:ind w:left="133"/>
                    <w:rPr>
                      <w:sz w:val="20"/>
                      <w:szCs w:val="20"/>
                    </w:rPr>
                  </w:pPr>
                  <w:r>
                    <w:rPr>
                      <w:spacing w:val="7"/>
                      <w:sz w:val="20"/>
                      <w:szCs w:val="20"/>
                    </w:rPr>
                    <w:t>废气处理</w:t>
                  </w:r>
                </w:p>
              </w:tc>
              <w:tc>
                <w:tcPr>
                  <w:tcW w:w="1091" w:type="dxa"/>
                  <w:vAlign w:val="top"/>
                </w:tcPr>
                <w:p w14:paraId="79D8266C">
                  <w:pPr>
                    <w:pStyle w:val="6"/>
                    <w:spacing w:before="48" w:line="226" w:lineRule="auto"/>
                    <w:ind w:left="343" w:right="127" w:hanging="215"/>
                    <w:rPr>
                      <w:sz w:val="20"/>
                      <w:szCs w:val="20"/>
                    </w:rPr>
                  </w:pPr>
                  <w:r>
                    <w:rPr>
                      <w:spacing w:val="7"/>
                      <w:sz w:val="20"/>
                      <w:szCs w:val="20"/>
                    </w:rPr>
                    <w:t>废气处理</w:t>
                  </w:r>
                  <w:r>
                    <w:rPr>
                      <w:spacing w:val="3"/>
                      <w:sz w:val="20"/>
                      <w:szCs w:val="20"/>
                    </w:rPr>
                    <w:t>设施</w:t>
                  </w:r>
                </w:p>
              </w:tc>
              <w:tc>
                <w:tcPr>
                  <w:tcW w:w="1089" w:type="dxa"/>
                  <w:vAlign w:val="top"/>
                </w:tcPr>
                <w:p w14:paraId="7FE5BCB6">
                  <w:pPr>
                    <w:pStyle w:val="6"/>
                    <w:spacing w:before="184" w:line="228" w:lineRule="auto"/>
                    <w:ind w:left="129"/>
                    <w:rPr>
                      <w:sz w:val="20"/>
                      <w:szCs w:val="20"/>
                    </w:rPr>
                  </w:pPr>
                  <w:r>
                    <w:rPr>
                      <w:spacing w:val="7"/>
                      <w:sz w:val="20"/>
                      <w:szCs w:val="20"/>
                    </w:rPr>
                    <w:t>废活性炭</w:t>
                  </w:r>
                </w:p>
              </w:tc>
              <w:tc>
                <w:tcPr>
                  <w:tcW w:w="905" w:type="dxa"/>
                  <w:vAlign w:val="top"/>
                </w:tcPr>
                <w:p w14:paraId="34BE87F6">
                  <w:pPr>
                    <w:pStyle w:val="6"/>
                    <w:spacing w:before="48" w:line="228" w:lineRule="auto"/>
                    <w:ind w:left="251"/>
                    <w:rPr>
                      <w:sz w:val="20"/>
                      <w:szCs w:val="20"/>
                    </w:rPr>
                  </w:pPr>
                  <w:r>
                    <w:rPr>
                      <w:spacing w:val="3"/>
                      <w:sz w:val="20"/>
                      <w:szCs w:val="20"/>
                    </w:rPr>
                    <w:t>危险</w:t>
                  </w:r>
                </w:p>
                <w:p w14:paraId="5E483C44">
                  <w:pPr>
                    <w:pStyle w:val="6"/>
                    <w:spacing w:before="26" w:line="200" w:lineRule="auto"/>
                    <w:ind w:left="247"/>
                    <w:rPr>
                      <w:sz w:val="20"/>
                      <w:szCs w:val="20"/>
                    </w:rPr>
                  </w:pPr>
                  <w:r>
                    <w:rPr>
                      <w:spacing w:val="5"/>
                      <w:sz w:val="20"/>
                      <w:szCs w:val="20"/>
                    </w:rPr>
                    <w:t>废物</w:t>
                  </w:r>
                </w:p>
              </w:tc>
              <w:tc>
                <w:tcPr>
                  <w:tcW w:w="1020" w:type="dxa"/>
                  <w:vAlign w:val="top"/>
                </w:tcPr>
                <w:p w14:paraId="32A0751C">
                  <w:pPr>
                    <w:pStyle w:val="6"/>
                    <w:spacing w:before="48" w:line="228" w:lineRule="auto"/>
                    <w:ind w:left="305"/>
                    <w:rPr>
                      <w:sz w:val="20"/>
                      <w:szCs w:val="20"/>
                    </w:rPr>
                  </w:pPr>
                  <w:r>
                    <w:rPr>
                      <w:spacing w:val="4"/>
                      <w:sz w:val="20"/>
                      <w:szCs w:val="20"/>
                    </w:rPr>
                    <w:t>物料</w:t>
                  </w:r>
                </w:p>
                <w:p w14:paraId="018E856E">
                  <w:pPr>
                    <w:pStyle w:val="6"/>
                    <w:spacing w:before="26" w:line="200" w:lineRule="auto"/>
                    <w:ind w:left="308"/>
                    <w:rPr>
                      <w:sz w:val="20"/>
                      <w:szCs w:val="20"/>
                    </w:rPr>
                  </w:pPr>
                  <w:r>
                    <w:rPr>
                      <w:spacing w:val="3"/>
                      <w:sz w:val="20"/>
                      <w:szCs w:val="20"/>
                    </w:rPr>
                    <w:t>核算</w:t>
                  </w:r>
                </w:p>
              </w:tc>
              <w:tc>
                <w:tcPr>
                  <w:tcW w:w="1054" w:type="dxa"/>
                  <w:vAlign w:val="top"/>
                </w:tcPr>
                <w:p w14:paraId="4DDE3047">
                  <w:pPr>
                    <w:spacing w:before="220" w:line="195" w:lineRule="auto"/>
                    <w:ind w:left="24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3.4272</w:t>
                  </w:r>
                </w:p>
              </w:tc>
              <w:tc>
                <w:tcPr>
                  <w:tcW w:w="890" w:type="dxa"/>
                  <w:vAlign w:val="top"/>
                </w:tcPr>
                <w:p w14:paraId="08DDDE0C">
                  <w:pPr>
                    <w:pStyle w:val="6"/>
                    <w:spacing w:before="48" w:line="226" w:lineRule="auto"/>
                    <w:ind w:left="346" w:right="126" w:hanging="210"/>
                    <w:rPr>
                      <w:sz w:val="20"/>
                      <w:szCs w:val="20"/>
                    </w:rPr>
                  </w:pPr>
                  <w:r>
                    <w:rPr>
                      <w:spacing w:val="7"/>
                      <w:sz w:val="20"/>
                      <w:szCs w:val="20"/>
                    </w:rPr>
                    <w:t>委外处</w:t>
                  </w:r>
                  <w:r>
                    <w:rPr>
                      <w:spacing w:val="2"/>
                      <w:sz w:val="20"/>
                      <w:szCs w:val="20"/>
                    </w:rPr>
                    <w:t>置</w:t>
                  </w:r>
                </w:p>
              </w:tc>
              <w:tc>
                <w:tcPr>
                  <w:tcW w:w="1006" w:type="dxa"/>
                  <w:vAlign w:val="top"/>
                </w:tcPr>
                <w:p w14:paraId="3964D1E7">
                  <w:pPr>
                    <w:spacing w:before="220" w:line="195" w:lineRule="auto"/>
                    <w:ind w:left="22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3.2989</w:t>
                  </w:r>
                </w:p>
              </w:tc>
              <w:tc>
                <w:tcPr>
                  <w:tcW w:w="1197" w:type="dxa"/>
                  <w:vMerge w:val="continue"/>
                  <w:tcBorders>
                    <w:top w:val="nil"/>
                    <w:bottom w:val="nil"/>
                  </w:tcBorders>
                  <w:vAlign w:val="top"/>
                </w:tcPr>
                <w:p w14:paraId="4B1CB289">
                  <w:pPr>
                    <w:rPr>
                      <w:rFonts w:ascii="Arial"/>
                      <w:sz w:val="21"/>
                    </w:rPr>
                  </w:pPr>
                </w:p>
              </w:tc>
            </w:tr>
            <w:tr w14:paraId="4155F1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1097" w:type="dxa"/>
                  <w:vMerge w:val="restart"/>
                  <w:tcBorders>
                    <w:bottom w:val="nil"/>
                  </w:tcBorders>
                  <w:vAlign w:val="top"/>
                </w:tcPr>
                <w:p w14:paraId="36D6D749">
                  <w:pPr>
                    <w:spacing w:line="396" w:lineRule="auto"/>
                    <w:rPr>
                      <w:rFonts w:ascii="Arial"/>
                      <w:sz w:val="21"/>
                    </w:rPr>
                  </w:pPr>
                </w:p>
                <w:p w14:paraId="09810A75">
                  <w:pPr>
                    <w:pStyle w:val="6"/>
                    <w:spacing w:before="65" w:line="228" w:lineRule="auto"/>
                    <w:ind w:left="133"/>
                    <w:rPr>
                      <w:sz w:val="20"/>
                      <w:szCs w:val="20"/>
                    </w:rPr>
                  </w:pPr>
                  <w:r>
                    <w:rPr>
                      <w:spacing w:val="7"/>
                      <w:sz w:val="20"/>
                      <w:szCs w:val="20"/>
                    </w:rPr>
                    <w:t>废水处理</w:t>
                  </w:r>
                </w:p>
              </w:tc>
              <w:tc>
                <w:tcPr>
                  <w:tcW w:w="1091" w:type="dxa"/>
                  <w:vMerge w:val="restart"/>
                  <w:tcBorders>
                    <w:bottom w:val="nil"/>
                  </w:tcBorders>
                  <w:vAlign w:val="top"/>
                </w:tcPr>
                <w:p w14:paraId="594093DA">
                  <w:pPr>
                    <w:spacing w:line="261" w:lineRule="auto"/>
                    <w:rPr>
                      <w:rFonts w:ascii="Arial"/>
                      <w:sz w:val="21"/>
                    </w:rPr>
                  </w:pPr>
                </w:p>
                <w:p w14:paraId="41441350">
                  <w:pPr>
                    <w:pStyle w:val="6"/>
                    <w:spacing w:before="65" w:line="252" w:lineRule="auto"/>
                    <w:ind w:left="343" w:right="127" w:hanging="215"/>
                    <w:rPr>
                      <w:sz w:val="20"/>
                      <w:szCs w:val="20"/>
                    </w:rPr>
                  </w:pPr>
                  <w:r>
                    <w:rPr>
                      <w:spacing w:val="7"/>
                      <w:sz w:val="20"/>
                      <w:szCs w:val="20"/>
                    </w:rPr>
                    <w:t>废水处理</w:t>
                  </w:r>
                  <w:r>
                    <w:rPr>
                      <w:spacing w:val="3"/>
                      <w:sz w:val="20"/>
                      <w:szCs w:val="20"/>
                    </w:rPr>
                    <w:t>设施</w:t>
                  </w:r>
                </w:p>
              </w:tc>
              <w:tc>
                <w:tcPr>
                  <w:tcW w:w="1089" w:type="dxa"/>
                  <w:vAlign w:val="top"/>
                </w:tcPr>
                <w:p w14:paraId="5196B2E8">
                  <w:pPr>
                    <w:pStyle w:val="6"/>
                    <w:spacing w:before="185" w:line="227" w:lineRule="auto"/>
                    <w:ind w:left="235"/>
                    <w:rPr>
                      <w:sz w:val="20"/>
                      <w:szCs w:val="20"/>
                    </w:rPr>
                  </w:pPr>
                  <w:r>
                    <w:rPr>
                      <w:spacing w:val="6"/>
                      <w:sz w:val="20"/>
                      <w:szCs w:val="20"/>
                    </w:rPr>
                    <w:t>浓缩液</w:t>
                  </w:r>
                </w:p>
              </w:tc>
              <w:tc>
                <w:tcPr>
                  <w:tcW w:w="905" w:type="dxa"/>
                  <w:vAlign w:val="top"/>
                </w:tcPr>
                <w:p w14:paraId="2885CF4F">
                  <w:pPr>
                    <w:pStyle w:val="6"/>
                    <w:spacing w:before="51" w:line="228" w:lineRule="auto"/>
                    <w:ind w:left="251"/>
                    <w:rPr>
                      <w:sz w:val="20"/>
                      <w:szCs w:val="20"/>
                    </w:rPr>
                  </w:pPr>
                  <w:r>
                    <w:rPr>
                      <w:spacing w:val="3"/>
                      <w:sz w:val="20"/>
                      <w:szCs w:val="20"/>
                    </w:rPr>
                    <w:t>危险</w:t>
                  </w:r>
                </w:p>
                <w:p w14:paraId="1F7469C4">
                  <w:pPr>
                    <w:pStyle w:val="6"/>
                    <w:spacing w:before="23" w:line="199" w:lineRule="auto"/>
                    <w:ind w:left="247"/>
                    <w:rPr>
                      <w:sz w:val="20"/>
                      <w:szCs w:val="20"/>
                    </w:rPr>
                  </w:pPr>
                  <w:r>
                    <w:rPr>
                      <w:spacing w:val="5"/>
                      <w:sz w:val="20"/>
                      <w:szCs w:val="20"/>
                    </w:rPr>
                    <w:t>废物</w:t>
                  </w:r>
                </w:p>
              </w:tc>
              <w:tc>
                <w:tcPr>
                  <w:tcW w:w="1020" w:type="dxa"/>
                  <w:vAlign w:val="top"/>
                </w:tcPr>
                <w:p w14:paraId="1055B540">
                  <w:pPr>
                    <w:pStyle w:val="6"/>
                    <w:spacing w:before="51" w:line="228" w:lineRule="auto"/>
                    <w:ind w:left="305"/>
                    <w:rPr>
                      <w:sz w:val="20"/>
                      <w:szCs w:val="20"/>
                    </w:rPr>
                  </w:pPr>
                  <w:r>
                    <w:rPr>
                      <w:spacing w:val="4"/>
                      <w:sz w:val="20"/>
                      <w:szCs w:val="20"/>
                    </w:rPr>
                    <w:t>物料</w:t>
                  </w:r>
                </w:p>
                <w:p w14:paraId="23CD996F">
                  <w:pPr>
                    <w:pStyle w:val="6"/>
                    <w:spacing w:before="23" w:line="199" w:lineRule="auto"/>
                    <w:ind w:left="308"/>
                    <w:rPr>
                      <w:sz w:val="20"/>
                      <w:szCs w:val="20"/>
                    </w:rPr>
                  </w:pPr>
                  <w:r>
                    <w:rPr>
                      <w:spacing w:val="3"/>
                      <w:sz w:val="20"/>
                      <w:szCs w:val="20"/>
                    </w:rPr>
                    <w:t>核算</w:t>
                  </w:r>
                </w:p>
              </w:tc>
              <w:tc>
                <w:tcPr>
                  <w:tcW w:w="1054" w:type="dxa"/>
                  <w:vAlign w:val="top"/>
                </w:tcPr>
                <w:p w14:paraId="31FF7913">
                  <w:pPr>
                    <w:spacing w:before="221" w:line="195" w:lineRule="auto"/>
                    <w:ind w:left="34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3.84</w:t>
                  </w:r>
                </w:p>
              </w:tc>
              <w:tc>
                <w:tcPr>
                  <w:tcW w:w="890" w:type="dxa"/>
                  <w:vAlign w:val="top"/>
                </w:tcPr>
                <w:p w14:paraId="440148CF">
                  <w:pPr>
                    <w:pStyle w:val="6"/>
                    <w:spacing w:before="50" w:line="225" w:lineRule="auto"/>
                    <w:ind w:left="346" w:right="126" w:hanging="210"/>
                    <w:rPr>
                      <w:sz w:val="20"/>
                      <w:szCs w:val="20"/>
                    </w:rPr>
                  </w:pPr>
                  <w:r>
                    <w:rPr>
                      <w:spacing w:val="7"/>
                      <w:sz w:val="20"/>
                      <w:szCs w:val="20"/>
                    </w:rPr>
                    <w:t>委外处</w:t>
                  </w:r>
                  <w:r>
                    <w:rPr>
                      <w:spacing w:val="2"/>
                      <w:sz w:val="20"/>
                      <w:szCs w:val="20"/>
                    </w:rPr>
                    <w:t>置</w:t>
                  </w:r>
                </w:p>
              </w:tc>
              <w:tc>
                <w:tcPr>
                  <w:tcW w:w="1006" w:type="dxa"/>
                  <w:vAlign w:val="top"/>
                </w:tcPr>
                <w:p w14:paraId="5DC980EC">
                  <w:pPr>
                    <w:spacing w:before="221" w:line="195" w:lineRule="auto"/>
                    <w:ind w:left="32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3.84</w:t>
                  </w:r>
                </w:p>
              </w:tc>
              <w:tc>
                <w:tcPr>
                  <w:tcW w:w="1197" w:type="dxa"/>
                  <w:vMerge w:val="continue"/>
                  <w:tcBorders>
                    <w:top w:val="nil"/>
                    <w:bottom w:val="nil"/>
                  </w:tcBorders>
                  <w:vAlign w:val="top"/>
                </w:tcPr>
                <w:p w14:paraId="1388247E">
                  <w:pPr>
                    <w:rPr>
                      <w:rFonts w:ascii="Arial"/>
                      <w:sz w:val="21"/>
                    </w:rPr>
                  </w:pPr>
                </w:p>
              </w:tc>
            </w:tr>
            <w:tr w14:paraId="3A33E7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1097" w:type="dxa"/>
                  <w:vMerge w:val="continue"/>
                  <w:tcBorders>
                    <w:top w:val="nil"/>
                  </w:tcBorders>
                  <w:vAlign w:val="top"/>
                </w:tcPr>
                <w:p w14:paraId="3EC02A08">
                  <w:pPr>
                    <w:rPr>
                      <w:rFonts w:ascii="Arial"/>
                      <w:sz w:val="21"/>
                    </w:rPr>
                  </w:pPr>
                </w:p>
              </w:tc>
              <w:tc>
                <w:tcPr>
                  <w:tcW w:w="1091" w:type="dxa"/>
                  <w:vMerge w:val="continue"/>
                  <w:tcBorders>
                    <w:top w:val="nil"/>
                  </w:tcBorders>
                  <w:vAlign w:val="top"/>
                </w:tcPr>
                <w:p w14:paraId="07F3B9D7">
                  <w:pPr>
                    <w:rPr>
                      <w:rFonts w:ascii="Arial"/>
                      <w:sz w:val="21"/>
                    </w:rPr>
                  </w:pPr>
                </w:p>
              </w:tc>
              <w:tc>
                <w:tcPr>
                  <w:tcW w:w="1089" w:type="dxa"/>
                  <w:vAlign w:val="top"/>
                </w:tcPr>
                <w:p w14:paraId="36866829">
                  <w:pPr>
                    <w:pStyle w:val="6"/>
                    <w:spacing w:before="187" w:line="230" w:lineRule="auto"/>
                    <w:ind w:left="340"/>
                    <w:rPr>
                      <w:sz w:val="20"/>
                      <w:szCs w:val="20"/>
                    </w:rPr>
                  </w:pPr>
                  <w:r>
                    <w:rPr>
                      <w:spacing w:val="3"/>
                      <w:sz w:val="20"/>
                      <w:szCs w:val="20"/>
                    </w:rPr>
                    <w:t>污泥</w:t>
                  </w:r>
                </w:p>
              </w:tc>
              <w:tc>
                <w:tcPr>
                  <w:tcW w:w="905" w:type="dxa"/>
                  <w:vAlign w:val="top"/>
                </w:tcPr>
                <w:p w14:paraId="4E9DEAF6">
                  <w:pPr>
                    <w:pStyle w:val="6"/>
                    <w:spacing w:before="50" w:line="228" w:lineRule="auto"/>
                    <w:ind w:left="251"/>
                    <w:rPr>
                      <w:sz w:val="20"/>
                      <w:szCs w:val="20"/>
                    </w:rPr>
                  </w:pPr>
                  <w:r>
                    <w:rPr>
                      <w:spacing w:val="3"/>
                      <w:sz w:val="20"/>
                      <w:szCs w:val="20"/>
                    </w:rPr>
                    <w:t>危险</w:t>
                  </w:r>
                </w:p>
                <w:p w14:paraId="123BE62B">
                  <w:pPr>
                    <w:pStyle w:val="6"/>
                    <w:spacing w:before="26" w:line="197" w:lineRule="auto"/>
                    <w:ind w:left="247"/>
                    <w:rPr>
                      <w:sz w:val="20"/>
                      <w:szCs w:val="20"/>
                    </w:rPr>
                  </w:pPr>
                  <w:r>
                    <w:rPr>
                      <w:spacing w:val="5"/>
                      <w:sz w:val="20"/>
                      <w:szCs w:val="20"/>
                    </w:rPr>
                    <w:t>废物</w:t>
                  </w:r>
                </w:p>
              </w:tc>
              <w:tc>
                <w:tcPr>
                  <w:tcW w:w="1020" w:type="dxa"/>
                  <w:vAlign w:val="top"/>
                </w:tcPr>
                <w:p w14:paraId="509A922F">
                  <w:pPr>
                    <w:pStyle w:val="6"/>
                    <w:spacing w:before="50" w:line="228" w:lineRule="auto"/>
                    <w:ind w:left="305"/>
                    <w:rPr>
                      <w:sz w:val="20"/>
                      <w:szCs w:val="20"/>
                    </w:rPr>
                  </w:pPr>
                  <w:r>
                    <w:rPr>
                      <w:spacing w:val="4"/>
                      <w:sz w:val="20"/>
                      <w:szCs w:val="20"/>
                    </w:rPr>
                    <w:t>物料</w:t>
                  </w:r>
                </w:p>
                <w:p w14:paraId="1FCA735A">
                  <w:pPr>
                    <w:pStyle w:val="6"/>
                    <w:spacing w:before="26" w:line="197" w:lineRule="auto"/>
                    <w:ind w:left="308"/>
                    <w:rPr>
                      <w:sz w:val="20"/>
                      <w:szCs w:val="20"/>
                    </w:rPr>
                  </w:pPr>
                  <w:r>
                    <w:rPr>
                      <w:spacing w:val="3"/>
                      <w:sz w:val="20"/>
                      <w:szCs w:val="20"/>
                    </w:rPr>
                    <w:t>核算</w:t>
                  </w:r>
                </w:p>
              </w:tc>
              <w:tc>
                <w:tcPr>
                  <w:tcW w:w="1054" w:type="dxa"/>
                  <w:vAlign w:val="top"/>
                </w:tcPr>
                <w:p w14:paraId="599D709A">
                  <w:pPr>
                    <w:spacing w:before="223" w:line="195" w:lineRule="auto"/>
                    <w:ind w:left="24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0.5682</w:t>
                  </w:r>
                </w:p>
              </w:tc>
              <w:tc>
                <w:tcPr>
                  <w:tcW w:w="890" w:type="dxa"/>
                  <w:vAlign w:val="top"/>
                </w:tcPr>
                <w:p w14:paraId="6978BFAD">
                  <w:pPr>
                    <w:pStyle w:val="6"/>
                    <w:spacing w:before="50" w:line="225" w:lineRule="auto"/>
                    <w:ind w:left="346" w:right="126" w:hanging="210"/>
                    <w:rPr>
                      <w:sz w:val="20"/>
                      <w:szCs w:val="20"/>
                    </w:rPr>
                  </w:pPr>
                  <w:r>
                    <w:rPr>
                      <w:spacing w:val="7"/>
                      <w:sz w:val="20"/>
                      <w:szCs w:val="20"/>
                    </w:rPr>
                    <w:t>委外处</w:t>
                  </w:r>
                  <w:r>
                    <w:rPr>
                      <w:spacing w:val="2"/>
                      <w:sz w:val="20"/>
                      <w:szCs w:val="20"/>
                    </w:rPr>
                    <w:t>置</w:t>
                  </w:r>
                </w:p>
              </w:tc>
              <w:tc>
                <w:tcPr>
                  <w:tcW w:w="1006" w:type="dxa"/>
                  <w:vAlign w:val="top"/>
                </w:tcPr>
                <w:p w14:paraId="4494C403">
                  <w:pPr>
                    <w:spacing w:before="223" w:line="195" w:lineRule="auto"/>
                    <w:ind w:left="22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0.5682</w:t>
                  </w:r>
                </w:p>
              </w:tc>
              <w:tc>
                <w:tcPr>
                  <w:tcW w:w="1197" w:type="dxa"/>
                  <w:vMerge w:val="continue"/>
                  <w:tcBorders>
                    <w:top w:val="nil"/>
                    <w:bottom w:val="nil"/>
                  </w:tcBorders>
                  <w:vAlign w:val="top"/>
                </w:tcPr>
                <w:p w14:paraId="3E27A54C">
                  <w:pPr>
                    <w:rPr>
                      <w:rFonts w:ascii="Arial"/>
                      <w:sz w:val="21"/>
                    </w:rPr>
                  </w:pPr>
                </w:p>
              </w:tc>
            </w:tr>
            <w:tr w14:paraId="154E48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0" w:hRule="atLeast"/>
              </w:trPr>
              <w:tc>
                <w:tcPr>
                  <w:tcW w:w="1097" w:type="dxa"/>
                  <w:vAlign w:val="top"/>
                </w:tcPr>
                <w:p w14:paraId="2E9324A5">
                  <w:pPr>
                    <w:spacing w:line="258" w:lineRule="auto"/>
                    <w:rPr>
                      <w:rFonts w:ascii="Arial"/>
                      <w:sz w:val="21"/>
                    </w:rPr>
                  </w:pPr>
                </w:p>
                <w:p w14:paraId="7C6EFFD3">
                  <w:pPr>
                    <w:pStyle w:val="6"/>
                    <w:spacing w:before="65" w:line="228" w:lineRule="auto"/>
                    <w:ind w:left="135"/>
                    <w:rPr>
                      <w:sz w:val="20"/>
                      <w:szCs w:val="20"/>
                    </w:rPr>
                  </w:pPr>
                  <w:r>
                    <w:rPr>
                      <w:spacing w:val="7"/>
                      <w:sz w:val="20"/>
                      <w:szCs w:val="20"/>
                    </w:rPr>
                    <w:t>保养维护</w:t>
                  </w:r>
                </w:p>
              </w:tc>
              <w:tc>
                <w:tcPr>
                  <w:tcW w:w="1091" w:type="dxa"/>
                  <w:vAlign w:val="top"/>
                </w:tcPr>
                <w:p w14:paraId="761D56C1">
                  <w:pPr>
                    <w:spacing w:line="258" w:lineRule="auto"/>
                    <w:rPr>
                      <w:rFonts w:ascii="Arial"/>
                      <w:sz w:val="21"/>
                    </w:rPr>
                  </w:pPr>
                </w:p>
                <w:p w14:paraId="45E97281">
                  <w:pPr>
                    <w:pStyle w:val="6"/>
                    <w:spacing w:before="65" w:line="228" w:lineRule="auto"/>
                    <w:ind w:left="131"/>
                    <w:rPr>
                      <w:sz w:val="20"/>
                      <w:szCs w:val="20"/>
                    </w:rPr>
                  </w:pPr>
                  <w:r>
                    <w:rPr>
                      <w:spacing w:val="6"/>
                      <w:sz w:val="20"/>
                      <w:szCs w:val="20"/>
                    </w:rPr>
                    <w:t>生产设备</w:t>
                  </w:r>
                </w:p>
              </w:tc>
              <w:tc>
                <w:tcPr>
                  <w:tcW w:w="1089" w:type="dxa"/>
                  <w:vAlign w:val="top"/>
                </w:tcPr>
                <w:p w14:paraId="69E9BDAD">
                  <w:pPr>
                    <w:pStyle w:val="6"/>
                    <w:spacing w:before="53" w:line="228" w:lineRule="auto"/>
                    <w:ind w:left="130"/>
                    <w:rPr>
                      <w:sz w:val="20"/>
                      <w:szCs w:val="20"/>
                    </w:rPr>
                  </w:pPr>
                  <w:r>
                    <w:rPr>
                      <w:spacing w:val="7"/>
                      <w:sz w:val="20"/>
                      <w:szCs w:val="20"/>
                    </w:rPr>
                    <w:t>含油的废</w:t>
                  </w:r>
                </w:p>
                <w:p w14:paraId="1EA0A807">
                  <w:pPr>
                    <w:pStyle w:val="6"/>
                    <w:spacing w:before="23" w:line="224" w:lineRule="auto"/>
                    <w:ind w:left="445" w:right="124" w:hanging="315"/>
                    <w:rPr>
                      <w:sz w:val="20"/>
                      <w:szCs w:val="20"/>
                    </w:rPr>
                  </w:pPr>
                  <w:r>
                    <w:rPr>
                      <w:spacing w:val="7"/>
                      <w:sz w:val="20"/>
                      <w:szCs w:val="20"/>
                    </w:rPr>
                    <w:t>抹布及手</w:t>
                  </w:r>
                  <w:r>
                    <w:rPr>
                      <w:sz w:val="20"/>
                      <w:szCs w:val="20"/>
                    </w:rPr>
                    <w:t>套</w:t>
                  </w:r>
                </w:p>
              </w:tc>
              <w:tc>
                <w:tcPr>
                  <w:tcW w:w="905" w:type="dxa"/>
                  <w:vAlign w:val="top"/>
                </w:tcPr>
                <w:p w14:paraId="6038E1A2">
                  <w:pPr>
                    <w:pStyle w:val="6"/>
                    <w:spacing w:before="189" w:line="254" w:lineRule="auto"/>
                    <w:ind w:left="247" w:right="241" w:firstLine="3"/>
                    <w:rPr>
                      <w:sz w:val="20"/>
                      <w:szCs w:val="20"/>
                    </w:rPr>
                  </w:pPr>
                  <w:r>
                    <w:rPr>
                      <w:spacing w:val="3"/>
                      <w:sz w:val="20"/>
                      <w:szCs w:val="20"/>
                    </w:rPr>
                    <w:t>危险</w:t>
                  </w:r>
                  <w:r>
                    <w:rPr>
                      <w:spacing w:val="5"/>
                      <w:sz w:val="20"/>
                      <w:szCs w:val="20"/>
                    </w:rPr>
                    <w:t>废物</w:t>
                  </w:r>
                </w:p>
              </w:tc>
              <w:tc>
                <w:tcPr>
                  <w:tcW w:w="1020" w:type="dxa"/>
                  <w:vAlign w:val="top"/>
                </w:tcPr>
                <w:p w14:paraId="61A37110">
                  <w:pPr>
                    <w:pStyle w:val="6"/>
                    <w:spacing w:before="188" w:line="254" w:lineRule="auto"/>
                    <w:ind w:left="307" w:right="299" w:hanging="2"/>
                    <w:rPr>
                      <w:sz w:val="20"/>
                      <w:szCs w:val="20"/>
                    </w:rPr>
                  </w:pPr>
                  <w:r>
                    <w:rPr>
                      <w:spacing w:val="4"/>
                      <w:sz w:val="20"/>
                      <w:szCs w:val="20"/>
                    </w:rPr>
                    <w:t>物料</w:t>
                  </w:r>
                  <w:r>
                    <w:rPr>
                      <w:spacing w:val="3"/>
                      <w:sz w:val="20"/>
                      <w:szCs w:val="20"/>
                    </w:rPr>
                    <w:t>核算</w:t>
                  </w:r>
                </w:p>
              </w:tc>
              <w:tc>
                <w:tcPr>
                  <w:tcW w:w="1054" w:type="dxa"/>
                  <w:vAlign w:val="top"/>
                </w:tcPr>
                <w:p w14:paraId="5CE45AEA">
                  <w:pPr>
                    <w:spacing w:line="302" w:lineRule="auto"/>
                    <w:rPr>
                      <w:rFonts w:ascii="Arial"/>
                      <w:sz w:val="21"/>
                    </w:rPr>
                  </w:pPr>
                </w:p>
                <w:p w14:paraId="6113B9B9">
                  <w:pPr>
                    <w:spacing w:before="57" w:line="195" w:lineRule="auto"/>
                    <w:ind w:left="34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890" w:type="dxa"/>
                  <w:vAlign w:val="top"/>
                </w:tcPr>
                <w:p w14:paraId="1950DA0F">
                  <w:pPr>
                    <w:pStyle w:val="6"/>
                    <w:spacing w:before="188" w:line="257" w:lineRule="auto"/>
                    <w:ind w:left="346" w:right="126" w:hanging="210"/>
                    <w:rPr>
                      <w:sz w:val="20"/>
                      <w:szCs w:val="20"/>
                    </w:rPr>
                  </w:pPr>
                  <w:r>
                    <w:rPr>
                      <w:spacing w:val="7"/>
                      <w:sz w:val="20"/>
                      <w:szCs w:val="20"/>
                    </w:rPr>
                    <w:t>委外处</w:t>
                  </w:r>
                  <w:r>
                    <w:rPr>
                      <w:spacing w:val="2"/>
                      <w:sz w:val="20"/>
                      <w:szCs w:val="20"/>
                    </w:rPr>
                    <w:t>置</w:t>
                  </w:r>
                </w:p>
              </w:tc>
              <w:tc>
                <w:tcPr>
                  <w:tcW w:w="1006" w:type="dxa"/>
                  <w:vAlign w:val="top"/>
                </w:tcPr>
                <w:p w14:paraId="0962049B">
                  <w:pPr>
                    <w:spacing w:line="302" w:lineRule="auto"/>
                    <w:rPr>
                      <w:rFonts w:ascii="Arial"/>
                      <w:sz w:val="21"/>
                    </w:rPr>
                  </w:pPr>
                </w:p>
                <w:p w14:paraId="02F453EA">
                  <w:pPr>
                    <w:spacing w:before="57" w:line="195" w:lineRule="auto"/>
                    <w:ind w:left="32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1197" w:type="dxa"/>
                  <w:vMerge w:val="continue"/>
                  <w:tcBorders>
                    <w:top w:val="nil"/>
                  </w:tcBorders>
                  <w:vAlign w:val="top"/>
                </w:tcPr>
                <w:p w14:paraId="38D89993">
                  <w:pPr>
                    <w:rPr>
                      <w:rFonts w:ascii="Arial"/>
                      <w:sz w:val="21"/>
                    </w:rPr>
                  </w:pPr>
                </w:p>
              </w:tc>
            </w:tr>
            <w:tr w14:paraId="4DCF7D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2" w:hRule="atLeast"/>
              </w:trPr>
              <w:tc>
                <w:tcPr>
                  <w:tcW w:w="1097" w:type="dxa"/>
                  <w:tcBorders>
                    <w:bottom w:val="single" w:color="000000" w:sz="10" w:space="0"/>
                  </w:tcBorders>
                  <w:vAlign w:val="top"/>
                </w:tcPr>
                <w:p w14:paraId="40311019">
                  <w:pPr>
                    <w:pStyle w:val="6"/>
                    <w:spacing w:before="54" w:line="229" w:lineRule="auto"/>
                    <w:ind w:left="351"/>
                    <w:rPr>
                      <w:sz w:val="20"/>
                      <w:szCs w:val="20"/>
                    </w:rPr>
                  </w:pPr>
                  <w:r>
                    <w:rPr>
                      <w:sz w:val="20"/>
                      <w:szCs w:val="20"/>
                    </w:rPr>
                    <w:t>员工</w:t>
                  </w:r>
                </w:p>
                <w:p w14:paraId="0340CBBD">
                  <w:pPr>
                    <w:pStyle w:val="6"/>
                    <w:spacing w:before="24" w:line="216" w:lineRule="auto"/>
                    <w:ind w:left="344"/>
                    <w:rPr>
                      <w:sz w:val="20"/>
                      <w:szCs w:val="20"/>
                    </w:rPr>
                  </w:pPr>
                  <w:r>
                    <w:rPr>
                      <w:spacing w:val="3"/>
                      <w:sz w:val="20"/>
                      <w:szCs w:val="20"/>
                    </w:rPr>
                    <w:t>生活</w:t>
                  </w:r>
                </w:p>
              </w:tc>
              <w:tc>
                <w:tcPr>
                  <w:tcW w:w="1091" w:type="dxa"/>
                  <w:tcBorders>
                    <w:bottom w:val="single" w:color="000000" w:sz="10" w:space="0"/>
                  </w:tcBorders>
                  <w:vAlign w:val="top"/>
                </w:tcPr>
                <w:p w14:paraId="457E50E4">
                  <w:pPr>
                    <w:pStyle w:val="6"/>
                    <w:spacing w:before="189" w:line="229" w:lineRule="auto"/>
                    <w:ind w:left="348"/>
                    <w:rPr>
                      <w:sz w:val="20"/>
                      <w:szCs w:val="20"/>
                    </w:rPr>
                  </w:pPr>
                  <w:r>
                    <w:rPr>
                      <w:sz w:val="20"/>
                      <w:szCs w:val="20"/>
                    </w:rPr>
                    <w:t>员工</w:t>
                  </w:r>
                </w:p>
              </w:tc>
              <w:tc>
                <w:tcPr>
                  <w:tcW w:w="1089" w:type="dxa"/>
                  <w:tcBorders>
                    <w:bottom w:val="single" w:color="000000" w:sz="10" w:space="0"/>
                  </w:tcBorders>
                  <w:vAlign w:val="top"/>
                </w:tcPr>
                <w:p w14:paraId="41CFF855">
                  <w:pPr>
                    <w:pStyle w:val="6"/>
                    <w:spacing w:before="189" w:line="228" w:lineRule="auto"/>
                    <w:ind w:left="132"/>
                    <w:rPr>
                      <w:sz w:val="20"/>
                      <w:szCs w:val="20"/>
                    </w:rPr>
                  </w:pPr>
                  <w:r>
                    <w:rPr>
                      <w:spacing w:val="6"/>
                      <w:sz w:val="20"/>
                      <w:szCs w:val="20"/>
                    </w:rPr>
                    <w:t>生活垃圾</w:t>
                  </w:r>
                </w:p>
              </w:tc>
              <w:tc>
                <w:tcPr>
                  <w:tcW w:w="905" w:type="dxa"/>
                  <w:tcBorders>
                    <w:bottom w:val="single" w:color="000000" w:sz="10" w:space="0"/>
                  </w:tcBorders>
                  <w:vAlign w:val="top"/>
                </w:tcPr>
                <w:p w14:paraId="346364EB">
                  <w:pPr>
                    <w:pStyle w:val="6"/>
                    <w:spacing w:before="55" w:line="228" w:lineRule="auto"/>
                    <w:ind w:left="250"/>
                    <w:rPr>
                      <w:sz w:val="20"/>
                      <w:szCs w:val="20"/>
                    </w:rPr>
                  </w:pPr>
                  <w:r>
                    <w:rPr>
                      <w:spacing w:val="3"/>
                      <w:sz w:val="20"/>
                      <w:szCs w:val="20"/>
                    </w:rPr>
                    <w:t>生活</w:t>
                  </w:r>
                </w:p>
                <w:p w14:paraId="0F813718">
                  <w:pPr>
                    <w:pStyle w:val="6"/>
                    <w:spacing w:before="25" w:line="216" w:lineRule="auto"/>
                    <w:ind w:left="250"/>
                    <w:rPr>
                      <w:sz w:val="20"/>
                      <w:szCs w:val="20"/>
                    </w:rPr>
                  </w:pPr>
                  <w:r>
                    <w:rPr>
                      <w:spacing w:val="3"/>
                      <w:sz w:val="20"/>
                      <w:szCs w:val="20"/>
                    </w:rPr>
                    <w:t>垃圾</w:t>
                  </w:r>
                </w:p>
              </w:tc>
              <w:tc>
                <w:tcPr>
                  <w:tcW w:w="1020" w:type="dxa"/>
                  <w:tcBorders>
                    <w:bottom w:val="single" w:color="000000" w:sz="10" w:space="0"/>
                  </w:tcBorders>
                  <w:vAlign w:val="top"/>
                </w:tcPr>
                <w:p w14:paraId="15597DF6">
                  <w:pPr>
                    <w:pStyle w:val="6"/>
                    <w:spacing w:before="55" w:line="228" w:lineRule="auto"/>
                    <w:ind w:left="305"/>
                    <w:rPr>
                      <w:sz w:val="20"/>
                      <w:szCs w:val="20"/>
                    </w:rPr>
                  </w:pPr>
                  <w:r>
                    <w:rPr>
                      <w:spacing w:val="4"/>
                      <w:sz w:val="20"/>
                      <w:szCs w:val="20"/>
                    </w:rPr>
                    <w:t>物料</w:t>
                  </w:r>
                </w:p>
                <w:p w14:paraId="7EFE3F42">
                  <w:pPr>
                    <w:pStyle w:val="6"/>
                    <w:spacing w:before="25" w:line="216" w:lineRule="auto"/>
                    <w:ind w:left="308"/>
                    <w:rPr>
                      <w:sz w:val="20"/>
                      <w:szCs w:val="20"/>
                    </w:rPr>
                  </w:pPr>
                  <w:r>
                    <w:rPr>
                      <w:spacing w:val="3"/>
                      <w:sz w:val="20"/>
                      <w:szCs w:val="20"/>
                    </w:rPr>
                    <w:t>核算</w:t>
                  </w:r>
                </w:p>
              </w:tc>
              <w:tc>
                <w:tcPr>
                  <w:tcW w:w="1054" w:type="dxa"/>
                  <w:tcBorders>
                    <w:bottom w:val="single" w:color="000000" w:sz="10" w:space="0"/>
                  </w:tcBorders>
                  <w:vAlign w:val="top"/>
                </w:tcPr>
                <w:p w14:paraId="4E6344AB">
                  <w:pPr>
                    <w:spacing w:before="227" w:line="195" w:lineRule="auto"/>
                    <w:ind w:left="34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38.7</w:t>
                  </w:r>
                </w:p>
              </w:tc>
              <w:tc>
                <w:tcPr>
                  <w:tcW w:w="890" w:type="dxa"/>
                  <w:tcBorders>
                    <w:bottom w:val="single" w:color="000000" w:sz="10" w:space="0"/>
                  </w:tcBorders>
                  <w:vAlign w:val="top"/>
                </w:tcPr>
                <w:p w14:paraId="21982831">
                  <w:pPr>
                    <w:pStyle w:val="6"/>
                    <w:spacing w:before="55" w:line="234" w:lineRule="auto"/>
                    <w:ind w:left="350" w:right="126" w:hanging="213"/>
                    <w:rPr>
                      <w:sz w:val="20"/>
                      <w:szCs w:val="20"/>
                    </w:rPr>
                  </w:pPr>
                  <w:r>
                    <w:rPr>
                      <w:spacing w:val="6"/>
                      <w:sz w:val="20"/>
                      <w:szCs w:val="20"/>
                    </w:rPr>
                    <w:t>环卫清</w:t>
                  </w:r>
                  <w:r>
                    <w:rPr>
                      <w:sz w:val="20"/>
                      <w:szCs w:val="20"/>
                    </w:rPr>
                    <w:t>理</w:t>
                  </w:r>
                </w:p>
              </w:tc>
              <w:tc>
                <w:tcPr>
                  <w:tcW w:w="1006" w:type="dxa"/>
                  <w:tcBorders>
                    <w:bottom w:val="single" w:color="000000" w:sz="10" w:space="0"/>
                  </w:tcBorders>
                  <w:vAlign w:val="top"/>
                </w:tcPr>
                <w:p w14:paraId="5210CC53">
                  <w:pPr>
                    <w:spacing w:before="227" w:line="195" w:lineRule="auto"/>
                    <w:ind w:left="32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38.7</w:t>
                  </w:r>
                </w:p>
              </w:tc>
              <w:tc>
                <w:tcPr>
                  <w:tcW w:w="1197" w:type="dxa"/>
                  <w:tcBorders>
                    <w:bottom w:val="single" w:color="000000" w:sz="10" w:space="0"/>
                  </w:tcBorders>
                  <w:vAlign w:val="top"/>
                </w:tcPr>
                <w:p w14:paraId="5EB88E39">
                  <w:pPr>
                    <w:pStyle w:val="6"/>
                    <w:spacing w:before="55" w:line="234" w:lineRule="auto"/>
                    <w:ind w:left="394" w:right="179" w:hanging="211"/>
                    <w:rPr>
                      <w:sz w:val="20"/>
                      <w:szCs w:val="20"/>
                    </w:rPr>
                  </w:pPr>
                  <w:r>
                    <w:rPr>
                      <w:spacing w:val="7"/>
                      <w:sz w:val="20"/>
                      <w:szCs w:val="20"/>
                    </w:rPr>
                    <w:t>环卫部门</w:t>
                  </w:r>
                  <w:r>
                    <w:rPr>
                      <w:spacing w:val="4"/>
                      <w:sz w:val="20"/>
                      <w:szCs w:val="20"/>
                    </w:rPr>
                    <w:t>清理</w:t>
                  </w:r>
                </w:p>
              </w:tc>
            </w:tr>
          </w:tbl>
          <w:p w14:paraId="6E928A88">
            <w:pPr>
              <w:pStyle w:val="6"/>
              <w:spacing w:before="193" w:line="219" w:lineRule="auto"/>
              <w:ind w:left="2312"/>
            </w:pPr>
            <w:r>
              <w:rPr>
                <w:b/>
                <w:bCs/>
                <w:spacing w:val="-2"/>
              </w:rPr>
              <w:t>表</w:t>
            </w:r>
            <w:r>
              <w:rPr>
                <w:spacing w:val="-51"/>
              </w:rPr>
              <w:t xml:space="preserve"> </w:t>
            </w:r>
            <w:r>
              <w:rPr>
                <w:rFonts w:ascii="Times New Roman" w:hAnsi="Times New Roman" w:eastAsia="Times New Roman" w:cs="Times New Roman"/>
                <w:b/>
                <w:bCs/>
                <w:spacing w:val="-2"/>
              </w:rPr>
              <w:t xml:space="preserve">4-19  </w:t>
            </w:r>
            <w:r>
              <w:rPr>
                <w:b/>
                <w:bCs/>
                <w:spacing w:val="-2"/>
              </w:rPr>
              <w:t>危险废物贮存场所（设施）基本情况表</w:t>
            </w:r>
          </w:p>
        </w:tc>
      </w:tr>
    </w:tbl>
    <w:p w14:paraId="0A27B276">
      <w:pPr>
        <w:pStyle w:val="2"/>
      </w:pPr>
    </w:p>
    <w:p w14:paraId="21E42C73">
      <w:pPr>
        <w:sectPr>
          <w:footerReference r:id="rId112" w:type="default"/>
          <w:pgSz w:w="11906" w:h="16839"/>
          <w:pgMar w:top="1431" w:right="931" w:bottom="1156" w:left="931" w:header="0" w:footer="994" w:gutter="0"/>
          <w:cols w:space="720" w:num="1"/>
        </w:sectPr>
      </w:pPr>
    </w:p>
    <w:p w14:paraId="0DBF7498">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1"/>
        <w:gridCol w:w="116"/>
        <w:gridCol w:w="868"/>
        <w:gridCol w:w="317"/>
        <w:gridCol w:w="1107"/>
        <w:gridCol w:w="964"/>
        <w:gridCol w:w="51"/>
        <w:gridCol w:w="1360"/>
        <w:gridCol w:w="728"/>
        <w:gridCol w:w="759"/>
        <w:gridCol w:w="169"/>
        <w:gridCol w:w="925"/>
        <w:gridCol w:w="121"/>
        <w:gridCol w:w="918"/>
        <w:gridCol w:w="127"/>
        <w:gridCol w:w="927"/>
        <w:gridCol w:w="120"/>
      </w:tblGrid>
      <w:tr w14:paraId="59D958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461" w:type="dxa"/>
            <w:vMerge w:val="restart"/>
            <w:tcBorders>
              <w:bottom w:val="nil"/>
            </w:tcBorders>
            <w:vAlign w:val="top"/>
          </w:tcPr>
          <w:p w14:paraId="388F6273">
            <w:pPr>
              <w:rPr>
                <w:rFonts w:ascii="Arial"/>
                <w:sz w:val="21"/>
              </w:rPr>
            </w:pPr>
          </w:p>
        </w:tc>
        <w:tc>
          <w:tcPr>
            <w:tcW w:w="116" w:type="dxa"/>
            <w:tcBorders>
              <w:bottom w:val="nil"/>
            </w:tcBorders>
            <w:vAlign w:val="top"/>
          </w:tcPr>
          <w:p w14:paraId="5E398284">
            <w:pPr>
              <w:rPr>
                <w:rFonts w:ascii="Arial"/>
                <w:sz w:val="21"/>
              </w:rPr>
            </w:pPr>
          </w:p>
        </w:tc>
        <w:tc>
          <w:tcPr>
            <w:tcW w:w="868" w:type="dxa"/>
            <w:vAlign w:val="top"/>
          </w:tcPr>
          <w:p w14:paraId="559A1607">
            <w:pPr>
              <w:pStyle w:val="6"/>
              <w:spacing w:before="65" w:line="235" w:lineRule="auto"/>
              <w:ind w:left="330" w:right="120" w:hanging="210"/>
              <w:rPr>
                <w:sz w:val="20"/>
                <w:szCs w:val="20"/>
              </w:rPr>
            </w:pPr>
            <w:r>
              <w:rPr>
                <w:b/>
                <w:bCs/>
                <w:spacing w:val="5"/>
                <w:sz w:val="20"/>
                <w:szCs w:val="20"/>
              </w:rPr>
              <w:t>贮存场</w:t>
            </w:r>
            <w:r>
              <w:rPr>
                <w:b/>
                <w:bCs/>
                <w:spacing w:val="-2"/>
                <w:sz w:val="20"/>
                <w:szCs w:val="20"/>
              </w:rPr>
              <w:t>所</w:t>
            </w:r>
          </w:p>
        </w:tc>
        <w:tc>
          <w:tcPr>
            <w:tcW w:w="1424" w:type="dxa"/>
            <w:gridSpan w:val="2"/>
            <w:vAlign w:val="top"/>
          </w:tcPr>
          <w:p w14:paraId="41A11910">
            <w:pPr>
              <w:pStyle w:val="6"/>
              <w:spacing w:before="65" w:line="235" w:lineRule="auto"/>
              <w:ind w:left="609" w:right="188" w:hanging="419"/>
              <w:rPr>
                <w:sz w:val="20"/>
                <w:szCs w:val="20"/>
              </w:rPr>
            </w:pPr>
            <w:r>
              <w:rPr>
                <w:b/>
                <w:bCs/>
                <w:spacing w:val="6"/>
                <w:sz w:val="20"/>
                <w:szCs w:val="20"/>
              </w:rPr>
              <w:t>危险废物名</w:t>
            </w:r>
            <w:r>
              <w:rPr>
                <w:b/>
                <w:bCs/>
                <w:spacing w:val="-1"/>
                <w:sz w:val="20"/>
                <w:szCs w:val="20"/>
              </w:rPr>
              <w:t>称</w:t>
            </w:r>
          </w:p>
        </w:tc>
        <w:tc>
          <w:tcPr>
            <w:tcW w:w="1015" w:type="dxa"/>
            <w:gridSpan w:val="2"/>
            <w:vAlign w:val="top"/>
          </w:tcPr>
          <w:p w14:paraId="0862DA91">
            <w:pPr>
              <w:pStyle w:val="6"/>
              <w:spacing w:before="67" w:line="228" w:lineRule="auto"/>
              <w:ind w:left="199"/>
              <w:rPr>
                <w:sz w:val="20"/>
                <w:szCs w:val="20"/>
              </w:rPr>
            </w:pPr>
            <w:r>
              <w:rPr>
                <w:b/>
                <w:bCs/>
                <w:spacing w:val="4"/>
                <w:sz w:val="20"/>
                <w:szCs w:val="20"/>
              </w:rPr>
              <w:t>危险废</w:t>
            </w:r>
          </w:p>
          <w:p w14:paraId="6321AE57">
            <w:pPr>
              <w:pStyle w:val="6"/>
              <w:spacing w:before="23" w:line="219" w:lineRule="auto"/>
              <w:ind w:left="196"/>
              <w:rPr>
                <w:sz w:val="20"/>
                <w:szCs w:val="20"/>
              </w:rPr>
            </w:pPr>
            <w:r>
              <w:rPr>
                <w:b/>
                <w:bCs/>
                <w:spacing w:val="5"/>
                <w:sz w:val="20"/>
                <w:szCs w:val="20"/>
              </w:rPr>
              <w:t>物类别</w:t>
            </w:r>
          </w:p>
        </w:tc>
        <w:tc>
          <w:tcPr>
            <w:tcW w:w="1360" w:type="dxa"/>
            <w:vAlign w:val="top"/>
          </w:tcPr>
          <w:p w14:paraId="628DAE23">
            <w:pPr>
              <w:pStyle w:val="6"/>
              <w:spacing w:before="65" w:line="235" w:lineRule="auto"/>
              <w:ind w:left="475" w:right="254" w:hanging="207"/>
              <w:rPr>
                <w:sz w:val="20"/>
                <w:szCs w:val="20"/>
              </w:rPr>
            </w:pPr>
            <w:r>
              <w:rPr>
                <w:b/>
                <w:bCs/>
                <w:spacing w:val="5"/>
                <w:sz w:val="20"/>
                <w:szCs w:val="20"/>
              </w:rPr>
              <w:t>危险废物</w:t>
            </w:r>
            <w:r>
              <w:rPr>
                <w:b/>
                <w:bCs/>
                <w:spacing w:val="4"/>
                <w:sz w:val="20"/>
                <w:szCs w:val="20"/>
              </w:rPr>
              <w:t>代码</w:t>
            </w:r>
          </w:p>
        </w:tc>
        <w:tc>
          <w:tcPr>
            <w:tcW w:w="728" w:type="dxa"/>
            <w:vAlign w:val="top"/>
          </w:tcPr>
          <w:p w14:paraId="293601D5">
            <w:pPr>
              <w:pStyle w:val="6"/>
              <w:spacing w:before="67" w:line="228" w:lineRule="auto"/>
              <w:ind w:left="166"/>
              <w:rPr>
                <w:sz w:val="20"/>
                <w:szCs w:val="20"/>
              </w:rPr>
            </w:pPr>
            <w:r>
              <w:rPr>
                <w:b/>
                <w:bCs/>
                <w:spacing w:val="2"/>
                <w:sz w:val="20"/>
                <w:szCs w:val="20"/>
              </w:rPr>
              <w:t>危险</w:t>
            </w:r>
          </w:p>
          <w:p w14:paraId="2678607D">
            <w:pPr>
              <w:pStyle w:val="6"/>
              <w:spacing w:before="23" w:line="219" w:lineRule="auto"/>
              <w:ind w:left="163"/>
              <w:rPr>
                <w:sz w:val="20"/>
                <w:szCs w:val="20"/>
              </w:rPr>
            </w:pPr>
            <w:r>
              <w:rPr>
                <w:b/>
                <w:bCs/>
                <w:spacing w:val="3"/>
                <w:sz w:val="20"/>
                <w:szCs w:val="20"/>
              </w:rPr>
              <w:t>特性</w:t>
            </w:r>
          </w:p>
        </w:tc>
        <w:tc>
          <w:tcPr>
            <w:tcW w:w="928" w:type="dxa"/>
            <w:gridSpan w:val="2"/>
            <w:vAlign w:val="top"/>
          </w:tcPr>
          <w:p w14:paraId="0EB365D6">
            <w:pPr>
              <w:pStyle w:val="6"/>
              <w:spacing w:before="66" w:line="229" w:lineRule="auto"/>
              <w:ind w:left="195"/>
              <w:rPr>
                <w:sz w:val="20"/>
                <w:szCs w:val="20"/>
              </w:rPr>
            </w:pPr>
            <w:r>
              <w:rPr>
                <w:b/>
                <w:bCs/>
                <w:spacing w:val="-6"/>
                <w:sz w:val="20"/>
                <w:szCs w:val="20"/>
              </w:rPr>
              <w:t>占地面</w:t>
            </w:r>
          </w:p>
          <w:p w14:paraId="1371230B">
            <w:pPr>
              <w:pStyle w:val="6"/>
              <w:spacing w:before="22" w:line="219" w:lineRule="auto"/>
              <w:ind w:left="223"/>
              <w:rPr>
                <w:rFonts w:ascii="Times New Roman" w:hAnsi="Times New Roman" w:eastAsia="Times New Roman" w:cs="Times New Roman"/>
                <w:sz w:val="13"/>
                <w:szCs w:val="13"/>
              </w:rPr>
            </w:pPr>
            <w:r>
              <w:rPr>
                <w:b/>
                <w:bCs/>
                <w:spacing w:val="1"/>
                <w:sz w:val="20"/>
                <w:szCs w:val="20"/>
              </w:rPr>
              <w:t>积</w:t>
            </w:r>
            <w:r>
              <w:rPr>
                <w:spacing w:val="-40"/>
                <w:sz w:val="20"/>
                <w:szCs w:val="20"/>
              </w:rPr>
              <w:t xml:space="preserve"> </w:t>
            </w:r>
            <w:r>
              <w:rPr>
                <w:rFonts w:ascii="Times New Roman" w:hAnsi="Times New Roman" w:eastAsia="Times New Roman" w:cs="Times New Roman"/>
                <w:b/>
                <w:bCs/>
                <w:spacing w:val="1"/>
                <w:sz w:val="20"/>
                <w:szCs w:val="20"/>
              </w:rPr>
              <w:t>m</w:t>
            </w:r>
            <w:r>
              <w:rPr>
                <w:rFonts w:ascii="Times New Roman" w:hAnsi="Times New Roman" w:eastAsia="Times New Roman" w:cs="Times New Roman"/>
                <w:b/>
                <w:bCs/>
                <w:spacing w:val="1"/>
                <w:position w:val="5"/>
                <w:sz w:val="13"/>
                <w:szCs w:val="13"/>
              </w:rPr>
              <w:t>2</w:t>
            </w:r>
          </w:p>
        </w:tc>
        <w:tc>
          <w:tcPr>
            <w:tcW w:w="925" w:type="dxa"/>
            <w:vAlign w:val="top"/>
          </w:tcPr>
          <w:p w14:paraId="77532F67">
            <w:pPr>
              <w:pStyle w:val="6"/>
              <w:spacing w:before="65" w:line="235" w:lineRule="auto"/>
              <w:ind w:left="371" w:right="137" w:hanging="212"/>
              <w:rPr>
                <w:sz w:val="20"/>
                <w:szCs w:val="20"/>
              </w:rPr>
            </w:pPr>
            <w:r>
              <w:rPr>
                <w:b/>
                <w:bCs/>
                <w:spacing w:val="5"/>
                <w:sz w:val="20"/>
                <w:szCs w:val="20"/>
              </w:rPr>
              <w:t>贮存方</w:t>
            </w:r>
            <w:r>
              <w:rPr>
                <w:b/>
                <w:bCs/>
                <w:spacing w:val="-3"/>
                <w:sz w:val="20"/>
                <w:szCs w:val="20"/>
              </w:rPr>
              <w:t>式</w:t>
            </w:r>
          </w:p>
        </w:tc>
        <w:tc>
          <w:tcPr>
            <w:tcW w:w="1039" w:type="dxa"/>
            <w:gridSpan w:val="2"/>
            <w:vAlign w:val="top"/>
          </w:tcPr>
          <w:p w14:paraId="09668845">
            <w:pPr>
              <w:pStyle w:val="6"/>
              <w:spacing w:before="66" w:line="228" w:lineRule="auto"/>
              <w:ind w:left="216"/>
              <w:rPr>
                <w:sz w:val="20"/>
                <w:szCs w:val="20"/>
              </w:rPr>
            </w:pPr>
            <w:r>
              <w:rPr>
                <w:b/>
                <w:bCs/>
                <w:spacing w:val="5"/>
                <w:sz w:val="20"/>
                <w:szCs w:val="20"/>
              </w:rPr>
              <w:t>贮存能</w:t>
            </w:r>
          </w:p>
          <w:p w14:paraId="37281CFE">
            <w:pPr>
              <w:pStyle w:val="6"/>
              <w:spacing w:before="24" w:line="219" w:lineRule="auto"/>
              <w:ind w:left="291"/>
              <w:rPr>
                <w:rFonts w:ascii="Times New Roman" w:hAnsi="Times New Roman" w:eastAsia="Times New Roman" w:cs="Times New Roman"/>
                <w:sz w:val="20"/>
                <w:szCs w:val="20"/>
              </w:rPr>
            </w:pPr>
            <w:r>
              <w:rPr>
                <w:b/>
                <w:bCs/>
                <w:spacing w:val="2"/>
                <w:sz w:val="20"/>
                <w:szCs w:val="20"/>
              </w:rPr>
              <w:t>力，</w:t>
            </w:r>
            <w:r>
              <w:rPr>
                <w:rFonts w:ascii="Times New Roman" w:hAnsi="Times New Roman" w:eastAsia="Times New Roman" w:cs="Times New Roman"/>
                <w:b/>
                <w:bCs/>
                <w:spacing w:val="2"/>
                <w:sz w:val="20"/>
                <w:szCs w:val="20"/>
              </w:rPr>
              <w:t>t</w:t>
            </w:r>
          </w:p>
        </w:tc>
        <w:tc>
          <w:tcPr>
            <w:tcW w:w="1054" w:type="dxa"/>
            <w:gridSpan w:val="2"/>
            <w:vAlign w:val="top"/>
          </w:tcPr>
          <w:p w14:paraId="33553CB6">
            <w:pPr>
              <w:pStyle w:val="6"/>
              <w:spacing w:before="201" w:line="228" w:lineRule="auto"/>
              <w:ind w:left="327"/>
              <w:rPr>
                <w:sz w:val="20"/>
                <w:szCs w:val="20"/>
              </w:rPr>
            </w:pPr>
            <w:r>
              <w:rPr>
                <w:b/>
                <w:bCs/>
                <w:spacing w:val="3"/>
                <w:sz w:val="20"/>
                <w:szCs w:val="20"/>
              </w:rPr>
              <w:t>周期</w:t>
            </w:r>
          </w:p>
        </w:tc>
        <w:tc>
          <w:tcPr>
            <w:tcW w:w="120" w:type="dxa"/>
            <w:vMerge w:val="restart"/>
            <w:tcBorders>
              <w:bottom w:val="nil"/>
            </w:tcBorders>
            <w:vAlign w:val="top"/>
          </w:tcPr>
          <w:p w14:paraId="182A6104">
            <w:pPr>
              <w:rPr>
                <w:rFonts w:ascii="Arial"/>
                <w:sz w:val="21"/>
              </w:rPr>
            </w:pPr>
          </w:p>
        </w:tc>
      </w:tr>
      <w:tr w14:paraId="351C2A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461" w:type="dxa"/>
            <w:vMerge w:val="continue"/>
            <w:tcBorders>
              <w:top w:val="nil"/>
              <w:bottom w:val="nil"/>
            </w:tcBorders>
            <w:vAlign w:val="top"/>
          </w:tcPr>
          <w:p w14:paraId="7F27F8E1">
            <w:pPr>
              <w:rPr>
                <w:rFonts w:ascii="Arial"/>
                <w:sz w:val="21"/>
              </w:rPr>
            </w:pPr>
          </w:p>
        </w:tc>
        <w:tc>
          <w:tcPr>
            <w:tcW w:w="116" w:type="dxa"/>
            <w:tcBorders>
              <w:top w:val="nil"/>
              <w:bottom w:val="nil"/>
            </w:tcBorders>
            <w:vAlign w:val="top"/>
          </w:tcPr>
          <w:p w14:paraId="03BE9C44">
            <w:pPr>
              <w:rPr>
                <w:rFonts w:ascii="Arial"/>
                <w:sz w:val="21"/>
              </w:rPr>
            </w:pPr>
          </w:p>
        </w:tc>
        <w:tc>
          <w:tcPr>
            <w:tcW w:w="868" w:type="dxa"/>
            <w:vMerge w:val="restart"/>
            <w:tcBorders>
              <w:bottom w:val="nil"/>
            </w:tcBorders>
            <w:vAlign w:val="top"/>
          </w:tcPr>
          <w:p w14:paraId="6A60E788">
            <w:pPr>
              <w:spacing w:line="247" w:lineRule="auto"/>
              <w:rPr>
                <w:rFonts w:ascii="Arial"/>
                <w:sz w:val="21"/>
              </w:rPr>
            </w:pPr>
          </w:p>
          <w:p w14:paraId="6D50F243">
            <w:pPr>
              <w:spacing w:line="247" w:lineRule="auto"/>
              <w:rPr>
                <w:rFonts w:ascii="Arial"/>
                <w:sz w:val="21"/>
              </w:rPr>
            </w:pPr>
          </w:p>
          <w:p w14:paraId="219B75B9">
            <w:pPr>
              <w:spacing w:line="247" w:lineRule="auto"/>
              <w:rPr>
                <w:rFonts w:ascii="Arial"/>
                <w:sz w:val="21"/>
              </w:rPr>
            </w:pPr>
          </w:p>
          <w:p w14:paraId="7B213C6F">
            <w:pPr>
              <w:spacing w:line="247" w:lineRule="auto"/>
              <w:rPr>
                <w:rFonts w:ascii="Arial"/>
                <w:sz w:val="21"/>
              </w:rPr>
            </w:pPr>
          </w:p>
          <w:p w14:paraId="779B4CC2">
            <w:pPr>
              <w:spacing w:line="247" w:lineRule="auto"/>
              <w:rPr>
                <w:rFonts w:ascii="Arial"/>
                <w:sz w:val="21"/>
              </w:rPr>
            </w:pPr>
          </w:p>
          <w:p w14:paraId="69B7543E">
            <w:pPr>
              <w:spacing w:line="248" w:lineRule="auto"/>
              <w:rPr>
                <w:rFonts w:ascii="Arial"/>
                <w:sz w:val="21"/>
              </w:rPr>
            </w:pPr>
          </w:p>
          <w:p w14:paraId="5FAF04E9">
            <w:pPr>
              <w:pStyle w:val="6"/>
              <w:spacing w:before="65" w:line="228" w:lineRule="auto"/>
              <w:ind w:left="124"/>
              <w:rPr>
                <w:sz w:val="20"/>
                <w:szCs w:val="20"/>
              </w:rPr>
            </w:pPr>
            <w:r>
              <w:rPr>
                <w:spacing w:val="6"/>
                <w:sz w:val="20"/>
                <w:szCs w:val="20"/>
              </w:rPr>
              <w:t>危险废</w:t>
            </w:r>
          </w:p>
          <w:p w14:paraId="13767598">
            <w:pPr>
              <w:pStyle w:val="6"/>
              <w:spacing w:before="23" w:line="228" w:lineRule="auto"/>
              <w:ind w:left="122"/>
              <w:rPr>
                <w:sz w:val="20"/>
                <w:szCs w:val="20"/>
              </w:rPr>
            </w:pPr>
            <w:r>
              <w:rPr>
                <w:spacing w:val="6"/>
                <w:sz w:val="20"/>
                <w:szCs w:val="20"/>
              </w:rPr>
              <w:t>物暂存</w:t>
            </w:r>
          </w:p>
          <w:p w14:paraId="4B7B3E1F">
            <w:pPr>
              <w:pStyle w:val="6"/>
              <w:spacing w:before="26" w:line="231" w:lineRule="auto"/>
              <w:ind w:left="347"/>
              <w:rPr>
                <w:sz w:val="20"/>
                <w:szCs w:val="20"/>
              </w:rPr>
            </w:pPr>
            <w:r>
              <w:rPr>
                <w:sz w:val="20"/>
                <w:szCs w:val="20"/>
              </w:rPr>
              <w:t>间</w:t>
            </w:r>
          </w:p>
        </w:tc>
        <w:tc>
          <w:tcPr>
            <w:tcW w:w="1424" w:type="dxa"/>
            <w:gridSpan w:val="2"/>
            <w:vAlign w:val="top"/>
          </w:tcPr>
          <w:p w14:paraId="1876170E">
            <w:pPr>
              <w:pStyle w:val="6"/>
              <w:spacing w:before="31" w:line="234" w:lineRule="auto"/>
              <w:ind w:left="513" w:right="188" w:hanging="323"/>
              <w:rPr>
                <w:sz w:val="20"/>
                <w:szCs w:val="20"/>
              </w:rPr>
            </w:pPr>
            <w:r>
              <w:rPr>
                <w:spacing w:val="8"/>
                <w:sz w:val="20"/>
                <w:szCs w:val="20"/>
              </w:rPr>
              <w:t>环氧罐封料</w:t>
            </w:r>
            <w:r>
              <w:rPr>
                <w:spacing w:val="1"/>
                <w:sz w:val="20"/>
                <w:szCs w:val="20"/>
              </w:rPr>
              <w:t>空桶</w:t>
            </w:r>
          </w:p>
        </w:tc>
        <w:tc>
          <w:tcPr>
            <w:tcW w:w="1015" w:type="dxa"/>
            <w:gridSpan w:val="2"/>
            <w:vAlign w:val="top"/>
          </w:tcPr>
          <w:p w14:paraId="0E42D15E">
            <w:pPr>
              <w:spacing w:before="201" w:line="195" w:lineRule="auto"/>
              <w:ind w:left="227"/>
              <w:rPr>
                <w:rFonts w:ascii="Times New Roman" w:hAnsi="Times New Roman" w:eastAsia="Times New Roman" w:cs="Times New Roman"/>
                <w:sz w:val="20"/>
                <w:szCs w:val="20"/>
              </w:rPr>
            </w:pPr>
            <w:r>
              <w:rPr>
                <w:rFonts w:ascii="Times New Roman" w:hAnsi="Times New Roman" w:eastAsia="Times New Roman" w:cs="Times New Roman"/>
                <w:sz w:val="20"/>
                <w:szCs w:val="20"/>
              </w:rPr>
              <w:t>HW</w:t>
            </w:r>
            <w:r>
              <w:rPr>
                <w:rFonts w:ascii="Times New Roman" w:hAnsi="Times New Roman" w:eastAsia="Times New Roman" w:cs="Times New Roman"/>
                <w:spacing w:val="10"/>
                <w:sz w:val="20"/>
                <w:szCs w:val="20"/>
              </w:rPr>
              <w:t>49</w:t>
            </w:r>
          </w:p>
        </w:tc>
        <w:tc>
          <w:tcPr>
            <w:tcW w:w="1360" w:type="dxa"/>
            <w:vAlign w:val="top"/>
          </w:tcPr>
          <w:p w14:paraId="1E79428E">
            <w:pPr>
              <w:spacing w:before="201" w:line="195" w:lineRule="auto"/>
              <w:ind w:left="19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900-041-49</w:t>
            </w:r>
          </w:p>
        </w:tc>
        <w:tc>
          <w:tcPr>
            <w:tcW w:w="728" w:type="dxa"/>
            <w:vAlign w:val="top"/>
          </w:tcPr>
          <w:p w14:paraId="436A4A8C">
            <w:pPr>
              <w:spacing w:before="197" w:line="199" w:lineRule="auto"/>
              <w:ind w:left="19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T/</w:t>
            </w:r>
            <w:r>
              <w:rPr>
                <w:rFonts w:ascii="Times New Roman" w:hAnsi="Times New Roman" w:eastAsia="Times New Roman" w:cs="Times New Roman"/>
                <w:sz w:val="20"/>
                <w:szCs w:val="20"/>
              </w:rPr>
              <w:t>In</w:t>
            </w:r>
          </w:p>
        </w:tc>
        <w:tc>
          <w:tcPr>
            <w:tcW w:w="928" w:type="dxa"/>
            <w:gridSpan w:val="2"/>
            <w:vAlign w:val="top"/>
          </w:tcPr>
          <w:p w14:paraId="56354425">
            <w:pPr>
              <w:spacing w:before="201" w:line="195" w:lineRule="auto"/>
              <w:ind w:left="418"/>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925" w:type="dxa"/>
            <w:vAlign w:val="top"/>
          </w:tcPr>
          <w:p w14:paraId="49823874">
            <w:pPr>
              <w:pStyle w:val="6"/>
              <w:spacing w:before="30" w:line="230" w:lineRule="auto"/>
              <w:ind w:left="265"/>
              <w:rPr>
                <w:sz w:val="20"/>
                <w:szCs w:val="20"/>
              </w:rPr>
            </w:pPr>
            <w:r>
              <w:rPr>
                <w:spacing w:val="4"/>
                <w:sz w:val="20"/>
                <w:szCs w:val="20"/>
              </w:rPr>
              <w:t>密封</w:t>
            </w:r>
          </w:p>
          <w:p w14:paraId="0356EB07">
            <w:pPr>
              <w:pStyle w:val="6"/>
              <w:spacing w:before="21" w:line="218" w:lineRule="auto"/>
              <w:ind w:left="267"/>
              <w:rPr>
                <w:sz w:val="20"/>
                <w:szCs w:val="20"/>
              </w:rPr>
            </w:pPr>
            <w:r>
              <w:rPr>
                <w:spacing w:val="3"/>
                <w:sz w:val="20"/>
                <w:szCs w:val="20"/>
              </w:rPr>
              <w:t>容器</w:t>
            </w:r>
          </w:p>
        </w:tc>
        <w:tc>
          <w:tcPr>
            <w:tcW w:w="1039" w:type="dxa"/>
            <w:gridSpan w:val="2"/>
            <w:vAlign w:val="top"/>
          </w:tcPr>
          <w:p w14:paraId="7B5DD323">
            <w:pPr>
              <w:spacing w:before="201" w:line="195" w:lineRule="auto"/>
              <w:ind w:left="496"/>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054" w:type="dxa"/>
            <w:gridSpan w:val="2"/>
            <w:vAlign w:val="top"/>
          </w:tcPr>
          <w:p w14:paraId="7BF91FFF">
            <w:pPr>
              <w:pStyle w:val="6"/>
              <w:spacing w:before="165" w:line="228" w:lineRule="auto"/>
              <w:ind w:left="237"/>
              <w:rPr>
                <w:sz w:val="20"/>
                <w:szCs w:val="20"/>
              </w:rPr>
            </w:pPr>
            <w:r>
              <w:rPr>
                <w:rFonts w:ascii="Times New Roman" w:hAnsi="Times New Roman" w:eastAsia="Times New Roman" w:cs="Times New Roman"/>
                <w:spacing w:val="-3"/>
                <w:sz w:val="20"/>
                <w:szCs w:val="20"/>
              </w:rPr>
              <w:t>1</w:t>
            </w:r>
            <w:r>
              <w:rPr>
                <w:rFonts w:ascii="Times New Roman" w:hAnsi="Times New Roman" w:eastAsia="Times New Roman" w:cs="Times New Roman"/>
                <w:spacing w:val="15"/>
                <w:sz w:val="20"/>
                <w:szCs w:val="20"/>
              </w:rPr>
              <w:t xml:space="preserve"> </w:t>
            </w:r>
            <w:r>
              <w:rPr>
                <w:spacing w:val="-3"/>
                <w:sz w:val="20"/>
                <w:szCs w:val="20"/>
              </w:rPr>
              <w:t>次</w:t>
            </w:r>
            <w:r>
              <w:rPr>
                <w:rFonts w:ascii="Times New Roman" w:hAnsi="Times New Roman" w:eastAsia="Times New Roman" w:cs="Times New Roman"/>
                <w:spacing w:val="-3"/>
                <w:sz w:val="20"/>
                <w:szCs w:val="20"/>
              </w:rPr>
              <w:t>/</w:t>
            </w:r>
            <w:r>
              <w:rPr>
                <w:spacing w:val="-3"/>
                <w:sz w:val="20"/>
                <w:szCs w:val="20"/>
              </w:rPr>
              <w:t>年</w:t>
            </w:r>
          </w:p>
        </w:tc>
        <w:tc>
          <w:tcPr>
            <w:tcW w:w="120" w:type="dxa"/>
            <w:vMerge w:val="continue"/>
            <w:tcBorders>
              <w:top w:val="nil"/>
              <w:bottom w:val="nil"/>
            </w:tcBorders>
            <w:vAlign w:val="top"/>
          </w:tcPr>
          <w:p w14:paraId="3996EB79">
            <w:pPr>
              <w:rPr>
                <w:rFonts w:ascii="Arial"/>
                <w:sz w:val="21"/>
              </w:rPr>
            </w:pPr>
          </w:p>
        </w:tc>
      </w:tr>
      <w:tr w14:paraId="1B64EE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461" w:type="dxa"/>
            <w:vMerge w:val="continue"/>
            <w:tcBorders>
              <w:top w:val="nil"/>
              <w:bottom w:val="nil"/>
            </w:tcBorders>
            <w:vAlign w:val="top"/>
          </w:tcPr>
          <w:p w14:paraId="64923A87">
            <w:pPr>
              <w:rPr>
                <w:rFonts w:ascii="Arial"/>
                <w:sz w:val="21"/>
              </w:rPr>
            </w:pPr>
          </w:p>
        </w:tc>
        <w:tc>
          <w:tcPr>
            <w:tcW w:w="116" w:type="dxa"/>
            <w:tcBorders>
              <w:top w:val="nil"/>
              <w:bottom w:val="nil"/>
            </w:tcBorders>
            <w:vAlign w:val="top"/>
          </w:tcPr>
          <w:p w14:paraId="62ED674E">
            <w:pPr>
              <w:rPr>
                <w:rFonts w:ascii="Arial"/>
                <w:sz w:val="21"/>
              </w:rPr>
            </w:pPr>
          </w:p>
        </w:tc>
        <w:tc>
          <w:tcPr>
            <w:tcW w:w="868" w:type="dxa"/>
            <w:vMerge w:val="continue"/>
            <w:tcBorders>
              <w:top w:val="nil"/>
              <w:bottom w:val="nil"/>
            </w:tcBorders>
            <w:vAlign w:val="top"/>
          </w:tcPr>
          <w:p w14:paraId="558A3CAB">
            <w:pPr>
              <w:rPr>
                <w:rFonts w:ascii="Arial"/>
                <w:sz w:val="21"/>
              </w:rPr>
            </w:pPr>
          </w:p>
        </w:tc>
        <w:tc>
          <w:tcPr>
            <w:tcW w:w="1424" w:type="dxa"/>
            <w:gridSpan w:val="2"/>
            <w:vAlign w:val="top"/>
          </w:tcPr>
          <w:p w14:paraId="5E25F74F">
            <w:pPr>
              <w:pStyle w:val="6"/>
              <w:spacing w:before="166" w:line="227" w:lineRule="auto"/>
              <w:ind w:left="400"/>
              <w:rPr>
                <w:sz w:val="20"/>
                <w:szCs w:val="20"/>
              </w:rPr>
            </w:pPr>
            <w:r>
              <w:rPr>
                <w:spacing w:val="7"/>
                <w:sz w:val="20"/>
                <w:szCs w:val="20"/>
              </w:rPr>
              <w:t>废机油</w:t>
            </w:r>
          </w:p>
        </w:tc>
        <w:tc>
          <w:tcPr>
            <w:tcW w:w="1015" w:type="dxa"/>
            <w:gridSpan w:val="2"/>
            <w:vAlign w:val="top"/>
          </w:tcPr>
          <w:p w14:paraId="2A760DE1">
            <w:pPr>
              <w:spacing w:before="205" w:line="195" w:lineRule="auto"/>
              <w:ind w:left="227"/>
              <w:rPr>
                <w:rFonts w:ascii="Times New Roman" w:hAnsi="Times New Roman" w:eastAsia="Times New Roman" w:cs="Times New Roman"/>
                <w:sz w:val="20"/>
                <w:szCs w:val="20"/>
              </w:rPr>
            </w:pPr>
            <w:r>
              <w:rPr>
                <w:rFonts w:ascii="Times New Roman" w:hAnsi="Times New Roman" w:eastAsia="Times New Roman" w:cs="Times New Roman"/>
                <w:sz w:val="20"/>
                <w:szCs w:val="20"/>
              </w:rPr>
              <w:t>HW</w:t>
            </w:r>
            <w:r>
              <w:rPr>
                <w:rFonts w:ascii="Times New Roman" w:hAnsi="Times New Roman" w:eastAsia="Times New Roman" w:cs="Times New Roman"/>
                <w:spacing w:val="10"/>
                <w:sz w:val="20"/>
                <w:szCs w:val="20"/>
              </w:rPr>
              <w:t>08</w:t>
            </w:r>
          </w:p>
        </w:tc>
        <w:tc>
          <w:tcPr>
            <w:tcW w:w="1360" w:type="dxa"/>
            <w:vAlign w:val="top"/>
          </w:tcPr>
          <w:p w14:paraId="1BF7AEDD">
            <w:pPr>
              <w:spacing w:before="205" w:line="195" w:lineRule="auto"/>
              <w:ind w:left="19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900-214-08</w:t>
            </w:r>
          </w:p>
        </w:tc>
        <w:tc>
          <w:tcPr>
            <w:tcW w:w="728" w:type="dxa"/>
            <w:vAlign w:val="top"/>
          </w:tcPr>
          <w:p w14:paraId="77E6A954">
            <w:pPr>
              <w:pStyle w:val="6"/>
              <w:spacing w:before="206" w:line="183" w:lineRule="auto"/>
              <w:ind w:left="16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T</w:t>
            </w:r>
            <w:r>
              <w:rPr>
                <w:rFonts w:ascii="Times New Roman" w:hAnsi="Times New Roman" w:eastAsia="Times New Roman" w:cs="Times New Roman"/>
                <w:spacing w:val="-24"/>
                <w:sz w:val="20"/>
                <w:szCs w:val="20"/>
              </w:rPr>
              <w:t xml:space="preserve"> </w:t>
            </w:r>
            <w:r>
              <w:rPr>
                <w:spacing w:val="-4"/>
                <w:sz w:val="20"/>
                <w:szCs w:val="20"/>
              </w:rPr>
              <w:t>、</w:t>
            </w:r>
            <w:r>
              <w:rPr>
                <w:rFonts w:ascii="Times New Roman" w:hAnsi="Times New Roman" w:eastAsia="Times New Roman" w:cs="Times New Roman"/>
                <w:spacing w:val="-4"/>
                <w:sz w:val="20"/>
                <w:szCs w:val="20"/>
              </w:rPr>
              <w:t>I</w:t>
            </w:r>
          </w:p>
        </w:tc>
        <w:tc>
          <w:tcPr>
            <w:tcW w:w="928" w:type="dxa"/>
            <w:gridSpan w:val="2"/>
            <w:vAlign w:val="top"/>
          </w:tcPr>
          <w:p w14:paraId="6288E53C">
            <w:pPr>
              <w:spacing w:before="205" w:line="195" w:lineRule="auto"/>
              <w:ind w:left="43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25" w:type="dxa"/>
            <w:vAlign w:val="top"/>
          </w:tcPr>
          <w:p w14:paraId="67BA9A3B">
            <w:pPr>
              <w:pStyle w:val="6"/>
              <w:spacing w:before="32" w:line="230" w:lineRule="auto"/>
              <w:ind w:left="265"/>
              <w:rPr>
                <w:sz w:val="20"/>
                <w:szCs w:val="20"/>
              </w:rPr>
            </w:pPr>
            <w:r>
              <w:rPr>
                <w:spacing w:val="4"/>
                <w:sz w:val="20"/>
                <w:szCs w:val="20"/>
              </w:rPr>
              <w:t>密封</w:t>
            </w:r>
          </w:p>
          <w:p w14:paraId="44B67EFB">
            <w:pPr>
              <w:pStyle w:val="6"/>
              <w:spacing w:before="22" w:line="218" w:lineRule="auto"/>
              <w:ind w:left="267"/>
              <w:rPr>
                <w:sz w:val="20"/>
                <w:szCs w:val="20"/>
              </w:rPr>
            </w:pPr>
            <w:r>
              <w:rPr>
                <w:spacing w:val="3"/>
                <w:sz w:val="20"/>
                <w:szCs w:val="20"/>
              </w:rPr>
              <w:t>容器</w:t>
            </w:r>
          </w:p>
        </w:tc>
        <w:tc>
          <w:tcPr>
            <w:tcW w:w="1039" w:type="dxa"/>
            <w:gridSpan w:val="2"/>
            <w:vAlign w:val="top"/>
          </w:tcPr>
          <w:p w14:paraId="6D15632C">
            <w:pPr>
              <w:spacing w:before="205" w:line="195" w:lineRule="auto"/>
              <w:ind w:left="496"/>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054" w:type="dxa"/>
            <w:gridSpan w:val="2"/>
            <w:vAlign w:val="top"/>
          </w:tcPr>
          <w:p w14:paraId="3FC64BF5">
            <w:pPr>
              <w:pStyle w:val="6"/>
              <w:spacing w:before="166" w:line="228" w:lineRule="auto"/>
              <w:ind w:left="237"/>
              <w:rPr>
                <w:sz w:val="20"/>
                <w:szCs w:val="20"/>
              </w:rPr>
            </w:pPr>
            <w:r>
              <w:rPr>
                <w:rFonts w:ascii="Times New Roman" w:hAnsi="Times New Roman" w:eastAsia="Times New Roman" w:cs="Times New Roman"/>
                <w:spacing w:val="-3"/>
                <w:sz w:val="20"/>
                <w:szCs w:val="20"/>
              </w:rPr>
              <w:t>1</w:t>
            </w:r>
            <w:r>
              <w:rPr>
                <w:rFonts w:ascii="Times New Roman" w:hAnsi="Times New Roman" w:eastAsia="Times New Roman" w:cs="Times New Roman"/>
                <w:spacing w:val="15"/>
                <w:sz w:val="20"/>
                <w:szCs w:val="20"/>
              </w:rPr>
              <w:t xml:space="preserve"> </w:t>
            </w:r>
            <w:r>
              <w:rPr>
                <w:spacing w:val="-3"/>
                <w:sz w:val="20"/>
                <w:szCs w:val="20"/>
              </w:rPr>
              <w:t>次</w:t>
            </w:r>
            <w:r>
              <w:rPr>
                <w:rFonts w:ascii="Times New Roman" w:hAnsi="Times New Roman" w:eastAsia="Times New Roman" w:cs="Times New Roman"/>
                <w:spacing w:val="-3"/>
                <w:sz w:val="20"/>
                <w:szCs w:val="20"/>
              </w:rPr>
              <w:t>/</w:t>
            </w:r>
            <w:r>
              <w:rPr>
                <w:spacing w:val="-3"/>
                <w:sz w:val="20"/>
                <w:szCs w:val="20"/>
              </w:rPr>
              <w:t>年</w:t>
            </w:r>
          </w:p>
        </w:tc>
        <w:tc>
          <w:tcPr>
            <w:tcW w:w="120" w:type="dxa"/>
            <w:vMerge w:val="continue"/>
            <w:tcBorders>
              <w:top w:val="nil"/>
              <w:bottom w:val="nil"/>
            </w:tcBorders>
            <w:vAlign w:val="top"/>
          </w:tcPr>
          <w:p w14:paraId="4A26FB70">
            <w:pPr>
              <w:rPr>
                <w:rFonts w:ascii="Arial"/>
                <w:sz w:val="21"/>
              </w:rPr>
            </w:pPr>
          </w:p>
        </w:tc>
      </w:tr>
      <w:tr w14:paraId="65C5AC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2" w:hRule="atLeast"/>
        </w:trPr>
        <w:tc>
          <w:tcPr>
            <w:tcW w:w="461" w:type="dxa"/>
            <w:vMerge w:val="continue"/>
            <w:tcBorders>
              <w:top w:val="nil"/>
              <w:bottom w:val="nil"/>
            </w:tcBorders>
            <w:vAlign w:val="top"/>
          </w:tcPr>
          <w:p w14:paraId="2BDF3C01">
            <w:pPr>
              <w:rPr>
                <w:rFonts w:ascii="Arial"/>
                <w:sz w:val="21"/>
              </w:rPr>
            </w:pPr>
          </w:p>
        </w:tc>
        <w:tc>
          <w:tcPr>
            <w:tcW w:w="116" w:type="dxa"/>
            <w:tcBorders>
              <w:top w:val="nil"/>
              <w:bottom w:val="nil"/>
            </w:tcBorders>
            <w:vAlign w:val="top"/>
          </w:tcPr>
          <w:p w14:paraId="382EBD28">
            <w:pPr>
              <w:rPr>
                <w:rFonts w:ascii="Arial"/>
                <w:sz w:val="21"/>
              </w:rPr>
            </w:pPr>
          </w:p>
        </w:tc>
        <w:tc>
          <w:tcPr>
            <w:tcW w:w="868" w:type="dxa"/>
            <w:vMerge w:val="continue"/>
            <w:tcBorders>
              <w:top w:val="nil"/>
              <w:bottom w:val="nil"/>
            </w:tcBorders>
            <w:vAlign w:val="top"/>
          </w:tcPr>
          <w:p w14:paraId="6BBF46A2">
            <w:pPr>
              <w:rPr>
                <w:rFonts w:ascii="Arial"/>
                <w:sz w:val="21"/>
              </w:rPr>
            </w:pPr>
          </w:p>
        </w:tc>
        <w:tc>
          <w:tcPr>
            <w:tcW w:w="1424" w:type="dxa"/>
            <w:gridSpan w:val="2"/>
            <w:vAlign w:val="top"/>
          </w:tcPr>
          <w:p w14:paraId="1972687C">
            <w:pPr>
              <w:pStyle w:val="6"/>
              <w:spacing w:before="166" w:line="228" w:lineRule="auto"/>
              <w:ind w:left="294"/>
              <w:rPr>
                <w:sz w:val="20"/>
                <w:szCs w:val="20"/>
              </w:rPr>
            </w:pPr>
            <w:r>
              <w:rPr>
                <w:spacing w:val="7"/>
                <w:sz w:val="20"/>
                <w:szCs w:val="20"/>
              </w:rPr>
              <w:t>废切削液</w:t>
            </w:r>
          </w:p>
        </w:tc>
        <w:tc>
          <w:tcPr>
            <w:tcW w:w="1015" w:type="dxa"/>
            <w:gridSpan w:val="2"/>
            <w:vAlign w:val="top"/>
          </w:tcPr>
          <w:p w14:paraId="46A56CC4">
            <w:pPr>
              <w:spacing w:before="204" w:line="195" w:lineRule="auto"/>
              <w:ind w:left="227"/>
              <w:rPr>
                <w:rFonts w:ascii="Times New Roman" w:hAnsi="Times New Roman" w:eastAsia="Times New Roman" w:cs="Times New Roman"/>
                <w:sz w:val="20"/>
                <w:szCs w:val="20"/>
              </w:rPr>
            </w:pPr>
            <w:r>
              <w:rPr>
                <w:rFonts w:ascii="Times New Roman" w:hAnsi="Times New Roman" w:eastAsia="Times New Roman" w:cs="Times New Roman"/>
                <w:sz w:val="20"/>
                <w:szCs w:val="20"/>
              </w:rPr>
              <w:t>HW</w:t>
            </w:r>
            <w:r>
              <w:rPr>
                <w:rFonts w:ascii="Times New Roman" w:hAnsi="Times New Roman" w:eastAsia="Times New Roman" w:cs="Times New Roman"/>
                <w:spacing w:val="10"/>
                <w:sz w:val="20"/>
                <w:szCs w:val="20"/>
              </w:rPr>
              <w:t>09</w:t>
            </w:r>
          </w:p>
        </w:tc>
        <w:tc>
          <w:tcPr>
            <w:tcW w:w="1360" w:type="dxa"/>
            <w:vAlign w:val="top"/>
          </w:tcPr>
          <w:p w14:paraId="54A3BE92">
            <w:pPr>
              <w:spacing w:before="204" w:line="195" w:lineRule="auto"/>
              <w:ind w:left="19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900-006-09</w:t>
            </w:r>
          </w:p>
        </w:tc>
        <w:tc>
          <w:tcPr>
            <w:tcW w:w="728" w:type="dxa"/>
            <w:vAlign w:val="top"/>
          </w:tcPr>
          <w:p w14:paraId="31DA1DBB">
            <w:pPr>
              <w:spacing w:before="207" w:line="192" w:lineRule="auto"/>
              <w:ind w:left="310"/>
              <w:rPr>
                <w:rFonts w:ascii="Times New Roman" w:hAnsi="Times New Roman" w:eastAsia="Times New Roman" w:cs="Times New Roman"/>
                <w:sz w:val="20"/>
                <w:szCs w:val="20"/>
              </w:rPr>
            </w:pPr>
            <w:r>
              <w:rPr>
                <w:rFonts w:ascii="Times New Roman" w:hAnsi="Times New Roman" w:eastAsia="Times New Roman" w:cs="Times New Roman"/>
                <w:sz w:val="20"/>
                <w:szCs w:val="20"/>
              </w:rPr>
              <w:t>T</w:t>
            </w:r>
          </w:p>
        </w:tc>
        <w:tc>
          <w:tcPr>
            <w:tcW w:w="928" w:type="dxa"/>
            <w:gridSpan w:val="2"/>
            <w:vAlign w:val="top"/>
          </w:tcPr>
          <w:p w14:paraId="7F4CBA42">
            <w:pPr>
              <w:spacing w:before="204" w:line="195" w:lineRule="auto"/>
              <w:ind w:left="43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25" w:type="dxa"/>
            <w:vAlign w:val="top"/>
          </w:tcPr>
          <w:p w14:paraId="4014C48D">
            <w:pPr>
              <w:pStyle w:val="6"/>
              <w:spacing w:before="31" w:line="230" w:lineRule="auto"/>
              <w:ind w:left="265"/>
              <w:rPr>
                <w:sz w:val="20"/>
                <w:szCs w:val="20"/>
              </w:rPr>
            </w:pPr>
            <w:r>
              <w:rPr>
                <w:spacing w:val="4"/>
                <w:sz w:val="20"/>
                <w:szCs w:val="20"/>
              </w:rPr>
              <w:t>密封</w:t>
            </w:r>
          </w:p>
          <w:p w14:paraId="5241C90D">
            <w:pPr>
              <w:pStyle w:val="6"/>
              <w:spacing w:before="24" w:line="209" w:lineRule="auto"/>
              <w:ind w:left="267"/>
              <w:rPr>
                <w:sz w:val="20"/>
                <w:szCs w:val="20"/>
              </w:rPr>
            </w:pPr>
            <w:r>
              <w:rPr>
                <w:spacing w:val="3"/>
                <w:sz w:val="20"/>
                <w:szCs w:val="20"/>
              </w:rPr>
              <w:t>容器</w:t>
            </w:r>
          </w:p>
        </w:tc>
        <w:tc>
          <w:tcPr>
            <w:tcW w:w="1039" w:type="dxa"/>
            <w:gridSpan w:val="2"/>
            <w:vAlign w:val="top"/>
          </w:tcPr>
          <w:p w14:paraId="15A2DB84">
            <w:pPr>
              <w:spacing w:before="204" w:line="195" w:lineRule="auto"/>
              <w:ind w:left="496"/>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054" w:type="dxa"/>
            <w:gridSpan w:val="2"/>
            <w:vAlign w:val="top"/>
          </w:tcPr>
          <w:p w14:paraId="5FE70324">
            <w:pPr>
              <w:pStyle w:val="6"/>
              <w:spacing w:before="165" w:line="228" w:lineRule="auto"/>
              <w:ind w:left="237"/>
              <w:rPr>
                <w:sz w:val="20"/>
                <w:szCs w:val="20"/>
              </w:rPr>
            </w:pPr>
            <w:r>
              <w:rPr>
                <w:rFonts w:ascii="Times New Roman" w:hAnsi="Times New Roman" w:eastAsia="Times New Roman" w:cs="Times New Roman"/>
                <w:spacing w:val="-3"/>
                <w:sz w:val="20"/>
                <w:szCs w:val="20"/>
              </w:rPr>
              <w:t>1</w:t>
            </w:r>
            <w:r>
              <w:rPr>
                <w:rFonts w:ascii="Times New Roman" w:hAnsi="Times New Roman" w:eastAsia="Times New Roman" w:cs="Times New Roman"/>
                <w:spacing w:val="15"/>
                <w:sz w:val="20"/>
                <w:szCs w:val="20"/>
              </w:rPr>
              <w:t xml:space="preserve"> </w:t>
            </w:r>
            <w:r>
              <w:rPr>
                <w:spacing w:val="-3"/>
                <w:sz w:val="20"/>
                <w:szCs w:val="20"/>
              </w:rPr>
              <w:t>次</w:t>
            </w:r>
            <w:r>
              <w:rPr>
                <w:rFonts w:ascii="Times New Roman" w:hAnsi="Times New Roman" w:eastAsia="Times New Roman" w:cs="Times New Roman"/>
                <w:spacing w:val="-3"/>
                <w:sz w:val="20"/>
                <w:szCs w:val="20"/>
              </w:rPr>
              <w:t>/</w:t>
            </w:r>
            <w:r>
              <w:rPr>
                <w:spacing w:val="-3"/>
                <w:sz w:val="20"/>
                <w:szCs w:val="20"/>
              </w:rPr>
              <w:t>年</w:t>
            </w:r>
          </w:p>
        </w:tc>
        <w:tc>
          <w:tcPr>
            <w:tcW w:w="120" w:type="dxa"/>
            <w:vMerge w:val="continue"/>
            <w:tcBorders>
              <w:top w:val="nil"/>
              <w:bottom w:val="nil"/>
            </w:tcBorders>
            <w:vAlign w:val="top"/>
          </w:tcPr>
          <w:p w14:paraId="40E67140">
            <w:pPr>
              <w:rPr>
                <w:rFonts w:ascii="Arial"/>
                <w:sz w:val="21"/>
              </w:rPr>
            </w:pPr>
          </w:p>
        </w:tc>
      </w:tr>
      <w:tr w14:paraId="393B23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461" w:type="dxa"/>
            <w:vMerge w:val="continue"/>
            <w:tcBorders>
              <w:top w:val="nil"/>
              <w:bottom w:val="nil"/>
            </w:tcBorders>
            <w:vAlign w:val="top"/>
          </w:tcPr>
          <w:p w14:paraId="1A93D15F">
            <w:pPr>
              <w:rPr>
                <w:rFonts w:ascii="Arial"/>
                <w:sz w:val="21"/>
              </w:rPr>
            </w:pPr>
          </w:p>
        </w:tc>
        <w:tc>
          <w:tcPr>
            <w:tcW w:w="116" w:type="dxa"/>
            <w:tcBorders>
              <w:top w:val="nil"/>
              <w:bottom w:val="nil"/>
            </w:tcBorders>
            <w:vAlign w:val="top"/>
          </w:tcPr>
          <w:p w14:paraId="7DED5760">
            <w:pPr>
              <w:rPr>
                <w:rFonts w:ascii="Arial"/>
                <w:sz w:val="21"/>
              </w:rPr>
            </w:pPr>
          </w:p>
        </w:tc>
        <w:tc>
          <w:tcPr>
            <w:tcW w:w="868" w:type="dxa"/>
            <w:vMerge w:val="continue"/>
            <w:tcBorders>
              <w:top w:val="nil"/>
              <w:bottom w:val="nil"/>
            </w:tcBorders>
            <w:vAlign w:val="top"/>
          </w:tcPr>
          <w:p w14:paraId="654DC175">
            <w:pPr>
              <w:rPr>
                <w:rFonts w:ascii="Arial"/>
                <w:sz w:val="21"/>
              </w:rPr>
            </w:pPr>
          </w:p>
        </w:tc>
        <w:tc>
          <w:tcPr>
            <w:tcW w:w="1424" w:type="dxa"/>
            <w:gridSpan w:val="2"/>
            <w:vAlign w:val="top"/>
          </w:tcPr>
          <w:p w14:paraId="3910C7C8">
            <w:pPr>
              <w:pStyle w:val="6"/>
              <w:spacing w:before="173" w:line="227" w:lineRule="auto"/>
              <w:ind w:left="401"/>
              <w:rPr>
                <w:sz w:val="20"/>
                <w:szCs w:val="20"/>
              </w:rPr>
            </w:pPr>
            <w:r>
              <w:rPr>
                <w:spacing w:val="6"/>
                <w:sz w:val="20"/>
                <w:szCs w:val="20"/>
              </w:rPr>
              <w:t>浓缩液</w:t>
            </w:r>
          </w:p>
        </w:tc>
        <w:tc>
          <w:tcPr>
            <w:tcW w:w="1015" w:type="dxa"/>
            <w:gridSpan w:val="2"/>
            <w:vAlign w:val="top"/>
          </w:tcPr>
          <w:p w14:paraId="7311BB9C">
            <w:pPr>
              <w:spacing w:before="211" w:line="195" w:lineRule="auto"/>
              <w:ind w:left="227"/>
              <w:rPr>
                <w:rFonts w:ascii="Times New Roman" w:hAnsi="Times New Roman" w:eastAsia="Times New Roman" w:cs="Times New Roman"/>
                <w:sz w:val="20"/>
                <w:szCs w:val="20"/>
              </w:rPr>
            </w:pPr>
            <w:r>
              <w:rPr>
                <w:rFonts w:ascii="Times New Roman" w:hAnsi="Times New Roman" w:eastAsia="Times New Roman" w:cs="Times New Roman"/>
                <w:sz w:val="20"/>
                <w:szCs w:val="20"/>
              </w:rPr>
              <w:t>HW</w:t>
            </w:r>
            <w:r>
              <w:rPr>
                <w:rFonts w:ascii="Times New Roman" w:hAnsi="Times New Roman" w:eastAsia="Times New Roman" w:cs="Times New Roman"/>
                <w:spacing w:val="10"/>
                <w:sz w:val="20"/>
                <w:szCs w:val="20"/>
              </w:rPr>
              <w:t>09</w:t>
            </w:r>
          </w:p>
        </w:tc>
        <w:tc>
          <w:tcPr>
            <w:tcW w:w="1360" w:type="dxa"/>
            <w:vAlign w:val="top"/>
          </w:tcPr>
          <w:p w14:paraId="396B8930">
            <w:pPr>
              <w:spacing w:before="211" w:line="195" w:lineRule="auto"/>
              <w:ind w:left="19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722-006-49</w:t>
            </w:r>
          </w:p>
        </w:tc>
        <w:tc>
          <w:tcPr>
            <w:tcW w:w="728" w:type="dxa"/>
            <w:vAlign w:val="top"/>
          </w:tcPr>
          <w:p w14:paraId="3AA72614">
            <w:pPr>
              <w:spacing w:before="208" w:line="199" w:lineRule="auto"/>
              <w:ind w:left="19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T/</w:t>
            </w:r>
            <w:r>
              <w:rPr>
                <w:rFonts w:ascii="Times New Roman" w:hAnsi="Times New Roman" w:eastAsia="Times New Roman" w:cs="Times New Roman"/>
                <w:sz w:val="20"/>
                <w:szCs w:val="20"/>
              </w:rPr>
              <w:t>In</w:t>
            </w:r>
          </w:p>
        </w:tc>
        <w:tc>
          <w:tcPr>
            <w:tcW w:w="928" w:type="dxa"/>
            <w:gridSpan w:val="2"/>
            <w:vAlign w:val="top"/>
          </w:tcPr>
          <w:p w14:paraId="433B8118">
            <w:pPr>
              <w:spacing w:before="212" w:line="195" w:lineRule="auto"/>
              <w:ind w:left="43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25" w:type="dxa"/>
            <w:vAlign w:val="top"/>
          </w:tcPr>
          <w:p w14:paraId="1013BAD9">
            <w:pPr>
              <w:pStyle w:val="6"/>
              <w:spacing w:before="39" w:line="230" w:lineRule="auto"/>
              <w:ind w:left="265"/>
              <w:rPr>
                <w:sz w:val="20"/>
                <w:szCs w:val="20"/>
              </w:rPr>
            </w:pPr>
            <w:r>
              <w:rPr>
                <w:spacing w:val="4"/>
                <w:sz w:val="20"/>
                <w:szCs w:val="20"/>
              </w:rPr>
              <w:t>密封</w:t>
            </w:r>
          </w:p>
          <w:p w14:paraId="1A8EA456">
            <w:pPr>
              <w:pStyle w:val="6"/>
              <w:spacing w:before="22" w:line="212" w:lineRule="auto"/>
              <w:ind w:left="267"/>
              <w:rPr>
                <w:sz w:val="20"/>
                <w:szCs w:val="20"/>
              </w:rPr>
            </w:pPr>
            <w:r>
              <w:rPr>
                <w:spacing w:val="3"/>
                <w:sz w:val="20"/>
                <w:szCs w:val="20"/>
              </w:rPr>
              <w:t>容器</w:t>
            </w:r>
          </w:p>
        </w:tc>
        <w:tc>
          <w:tcPr>
            <w:tcW w:w="1039" w:type="dxa"/>
            <w:gridSpan w:val="2"/>
            <w:vAlign w:val="top"/>
          </w:tcPr>
          <w:p w14:paraId="6038D4C7">
            <w:pPr>
              <w:spacing w:before="212" w:line="195" w:lineRule="auto"/>
              <w:ind w:left="496"/>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054" w:type="dxa"/>
            <w:gridSpan w:val="2"/>
            <w:vAlign w:val="top"/>
          </w:tcPr>
          <w:p w14:paraId="7566A3CF">
            <w:pPr>
              <w:pStyle w:val="6"/>
              <w:spacing w:before="173" w:line="228" w:lineRule="auto"/>
              <w:ind w:left="216"/>
              <w:rPr>
                <w:sz w:val="20"/>
                <w:szCs w:val="20"/>
              </w:rPr>
            </w:pPr>
            <w:r>
              <w:rPr>
                <w:rFonts w:ascii="Times New Roman" w:hAnsi="Times New Roman" w:eastAsia="Times New Roman" w:cs="Times New Roman"/>
                <w:spacing w:val="2"/>
                <w:sz w:val="20"/>
                <w:szCs w:val="20"/>
              </w:rPr>
              <w:t>2</w:t>
            </w:r>
            <w:r>
              <w:rPr>
                <w:rFonts w:ascii="Times New Roman" w:hAnsi="Times New Roman" w:eastAsia="Times New Roman" w:cs="Times New Roman"/>
                <w:spacing w:val="15"/>
                <w:sz w:val="20"/>
                <w:szCs w:val="20"/>
              </w:rPr>
              <w:t xml:space="preserve"> </w:t>
            </w:r>
            <w:r>
              <w:rPr>
                <w:spacing w:val="2"/>
                <w:sz w:val="20"/>
                <w:szCs w:val="20"/>
              </w:rPr>
              <w:t>次</w:t>
            </w:r>
            <w:r>
              <w:rPr>
                <w:rFonts w:ascii="Times New Roman" w:hAnsi="Times New Roman" w:eastAsia="Times New Roman" w:cs="Times New Roman"/>
                <w:spacing w:val="2"/>
                <w:sz w:val="20"/>
                <w:szCs w:val="20"/>
              </w:rPr>
              <w:t>/</w:t>
            </w:r>
            <w:r>
              <w:rPr>
                <w:spacing w:val="2"/>
                <w:sz w:val="20"/>
                <w:szCs w:val="20"/>
              </w:rPr>
              <w:t>年</w:t>
            </w:r>
          </w:p>
        </w:tc>
        <w:tc>
          <w:tcPr>
            <w:tcW w:w="120" w:type="dxa"/>
            <w:vMerge w:val="continue"/>
            <w:tcBorders>
              <w:top w:val="nil"/>
              <w:bottom w:val="nil"/>
            </w:tcBorders>
            <w:vAlign w:val="top"/>
          </w:tcPr>
          <w:p w14:paraId="1C498CBB">
            <w:pPr>
              <w:rPr>
                <w:rFonts w:ascii="Arial"/>
                <w:sz w:val="21"/>
              </w:rPr>
            </w:pPr>
          </w:p>
        </w:tc>
      </w:tr>
      <w:tr w14:paraId="46ED8E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461" w:type="dxa"/>
            <w:vMerge w:val="continue"/>
            <w:tcBorders>
              <w:top w:val="nil"/>
              <w:bottom w:val="nil"/>
            </w:tcBorders>
            <w:vAlign w:val="top"/>
          </w:tcPr>
          <w:p w14:paraId="725EDA3C">
            <w:pPr>
              <w:rPr>
                <w:rFonts w:ascii="Arial"/>
                <w:sz w:val="21"/>
              </w:rPr>
            </w:pPr>
          </w:p>
        </w:tc>
        <w:tc>
          <w:tcPr>
            <w:tcW w:w="116" w:type="dxa"/>
            <w:tcBorders>
              <w:top w:val="nil"/>
              <w:bottom w:val="nil"/>
            </w:tcBorders>
            <w:vAlign w:val="top"/>
          </w:tcPr>
          <w:p w14:paraId="2B5B2E87">
            <w:pPr>
              <w:rPr>
                <w:rFonts w:ascii="Arial"/>
                <w:sz w:val="21"/>
              </w:rPr>
            </w:pPr>
          </w:p>
        </w:tc>
        <w:tc>
          <w:tcPr>
            <w:tcW w:w="868" w:type="dxa"/>
            <w:vMerge w:val="continue"/>
            <w:tcBorders>
              <w:top w:val="nil"/>
              <w:bottom w:val="nil"/>
            </w:tcBorders>
            <w:vAlign w:val="top"/>
          </w:tcPr>
          <w:p w14:paraId="1D91DFA4">
            <w:pPr>
              <w:rPr>
                <w:rFonts w:ascii="Arial"/>
                <w:sz w:val="21"/>
              </w:rPr>
            </w:pPr>
          </w:p>
        </w:tc>
        <w:tc>
          <w:tcPr>
            <w:tcW w:w="1424" w:type="dxa"/>
            <w:gridSpan w:val="2"/>
            <w:vAlign w:val="top"/>
          </w:tcPr>
          <w:p w14:paraId="6EDA798E">
            <w:pPr>
              <w:pStyle w:val="6"/>
              <w:spacing w:before="175" w:line="228" w:lineRule="auto"/>
              <w:ind w:left="294"/>
              <w:rPr>
                <w:sz w:val="20"/>
                <w:szCs w:val="20"/>
              </w:rPr>
            </w:pPr>
            <w:r>
              <w:rPr>
                <w:b/>
                <w:bCs/>
                <w:spacing w:val="6"/>
                <w:sz w:val="20"/>
                <w:szCs w:val="20"/>
              </w:rPr>
              <w:t>废活性炭</w:t>
            </w:r>
          </w:p>
        </w:tc>
        <w:tc>
          <w:tcPr>
            <w:tcW w:w="1015" w:type="dxa"/>
            <w:gridSpan w:val="2"/>
            <w:vAlign w:val="top"/>
          </w:tcPr>
          <w:p w14:paraId="0F73C4F1">
            <w:pPr>
              <w:spacing w:before="211" w:line="195" w:lineRule="auto"/>
              <w:ind w:left="227"/>
              <w:rPr>
                <w:rFonts w:ascii="Times New Roman" w:hAnsi="Times New Roman" w:eastAsia="Times New Roman" w:cs="Times New Roman"/>
                <w:sz w:val="20"/>
                <w:szCs w:val="20"/>
              </w:rPr>
            </w:pPr>
            <w:r>
              <w:rPr>
                <w:rFonts w:ascii="Times New Roman" w:hAnsi="Times New Roman" w:eastAsia="Times New Roman" w:cs="Times New Roman"/>
                <w:sz w:val="20"/>
                <w:szCs w:val="20"/>
              </w:rPr>
              <w:t>HW</w:t>
            </w:r>
            <w:r>
              <w:rPr>
                <w:rFonts w:ascii="Times New Roman" w:hAnsi="Times New Roman" w:eastAsia="Times New Roman" w:cs="Times New Roman"/>
                <w:spacing w:val="10"/>
                <w:sz w:val="20"/>
                <w:szCs w:val="20"/>
              </w:rPr>
              <w:t>49</w:t>
            </w:r>
          </w:p>
        </w:tc>
        <w:tc>
          <w:tcPr>
            <w:tcW w:w="1360" w:type="dxa"/>
            <w:vAlign w:val="top"/>
          </w:tcPr>
          <w:p w14:paraId="789E1B5D">
            <w:pPr>
              <w:spacing w:before="211" w:line="195" w:lineRule="auto"/>
              <w:ind w:left="19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900-039-49</w:t>
            </w:r>
          </w:p>
        </w:tc>
        <w:tc>
          <w:tcPr>
            <w:tcW w:w="728" w:type="dxa"/>
            <w:vAlign w:val="top"/>
          </w:tcPr>
          <w:p w14:paraId="471257C6">
            <w:pPr>
              <w:spacing w:before="214" w:line="192" w:lineRule="auto"/>
              <w:ind w:left="310"/>
              <w:rPr>
                <w:rFonts w:ascii="Times New Roman" w:hAnsi="Times New Roman" w:eastAsia="Times New Roman" w:cs="Times New Roman"/>
                <w:sz w:val="20"/>
                <w:szCs w:val="20"/>
              </w:rPr>
            </w:pPr>
            <w:r>
              <w:rPr>
                <w:rFonts w:ascii="Times New Roman" w:hAnsi="Times New Roman" w:eastAsia="Times New Roman" w:cs="Times New Roman"/>
                <w:sz w:val="20"/>
                <w:szCs w:val="20"/>
              </w:rPr>
              <w:t>T</w:t>
            </w:r>
          </w:p>
        </w:tc>
        <w:tc>
          <w:tcPr>
            <w:tcW w:w="928" w:type="dxa"/>
            <w:gridSpan w:val="2"/>
            <w:vAlign w:val="top"/>
          </w:tcPr>
          <w:p w14:paraId="1533EA0D">
            <w:pPr>
              <w:spacing w:before="211" w:line="195" w:lineRule="auto"/>
              <w:ind w:left="41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925" w:type="dxa"/>
            <w:vAlign w:val="top"/>
          </w:tcPr>
          <w:p w14:paraId="6553A0FD">
            <w:pPr>
              <w:pStyle w:val="6"/>
              <w:spacing w:before="38" w:line="230" w:lineRule="auto"/>
              <w:ind w:left="265"/>
              <w:rPr>
                <w:sz w:val="20"/>
                <w:szCs w:val="20"/>
              </w:rPr>
            </w:pPr>
            <w:r>
              <w:rPr>
                <w:spacing w:val="4"/>
                <w:sz w:val="20"/>
                <w:szCs w:val="20"/>
              </w:rPr>
              <w:t>密封</w:t>
            </w:r>
          </w:p>
          <w:p w14:paraId="69FD4213">
            <w:pPr>
              <w:pStyle w:val="6"/>
              <w:spacing w:before="24" w:line="210" w:lineRule="auto"/>
              <w:ind w:left="267"/>
              <w:rPr>
                <w:sz w:val="20"/>
                <w:szCs w:val="20"/>
              </w:rPr>
            </w:pPr>
            <w:r>
              <w:rPr>
                <w:spacing w:val="3"/>
                <w:sz w:val="20"/>
                <w:szCs w:val="20"/>
              </w:rPr>
              <w:t>容器</w:t>
            </w:r>
          </w:p>
        </w:tc>
        <w:tc>
          <w:tcPr>
            <w:tcW w:w="1039" w:type="dxa"/>
            <w:gridSpan w:val="2"/>
            <w:vAlign w:val="top"/>
          </w:tcPr>
          <w:p w14:paraId="592151AD">
            <w:pPr>
              <w:spacing w:before="211" w:line="195" w:lineRule="auto"/>
              <w:ind w:left="496"/>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054" w:type="dxa"/>
            <w:gridSpan w:val="2"/>
            <w:vAlign w:val="top"/>
          </w:tcPr>
          <w:p w14:paraId="090AD064">
            <w:pPr>
              <w:pStyle w:val="6"/>
              <w:spacing w:before="175" w:line="228" w:lineRule="auto"/>
              <w:ind w:left="237"/>
              <w:rPr>
                <w:sz w:val="20"/>
                <w:szCs w:val="20"/>
              </w:rPr>
            </w:pPr>
            <w:r>
              <w:rPr>
                <w:rFonts w:ascii="Times New Roman" w:hAnsi="Times New Roman" w:eastAsia="Times New Roman" w:cs="Times New Roman"/>
                <w:spacing w:val="-3"/>
                <w:sz w:val="20"/>
                <w:szCs w:val="20"/>
              </w:rPr>
              <w:t>1</w:t>
            </w:r>
            <w:r>
              <w:rPr>
                <w:rFonts w:ascii="Times New Roman" w:hAnsi="Times New Roman" w:eastAsia="Times New Roman" w:cs="Times New Roman"/>
                <w:spacing w:val="15"/>
                <w:sz w:val="20"/>
                <w:szCs w:val="20"/>
              </w:rPr>
              <w:t xml:space="preserve"> </w:t>
            </w:r>
            <w:r>
              <w:rPr>
                <w:spacing w:val="-3"/>
                <w:sz w:val="20"/>
                <w:szCs w:val="20"/>
              </w:rPr>
              <w:t>次</w:t>
            </w:r>
            <w:r>
              <w:rPr>
                <w:rFonts w:ascii="Times New Roman" w:hAnsi="Times New Roman" w:eastAsia="Times New Roman" w:cs="Times New Roman"/>
                <w:spacing w:val="-3"/>
                <w:sz w:val="20"/>
                <w:szCs w:val="20"/>
              </w:rPr>
              <w:t>/</w:t>
            </w:r>
            <w:r>
              <w:rPr>
                <w:spacing w:val="-3"/>
                <w:sz w:val="20"/>
                <w:szCs w:val="20"/>
              </w:rPr>
              <w:t>年</w:t>
            </w:r>
          </w:p>
        </w:tc>
        <w:tc>
          <w:tcPr>
            <w:tcW w:w="120" w:type="dxa"/>
            <w:vMerge w:val="continue"/>
            <w:tcBorders>
              <w:top w:val="nil"/>
              <w:bottom w:val="nil"/>
            </w:tcBorders>
            <w:vAlign w:val="top"/>
          </w:tcPr>
          <w:p w14:paraId="4DF43EBB">
            <w:pPr>
              <w:rPr>
                <w:rFonts w:ascii="Arial"/>
                <w:sz w:val="21"/>
              </w:rPr>
            </w:pPr>
          </w:p>
        </w:tc>
      </w:tr>
      <w:tr w14:paraId="1614B5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461" w:type="dxa"/>
            <w:vMerge w:val="continue"/>
            <w:tcBorders>
              <w:top w:val="nil"/>
              <w:bottom w:val="nil"/>
            </w:tcBorders>
            <w:vAlign w:val="top"/>
          </w:tcPr>
          <w:p w14:paraId="6792CA1A">
            <w:pPr>
              <w:rPr>
                <w:rFonts w:ascii="Arial"/>
                <w:sz w:val="21"/>
              </w:rPr>
            </w:pPr>
          </w:p>
        </w:tc>
        <w:tc>
          <w:tcPr>
            <w:tcW w:w="116" w:type="dxa"/>
            <w:tcBorders>
              <w:top w:val="nil"/>
              <w:bottom w:val="nil"/>
            </w:tcBorders>
            <w:vAlign w:val="top"/>
          </w:tcPr>
          <w:p w14:paraId="56E03516">
            <w:pPr>
              <w:rPr>
                <w:rFonts w:ascii="Arial"/>
                <w:sz w:val="21"/>
              </w:rPr>
            </w:pPr>
          </w:p>
        </w:tc>
        <w:tc>
          <w:tcPr>
            <w:tcW w:w="868" w:type="dxa"/>
            <w:vMerge w:val="continue"/>
            <w:tcBorders>
              <w:top w:val="nil"/>
              <w:bottom w:val="nil"/>
            </w:tcBorders>
            <w:vAlign w:val="top"/>
          </w:tcPr>
          <w:p w14:paraId="15241E1A">
            <w:pPr>
              <w:rPr>
                <w:rFonts w:ascii="Arial"/>
                <w:sz w:val="21"/>
              </w:rPr>
            </w:pPr>
          </w:p>
        </w:tc>
        <w:tc>
          <w:tcPr>
            <w:tcW w:w="1424" w:type="dxa"/>
            <w:gridSpan w:val="2"/>
            <w:vAlign w:val="top"/>
          </w:tcPr>
          <w:p w14:paraId="7591B329">
            <w:pPr>
              <w:pStyle w:val="6"/>
              <w:spacing w:before="39" w:line="231" w:lineRule="auto"/>
              <w:ind w:left="295" w:right="188" w:hanging="105"/>
              <w:rPr>
                <w:sz w:val="20"/>
                <w:szCs w:val="20"/>
              </w:rPr>
            </w:pPr>
            <w:r>
              <w:rPr>
                <w:spacing w:val="8"/>
                <w:sz w:val="20"/>
                <w:szCs w:val="20"/>
              </w:rPr>
              <w:t>含油的废抹</w:t>
            </w:r>
            <w:r>
              <w:rPr>
                <w:spacing w:val="7"/>
                <w:sz w:val="20"/>
                <w:szCs w:val="20"/>
              </w:rPr>
              <w:t>布及手套</w:t>
            </w:r>
          </w:p>
        </w:tc>
        <w:tc>
          <w:tcPr>
            <w:tcW w:w="1015" w:type="dxa"/>
            <w:gridSpan w:val="2"/>
            <w:vAlign w:val="top"/>
          </w:tcPr>
          <w:p w14:paraId="7D85C0D9">
            <w:pPr>
              <w:spacing w:before="210" w:line="195" w:lineRule="auto"/>
              <w:ind w:left="227"/>
              <w:rPr>
                <w:rFonts w:ascii="Times New Roman" w:hAnsi="Times New Roman" w:eastAsia="Times New Roman" w:cs="Times New Roman"/>
                <w:sz w:val="20"/>
                <w:szCs w:val="20"/>
              </w:rPr>
            </w:pPr>
            <w:r>
              <w:rPr>
                <w:rFonts w:ascii="Times New Roman" w:hAnsi="Times New Roman" w:eastAsia="Times New Roman" w:cs="Times New Roman"/>
                <w:sz w:val="20"/>
                <w:szCs w:val="20"/>
              </w:rPr>
              <w:t>HW</w:t>
            </w:r>
            <w:r>
              <w:rPr>
                <w:rFonts w:ascii="Times New Roman" w:hAnsi="Times New Roman" w:eastAsia="Times New Roman" w:cs="Times New Roman"/>
                <w:spacing w:val="10"/>
                <w:sz w:val="20"/>
                <w:szCs w:val="20"/>
              </w:rPr>
              <w:t>49</w:t>
            </w:r>
          </w:p>
        </w:tc>
        <w:tc>
          <w:tcPr>
            <w:tcW w:w="1360" w:type="dxa"/>
            <w:vAlign w:val="top"/>
          </w:tcPr>
          <w:p w14:paraId="5C1F13C7">
            <w:pPr>
              <w:spacing w:before="210" w:line="195" w:lineRule="auto"/>
              <w:ind w:left="19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900-041-49</w:t>
            </w:r>
          </w:p>
        </w:tc>
        <w:tc>
          <w:tcPr>
            <w:tcW w:w="728" w:type="dxa"/>
            <w:vAlign w:val="top"/>
          </w:tcPr>
          <w:p w14:paraId="1707171F">
            <w:pPr>
              <w:spacing w:before="206" w:line="199" w:lineRule="auto"/>
              <w:ind w:left="19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T/</w:t>
            </w:r>
            <w:r>
              <w:rPr>
                <w:rFonts w:ascii="Times New Roman" w:hAnsi="Times New Roman" w:eastAsia="Times New Roman" w:cs="Times New Roman"/>
                <w:sz w:val="20"/>
                <w:szCs w:val="20"/>
              </w:rPr>
              <w:t>In</w:t>
            </w:r>
          </w:p>
        </w:tc>
        <w:tc>
          <w:tcPr>
            <w:tcW w:w="928" w:type="dxa"/>
            <w:gridSpan w:val="2"/>
            <w:vAlign w:val="top"/>
          </w:tcPr>
          <w:p w14:paraId="4AEE3DA5">
            <w:pPr>
              <w:spacing w:before="210" w:line="195" w:lineRule="auto"/>
              <w:ind w:left="342"/>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0.5</w:t>
            </w:r>
          </w:p>
        </w:tc>
        <w:tc>
          <w:tcPr>
            <w:tcW w:w="925" w:type="dxa"/>
            <w:vAlign w:val="top"/>
          </w:tcPr>
          <w:p w14:paraId="6F8E6DBC">
            <w:pPr>
              <w:pStyle w:val="6"/>
              <w:spacing w:before="40" w:line="230" w:lineRule="auto"/>
              <w:ind w:left="265"/>
              <w:rPr>
                <w:sz w:val="20"/>
                <w:szCs w:val="20"/>
              </w:rPr>
            </w:pPr>
            <w:r>
              <w:rPr>
                <w:spacing w:val="4"/>
                <w:sz w:val="20"/>
                <w:szCs w:val="20"/>
              </w:rPr>
              <w:t>密封</w:t>
            </w:r>
          </w:p>
          <w:p w14:paraId="284DECB1">
            <w:pPr>
              <w:pStyle w:val="6"/>
              <w:spacing w:before="22" w:line="211" w:lineRule="auto"/>
              <w:ind w:left="267"/>
              <w:rPr>
                <w:sz w:val="20"/>
                <w:szCs w:val="20"/>
              </w:rPr>
            </w:pPr>
            <w:r>
              <w:rPr>
                <w:spacing w:val="3"/>
                <w:sz w:val="20"/>
                <w:szCs w:val="20"/>
              </w:rPr>
              <w:t>容器</w:t>
            </w:r>
          </w:p>
        </w:tc>
        <w:tc>
          <w:tcPr>
            <w:tcW w:w="1039" w:type="dxa"/>
            <w:gridSpan w:val="2"/>
            <w:vAlign w:val="top"/>
          </w:tcPr>
          <w:p w14:paraId="1F943E88">
            <w:pPr>
              <w:spacing w:before="210" w:line="195" w:lineRule="auto"/>
              <w:ind w:left="39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0.5</w:t>
            </w:r>
          </w:p>
        </w:tc>
        <w:tc>
          <w:tcPr>
            <w:tcW w:w="1054" w:type="dxa"/>
            <w:gridSpan w:val="2"/>
            <w:vAlign w:val="top"/>
          </w:tcPr>
          <w:p w14:paraId="19D6D310">
            <w:pPr>
              <w:pStyle w:val="6"/>
              <w:spacing w:before="174" w:line="228" w:lineRule="auto"/>
              <w:ind w:left="237"/>
              <w:rPr>
                <w:sz w:val="20"/>
                <w:szCs w:val="20"/>
              </w:rPr>
            </w:pPr>
            <w:r>
              <w:rPr>
                <w:rFonts w:ascii="Times New Roman" w:hAnsi="Times New Roman" w:eastAsia="Times New Roman" w:cs="Times New Roman"/>
                <w:spacing w:val="-3"/>
                <w:sz w:val="20"/>
                <w:szCs w:val="20"/>
              </w:rPr>
              <w:t>1</w:t>
            </w:r>
            <w:r>
              <w:rPr>
                <w:rFonts w:ascii="Times New Roman" w:hAnsi="Times New Roman" w:eastAsia="Times New Roman" w:cs="Times New Roman"/>
                <w:spacing w:val="15"/>
                <w:sz w:val="20"/>
                <w:szCs w:val="20"/>
              </w:rPr>
              <w:t xml:space="preserve"> </w:t>
            </w:r>
            <w:r>
              <w:rPr>
                <w:spacing w:val="-3"/>
                <w:sz w:val="20"/>
                <w:szCs w:val="20"/>
              </w:rPr>
              <w:t>次</w:t>
            </w:r>
            <w:r>
              <w:rPr>
                <w:rFonts w:ascii="Times New Roman" w:hAnsi="Times New Roman" w:eastAsia="Times New Roman" w:cs="Times New Roman"/>
                <w:spacing w:val="-3"/>
                <w:sz w:val="20"/>
                <w:szCs w:val="20"/>
              </w:rPr>
              <w:t>/</w:t>
            </w:r>
            <w:r>
              <w:rPr>
                <w:spacing w:val="-3"/>
                <w:sz w:val="20"/>
                <w:szCs w:val="20"/>
              </w:rPr>
              <w:t>年</w:t>
            </w:r>
          </w:p>
        </w:tc>
        <w:tc>
          <w:tcPr>
            <w:tcW w:w="120" w:type="dxa"/>
            <w:vMerge w:val="continue"/>
            <w:tcBorders>
              <w:top w:val="nil"/>
              <w:bottom w:val="nil"/>
            </w:tcBorders>
            <w:vAlign w:val="top"/>
          </w:tcPr>
          <w:p w14:paraId="4A211487">
            <w:pPr>
              <w:rPr>
                <w:rFonts w:ascii="Arial"/>
                <w:sz w:val="21"/>
              </w:rPr>
            </w:pPr>
          </w:p>
        </w:tc>
      </w:tr>
      <w:tr w14:paraId="39A9C0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5" w:hRule="atLeast"/>
        </w:trPr>
        <w:tc>
          <w:tcPr>
            <w:tcW w:w="461" w:type="dxa"/>
            <w:vMerge w:val="continue"/>
            <w:tcBorders>
              <w:top w:val="nil"/>
              <w:bottom w:val="nil"/>
            </w:tcBorders>
            <w:vAlign w:val="top"/>
          </w:tcPr>
          <w:p w14:paraId="3466EEF6">
            <w:pPr>
              <w:rPr>
                <w:rFonts w:ascii="Arial"/>
                <w:sz w:val="21"/>
              </w:rPr>
            </w:pPr>
          </w:p>
        </w:tc>
        <w:tc>
          <w:tcPr>
            <w:tcW w:w="116" w:type="dxa"/>
            <w:tcBorders>
              <w:top w:val="nil"/>
              <w:bottom w:val="nil"/>
            </w:tcBorders>
            <w:vAlign w:val="top"/>
          </w:tcPr>
          <w:p w14:paraId="1A1DFB52">
            <w:pPr>
              <w:rPr>
                <w:rFonts w:ascii="Arial"/>
                <w:sz w:val="21"/>
              </w:rPr>
            </w:pPr>
          </w:p>
        </w:tc>
        <w:tc>
          <w:tcPr>
            <w:tcW w:w="868" w:type="dxa"/>
            <w:vMerge w:val="continue"/>
            <w:tcBorders>
              <w:top w:val="nil"/>
              <w:bottom w:val="single" w:color="000000" w:sz="10" w:space="0"/>
            </w:tcBorders>
            <w:vAlign w:val="top"/>
          </w:tcPr>
          <w:p w14:paraId="577B04DD">
            <w:pPr>
              <w:rPr>
                <w:rFonts w:ascii="Arial"/>
                <w:sz w:val="21"/>
              </w:rPr>
            </w:pPr>
          </w:p>
        </w:tc>
        <w:tc>
          <w:tcPr>
            <w:tcW w:w="1424" w:type="dxa"/>
            <w:gridSpan w:val="2"/>
            <w:tcBorders>
              <w:bottom w:val="single" w:color="000000" w:sz="10" w:space="0"/>
            </w:tcBorders>
            <w:vAlign w:val="top"/>
          </w:tcPr>
          <w:p w14:paraId="2CF48AD2">
            <w:pPr>
              <w:pStyle w:val="6"/>
              <w:spacing w:before="174" w:line="230" w:lineRule="auto"/>
              <w:ind w:left="508"/>
              <w:rPr>
                <w:sz w:val="20"/>
                <w:szCs w:val="20"/>
              </w:rPr>
            </w:pPr>
            <w:r>
              <w:rPr>
                <w:spacing w:val="3"/>
                <w:sz w:val="20"/>
                <w:szCs w:val="20"/>
              </w:rPr>
              <w:t>污泥</w:t>
            </w:r>
          </w:p>
        </w:tc>
        <w:tc>
          <w:tcPr>
            <w:tcW w:w="1015" w:type="dxa"/>
            <w:gridSpan w:val="2"/>
            <w:tcBorders>
              <w:bottom w:val="single" w:color="000000" w:sz="10" w:space="0"/>
            </w:tcBorders>
            <w:vAlign w:val="top"/>
          </w:tcPr>
          <w:p w14:paraId="33571F6F">
            <w:pPr>
              <w:spacing w:before="210" w:line="195" w:lineRule="auto"/>
              <w:ind w:left="227"/>
              <w:rPr>
                <w:rFonts w:ascii="Times New Roman" w:hAnsi="Times New Roman" w:eastAsia="Times New Roman" w:cs="Times New Roman"/>
                <w:sz w:val="20"/>
                <w:szCs w:val="20"/>
              </w:rPr>
            </w:pPr>
            <w:r>
              <w:rPr>
                <w:rFonts w:ascii="Times New Roman" w:hAnsi="Times New Roman" w:eastAsia="Times New Roman" w:cs="Times New Roman"/>
                <w:sz w:val="20"/>
                <w:szCs w:val="20"/>
              </w:rPr>
              <w:t>HW</w:t>
            </w:r>
            <w:r>
              <w:rPr>
                <w:rFonts w:ascii="Times New Roman" w:hAnsi="Times New Roman" w:eastAsia="Times New Roman" w:cs="Times New Roman"/>
                <w:spacing w:val="10"/>
                <w:sz w:val="20"/>
                <w:szCs w:val="20"/>
              </w:rPr>
              <w:t>17</w:t>
            </w:r>
          </w:p>
        </w:tc>
        <w:tc>
          <w:tcPr>
            <w:tcW w:w="1360" w:type="dxa"/>
            <w:tcBorders>
              <w:bottom w:val="single" w:color="000000" w:sz="10" w:space="0"/>
            </w:tcBorders>
            <w:vAlign w:val="top"/>
          </w:tcPr>
          <w:p w14:paraId="2CAC093D">
            <w:pPr>
              <w:spacing w:before="210" w:line="195" w:lineRule="auto"/>
              <w:ind w:left="19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336-064-17</w:t>
            </w:r>
          </w:p>
        </w:tc>
        <w:tc>
          <w:tcPr>
            <w:tcW w:w="728" w:type="dxa"/>
            <w:tcBorders>
              <w:bottom w:val="single" w:color="000000" w:sz="10" w:space="0"/>
            </w:tcBorders>
            <w:vAlign w:val="top"/>
          </w:tcPr>
          <w:p w14:paraId="26E88686">
            <w:pPr>
              <w:spacing w:before="206" w:line="199" w:lineRule="auto"/>
              <w:ind w:left="2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T/C</w:t>
            </w:r>
          </w:p>
        </w:tc>
        <w:tc>
          <w:tcPr>
            <w:tcW w:w="928" w:type="dxa"/>
            <w:gridSpan w:val="2"/>
            <w:tcBorders>
              <w:bottom w:val="single" w:color="000000" w:sz="10" w:space="0"/>
            </w:tcBorders>
            <w:vAlign w:val="top"/>
          </w:tcPr>
          <w:p w14:paraId="31A4D3A5">
            <w:pPr>
              <w:spacing w:before="210" w:line="195" w:lineRule="auto"/>
              <w:ind w:left="342"/>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0.5</w:t>
            </w:r>
          </w:p>
        </w:tc>
        <w:tc>
          <w:tcPr>
            <w:tcW w:w="925" w:type="dxa"/>
            <w:tcBorders>
              <w:bottom w:val="single" w:color="000000" w:sz="10" w:space="0"/>
            </w:tcBorders>
            <w:vAlign w:val="top"/>
          </w:tcPr>
          <w:p w14:paraId="46B19C9E">
            <w:pPr>
              <w:pStyle w:val="6"/>
              <w:spacing w:before="37" w:line="230" w:lineRule="auto"/>
              <w:ind w:left="265"/>
              <w:rPr>
                <w:sz w:val="20"/>
                <w:szCs w:val="20"/>
              </w:rPr>
            </w:pPr>
            <w:r>
              <w:rPr>
                <w:spacing w:val="4"/>
                <w:sz w:val="20"/>
                <w:szCs w:val="20"/>
              </w:rPr>
              <w:t>密封</w:t>
            </w:r>
          </w:p>
          <w:p w14:paraId="30CF8183">
            <w:pPr>
              <w:pStyle w:val="6"/>
              <w:spacing w:before="24" w:line="225" w:lineRule="auto"/>
              <w:ind w:left="267"/>
              <w:rPr>
                <w:sz w:val="20"/>
                <w:szCs w:val="20"/>
              </w:rPr>
            </w:pPr>
            <w:r>
              <w:rPr>
                <w:spacing w:val="3"/>
                <w:sz w:val="20"/>
                <w:szCs w:val="20"/>
              </w:rPr>
              <w:t>容器</w:t>
            </w:r>
          </w:p>
        </w:tc>
        <w:tc>
          <w:tcPr>
            <w:tcW w:w="1039" w:type="dxa"/>
            <w:gridSpan w:val="2"/>
            <w:tcBorders>
              <w:bottom w:val="single" w:color="000000" w:sz="10" w:space="0"/>
            </w:tcBorders>
            <w:vAlign w:val="top"/>
          </w:tcPr>
          <w:p w14:paraId="174F277C">
            <w:pPr>
              <w:spacing w:before="210" w:line="195" w:lineRule="auto"/>
              <w:ind w:left="39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0.5</w:t>
            </w:r>
          </w:p>
        </w:tc>
        <w:tc>
          <w:tcPr>
            <w:tcW w:w="1054" w:type="dxa"/>
            <w:gridSpan w:val="2"/>
            <w:tcBorders>
              <w:bottom w:val="single" w:color="000000" w:sz="10" w:space="0"/>
            </w:tcBorders>
            <w:vAlign w:val="top"/>
          </w:tcPr>
          <w:p w14:paraId="205A43AD">
            <w:pPr>
              <w:pStyle w:val="6"/>
              <w:spacing w:before="173" w:line="228" w:lineRule="auto"/>
              <w:ind w:left="216"/>
              <w:rPr>
                <w:sz w:val="20"/>
                <w:szCs w:val="20"/>
              </w:rPr>
            </w:pPr>
            <w:r>
              <w:rPr>
                <w:rFonts w:ascii="Times New Roman" w:hAnsi="Times New Roman" w:eastAsia="Times New Roman" w:cs="Times New Roman"/>
                <w:spacing w:val="2"/>
                <w:sz w:val="20"/>
                <w:szCs w:val="20"/>
              </w:rPr>
              <w:t>2</w:t>
            </w:r>
            <w:r>
              <w:rPr>
                <w:rFonts w:ascii="Times New Roman" w:hAnsi="Times New Roman" w:eastAsia="Times New Roman" w:cs="Times New Roman"/>
                <w:spacing w:val="15"/>
                <w:sz w:val="20"/>
                <w:szCs w:val="20"/>
              </w:rPr>
              <w:t xml:space="preserve"> </w:t>
            </w:r>
            <w:r>
              <w:rPr>
                <w:spacing w:val="2"/>
                <w:sz w:val="20"/>
                <w:szCs w:val="20"/>
              </w:rPr>
              <w:t>次</w:t>
            </w:r>
            <w:r>
              <w:rPr>
                <w:rFonts w:ascii="Times New Roman" w:hAnsi="Times New Roman" w:eastAsia="Times New Roman" w:cs="Times New Roman"/>
                <w:spacing w:val="2"/>
                <w:sz w:val="20"/>
                <w:szCs w:val="20"/>
              </w:rPr>
              <w:t>/</w:t>
            </w:r>
            <w:r>
              <w:rPr>
                <w:spacing w:val="2"/>
                <w:sz w:val="20"/>
                <w:szCs w:val="20"/>
              </w:rPr>
              <w:t>年</w:t>
            </w:r>
          </w:p>
        </w:tc>
        <w:tc>
          <w:tcPr>
            <w:tcW w:w="120" w:type="dxa"/>
            <w:vMerge w:val="continue"/>
            <w:tcBorders>
              <w:top w:val="nil"/>
              <w:bottom w:val="nil"/>
            </w:tcBorders>
            <w:vAlign w:val="top"/>
          </w:tcPr>
          <w:p w14:paraId="69C5CA1E">
            <w:pPr>
              <w:rPr>
                <w:rFonts w:ascii="Arial"/>
                <w:sz w:val="21"/>
              </w:rPr>
            </w:pPr>
          </w:p>
        </w:tc>
      </w:tr>
      <w:tr w14:paraId="554009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461" w:type="dxa"/>
            <w:vMerge w:val="continue"/>
            <w:tcBorders>
              <w:top w:val="nil"/>
              <w:bottom w:val="nil"/>
            </w:tcBorders>
            <w:vAlign w:val="top"/>
          </w:tcPr>
          <w:p w14:paraId="13DEFE26">
            <w:pPr>
              <w:rPr>
                <w:rFonts w:ascii="Arial"/>
                <w:sz w:val="21"/>
              </w:rPr>
            </w:pPr>
          </w:p>
        </w:tc>
        <w:tc>
          <w:tcPr>
            <w:tcW w:w="9457" w:type="dxa"/>
            <w:gridSpan w:val="15"/>
            <w:tcBorders>
              <w:top w:val="single" w:color="000000" w:sz="10" w:space="0"/>
              <w:bottom w:val="single" w:color="000000" w:sz="10" w:space="0"/>
              <w:right w:val="nil"/>
            </w:tcBorders>
            <w:vAlign w:val="top"/>
          </w:tcPr>
          <w:p w14:paraId="4B42F95A">
            <w:pPr>
              <w:pStyle w:val="6"/>
              <w:spacing w:before="183" w:line="214" w:lineRule="auto"/>
              <w:ind w:left="2071"/>
            </w:pPr>
            <w:r>
              <w:rPr>
                <w:b/>
                <w:bCs/>
                <w:spacing w:val="-2"/>
              </w:rPr>
              <w:t>表</w:t>
            </w:r>
            <w:r>
              <w:rPr>
                <w:spacing w:val="-52"/>
              </w:rPr>
              <w:t xml:space="preserve"> </w:t>
            </w:r>
            <w:r>
              <w:rPr>
                <w:rFonts w:ascii="Times New Roman" w:hAnsi="Times New Roman" w:eastAsia="Times New Roman" w:cs="Times New Roman"/>
                <w:b/>
                <w:bCs/>
                <w:spacing w:val="-2"/>
              </w:rPr>
              <w:t xml:space="preserve">4-20  </w:t>
            </w:r>
            <w:r>
              <w:rPr>
                <w:b/>
                <w:bCs/>
                <w:spacing w:val="-2"/>
              </w:rPr>
              <w:t>一般工业固体贮存场所（设施）基本情况表</w:t>
            </w:r>
          </w:p>
        </w:tc>
        <w:tc>
          <w:tcPr>
            <w:tcW w:w="120" w:type="dxa"/>
            <w:vMerge w:val="restart"/>
            <w:tcBorders>
              <w:top w:val="nil"/>
              <w:bottom w:val="nil"/>
            </w:tcBorders>
            <w:vAlign w:val="top"/>
          </w:tcPr>
          <w:p w14:paraId="4D52D788">
            <w:pPr>
              <w:rPr>
                <w:rFonts w:ascii="Arial"/>
                <w:sz w:val="21"/>
              </w:rPr>
            </w:pPr>
          </w:p>
        </w:tc>
      </w:tr>
      <w:tr w14:paraId="77C97C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9" w:hRule="atLeast"/>
        </w:trPr>
        <w:tc>
          <w:tcPr>
            <w:tcW w:w="461" w:type="dxa"/>
            <w:vMerge w:val="continue"/>
            <w:tcBorders>
              <w:top w:val="nil"/>
              <w:bottom w:val="nil"/>
            </w:tcBorders>
            <w:vAlign w:val="top"/>
          </w:tcPr>
          <w:p w14:paraId="09FAC865">
            <w:pPr>
              <w:rPr>
                <w:rFonts w:ascii="Arial"/>
                <w:sz w:val="21"/>
              </w:rPr>
            </w:pPr>
          </w:p>
        </w:tc>
        <w:tc>
          <w:tcPr>
            <w:tcW w:w="116" w:type="dxa"/>
            <w:tcBorders>
              <w:top w:val="nil"/>
              <w:bottom w:val="nil"/>
            </w:tcBorders>
            <w:vAlign w:val="top"/>
          </w:tcPr>
          <w:p w14:paraId="346870B5">
            <w:pPr>
              <w:rPr>
                <w:rFonts w:ascii="Arial"/>
                <w:sz w:val="21"/>
              </w:rPr>
            </w:pPr>
          </w:p>
        </w:tc>
        <w:tc>
          <w:tcPr>
            <w:tcW w:w="1185" w:type="dxa"/>
            <w:gridSpan w:val="2"/>
            <w:tcBorders>
              <w:top w:val="single" w:color="000000" w:sz="10" w:space="0"/>
            </w:tcBorders>
            <w:vAlign w:val="top"/>
          </w:tcPr>
          <w:p w14:paraId="6B39BA01">
            <w:pPr>
              <w:pStyle w:val="6"/>
              <w:spacing w:before="157" w:line="228" w:lineRule="auto"/>
              <w:ind w:left="173"/>
              <w:rPr>
                <w:sz w:val="20"/>
                <w:szCs w:val="20"/>
              </w:rPr>
            </w:pPr>
            <w:r>
              <w:rPr>
                <w:b/>
                <w:bCs/>
                <w:spacing w:val="6"/>
                <w:sz w:val="20"/>
                <w:szCs w:val="20"/>
              </w:rPr>
              <w:t>贮存场所</w:t>
            </w:r>
          </w:p>
        </w:tc>
        <w:tc>
          <w:tcPr>
            <w:tcW w:w="2071" w:type="dxa"/>
            <w:gridSpan w:val="2"/>
            <w:tcBorders>
              <w:top w:val="single" w:color="000000" w:sz="10" w:space="0"/>
            </w:tcBorders>
            <w:vAlign w:val="top"/>
          </w:tcPr>
          <w:p w14:paraId="78AA6EE7">
            <w:pPr>
              <w:pStyle w:val="6"/>
              <w:spacing w:before="158" w:line="228" w:lineRule="auto"/>
              <w:ind w:left="198"/>
              <w:rPr>
                <w:sz w:val="20"/>
                <w:szCs w:val="20"/>
              </w:rPr>
            </w:pPr>
            <w:r>
              <w:rPr>
                <w:b/>
                <w:bCs/>
                <w:spacing w:val="7"/>
                <w:sz w:val="20"/>
                <w:szCs w:val="20"/>
              </w:rPr>
              <w:t>一般固体废物名称</w:t>
            </w:r>
          </w:p>
        </w:tc>
        <w:tc>
          <w:tcPr>
            <w:tcW w:w="1411" w:type="dxa"/>
            <w:gridSpan w:val="2"/>
            <w:tcBorders>
              <w:top w:val="single" w:color="000000" w:sz="10" w:space="0"/>
            </w:tcBorders>
            <w:vAlign w:val="top"/>
          </w:tcPr>
          <w:p w14:paraId="573DCCED">
            <w:pPr>
              <w:pStyle w:val="6"/>
              <w:spacing w:before="157" w:line="228" w:lineRule="auto"/>
              <w:ind w:left="282"/>
              <w:rPr>
                <w:sz w:val="20"/>
                <w:szCs w:val="20"/>
              </w:rPr>
            </w:pPr>
            <w:r>
              <w:rPr>
                <w:b/>
                <w:bCs/>
                <w:spacing w:val="6"/>
                <w:sz w:val="20"/>
                <w:szCs w:val="20"/>
              </w:rPr>
              <w:t>废物代码</w:t>
            </w:r>
          </w:p>
        </w:tc>
        <w:tc>
          <w:tcPr>
            <w:tcW w:w="1487" w:type="dxa"/>
            <w:gridSpan w:val="2"/>
            <w:tcBorders>
              <w:top w:val="single" w:color="000000" w:sz="10" w:space="0"/>
            </w:tcBorders>
            <w:vAlign w:val="top"/>
          </w:tcPr>
          <w:p w14:paraId="0533A7CE">
            <w:pPr>
              <w:pStyle w:val="6"/>
              <w:spacing w:before="158" w:line="228" w:lineRule="auto"/>
              <w:ind w:left="203"/>
              <w:rPr>
                <w:rFonts w:ascii="Times New Roman" w:hAnsi="Times New Roman" w:eastAsia="Times New Roman" w:cs="Times New Roman"/>
                <w:sz w:val="13"/>
                <w:szCs w:val="13"/>
              </w:rPr>
            </w:pPr>
            <w:r>
              <w:rPr>
                <w:b/>
                <w:bCs/>
                <w:spacing w:val="-2"/>
                <w:sz w:val="20"/>
                <w:szCs w:val="20"/>
              </w:rPr>
              <w:t>占地面积</w:t>
            </w:r>
            <w:r>
              <w:rPr>
                <w:spacing w:val="-35"/>
                <w:sz w:val="20"/>
                <w:szCs w:val="20"/>
              </w:rPr>
              <w:t xml:space="preserve"> </w:t>
            </w:r>
            <w:r>
              <w:rPr>
                <w:rFonts w:ascii="Times New Roman" w:hAnsi="Times New Roman" w:eastAsia="Times New Roman" w:cs="Times New Roman"/>
                <w:b/>
                <w:bCs/>
                <w:spacing w:val="-2"/>
                <w:sz w:val="20"/>
                <w:szCs w:val="20"/>
              </w:rPr>
              <w:t>m</w:t>
            </w:r>
            <w:r>
              <w:rPr>
                <w:rFonts w:ascii="Times New Roman" w:hAnsi="Times New Roman" w:eastAsia="Times New Roman" w:cs="Times New Roman"/>
                <w:b/>
                <w:bCs/>
                <w:spacing w:val="-2"/>
                <w:position w:val="6"/>
                <w:sz w:val="13"/>
                <w:szCs w:val="13"/>
              </w:rPr>
              <w:t>2</w:t>
            </w:r>
          </w:p>
        </w:tc>
        <w:tc>
          <w:tcPr>
            <w:tcW w:w="1215" w:type="dxa"/>
            <w:gridSpan w:val="3"/>
            <w:tcBorders>
              <w:top w:val="single" w:color="000000" w:sz="10" w:space="0"/>
            </w:tcBorders>
            <w:vAlign w:val="top"/>
          </w:tcPr>
          <w:p w14:paraId="43B6B2DE">
            <w:pPr>
              <w:pStyle w:val="6"/>
              <w:spacing w:before="157" w:line="228" w:lineRule="auto"/>
              <w:ind w:left="180"/>
              <w:rPr>
                <w:sz w:val="20"/>
                <w:szCs w:val="20"/>
              </w:rPr>
            </w:pPr>
            <w:r>
              <w:rPr>
                <w:b/>
                <w:bCs/>
                <w:spacing w:val="6"/>
                <w:sz w:val="20"/>
                <w:szCs w:val="20"/>
              </w:rPr>
              <w:t>贮存方式</w:t>
            </w:r>
          </w:p>
        </w:tc>
        <w:tc>
          <w:tcPr>
            <w:tcW w:w="1045" w:type="dxa"/>
            <w:gridSpan w:val="2"/>
            <w:tcBorders>
              <w:top w:val="single" w:color="000000" w:sz="10" w:space="0"/>
            </w:tcBorders>
            <w:vAlign w:val="top"/>
          </w:tcPr>
          <w:p w14:paraId="52D267B2">
            <w:pPr>
              <w:pStyle w:val="6"/>
              <w:spacing w:before="22" w:line="228" w:lineRule="auto"/>
              <w:ind w:left="203"/>
              <w:rPr>
                <w:sz w:val="20"/>
                <w:szCs w:val="20"/>
              </w:rPr>
            </w:pPr>
            <w:r>
              <w:rPr>
                <w:b/>
                <w:bCs/>
                <w:spacing w:val="5"/>
                <w:sz w:val="20"/>
                <w:szCs w:val="20"/>
              </w:rPr>
              <w:t>贮存能</w:t>
            </w:r>
          </w:p>
          <w:p w14:paraId="68E15FE3">
            <w:pPr>
              <w:pStyle w:val="6"/>
              <w:spacing w:before="25" w:line="216" w:lineRule="auto"/>
              <w:ind w:left="275"/>
              <w:rPr>
                <w:rFonts w:ascii="Times New Roman" w:hAnsi="Times New Roman" w:eastAsia="Times New Roman" w:cs="Times New Roman"/>
                <w:sz w:val="20"/>
                <w:szCs w:val="20"/>
              </w:rPr>
            </w:pPr>
            <w:r>
              <w:rPr>
                <w:b/>
                <w:bCs/>
                <w:spacing w:val="2"/>
                <w:sz w:val="20"/>
                <w:szCs w:val="20"/>
              </w:rPr>
              <w:t>力，</w:t>
            </w:r>
            <w:r>
              <w:rPr>
                <w:rFonts w:ascii="Times New Roman" w:hAnsi="Times New Roman" w:eastAsia="Times New Roman" w:cs="Times New Roman"/>
                <w:b/>
                <w:bCs/>
                <w:spacing w:val="2"/>
                <w:sz w:val="20"/>
                <w:szCs w:val="20"/>
              </w:rPr>
              <w:t>t</w:t>
            </w:r>
          </w:p>
        </w:tc>
        <w:tc>
          <w:tcPr>
            <w:tcW w:w="927" w:type="dxa"/>
            <w:tcBorders>
              <w:top w:val="single" w:color="000000" w:sz="10" w:space="0"/>
            </w:tcBorders>
            <w:vAlign w:val="top"/>
          </w:tcPr>
          <w:p w14:paraId="2B377479">
            <w:pPr>
              <w:pStyle w:val="6"/>
              <w:spacing w:before="158" w:line="228" w:lineRule="auto"/>
              <w:ind w:left="255"/>
              <w:rPr>
                <w:sz w:val="20"/>
                <w:szCs w:val="20"/>
              </w:rPr>
            </w:pPr>
            <w:r>
              <w:rPr>
                <w:b/>
                <w:bCs/>
                <w:spacing w:val="3"/>
                <w:sz w:val="20"/>
                <w:szCs w:val="20"/>
              </w:rPr>
              <w:t>周期</w:t>
            </w:r>
          </w:p>
        </w:tc>
        <w:tc>
          <w:tcPr>
            <w:tcW w:w="120" w:type="dxa"/>
            <w:vMerge w:val="continue"/>
            <w:tcBorders>
              <w:top w:val="nil"/>
              <w:bottom w:val="nil"/>
            </w:tcBorders>
            <w:vAlign w:val="top"/>
          </w:tcPr>
          <w:p w14:paraId="22C6C5A9">
            <w:pPr>
              <w:rPr>
                <w:rFonts w:ascii="Arial"/>
                <w:sz w:val="21"/>
              </w:rPr>
            </w:pPr>
          </w:p>
        </w:tc>
      </w:tr>
      <w:tr w14:paraId="6E1495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461" w:type="dxa"/>
            <w:vMerge w:val="continue"/>
            <w:tcBorders>
              <w:top w:val="nil"/>
              <w:bottom w:val="nil"/>
            </w:tcBorders>
            <w:vAlign w:val="top"/>
          </w:tcPr>
          <w:p w14:paraId="24DFCD9D">
            <w:pPr>
              <w:rPr>
                <w:rFonts w:ascii="Arial"/>
                <w:sz w:val="21"/>
              </w:rPr>
            </w:pPr>
          </w:p>
        </w:tc>
        <w:tc>
          <w:tcPr>
            <w:tcW w:w="116" w:type="dxa"/>
            <w:tcBorders>
              <w:top w:val="nil"/>
              <w:bottom w:val="nil"/>
            </w:tcBorders>
            <w:vAlign w:val="top"/>
          </w:tcPr>
          <w:p w14:paraId="67B365E8">
            <w:pPr>
              <w:rPr>
                <w:rFonts w:ascii="Arial"/>
                <w:sz w:val="21"/>
              </w:rPr>
            </w:pPr>
          </w:p>
        </w:tc>
        <w:tc>
          <w:tcPr>
            <w:tcW w:w="1185" w:type="dxa"/>
            <w:gridSpan w:val="2"/>
            <w:vMerge w:val="restart"/>
            <w:tcBorders>
              <w:bottom w:val="nil"/>
            </w:tcBorders>
            <w:vAlign w:val="top"/>
          </w:tcPr>
          <w:p w14:paraId="3739FC15">
            <w:pPr>
              <w:pStyle w:val="6"/>
              <w:spacing w:before="43" w:line="228" w:lineRule="auto"/>
              <w:ind w:left="178"/>
              <w:rPr>
                <w:sz w:val="20"/>
                <w:szCs w:val="20"/>
              </w:rPr>
            </w:pPr>
            <w:r>
              <w:rPr>
                <w:spacing w:val="6"/>
                <w:sz w:val="20"/>
                <w:szCs w:val="20"/>
              </w:rPr>
              <w:t>一般固体</w:t>
            </w:r>
          </w:p>
          <w:p w14:paraId="0FE98122">
            <w:pPr>
              <w:pStyle w:val="6"/>
              <w:spacing w:before="23" w:line="243" w:lineRule="auto"/>
              <w:ind w:left="505" w:right="175" w:hanging="331"/>
              <w:rPr>
                <w:sz w:val="20"/>
                <w:szCs w:val="20"/>
              </w:rPr>
            </w:pPr>
            <w:r>
              <w:rPr>
                <w:spacing w:val="7"/>
                <w:sz w:val="20"/>
                <w:szCs w:val="20"/>
              </w:rPr>
              <w:t>废物暂存</w:t>
            </w:r>
            <w:r>
              <w:rPr>
                <w:sz w:val="20"/>
                <w:szCs w:val="20"/>
              </w:rPr>
              <w:t>间</w:t>
            </w:r>
          </w:p>
        </w:tc>
        <w:tc>
          <w:tcPr>
            <w:tcW w:w="2071" w:type="dxa"/>
            <w:gridSpan w:val="2"/>
            <w:vAlign w:val="top"/>
          </w:tcPr>
          <w:p w14:paraId="6C950ECA">
            <w:pPr>
              <w:pStyle w:val="6"/>
              <w:spacing w:before="33" w:line="211" w:lineRule="auto"/>
              <w:ind w:left="515"/>
              <w:rPr>
                <w:sz w:val="20"/>
                <w:szCs w:val="20"/>
              </w:rPr>
            </w:pPr>
            <w:r>
              <w:rPr>
                <w:spacing w:val="7"/>
                <w:sz w:val="20"/>
                <w:szCs w:val="20"/>
              </w:rPr>
              <w:t>金属边角料</w:t>
            </w:r>
          </w:p>
        </w:tc>
        <w:tc>
          <w:tcPr>
            <w:tcW w:w="1411" w:type="dxa"/>
            <w:gridSpan w:val="2"/>
            <w:vAlign w:val="top"/>
          </w:tcPr>
          <w:p w14:paraId="1CC2BCFD">
            <w:pPr>
              <w:spacing w:before="69" w:line="195" w:lineRule="auto"/>
              <w:ind w:left="21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900-999-99</w:t>
            </w:r>
          </w:p>
        </w:tc>
        <w:tc>
          <w:tcPr>
            <w:tcW w:w="1487" w:type="dxa"/>
            <w:gridSpan w:val="2"/>
            <w:vAlign w:val="top"/>
          </w:tcPr>
          <w:p w14:paraId="3D8E6218">
            <w:pPr>
              <w:spacing w:before="69" w:line="195" w:lineRule="auto"/>
              <w:ind w:left="648"/>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215" w:type="dxa"/>
            <w:gridSpan w:val="3"/>
            <w:vAlign w:val="top"/>
          </w:tcPr>
          <w:p w14:paraId="4E728967">
            <w:pPr>
              <w:pStyle w:val="6"/>
              <w:spacing w:before="33" w:line="211" w:lineRule="auto"/>
              <w:ind w:left="291"/>
              <w:rPr>
                <w:sz w:val="20"/>
                <w:szCs w:val="20"/>
              </w:rPr>
            </w:pPr>
            <w:r>
              <w:rPr>
                <w:spacing w:val="5"/>
                <w:sz w:val="20"/>
                <w:szCs w:val="20"/>
              </w:rPr>
              <w:t>塑料桶</w:t>
            </w:r>
          </w:p>
        </w:tc>
        <w:tc>
          <w:tcPr>
            <w:tcW w:w="1045" w:type="dxa"/>
            <w:gridSpan w:val="2"/>
            <w:vAlign w:val="top"/>
          </w:tcPr>
          <w:p w14:paraId="716770E9">
            <w:pPr>
              <w:spacing w:before="69" w:line="195" w:lineRule="auto"/>
              <w:ind w:left="48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27" w:type="dxa"/>
            <w:vAlign w:val="top"/>
          </w:tcPr>
          <w:p w14:paraId="47D37AA4">
            <w:pPr>
              <w:pStyle w:val="6"/>
              <w:spacing w:before="33" w:line="211" w:lineRule="auto"/>
              <w:ind w:left="165"/>
              <w:rPr>
                <w:sz w:val="20"/>
                <w:szCs w:val="20"/>
              </w:rPr>
            </w:pPr>
            <w:r>
              <w:rPr>
                <w:rFonts w:ascii="Times New Roman" w:hAnsi="Times New Roman" w:eastAsia="Times New Roman" w:cs="Times New Roman"/>
                <w:spacing w:val="-3"/>
                <w:sz w:val="20"/>
                <w:szCs w:val="20"/>
              </w:rPr>
              <w:t>1</w:t>
            </w:r>
            <w:r>
              <w:rPr>
                <w:rFonts w:ascii="Times New Roman" w:hAnsi="Times New Roman" w:eastAsia="Times New Roman" w:cs="Times New Roman"/>
                <w:spacing w:val="15"/>
                <w:sz w:val="20"/>
                <w:szCs w:val="20"/>
              </w:rPr>
              <w:t xml:space="preserve"> </w:t>
            </w:r>
            <w:r>
              <w:rPr>
                <w:spacing w:val="-3"/>
                <w:sz w:val="20"/>
                <w:szCs w:val="20"/>
              </w:rPr>
              <w:t>次</w:t>
            </w:r>
            <w:r>
              <w:rPr>
                <w:rFonts w:ascii="Times New Roman" w:hAnsi="Times New Roman" w:eastAsia="Times New Roman" w:cs="Times New Roman"/>
                <w:spacing w:val="-3"/>
                <w:sz w:val="20"/>
                <w:szCs w:val="20"/>
              </w:rPr>
              <w:t>/</w:t>
            </w:r>
            <w:r>
              <w:rPr>
                <w:spacing w:val="-3"/>
                <w:sz w:val="20"/>
                <w:szCs w:val="20"/>
              </w:rPr>
              <w:t>年</w:t>
            </w:r>
          </w:p>
        </w:tc>
        <w:tc>
          <w:tcPr>
            <w:tcW w:w="120" w:type="dxa"/>
            <w:vMerge w:val="continue"/>
            <w:tcBorders>
              <w:top w:val="nil"/>
              <w:bottom w:val="nil"/>
            </w:tcBorders>
            <w:vAlign w:val="top"/>
          </w:tcPr>
          <w:p w14:paraId="67FADC45">
            <w:pPr>
              <w:rPr>
                <w:rFonts w:ascii="Arial"/>
                <w:sz w:val="21"/>
              </w:rPr>
            </w:pPr>
          </w:p>
        </w:tc>
      </w:tr>
      <w:tr w14:paraId="6D43AE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461" w:type="dxa"/>
            <w:vMerge w:val="continue"/>
            <w:tcBorders>
              <w:top w:val="nil"/>
              <w:bottom w:val="nil"/>
            </w:tcBorders>
            <w:vAlign w:val="top"/>
          </w:tcPr>
          <w:p w14:paraId="3F27DF49">
            <w:pPr>
              <w:rPr>
                <w:rFonts w:ascii="Arial"/>
                <w:sz w:val="21"/>
              </w:rPr>
            </w:pPr>
          </w:p>
        </w:tc>
        <w:tc>
          <w:tcPr>
            <w:tcW w:w="116" w:type="dxa"/>
            <w:tcBorders>
              <w:top w:val="nil"/>
              <w:bottom w:val="nil"/>
            </w:tcBorders>
            <w:vAlign w:val="top"/>
          </w:tcPr>
          <w:p w14:paraId="2146B474">
            <w:pPr>
              <w:rPr>
                <w:rFonts w:ascii="Arial"/>
                <w:sz w:val="21"/>
              </w:rPr>
            </w:pPr>
          </w:p>
        </w:tc>
        <w:tc>
          <w:tcPr>
            <w:tcW w:w="1185" w:type="dxa"/>
            <w:gridSpan w:val="2"/>
            <w:vMerge w:val="continue"/>
            <w:tcBorders>
              <w:top w:val="nil"/>
              <w:bottom w:val="nil"/>
            </w:tcBorders>
            <w:vAlign w:val="top"/>
          </w:tcPr>
          <w:p w14:paraId="5E7402E0">
            <w:pPr>
              <w:rPr>
                <w:rFonts w:ascii="Arial"/>
                <w:sz w:val="21"/>
              </w:rPr>
            </w:pPr>
          </w:p>
        </w:tc>
        <w:tc>
          <w:tcPr>
            <w:tcW w:w="2071" w:type="dxa"/>
            <w:gridSpan w:val="2"/>
            <w:vAlign w:val="top"/>
          </w:tcPr>
          <w:p w14:paraId="1A3ACF33">
            <w:pPr>
              <w:pStyle w:val="6"/>
              <w:spacing w:before="40" w:line="213" w:lineRule="auto"/>
              <w:ind w:left="619"/>
              <w:rPr>
                <w:sz w:val="20"/>
                <w:szCs w:val="20"/>
              </w:rPr>
            </w:pPr>
            <w:r>
              <w:rPr>
                <w:spacing w:val="7"/>
                <w:sz w:val="20"/>
                <w:szCs w:val="20"/>
              </w:rPr>
              <w:t>包装废料</w:t>
            </w:r>
          </w:p>
        </w:tc>
        <w:tc>
          <w:tcPr>
            <w:tcW w:w="1411" w:type="dxa"/>
            <w:gridSpan w:val="2"/>
            <w:vAlign w:val="top"/>
          </w:tcPr>
          <w:p w14:paraId="21332166">
            <w:pPr>
              <w:spacing w:before="75" w:line="195" w:lineRule="auto"/>
              <w:ind w:left="21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900-999-99</w:t>
            </w:r>
          </w:p>
        </w:tc>
        <w:tc>
          <w:tcPr>
            <w:tcW w:w="1487" w:type="dxa"/>
            <w:gridSpan w:val="2"/>
            <w:vAlign w:val="top"/>
          </w:tcPr>
          <w:p w14:paraId="59E28079">
            <w:pPr>
              <w:spacing w:before="75" w:line="195" w:lineRule="auto"/>
              <w:ind w:left="680"/>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215" w:type="dxa"/>
            <w:gridSpan w:val="3"/>
            <w:vAlign w:val="top"/>
          </w:tcPr>
          <w:p w14:paraId="0C3D0BDA">
            <w:pPr>
              <w:pStyle w:val="6"/>
              <w:spacing w:before="40" w:line="213" w:lineRule="auto"/>
              <w:ind w:left="291"/>
              <w:rPr>
                <w:sz w:val="20"/>
                <w:szCs w:val="20"/>
              </w:rPr>
            </w:pPr>
            <w:r>
              <w:rPr>
                <w:spacing w:val="5"/>
                <w:sz w:val="20"/>
                <w:szCs w:val="20"/>
              </w:rPr>
              <w:t>塑料桶</w:t>
            </w:r>
          </w:p>
        </w:tc>
        <w:tc>
          <w:tcPr>
            <w:tcW w:w="1045" w:type="dxa"/>
            <w:gridSpan w:val="2"/>
            <w:vAlign w:val="top"/>
          </w:tcPr>
          <w:p w14:paraId="4CCDFEA3">
            <w:pPr>
              <w:spacing w:before="75" w:line="195" w:lineRule="auto"/>
              <w:ind w:left="48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27" w:type="dxa"/>
            <w:vAlign w:val="top"/>
          </w:tcPr>
          <w:p w14:paraId="0B9213A6">
            <w:pPr>
              <w:pStyle w:val="6"/>
              <w:spacing w:before="40" w:line="213" w:lineRule="auto"/>
              <w:ind w:left="165"/>
              <w:rPr>
                <w:sz w:val="20"/>
                <w:szCs w:val="20"/>
              </w:rPr>
            </w:pPr>
            <w:r>
              <w:rPr>
                <w:rFonts w:ascii="Times New Roman" w:hAnsi="Times New Roman" w:eastAsia="Times New Roman" w:cs="Times New Roman"/>
                <w:spacing w:val="-3"/>
                <w:sz w:val="20"/>
                <w:szCs w:val="20"/>
              </w:rPr>
              <w:t>1</w:t>
            </w:r>
            <w:r>
              <w:rPr>
                <w:rFonts w:ascii="Times New Roman" w:hAnsi="Times New Roman" w:eastAsia="Times New Roman" w:cs="Times New Roman"/>
                <w:spacing w:val="15"/>
                <w:sz w:val="20"/>
                <w:szCs w:val="20"/>
              </w:rPr>
              <w:t xml:space="preserve"> </w:t>
            </w:r>
            <w:r>
              <w:rPr>
                <w:spacing w:val="-3"/>
                <w:sz w:val="20"/>
                <w:szCs w:val="20"/>
              </w:rPr>
              <w:t>次</w:t>
            </w:r>
            <w:r>
              <w:rPr>
                <w:rFonts w:ascii="Times New Roman" w:hAnsi="Times New Roman" w:eastAsia="Times New Roman" w:cs="Times New Roman"/>
                <w:spacing w:val="-3"/>
                <w:sz w:val="20"/>
                <w:szCs w:val="20"/>
              </w:rPr>
              <w:t>/</w:t>
            </w:r>
            <w:r>
              <w:rPr>
                <w:spacing w:val="-3"/>
                <w:sz w:val="20"/>
                <w:szCs w:val="20"/>
              </w:rPr>
              <w:t>年</w:t>
            </w:r>
          </w:p>
        </w:tc>
        <w:tc>
          <w:tcPr>
            <w:tcW w:w="120" w:type="dxa"/>
            <w:vMerge w:val="continue"/>
            <w:tcBorders>
              <w:top w:val="nil"/>
              <w:bottom w:val="nil"/>
            </w:tcBorders>
            <w:vAlign w:val="top"/>
          </w:tcPr>
          <w:p w14:paraId="2916D2A2">
            <w:pPr>
              <w:rPr>
                <w:rFonts w:ascii="Arial"/>
                <w:sz w:val="21"/>
              </w:rPr>
            </w:pPr>
          </w:p>
        </w:tc>
      </w:tr>
      <w:tr w14:paraId="0096C3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461" w:type="dxa"/>
            <w:vMerge w:val="continue"/>
            <w:tcBorders>
              <w:top w:val="nil"/>
              <w:bottom w:val="nil"/>
            </w:tcBorders>
            <w:vAlign w:val="top"/>
          </w:tcPr>
          <w:p w14:paraId="01C2380D">
            <w:pPr>
              <w:rPr>
                <w:rFonts w:ascii="Arial"/>
                <w:sz w:val="21"/>
              </w:rPr>
            </w:pPr>
          </w:p>
        </w:tc>
        <w:tc>
          <w:tcPr>
            <w:tcW w:w="116" w:type="dxa"/>
            <w:tcBorders>
              <w:top w:val="nil"/>
              <w:bottom w:val="nil"/>
            </w:tcBorders>
            <w:vAlign w:val="top"/>
          </w:tcPr>
          <w:p w14:paraId="327826FD">
            <w:pPr>
              <w:rPr>
                <w:rFonts w:ascii="Arial"/>
                <w:sz w:val="21"/>
              </w:rPr>
            </w:pPr>
          </w:p>
        </w:tc>
        <w:tc>
          <w:tcPr>
            <w:tcW w:w="1185" w:type="dxa"/>
            <w:gridSpan w:val="2"/>
            <w:vMerge w:val="continue"/>
            <w:tcBorders>
              <w:top w:val="nil"/>
              <w:bottom w:val="single" w:color="000000" w:sz="10" w:space="0"/>
            </w:tcBorders>
            <w:vAlign w:val="top"/>
          </w:tcPr>
          <w:p w14:paraId="4D8FE3B3">
            <w:pPr>
              <w:rPr>
                <w:rFonts w:ascii="Arial"/>
                <w:sz w:val="21"/>
              </w:rPr>
            </w:pPr>
          </w:p>
        </w:tc>
        <w:tc>
          <w:tcPr>
            <w:tcW w:w="2071" w:type="dxa"/>
            <w:gridSpan w:val="2"/>
            <w:tcBorders>
              <w:bottom w:val="single" w:color="000000" w:sz="10" w:space="0"/>
            </w:tcBorders>
            <w:vAlign w:val="top"/>
          </w:tcPr>
          <w:p w14:paraId="078F89AD">
            <w:pPr>
              <w:pStyle w:val="6"/>
              <w:spacing w:before="37" w:line="222" w:lineRule="auto"/>
              <w:ind w:left="411"/>
              <w:rPr>
                <w:sz w:val="20"/>
                <w:szCs w:val="20"/>
              </w:rPr>
            </w:pPr>
            <w:r>
              <w:rPr>
                <w:spacing w:val="7"/>
                <w:sz w:val="20"/>
                <w:szCs w:val="20"/>
              </w:rPr>
              <w:t>不合格的次品</w:t>
            </w:r>
          </w:p>
        </w:tc>
        <w:tc>
          <w:tcPr>
            <w:tcW w:w="1411" w:type="dxa"/>
            <w:gridSpan w:val="2"/>
            <w:tcBorders>
              <w:bottom w:val="single" w:color="000000" w:sz="10" w:space="0"/>
            </w:tcBorders>
            <w:vAlign w:val="top"/>
          </w:tcPr>
          <w:p w14:paraId="5AD86960">
            <w:pPr>
              <w:spacing w:before="72" w:line="195" w:lineRule="auto"/>
              <w:ind w:left="21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900-999-99</w:t>
            </w:r>
          </w:p>
        </w:tc>
        <w:tc>
          <w:tcPr>
            <w:tcW w:w="1487" w:type="dxa"/>
            <w:gridSpan w:val="2"/>
            <w:tcBorders>
              <w:bottom w:val="single" w:color="000000" w:sz="10" w:space="0"/>
            </w:tcBorders>
            <w:vAlign w:val="top"/>
          </w:tcPr>
          <w:p w14:paraId="11BF686F">
            <w:pPr>
              <w:spacing w:before="73" w:line="195" w:lineRule="auto"/>
              <w:ind w:left="680"/>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215" w:type="dxa"/>
            <w:gridSpan w:val="3"/>
            <w:tcBorders>
              <w:bottom w:val="single" w:color="000000" w:sz="10" w:space="0"/>
            </w:tcBorders>
            <w:vAlign w:val="top"/>
          </w:tcPr>
          <w:p w14:paraId="4EFB1012">
            <w:pPr>
              <w:pStyle w:val="6"/>
              <w:spacing w:before="37" w:line="222" w:lineRule="auto"/>
              <w:ind w:left="291"/>
              <w:rPr>
                <w:sz w:val="20"/>
                <w:szCs w:val="20"/>
              </w:rPr>
            </w:pPr>
            <w:r>
              <w:rPr>
                <w:spacing w:val="5"/>
                <w:sz w:val="20"/>
                <w:szCs w:val="20"/>
              </w:rPr>
              <w:t>塑料桶</w:t>
            </w:r>
          </w:p>
        </w:tc>
        <w:tc>
          <w:tcPr>
            <w:tcW w:w="1045" w:type="dxa"/>
            <w:gridSpan w:val="2"/>
            <w:tcBorders>
              <w:bottom w:val="single" w:color="000000" w:sz="10" w:space="0"/>
            </w:tcBorders>
            <w:vAlign w:val="top"/>
          </w:tcPr>
          <w:p w14:paraId="7169D0B1">
            <w:pPr>
              <w:spacing w:before="73" w:line="195" w:lineRule="auto"/>
              <w:ind w:left="48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27" w:type="dxa"/>
            <w:tcBorders>
              <w:bottom w:val="single" w:color="000000" w:sz="10" w:space="0"/>
            </w:tcBorders>
            <w:vAlign w:val="top"/>
          </w:tcPr>
          <w:p w14:paraId="397E15B6">
            <w:pPr>
              <w:pStyle w:val="6"/>
              <w:spacing w:before="37" w:line="222" w:lineRule="auto"/>
              <w:ind w:left="165"/>
              <w:rPr>
                <w:sz w:val="20"/>
                <w:szCs w:val="20"/>
              </w:rPr>
            </w:pPr>
            <w:r>
              <w:rPr>
                <w:rFonts w:ascii="Times New Roman" w:hAnsi="Times New Roman" w:eastAsia="Times New Roman" w:cs="Times New Roman"/>
                <w:spacing w:val="-3"/>
                <w:sz w:val="20"/>
                <w:szCs w:val="20"/>
              </w:rPr>
              <w:t>1</w:t>
            </w:r>
            <w:r>
              <w:rPr>
                <w:rFonts w:ascii="Times New Roman" w:hAnsi="Times New Roman" w:eastAsia="Times New Roman" w:cs="Times New Roman"/>
                <w:spacing w:val="15"/>
                <w:sz w:val="20"/>
                <w:szCs w:val="20"/>
              </w:rPr>
              <w:t xml:space="preserve"> </w:t>
            </w:r>
            <w:r>
              <w:rPr>
                <w:spacing w:val="-3"/>
                <w:sz w:val="20"/>
                <w:szCs w:val="20"/>
              </w:rPr>
              <w:t>次</w:t>
            </w:r>
            <w:r>
              <w:rPr>
                <w:rFonts w:ascii="Times New Roman" w:hAnsi="Times New Roman" w:eastAsia="Times New Roman" w:cs="Times New Roman"/>
                <w:spacing w:val="-3"/>
                <w:sz w:val="20"/>
                <w:szCs w:val="20"/>
              </w:rPr>
              <w:t>/</w:t>
            </w:r>
            <w:r>
              <w:rPr>
                <w:spacing w:val="-3"/>
                <w:sz w:val="20"/>
                <w:szCs w:val="20"/>
              </w:rPr>
              <w:t>年</w:t>
            </w:r>
          </w:p>
        </w:tc>
        <w:tc>
          <w:tcPr>
            <w:tcW w:w="120" w:type="dxa"/>
            <w:vMerge w:val="continue"/>
            <w:tcBorders>
              <w:top w:val="nil"/>
              <w:bottom w:val="nil"/>
            </w:tcBorders>
            <w:vAlign w:val="top"/>
          </w:tcPr>
          <w:p w14:paraId="14DB3599">
            <w:pPr>
              <w:rPr>
                <w:rFonts w:ascii="Arial"/>
                <w:sz w:val="21"/>
              </w:rPr>
            </w:pPr>
          </w:p>
        </w:tc>
      </w:tr>
      <w:tr w14:paraId="580642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96" w:hRule="atLeast"/>
        </w:trPr>
        <w:tc>
          <w:tcPr>
            <w:tcW w:w="461" w:type="dxa"/>
            <w:vMerge w:val="continue"/>
            <w:tcBorders>
              <w:top w:val="nil"/>
            </w:tcBorders>
            <w:vAlign w:val="top"/>
          </w:tcPr>
          <w:p w14:paraId="0705290A">
            <w:pPr>
              <w:rPr>
                <w:rFonts w:ascii="Arial"/>
                <w:sz w:val="21"/>
              </w:rPr>
            </w:pPr>
          </w:p>
        </w:tc>
        <w:tc>
          <w:tcPr>
            <w:tcW w:w="9577" w:type="dxa"/>
            <w:gridSpan w:val="16"/>
            <w:tcBorders>
              <w:top w:val="single" w:color="000000" w:sz="10" w:space="0"/>
            </w:tcBorders>
            <w:vAlign w:val="top"/>
          </w:tcPr>
          <w:p w14:paraId="265AE4BC">
            <w:pPr>
              <w:pStyle w:val="6"/>
              <w:spacing w:before="264" w:line="219" w:lineRule="auto"/>
              <w:ind w:left="588"/>
              <w:outlineLvl w:val="1"/>
            </w:pPr>
            <w:r>
              <w:rPr>
                <w:rFonts w:ascii="Times New Roman" w:hAnsi="Times New Roman" w:eastAsia="Times New Roman" w:cs="Times New Roman"/>
                <w:b/>
                <w:bCs/>
                <w:spacing w:val="-4"/>
              </w:rPr>
              <w:t>2</w:t>
            </w:r>
            <w:r>
              <w:rPr>
                <w:rFonts w:ascii="Times New Roman" w:hAnsi="Times New Roman" w:eastAsia="Times New Roman" w:cs="Times New Roman"/>
                <w:b/>
                <w:bCs/>
                <w:spacing w:val="-32"/>
              </w:rPr>
              <w:t xml:space="preserve"> </w:t>
            </w:r>
            <w:r>
              <w:rPr>
                <w:b/>
                <w:bCs/>
                <w:spacing w:val="-4"/>
              </w:rPr>
              <w:t>、固体废物污染环境管理要求</w:t>
            </w:r>
          </w:p>
          <w:p w14:paraId="508B75A2">
            <w:pPr>
              <w:pStyle w:val="6"/>
              <w:spacing w:before="103" w:line="220" w:lineRule="auto"/>
              <w:ind w:left="603"/>
            </w:pPr>
            <w:r>
              <w:rPr>
                <w:b/>
                <w:bCs/>
                <w:spacing w:val="-4"/>
              </w:rPr>
              <w:t>（</w:t>
            </w:r>
            <w:r>
              <w:rPr>
                <w:rFonts w:ascii="Times New Roman" w:hAnsi="Times New Roman" w:eastAsia="Times New Roman" w:cs="Times New Roman"/>
                <w:b/>
                <w:bCs/>
                <w:spacing w:val="-4"/>
              </w:rPr>
              <w:t>1</w:t>
            </w:r>
            <w:r>
              <w:rPr>
                <w:b/>
                <w:bCs/>
                <w:spacing w:val="-4"/>
              </w:rPr>
              <w:t>）一般工业固体废物</w:t>
            </w:r>
          </w:p>
          <w:p w14:paraId="79D1A387">
            <w:pPr>
              <w:pStyle w:val="6"/>
              <w:spacing w:before="184" w:line="359" w:lineRule="auto"/>
              <w:ind w:left="110" w:right="26" w:firstLine="483"/>
              <w:jc w:val="both"/>
            </w:pPr>
            <w:r>
              <w:rPr>
                <w:spacing w:val="-2"/>
              </w:rPr>
              <w:t>现有项目设有</w:t>
            </w:r>
            <w:r>
              <w:rPr>
                <w:spacing w:val="-33"/>
              </w:rPr>
              <w:t xml:space="preserve"> </w:t>
            </w:r>
            <w:r>
              <w:rPr>
                <w:spacing w:val="-2"/>
              </w:rPr>
              <w:t>1</w:t>
            </w:r>
            <w:r>
              <w:rPr>
                <w:spacing w:val="-50"/>
              </w:rPr>
              <w:t xml:space="preserve"> </w:t>
            </w:r>
            <w:r>
              <w:rPr>
                <w:spacing w:val="-2"/>
              </w:rPr>
              <w:t>个一般工业固体暂存间，位于</w:t>
            </w:r>
            <w:r>
              <w:rPr>
                <w:spacing w:val="-33"/>
              </w:rPr>
              <w:t xml:space="preserve"> </w:t>
            </w:r>
            <w:r>
              <w:rPr>
                <w:spacing w:val="-2"/>
              </w:rPr>
              <w:t>1</w:t>
            </w:r>
            <w:r>
              <w:rPr>
                <w:spacing w:val="-51"/>
              </w:rPr>
              <w:t xml:space="preserve"> </w:t>
            </w:r>
            <w:r>
              <w:rPr>
                <w:spacing w:val="-2"/>
              </w:rPr>
              <w:t>栋厂房外</w:t>
            </w:r>
            <w:r>
              <w:rPr>
                <w:spacing w:val="-3"/>
              </w:rPr>
              <w:t>东南侧，本项目产生的一般</w:t>
            </w:r>
            <w:r>
              <w:rPr>
                <w:spacing w:val="-4"/>
              </w:rPr>
              <w:t>固体废物暂存于一般工业固体暂存间，项目一般工业固体废物经分类收集后尽</w:t>
            </w:r>
            <w:r>
              <w:rPr>
                <w:spacing w:val="-5"/>
              </w:rPr>
              <w:t>量回收利用，</w:t>
            </w:r>
            <w:r>
              <w:t>不能回用的委托相关再生资源回收单位进行回收利用。一般工业固体废物</w:t>
            </w:r>
            <w:r>
              <w:rPr>
                <w:spacing w:val="-1"/>
              </w:rPr>
              <w:t>临时存放区实施</w:t>
            </w:r>
            <w:r>
              <w:rPr>
                <w:spacing w:val="-4"/>
              </w:rPr>
              <w:t>分类投放、分类收集、分类运输和分类处置，同时保持分类收集容器完好整洁</w:t>
            </w:r>
            <w:r>
              <w:rPr>
                <w:spacing w:val="-5"/>
              </w:rPr>
              <w:t>和正常使用。</w:t>
            </w:r>
            <w:r>
              <w:t>一般工业固废仓库的建设应满足《中华人民共和国固体废物污染环境防治</w:t>
            </w:r>
            <w:r>
              <w:rPr>
                <w:spacing w:val="-1"/>
              </w:rPr>
              <w:t>法》和《广东省</w:t>
            </w:r>
            <w:r>
              <w:t>固体废物污染环境防治条例》相关要求，并落实好防渗漏、防雨淋、防扬</w:t>
            </w:r>
            <w:r>
              <w:rPr>
                <w:spacing w:val="-1"/>
              </w:rPr>
              <w:t>尘等环境保护要</w:t>
            </w:r>
            <w:r>
              <w:t>求。具体为：贮存区采取防风防雨措施；各类固废应分类收集；贮存区按</w:t>
            </w:r>
            <w:r>
              <w:rPr>
                <w:spacing w:val="-1"/>
              </w:rPr>
              <w:t>照《环境保护图</w:t>
            </w:r>
            <w:r>
              <w:rPr>
                <w:spacing w:val="2"/>
              </w:rPr>
              <w:t>形标志—固体废物贮存（处置）场》（</w:t>
            </w:r>
            <w:r>
              <w:rPr>
                <w:rFonts w:ascii="Times New Roman" w:hAnsi="Times New Roman" w:eastAsia="Times New Roman" w:cs="Times New Roman"/>
              </w:rPr>
              <w:t>GB</w:t>
            </w:r>
            <w:r>
              <w:rPr>
                <w:rFonts w:ascii="Times New Roman" w:hAnsi="Times New Roman" w:eastAsia="Times New Roman" w:cs="Times New Roman"/>
                <w:spacing w:val="2"/>
              </w:rPr>
              <w:t>15562.2</w:t>
            </w:r>
            <w:r>
              <w:rPr>
                <w:spacing w:val="2"/>
              </w:rPr>
              <w:t>）的要求设置环保图形标志；</w:t>
            </w:r>
            <w:r>
              <w:rPr>
                <w:spacing w:val="1"/>
              </w:rPr>
              <w:t>指定专人</w:t>
            </w:r>
            <w:r>
              <w:rPr>
                <w:spacing w:val="-2"/>
              </w:rPr>
              <w:t>进行日常管理。</w:t>
            </w:r>
          </w:p>
          <w:p w14:paraId="428C398F">
            <w:pPr>
              <w:pStyle w:val="6"/>
              <w:spacing w:line="219" w:lineRule="auto"/>
              <w:ind w:left="603"/>
            </w:pPr>
            <w:r>
              <w:rPr>
                <w:b/>
                <w:bCs/>
                <w:spacing w:val="-4"/>
              </w:rPr>
              <w:t>（</w:t>
            </w:r>
            <w:r>
              <w:rPr>
                <w:rFonts w:ascii="Times New Roman" w:hAnsi="Times New Roman" w:eastAsia="Times New Roman" w:cs="Times New Roman"/>
                <w:b/>
                <w:bCs/>
                <w:spacing w:val="-4"/>
              </w:rPr>
              <w:t>2</w:t>
            </w:r>
            <w:r>
              <w:rPr>
                <w:b/>
                <w:bCs/>
                <w:spacing w:val="-4"/>
              </w:rPr>
              <w:t>）危险废物暂存间防治措施</w:t>
            </w:r>
          </w:p>
          <w:p w14:paraId="33A0494E">
            <w:pPr>
              <w:pStyle w:val="6"/>
              <w:spacing w:before="179" w:line="363" w:lineRule="auto"/>
              <w:ind w:left="113" w:right="106" w:firstLine="481"/>
            </w:pPr>
            <w:r>
              <w:rPr>
                <w:spacing w:val="-1"/>
              </w:rPr>
              <w:t>危险废物暂存间的建设应满足《危险废物贮存污</w:t>
            </w:r>
            <w:r>
              <w:rPr>
                <w:spacing w:val="-2"/>
              </w:rPr>
              <w:t>染控制标准》（</w:t>
            </w:r>
            <w:r>
              <w:rPr>
                <w:rFonts w:ascii="Times New Roman" w:hAnsi="Times New Roman" w:eastAsia="Times New Roman" w:cs="Times New Roman"/>
                <w:spacing w:val="-2"/>
              </w:rPr>
              <w:t>GB18597-2023</w:t>
            </w:r>
            <w:r>
              <w:rPr>
                <w:spacing w:val="-2"/>
              </w:rPr>
              <w:t>）相关要求，主要包括：</w:t>
            </w:r>
          </w:p>
        </w:tc>
      </w:tr>
    </w:tbl>
    <w:p w14:paraId="20C0C1AF">
      <w:pPr>
        <w:pStyle w:val="2"/>
      </w:pPr>
    </w:p>
    <w:p w14:paraId="6BCA3447">
      <w:pPr>
        <w:sectPr>
          <w:footerReference r:id="rId113" w:type="default"/>
          <w:pgSz w:w="11906" w:h="16839"/>
          <w:pgMar w:top="1431" w:right="931" w:bottom="1156" w:left="931" w:header="0" w:footer="994" w:gutter="0"/>
          <w:cols w:space="720" w:num="1"/>
        </w:sectPr>
      </w:pPr>
    </w:p>
    <w:p w14:paraId="6B691C68">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9578"/>
      </w:tblGrid>
      <w:tr w14:paraId="68B5EA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13" w:hRule="atLeast"/>
        </w:trPr>
        <w:tc>
          <w:tcPr>
            <w:tcW w:w="460" w:type="dxa"/>
            <w:vAlign w:val="top"/>
          </w:tcPr>
          <w:p w14:paraId="505088AD">
            <w:pPr>
              <w:rPr>
                <w:rFonts w:ascii="Arial"/>
                <w:sz w:val="21"/>
              </w:rPr>
            </w:pPr>
          </w:p>
        </w:tc>
        <w:tc>
          <w:tcPr>
            <w:tcW w:w="9578" w:type="dxa"/>
            <w:vAlign w:val="top"/>
          </w:tcPr>
          <w:p w14:paraId="55205B92">
            <w:pPr>
              <w:pStyle w:val="6"/>
              <w:spacing w:before="41" w:line="312" w:lineRule="auto"/>
              <w:ind w:left="113" w:right="106" w:firstLine="479"/>
            </w:pPr>
            <w:r>
              <w:rPr>
                <w:spacing w:val="-1"/>
              </w:rPr>
              <w:t>①危险废物暂存间需</w:t>
            </w:r>
            <w:r>
              <w:rPr>
                <w:rFonts w:ascii="Times New Roman" w:hAnsi="Times New Roman" w:eastAsia="Times New Roman" w:cs="Times New Roman"/>
                <w:spacing w:val="-1"/>
              </w:rPr>
              <w:t>“</w:t>
            </w:r>
            <w:r>
              <w:rPr>
                <w:spacing w:val="-1"/>
              </w:rPr>
              <w:t>四防</w:t>
            </w:r>
            <w:r>
              <w:rPr>
                <w:rFonts w:ascii="Times New Roman" w:hAnsi="Times New Roman" w:eastAsia="Times New Roman" w:cs="Times New Roman"/>
                <w:spacing w:val="-1"/>
              </w:rPr>
              <w:t>”</w:t>
            </w:r>
            <w:r>
              <w:rPr>
                <w:rFonts w:ascii="Times New Roman" w:hAnsi="Times New Roman" w:eastAsia="Times New Roman" w:cs="Times New Roman"/>
                <w:spacing w:val="-29"/>
              </w:rPr>
              <w:t xml:space="preserve"> </w:t>
            </w:r>
            <w:r>
              <w:rPr>
                <w:spacing w:val="-1"/>
              </w:rPr>
              <w:t>，防风、防雨、防晒、防渗漏。基础防渗层为至少</w:t>
            </w:r>
            <w:r>
              <w:rPr>
                <w:spacing w:val="-32"/>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2"/>
              </w:rPr>
              <w:t xml:space="preserve"> </w:t>
            </w:r>
            <w:r>
              <w:rPr>
                <w:spacing w:val="-2"/>
              </w:rPr>
              <w:t>米厚</w:t>
            </w:r>
            <w:r>
              <w:rPr>
                <w:spacing w:val="3"/>
              </w:rPr>
              <w:t>粘土层（渗透系数</w:t>
            </w:r>
            <w:r>
              <w:rPr>
                <w:rFonts w:ascii="Times New Roman" w:hAnsi="Times New Roman" w:eastAsia="Times New Roman" w:cs="Times New Roman"/>
                <w:spacing w:val="3"/>
              </w:rPr>
              <w:t>≤10</w:t>
            </w:r>
            <w:r>
              <w:rPr>
                <w:rFonts w:ascii="Times New Roman" w:hAnsi="Times New Roman" w:eastAsia="Times New Roman" w:cs="Times New Roman"/>
                <w:spacing w:val="3"/>
                <w:position w:val="7"/>
                <w:sz w:val="15"/>
                <w:szCs w:val="15"/>
              </w:rPr>
              <w:t>-7</w:t>
            </w:r>
            <w:r>
              <w:rPr>
                <w:rFonts w:ascii="Times New Roman" w:hAnsi="Times New Roman" w:eastAsia="Times New Roman" w:cs="Times New Roman"/>
                <w:spacing w:val="18"/>
                <w:w w:val="101"/>
                <w:position w:val="7"/>
                <w:sz w:val="15"/>
                <w:szCs w:val="15"/>
              </w:rPr>
              <w:t xml:space="preserve"> </w:t>
            </w:r>
            <w:r>
              <w:rPr>
                <w:spacing w:val="3"/>
              </w:rPr>
              <w:t>厘米</w:t>
            </w:r>
            <w:r>
              <w:rPr>
                <w:rFonts w:ascii="Times New Roman" w:hAnsi="Times New Roman" w:eastAsia="Times New Roman" w:cs="Times New Roman"/>
                <w:spacing w:val="3"/>
              </w:rPr>
              <w:t>/</w:t>
            </w:r>
            <w:r>
              <w:rPr>
                <w:spacing w:val="3"/>
              </w:rPr>
              <w:t>秒</w:t>
            </w:r>
            <w:r>
              <w:rPr>
                <w:spacing w:val="10"/>
              </w:rPr>
              <w:t>），</w:t>
            </w:r>
            <w:r>
              <w:rPr>
                <w:spacing w:val="3"/>
              </w:rPr>
              <w:t>或</w:t>
            </w:r>
            <w:r>
              <w:rPr>
                <w:spacing w:val="-53"/>
              </w:rPr>
              <w:t xml:space="preserve"> </w:t>
            </w:r>
            <w:r>
              <w:rPr>
                <w:rFonts w:ascii="Times New Roman" w:hAnsi="Times New Roman" w:eastAsia="Times New Roman" w:cs="Times New Roman"/>
                <w:spacing w:val="3"/>
              </w:rPr>
              <w:t>2</w:t>
            </w:r>
            <w:r>
              <w:rPr>
                <w:rFonts w:ascii="Times New Roman" w:hAnsi="Times New Roman" w:eastAsia="Times New Roman" w:cs="Times New Roman"/>
                <w:spacing w:val="17"/>
                <w:w w:val="101"/>
              </w:rPr>
              <w:t xml:space="preserve"> </w:t>
            </w:r>
            <w:r>
              <w:rPr>
                <w:spacing w:val="3"/>
              </w:rPr>
              <w:t>毫米厚高密度聚</w:t>
            </w:r>
            <w:r>
              <w:rPr>
                <w:spacing w:val="2"/>
              </w:rPr>
              <w:t>乙烯，或至少</w:t>
            </w:r>
            <w:r>
              <w:rPr>
                <w:rFonts w:ascii="Times New Roman" w:hAnsi="Times New Roman" w:eastAsia="Times New Roman" w:cs="Times New Roman"/>
                <w:spacing w:val="2"/>
              </w:rPr>
              <w:t xml:space="preserve">2 </w:t>
            </w:r>
            <w:r>
              <w:rPr>
                <w:spacing w:val="2"/>
              </w:rPr>
              <w:t>毫米厚的其它人</w:t>
            </w:r>
            <w:r>
              <w:rPr>
                <w:spacing w:val="-1"/>
              </w:rPr>
              <w:t>工材料，渗透系数</w:t>
            </w:r>
            <w:r>
              <w:rPr>
                <w:rFonts w:ascii="Times New Roman" w:hAnsi="Times New Roman" w:eastAsia="Times New Roman" w:cs="Times New Roman"/>
                <w:spacing w:val="-1"/>
              </w:rPr>
              <w:t>≤10</w:t>
            </w:r>
            <w:r>
              <w:rPr>
                <w:rFonts w:ascii="Times New Roman" w:hAnsi="Times New Roman" w:eastAsia="Times New Roman" w:cs="Times New Roman"/>
                <w:spacing w:val="-1"/>
                <w:position w:val="7"/>
                <w:sz w:val="15"/>
                <w:szCs w:val="15"/>
              </w:rPr>
              <w:t>-10</w:t>
            </w:r>
            <w:r>
              <w:rPr>
                <w:rFonts w:ascii="Times New Roman" w:hAnsi="Times New Roman" w:eastAsia="Times New Roman" w:cs="Times New Roman"/>
                <w:spacing w:val="16"/>
                <w:w w:val="102"/>
                <w:position w:val="7"/>
                <w:sz w:val="15"/>
                <w:szCs w:val="15"/>
              </w:rPr>
              <w:t xml:space="preserve"> </w:t>
            </w:r>
            <w:r>
              <w:rPr>
                <w:spacing w:val="-1"/>
              </w:rPr>
              <w:t>厘米</w:t>
            </w:r>
            <w:r>
              <w:rPr>
                <w:rFonts w:ascii="Times New Roman" w:hAnsi="Times New Roman" w:eastAsia="Times New Roman" w:cs="Times New Roman"/>
                <w:spacing w:val="-1"/>
              </w:rPr>
              <w:t>/</w:t>
            </w:r>
            <w:r>
              <w:rPr>
                <w:spacing w:val="-1"/>
              </w:rPr>
              <w:t>秒。</w:t>
            </w:r>
          </w:p>
          <w:p w14:paraId="7C0157C6">
            <w:pPr>
              <w:pStyle w:val="6"/>
              <w:spacing w:before="183" w:line="324" w:lineRule="auto"/>
              <w:ind w:left="112" w:right="106" w:firstLine="479"/>
            </w:pPr>
            <w:r>
              <w:t>②危废暂存间必须有泄漏液体收集装置、气体导出口及气体净化装置</w:t>
            </w:r>
            <w:r>
              <w:rPr>
                <w:spacing w:val="-1"/>
              </w:rPr>
              <w:t>。设施内要有安</w:t>
            </w:r>
            <w:r>
              <w:t>全照明设施和观察窗口。用以存放装载液体、半固体危险废物容器的地</w:t>
            </w:r>
            <w:r>
              <w:rPr>
                <w:spacing w:val="-1"/>
              </w:rPr>
              <w:t>方，必须有耐腐蚀</w:t>
            </w:r>
            <w:r>
              <w:t>的硬化地面，且表面无裂隙。应设计堵截泄漏的裙脚，地面与裙脚所围</w:t>
            </w:r>
            <w:r>
              <w:rPr>
                <w:spacing w:val="-1"/>
              </w:rPr>
              <w:t>建的容积不低于堵截最大容器的最大储量或总储量的五分之一。</w:t>
            </w:r>
          </w:p>
          <w:p w14:paraId="218D88E6">
            <w:pPr>
              <w:pStyle w:val="6"/>
              <w:spacing w:before="184" w:line="339" w:lineRule="auto"/>
              <w:ind w:left="114" w:right="106" w:firstLine="477"/>
            </w:pPr>
            <w:r>
              <w:t>③堆放危险废物的高度应根据地面承载能力确定。衬里放在一个基础</w:t>
            </w:r>
            <w:r>
              <w:rPr>
                <w:spacing w:val="-1"/>
              </w:rPr>
              <w:t>或底座上，衬里</w:t>
            </w:r>
            <w:r>
              <w:t>要能够覆盖危险废物或其溶出物可能涉及到的范围，衬里材料与堆放</w:t>
            </w:r>
            <w:r>
              <w:rPr>
                <w:spacing w:val="-1"/>
              </w:rPr>
              <w:t>危险废物相容。在衬</w:t>
            </w:r>
            <w:r>
              <w:t>里上设计、建造浸出液收集清除系统。不相容的危险废物不能堆放在</w:t>
            </w:r>
            <w:r>
              <w:rPr>
                <w:spacing w:val="-1"/>
              </w:rPr>
              <w:t>一起。总贮存量不超</w:t>
            </w:r>
            <w:r>
              <w:rPr>
                <w:spacing w:val="2"/>
              </w:rPr>
              <w:t>过</w:t>
            </w:r>
            <w:r>
              <w:rPr>
                <w:spacing w:val="-48"/>
              </w:rPr>
              <w:t xml:space="preserve"> </w:t>
            </w:r>
            <w:r>
              <w:rPr>
                <w:rFonts w:ascii="Times New Roman" w:hAnsi="Times New Roman" w:eastAsia="Times New Roman" w:cs="Times New Roman"/>
                <w:spacing w:val="2"/>
              </w:rPr>
              <w:t>300</w:t>
            </w:r>
            <w:r>
              <w:rPr>
                <w:rFonts w:ascii="Times New Roman" w:hAnsi="Times New Roman" w:eastAsia="Times New Roman" w:cs="Times New Roman"/>
              </w:rPr>
              <w:t>Kg</w:t>
            </w:r>
            <w:r>
              <w:rPr>
                <w:spacing w:val="2"/>
              </w:rPr>
              <w:t>（</w:t>
            </w:r>
            <w:r>
              <w:rPr>
                <w:rFonts w:ascii="Times New Roman" w:hAnsi="Times New Roman" w:eastAsia="Times New Roman" w:cs="Times New Roman"/>
                <w:spacing w:val="2"/>
              </w:rPr>
              <w:t>L</w:t>
            </w:r>
            <w:r>
              <w:rPr>
                <w:spacing w:val="2"/>
              </w:rPr>
              <w:t>）的危险废物要放入符合标准的容器内，加上标签，容器放入坚固的柜或箱</w:t>
            </w:r>
            <w:r>
              <w:rPr>
                <w:spacing w:val="-3"/>
              </w:rPr>
              <w:t>中，柜或箱应设多个直径不少于</w:t>
            </w:r>
            <w:r>
              <w:rPr>
                <w:spacing w:val="-50"/>
              </w:rPr>
              <w:t xml:space="preserve"> </w:t>
            </w:r>
            <w:r>
              <w:rPr>
                <w:rFonts w:ascii="Times New Roman" w:hAnsi="Times New Roman" w:eastAsia="Times New Roman" w:cs="Times New Roman"/>
                <w:spacing w:val="-3"/>
              </w:rPr>
              <w:t xml:space="preserve">30 </w:t>
            </w:r>
            <w:r>
              <w:rPr>
                <w:spacing w:val="-3"/>
              </w:rPr>
              <w:t>毫米的排气孔。不</w:t>
            </w:r>
            <w:r>
              <w:rPr>
                <w:spacing w:val="-4"/>
              </w:rPr>
              <w:t>相容危险废物要分别存放或存放在不</w:t>
            </w:r>
            <w:r>
              <w:t>渗透间隔分开的区域内，每个部分都应有防漏裙脚或储漏盘，防漏裙</w:t>
            </w:r>
            <w:r>
              <w:rPr>
                <w:spacing w:val="-1"/>
              </w:rPr>
              <w:t>脚或储漏盘的材料要</w:t>
            </w:r>
            <w:r>
              <w:rPr>
                <w:spacing w:val="-2"/>
              </w:rPr>
              <w:t>与危险废物相容。</w:t>
            </w:r>
          </w:p>
          <w:p w14:paraId="746CECED">
            <w:pPr>
              <w:pStyle w:val="6"/>
              <w:spacing w:before="183" w:line="312" w:lineRule="auto"/>
              <w:ind w:left="113" w:right="106" w:firstLine="478"/>
            </w:pPr>
            <w:r>
              <w:t>④应当使用符合标准的容器盛装危险废物，装载危险废物的容器</w:t>
            </w:r>
            <w:r>
              <w:rPr>
                <w:spacing w:val="-1"/>
              </w:rPr>
              <w:t>及材质要满足相应的</w:t>
            </w:r>
            <w:r>
              <w:t>强度要求且必须完好无损。盛装危险废物的容器材质和衬里要与危险废</w:t>
            </w:r>
            <w:r>
              <w:rPr>
                <w:spacing w:val="-1"/>
              </w:rPr>
              <w:t>物相容（不相互反</w:t>
            </w:r>
            <w:r>
              <w:t>应）。装载液体、半固体危险废物的容器内须留足够空间，容器</w:t>
            </w:r>
            <w:r>
              <w:rPr>
                <w:spacing w:val="-1"/>
              </w:rPr>
              <w:t>顶部与液体表面之间保留</w:t>
            </w:r>
          </w:p>
          <w:p w14:paraId="4F05421F">
            <w:pPr>
              <w:pStyle w:val="6"/>
              <w:spacing w:before="180" w:line="219" w:lineRule="auto"/>
              <w:ind w:left="131"/>
            </w:pPr>
            <w:r>
              <w:rPr>
                <w:rFonts w:ascii="Times New Roman" w:hAnsi="Times New Roman" w:eastAsia="Times New Roman" w:cs="Times New Roman"/>
                <w:spacing w:val="-3"/>
              </w:rPr>
              <w:t xml:space="preserve">100 </w:t>
            </w:r>
            <w:r>
              <w:rPr>
                <w:spacing w:val="-3"/>
              </w:rPr>
              <w:t>毫米以上的空间。</w:t>
            </w:r>
          </w:p>
          <w:p w14:paraId="2EC90883">
            <w:pPr>
              <w:pStyle w:val="6"/>
              <w:spacing w:before="185" w:line="312" w:lineRule="auto"/>
              <w:ind w:left="114" w:right="106" w:firstLine="477"/>
            </w:pPr>
            <w:r>
              <w:rPr>
                <w:spacing w:val="-2"/>
              </w:rPr>
              <w:t>⑤危险废物贮存设施都必须按</w:t>
            </w:r>
            <w:r>
              <w:rPr>
                <w:spacing w:val="-49"/>
              </w:rPr>
              <w:t xml:space="preserve"> </w:t>
            </w:r>
            <w:r>
              <w:rPr>
                <w:rFonts w:ascii="Times New Roman" w:hAnsi="Times New Roman" w:eastAsia="Times New Roman" w:cs="Times New Roman"/>
                <w:spacing w:val="-2"/>
              </w:rPr>
              <w:t>GB15562.2</w:t>
            </w:r>
            <w:r>
              <w:rPr>
                <w:rFonts w:ascii="Times New Roman" w:hAnsi="Times New Roman" w:eastAsia="Times New Roman" w:cs="Times New Roman"/>
                <w:spacing w:val="31"/>
              </w:rPr>
              <w:t xml:space="preserve"> </w:t>
            </w:r>
            <w:r>
              <w:rPr>
                <w:spacing w:val="-2"/>
              </w:rPr>
              <w:t>的规定设置警示标志，周围应设置围墙或其</w:t>
            </w:r>
            <w:r>
              <w:t>它防护栅栏。危险废物贮存设施应配备通讯设备、照明设施、安全防</w:t>
            </w:r>
            <w:r>
              <w:rPr>
                <w:spacing w:val="-1"/>
              </w:rPr>
              <w:t>护服装及工具，并设</w:t>
            </w:r>
            <w:r>
              <w:t>有应急防护设施。危险废物贮存设施内清理出来的泄漏</w:t>
            </w:r>
            <w:r>
              <w:rPr>
                <w:spacing w:val="-1"/>
              </w:rPr>
              <w:t>物，一律按危险废物处理。</w:t>
            </w:r>
          </w:p>
          <w:p w14:paraId="0B122F36">
            <w:pPr>
              <w:pStyle w:val="6"/>
              <w:spacing w:before="181" w:line="219" w:lineRule="auto"/>
              <w:ind w:left="604"/>
            </w:pPr>
            <w:r>
              <w:rPr>
                <w:b/>
                <w:bCs/>
                <w:spacing w:val="-4"/>
              </w:rPr>
              <w:t>（</w:t>
            </w:r>
            <w:r>
              <w:rPr>
                <w:rFonts w:ascii="Times New Roman" w:hAnsi="Times New Roman" w:eastAsia="Times New Roman" w:cs="Times New Roman"/>
                <w:b/>
                <w:bCs/>
                <w:spacing w:val="-4"/>
              </w:rPr>
              <w:t>2</w:t>
            </w:r>
            <w:r>
              <w:rPr>
                <w:b/>
                <w:bCs/>
                <w:spacing w:val="-4"/>
              </w:rPr>
              <w:t>）危险废物转运管理措施</w:t>
            </w:r>
          </w:p>
          <w:p w14:paraId="65702103">
            <w:pPr>
              <w:pStyle w:val="6"/>
              <w:spacing w:before="180" w:line="360" w:lineRule="auto"/>
              <w:ind w:left="116" w:right="106" w:firstLine="476"/>
              <w:jc w:val="both"/>
            </w:pPr>
            <w:r>
              <w:rPr>
                <w:spacing w:val="6"/>
              </w:rPr>
              <w:t>在厂内运输过程中，各种危险废物需分别使用符合《危险废物贮存污染控制标准》</w:t>
            </w:r>
            <w:r>
              <w:rPr>
                <w:spacing w:val="7"/>
              </w:rPr>
              <w:t xml:space="preserve"> </w:t>
            </w:r>
            <w:r>
              <w:rPr>
                <w:spacing w:val="-1"/>
              </w:rPr>
              <w:t>（</w:t>
            </w:r>
            <w:r>
              <w:rPr>
                <w:rFonts w:ascii="Times New Roman" w:hAnsi="Times New Roman" w:eastAsia="Times New Roman" w:cs="Times New Roman"/>
                <w:spacing w:val="-1"/>
              </w:rPr>
              <w:t>GB18597-2023</w:t>
            </w:r>
            <w:r>
              <w:rPr>
                <w:spacing w:val="-1"/>
              </w:rPr>
              <w:t>）中的贮存容器要求的容器</w:t>
            </w:r>
            <w:r>
              <w:rPr>
                <w:spacing w:val="-2"/>
              </w:rPr>
              <w:t>进行盛装，确保容器完好无损，并在容器上粘</w:t>
            </w:r>
            <w:r>
              <w:t>贴相应的标签（标明危险废物的名称、重量、成分、特性以及发</w:t>
            </w:r>
            <w:r>
              <w:rPr>
                <w:spacing w:val="-1"/>
              </w:rPr>
              <w:t>生泄漏、扩散污染事故时的应急措施和补救方法</w:t>
            </w:r>
            <w:r>
              <w:rPr>
                <w:spacing w:val="19"/>
              </w:rPr>
              <w:t>），</w:t>
            </w:r>
            <w:r>
              <w:rPr>
                <w:spacing w:val="-1"/>
              </w:rPr>
              <w:t>由产生点搬运至危险废物存放点</w:t>
            </w:r>
            <w:r>
              <w:rPr>
                <w:spacing w:val="-2"/>
              </w:rPr>
              <w:t>时，需设置专人负责，并对员</w:t>
            </w:r>
            <w:r>
              <w:t>工进行危险废物处理处置知识培训，增加危险废物管理能力，杜</w:t>
            </w:r>
            <w:r>
              <w:rPr>
                <w:spacing w:val="-1"/>
              </w:rPr>
              <w:t>绝在厂内运输过程产生抛洒、泄漏、散落的情况发生。</w:t>
            </w:r>
          </w:p>
        </w:tc>
      </w:tr>
    </w:tbl>
    <w:p w14:paraId="7FC44CB6">
      <w:pPr>
        <w:pStyle w:val="2"/>
      </w:pPr>
    </w:p>
    <w:p w14:paraId="68915049">
      <w:pPr>
        <w:sectPr>
          <w:footerReference r:id="rId114" w:type="default"/>
          <w:pgSz w:w="11906" w:h="16839"/>
          <w:pgMar w:top="1431" w:right="931" w:bottom="1156" w:left="931" w:header="0" w:footer="994" w:gutter="0"/>
          <w:cols w:space="720" w:num="1"/>
        </w:sectPr>
      </w:pPr>
    </w:p>
    <w:p w14:paraId="250E3EB6">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9578"/>
      </w:tblGrid>
      <w:tr w14:paraId="0E28A6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13" w:hRule="atLeast"/>
        </w:trPr>
        <w:tc>
          <w:tcPr>
            <w:tcW w:w="460" w:type="dxa"/>
            <w:vAlign w:val="top"/>
          </w:tcPr>
          <w:p w14:paraId="2E83436A">
            <w:pPr>
              <w:rPr>
                <w:rFonts w:ascii="Arial"/>
                <w:sz w:val="21"/>
              </w:rPr>
            </w:pPr>
          </w:p>
        </w:tc>
        <w:tc>
          <w:tcPr>
            <w:tcW w:w="9578" w:type="dxa"/>
            <w:vAlign w:val="top"/>
          </w:tcPr>
          <w:p w14:paraId="5E9948C0">
            <w:pPr>
              <w:pStyle w:val="6"/>
              <w:spacing w:before="41" w:line="359" w:lineRule="auto"/>
              <w:ind w:left="112" w:right="106" w:firstLine="486"/>
              <w:jc w:val="both"/>
            </w:pPr>
            <w:r>
              <w:t>另外，项目厂区内地面均有水泥硬化，不会发生危险</w:t>
            </w:r>
            <w:r>
              <w:rPr>
                <w:spacing w:val="-1"/>
              </w:rPr>
              <w:t>废物泄漏下渗至地下污染土壤及</w:t>
            </w:r>
            <w:r>
              <w:t>地下水。经收集后的危险废物均由有运输及处理资质的单位外运处理，</w:t>
            </w:r>
            <w:r>
              <w:rPr>
                <w:spacing w:val="-1"/>
              </w:rPr>
              <w:t>本项目不进行危险</w:t>
            </w:r>
            <w:r>
              <w:rPr>
                <w:spacing w:val="-2"/>
              </w:rPr>
              <w:t>废物的运输工作。</w:t>
            </w:r>
          </w:p>
          <w:p w14:paraId="2D3BD571">
            <w:pPr>
              <w:pStyle w:val="6"/>
              <w:spacing w:line="359" w:lineRule="auto"/>
              <w:ind w:left="115" w:right="26" w:firstLine="479"/>
            </w:pPr>
            <w:r>
              <w:rPr>
                <w:spacing w:val="-4"/>
              </w:rPr>
              <w:t>这类危险废物根据《危险废物转移联单管理办法</w:t>
            </w:r>
            <w:r>
              <w:rPr>
                <w:spacing w:val="-5"/>
              </w:rPr>
              <w:t>》，对该废物收集进行转移联单管理。</w:t>
            </w:r>
            <w:r>
              <w:t>填写《汕尾市危险废物转移报批表》或《广</w:t>
            </w:r>
            <w:r>
              <w:rPr>
                <w:spacing w:val="-1"/>
              </w:rPr>
              <w:t>东省危险废物转移报批表》。</w:t>
            </w:r>
          </w:p>
          <w:p w14:paraId="3B145D89">
            <w:pPr>
              <w:pStyle w:val="6"/>
              <w:spacing w:line="219" w:lineRule="auto"/>
              <w:ind w:left="596"/>
            </w:pPr>
            <w:r>
              <w:rPr>
                <w:spacing w:val="-1"/>
              </w:rPr>
              <w:t>危险废物转移报批程序如下：</w:t>
            </w:r>
          </w:p>
          <w:p w14:paraId="09419472">
            <w:pPr>
              <w:pStyle w:val="6"/>
              <w:spacing w:before="180" w:line="313" w:lineRule="auto"/>
              <w:ind w:left="112" w:right="106" w:firstLine="480"/>
            </w:pPr>
            <w:r>
              <w:t>①由危险废物移出单位提出有关废物转移或委托处理的书面申</w:t>
            </w:r>
            <w:r>
              <w:rPr>
                <w:spacing w:val="-1"/>
              </w:rPr>
              <w:t>请，填写《汕尾市危险</w:t>
            </w:r>
            <w:r>
              <w:t>废物转移报批表》，并提供废物处理合同、协议。跨市转移的，须填写</w:t>
            </w:r>
            <w:r>
              <w:rPr>
                <w:spacing w:val="-1"/>
              </w:rPr>
              <w:t>《广东省危险废物</w:t>
            </w:r>
            <w:r>
              <w:rPr>
                <w:spacing w:val="-2"/>
              </w:rPr>
              <w:t>转移报批表》。</w:t>
            </w:r>
          </w:p>
          <w:p w14:paraId="3A9312D1">
            <w:pPr>
              <w:pStyle w:val="6"/>
              <w:spacing w:before="182" w:line="312" w:lineRule="auto"/>
              <w:ind w:left="124" w:right="106" w:firstLine="466"/>
            </w:pPr>
            <w:r>
              <w:t>②每转移一种危险废物，填写《汕尾市危险废物转移报批表》一</w:t>
            </w:r>
            <w:r>
              <w:rPr>
                <w:spacing w:val="-1"/>
              </w:rPr>
              <w:t>式两份，须列明废物</w:t>
            </w:r>
            <w:r>
              <w:t>的类别、危险特性、有害成分、转移的起始</w:t>
            </w:r>
            <w:r>
              <w:rPr>
                <w:spacing w:val="-1"/>
              </w:rPr>
              <w:t>时间、总数量、批次、产生工序。为减低转移时发生事故的风险，存放条件允许时，应尽量减少转移批次。</w:t>
            </w:r>
          </w:p>
          <w:p w14:paraId="2616CBEE">
            <w:pPr>
              <w:pStyle w:val="6"/>
              <w:spacing w:before="180" w:line="290" w:lineRule="auto"/>
              <w:ind w:left="114" w:right="109" w:firstLine="477"/>
            </w:pPr>
            <w:r>
              <w:t>③市生态环境局对提供的材料进行审查，并视需要到现场勘察，</w:t>
            </w:r>
            <w:r>
              <w:rPr>
                <w:spacing w:val="-1"/>
              </w:rPr>
              <w:t>在《汕尾市危险废物</w:t>
            </w:r>
            <w:r>
              <w:t>转移报批表》上签署审批意见，返还申请单位。同意转移的</w:t>
            </w:r>
            <w:r>
              <w:rPr>
                <w:spacing w:val="-1"/>
              </w:rPr>
              <w:t>，发放危险废物转移联单。</w:t>
            </w:r>
          </w:p>
          <w:p w14:paraId="25E02346">
            <w:pPr>
              <w:pStyle w:val="6"/>
              <w:spacing w:before="182" w:line="219" w:lineRule="auto"/>
              <w:ind w:left="595"/>
            </w:pPr>
            <w:r>
              <w:rPr>
                <w:spacing w:val="-1"/>
              </w:rPr>
              <w:t>经采用上述措施后，本项目产生的固体废物对周围环境基本无影响。</w:t>
            </w:r>
          </w:p>
          <w:p w14:paraId="47D5DAAA">
            <w:pPr>
              <w:pStyle w:val="6"/>
              <w:spacing w:before="261" w:line="219" w:lineRule="auto"/>
              <w:ind w:left="117"/>
              <w:outlineLvl w:val="0"/>
            </w:pPr>
            <w:r>
              <w:rPr>
                <w:b/>
                <w:bCs/>
                <w:spacing w:val="-4"/>
              </w:rPr>
              <w:t>五、地下水和土壤</w:t>
            </w:r>
          </w:p>
          <w:p w14:paraId="548ECD87">
            <w:pPr>
              <w:pStyle w:val="6"/>
              <w:spacing w:before="183" w:line="360" w:lineRule="auto"/>
              <w:ind w:left="111" w:right="106" w:firstLine="442"/>
              <w:jc w:val="both"/>
            </w:pPr>
            <w:r>
              <w:rPr>
                <w:spacing w:val="-11"/>
              </w:rPr>
              <w:t>本项目利用已建成厂房，厂区地面已硬化，</w:t>
            </w:r>
            <w:r>
              <w:rPr>
                <w:spacing w:val="-12"/>
              </w:rPr>
              <w:t>项目生产过程中对地下水和土壤的潜在污染源</w:t>
            </w:r>
            <w:r>
              <w:t>及影响途径主要为超声波清洗机的草业清洗池水槽或环氧灌封料存放区的</w:t>
            </w:r>
            <w:r>
              <w:rPr>
                <w:spacing w:val="-1"/>
              </w:rPr>
              <w:t>环氧灌封料泄漏</w:t>
            </w:r>
            <w:r>
              <w:t>而发生垂直下渗或通过地面径流影响到土壤和地下水。项目超声波清洗机</w:t>
            </w:r>
            <w:r>
              <w:rPr>
                <w:spacing w:val="-1"/>
              </w:rPr>
              <w:t>的槽体采用不锈</w:t>
            </w:r>
            <w:r>
              <w:t>钢材质，其设备为自动一体化设备，槽体下方装有收集围堰，可有效防止</w:t>
            </w:r>
            <w:r>
              <w:rPr>
                <w:spacing w:val="-1"/>
              </w:rPr>
              <w:t>槽液渗漏。设备</w:t>
            </w:r>
            <w:r>
              <w:t>放置在生产车间内，生产车间地面均采用环氧地坪，超声波清洗机及环氧</w:t>
            </w:r>
            <w:r>
              <w:rPr>
                <w:spacing w:val="-1"/>
              </w:rPr>
              <w:t>灌封料存放区所</w:t>
            </w:r>
            <w:r>
              <w:rPr>
                <w:spacing w:val="-11"/>
              </w:rPr>
              <w:t>在区域还采取重点防渗措施，不会对土壤及地下水环境产生影响。</w:t>
            </w:r>
          </w:p>
          <w:p w14:paraId="3A150F91">
            <w:pPr>
              <w:pStyle w:val="6"/>
              <w:spacing w:line="360" w:lineRule="auto"/>
              <w:ind w:left="116" w:right="28" w:firstLine="440"/>
              <w:jc w:val="both"/>
            </w:pPr>
            <w:r>
              <w:rPr>
                <w:spacing w:val="-22"/>
              </w:rPr>
              <w:t>项目车间采用标准厂房，原料及废弃物严禁在室外露天堆放，厂房内地</w:t>
            </w:r>
            <w:r>
              <w:rPr>
                <w:spacing w:val="-23"/>
              </w:rPr>
              <w:t>面采用水泥硬化。厂区</w:t>
            </w:r>
            <w:r>
              <w:rPr>
                <w:spacing w:val="-21"/>
              </w:rPr>
              <w:t>分为污染区和非污染区，污染区包括生产、污染处理设施区，其它区域如厂区道路等为非污染区。</w:t>
            </w:r>
            <w:r>
              <w:rPr>
                <w:spacing w:val="-19"/>
              </w:rPr>
              <w:t>建设单位对于重点污染防治区及特殊污染防治区均进行防渗</w:t>
            </w:r>
            <w:r>
              <w:rPr>
                <w:spacing w:val="-20"/>
              </w:rPr>
              <w:t>处理，主要防治措施如下：</w:t>
            </w:r>
          </w:p>
          <w:p w14:paraId="6822EE71">
            <w:pPr>
              <w:pStyle w:val="6"/>
              <w:spacing w:line="219" w:lineRule="auto"/>
              <w:ind w:left="599"/>
            </w:pPr>
            <w:r>
              <w:rPr>
                <w:rFonts w:ascii="Times New Roman" w:hAnsi="Times New Roman" w:eastAsia="Times New Roman" w:cs="Times New Roman"/>
                <w:b/>
                <w:bCs/>
                <w:spacing w:val="-9"/>
              </w:rPr>
              <w:t>1</w:t>
            </w:r>
            <w:r>
              <w:rPr>
                <w:rFonts w:ascii="Times New Roman" w:hAnsi="Times New Roman" w:eastAsia="Times New Roman" w:cs="Times New Roman"/>
                <w:b/>
                <w:bCs/>
                <w:spacing w:val="-31"/>
              </w:rPr>
              <w:t xml:space="preserve"> </w:t>
            </w:r>
            <w:r>
              <w:rPr>
                <w:b/>
                <w:bCs/>
                <w:spacing w:val="-9"/>
              </w:rPr>
              <w:t>、源头控制</w:t>
            </w:r>
          </w:p>
          <w:p w14:paraId="72B57486">
            <w:pPr>
              <w:pStyle w:val="6"/>
              <w:spacing w:before="183" w:line="362" w:lineRule="auto"/>
              <w:ind w:left="113" w:right="106" w:firstLine="483"/>
            </w:pPr>
            <w:r>
              <w:t>项目所有输水、排水管道等必须采取防渗措施，杜绝各类</w:t>
            </w:r>
            <w:r>
              <w:rPr>
                <w:spacing w:val="-1"/>
              </w:rPr>
              <w:t>废水下渗通道。另外，应严</w:t>
            </w:r>
            <w:r>
              <w:t>格用水和废水的管理，强调节约用水，防止污水</w:t>
            </w:r>
            <w:r>
              <w:rPr>
                <w:rFonts w:ascii="Times New Roman" w:hAnsi="Times New Roman" w:eastAsia="Times New Roman" w:cs="Times New Roman"/>
              </w:rPr>
              <w:t>“</w:t>
            </w:r>
            <w:r>
              <w:t>跑、冒、滴、</w:t>
            </w:r>
            <w:r>
              <w:rPr>
                <w:spacing w:val="-1"/>
              </w:rPr>
              <w:t>漏</w:t>
            </w:r>
            <w:r>
              <w:rPr>
                <w:rFonts w:ascii="Times New Roman" w:hAnsi="Times New Roman" w:eastAsia="Times New Roman" w:cs="Times New Roman"/>
                <w:spacing w:val="-1"/>
              </w:rPr>
              <w:t>”</w:t>
            </w:r>
            <w:r>
              <w:rPr>
                <w:rFonts w:ascii="Times New Roman" w:hAnsi="Times New Roman" w:eastAsia="Times New Roman" w:cs="Times New Roman"/>
                <w:spacing w:val="-30"/>
              </w:rPr>
              <w:t xml:space="preserve"> </w:t>
            </w:r>
            <w:r>
              <w:rPr>
                <w:spacing w:val="-1"/>
              </w:rPr>
              <w:t>，确保污水处理系统的</w:t>
            </w:r>
          </w:p>
        </w:tc>
      </w:tr>
    </w:tbl>
    <w:p w14:paraId="02DD0F8B">
      <w:pPr>
        <w:pStyle w:val="2"/>
      </w:pPr>
    </w:p>
    <w:p w14:paraId="33BE7308">
      <w:pPr>
        <w:sectPr>
          <w:footerReference r:id="rId115" w:type="default"/>
          <w:pgSz w:w="11906" w:h="16839"/>
          <w:pgMar w:top="1431" w:right="931" w:bottom="1156" w:left="931" w:header="0" w:footer="994" w:gutter="0"/>
          <w:cols w:space="720" w:num="1"/>
        </w:sectPr>
      </w:pPr>
    </w:p>
    <w:p w14:paraId="4D748913">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9578"/>
      </w:tblGrid>
      <w:tr w14:paraId="1DD849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13" w:hRule="atLeast"/>
        </w:trPr>
        <w:tc>
          <w:tcPr>
            <w:tcW w:w="460" w:type="dxa"/>
            <w:vAlign w:val="top"/>
          </w:tcPr>
          <w:p w14:paraId="01517B7B">
            <w:pPr>
              <w:rPr>
                <w:rFonts w:ascii="Arial"/>
                <w:sz w:val="21"/>
              </w:rPr>
            </w:pPr>
          </w:p>
        </w:tc>
        <w:tc>
          <w:tcPr>
            <w:tcW w:w="9578" w:type="dxa"/>
            <w:vAlign w:val="top"/>
          </w:tcPr>
          <w:p w14:paraId="7CA211CA">
            <w:pPr>
              <w:pStyle w:val="6"/>
              <w:spacing w:before="119" w:line="360" w:lineRule="auto"/>
              <w:ind w:left="112" w:right="106" w:firstLine="1"/>
              <w:jc w:val="both"/>
            </w:pPr>
            <w:r>
              <w:rPr>
                <w:spacing w:val="-9"/>
              </w:rPr>
              <w:t>衔接。同时建设项目必须节约用水，采用自来水供水，不开采地下水。管线敷设尽量采用</w:t>
            </w:r>
            <w:r>
              <w:rPr>
                <w:rFonts w:ascii="Times New Roman" w:hAnsi="Times New Roman" w:eastAsia="Times New Roman" w:cs="Times New Roman"/>
                <w:spacing w:val="-9"/>
              </w:rPr>
              <w:t>“</w:t>
            </w:r>
            <w:r>
              <w:rPr>
                <w:spacing w:val="-9"/>
              </w:rPr>
              <w:t>可</w:t>
            </w:r>
            <w:r>
              <w:rPr>
                <w:spacing w:val="-3"/>
              </w:rPr>
              <w:t>视化</w:t>
            </w:r>
            <w:r>
              <w:rPr>
                <w:rFonts w:ascii="Times New Roman" w:hAnsi="Times New Roman" w:eastAsia="Times New Roman" w:cs="Times New Roman"/>
                <w:spacing w:val="-3"/>
              </w:rPr>
              <w:t>”</w:t>
            </w:r>
            <w:r>
              <w:rPr>
                <w:spacing w:val="-3"/>
              </w:rPr>
              <w:t>原则，即管道尽可能地上敷设，采用明沟明管，做到污染物</w:t>
            </w:r>
            <w:r>
              <w:rPr>
                <w:rFonts w:ascii="Times New Roman" w:hAnsi="Times New Roman" w:eastAsia="Times New Roman" w:cs="Times New Roman"/>
                <w:spacing w:val="-3"/>
              </w:rPr>
              <w:t>“</w:t>
            </w:r>
            <w:r>
              <w:rPr>
                <w:spacing w:val="-3"/>
              </w:rPr>
              <w:t>早发现、早处理</w:t>
            </w:r>
            <w:r>
              <w:rPr>
                <w:rFonts w:ascii="Times New Roman" w:hAnsi="Times New Roman" w:eastAsia="Times New Roman" w:cs="Times New Roman"/>
                <w:spacing w:val="-3"/>
              </w:rPr>
              <w:t>”</w:t>
            </w:r>
            <w:r>
              <w:rPr>
                <w:rFonts w:ascii="Times New Roman" w:hAnsi="Times New Roman" w:eastAsia="Times New Roman" w:cs="Times New Roman"/>
                <w:spacing w:val="-24"/>
              </w:rPr>
              <w:t xml:space="preserve"> </w:t>
            </w:r>
            <w:r>
              <w:rPr>
                <w:spacing w:val="-3"/>
              </w:rPr>
              <w:t>，减少</w:t>
            </w:r>
            <w:r>
              <w:rPr>
                <w:spacing w:val="-1"/>
              </w:rPr>
              <w:t>由于埋地管道泄漏而造成的地下水污染。</w:t>
            </w:r>
          </w:p>
          <w:p w14:paraId="327F75E5">
            <w:pPr>
              <w:pStyle w:val="6"/>
              <w:spacing w:line="220" w:lineRule="auto"/>
              <w:ind w:left="589"/>
            </w:pPr>
            <w:r>
              <w:rPr>
                <w:rFonts w:ascii="Times New Roman" w:hAnsi="Times New Roman" w:eastAsia="Times New Roman" w:cs="Times New Roman"/>
                <w:b/>
                <w:bCs/>
                <w:spacing w:val="-5"/>
              </w:rPr>
              <w:t>2</w:t>
            </w:r>
            <w:r>
              <w:rPr>
                <w:rFonts w:ascii="Times New Roman" w:hAnsi="Times New Roman" w:eastAsia="Times New Roman" w:cs="Times New Roman"/>
                <w:b/>
                <w:bCs/>
                <w:spacing w:val="-34"/>
              </w:rPr>
              <w:t xml:space="preserve"> </w:t>
            </w:r>
            <w:r>
              <w:rPr>
                <w:b/>
                <w:bCs/>
                <w:spacing w:val="-5"/>
              </w:rPr>
              <w:t>、污染防治区划分</w:t>
            </w:r>
          </w:p>
          <w:p w14:paraId="185003D9">
            <w:pPr>
              <w:pStyle w:val="6"/>
              <w:spacing w:before="181" w:line="360" w:lineRule="auto"/>
              <w:ind w:left="117" w:right="106" w:firstLine="478"/>
            </w:pPr>
            <w:r>
              <w:t>主要包括厂内污染区地面的防渗措施和泄漏、渗漏污染物收集</w:t>
            </w:r>
            <w:r>
              <w:rPr>
                <w:spacing w:val="-1"/>
              </w:rPr>
              <w:t>措施，在污染区地面进</w:t>
            </w:r>
            <w:r>
              <w:t>行防渗处理，防止洒落地面的污染物渗入地下</w:t>
            </w:r>
            <w:r>
              <w:rPr>
                <w:spacing w:val="-1"/>
              </w:rPr>
              <w:t>。末端控制采取分区防渗的原则。</w:t>
            </w:r>
          </w:p>
          <w:p w14:paraId="7E8B52BD">
            <w:pPr>
              <w:pStyle w:val="6"/>
              <w:spacing w:line="220" w:lineRule="auto"/>
              <w:ind w:left="587"/>
            </w:pPr>
            <w:r>
              <w:rPr>
                <w:rFonts w:ascii="Times New Roman" w:hAnsi="Times New Roman" w:eastAsia="Times New Roman" w:cs="Times New Roman"/>
                <w:b/>
                <w:bCs/>
                <w:spacing w:val="-5"/>
              </w:rPr>
              <w:t>3</w:t>
            </w:r>
            <w:r>
              <w:rPr>
                <w:rFonts w:ascii="Times New Roman" w:hAnsi="Times New Roman" w:eastAsia="Times New Roman" w:cs="Times New Roman"/>
                <w:b/>
                <w:bCs/>
                <w:spacing w:val="-23"/>
              </w:rPr>
              <w:t xml:space="preserve"> </w:t>
            </w:r>
            <w:r>
              <w:rPr>
                <w:b/>
                <w:bCs/>
                <w:spacing w:val="-5"/>
              </w:rPr>
              <w:t>、地面防渗工程设计原则</w:t>
            </w:r>
          </w:p>
          <w:p w14:paraId="45C708CF">
            <w:pPr>
              <w:pStyle w:val="6"/>
              <w:spacing w:before="181" w:line="290" w:lineRule="auto"/>
              <w:ind w:left="113" w:right="106" w:firstLine="491"/>
            </w:pPr>
            <w:r>
              <w:rPr>
                <w:spacing w:val="-4"/>
              </w:rPr>
              <w:t>（</w:t>
            </w:r>
            <w:r>
              <w:rPr>
                <w:rFonts w:ascii="Times New Roman" w:hAnsi="Times New Roman" w:eastAsia="Times New Roman" w:cs="Times New Roman"/>
                <w:spacing w:val="-4"/>
              </w:rPr>
              <w:t>1</w:t>
            </w:r>
            <w:r>
              <w:rPr>
                <w:spacing w:val="-4"/>
              </w:rPr>
              <w:t>）采用国际国内先进的防渗材料、技术和实施手段，确保工程建设对区域内地下水</w:t>
            </w:r>
            <w:r>
              <w:rPr>
                <w:spacing w:val="-1"/>
              </w:rPr>
              <w:t>影响较小，地下水现有水体环境不发生明显改变。</w:t>
            </w:r>
          </w:p>
          <w:p w14:paraId="5A1410EF">
            <w:pPr>
              <w:pStyle w:val="6"/>
              <w:spacing w:before="182" w:line="325" w:lineRule="auto"/>
              <w:ind w:left="113" w:right="106" w:firstLine="491"/>
            </w:pPr>
            <w:r>
              <w:rPr>
                <w:spacing w:val="-4"/>
              </w:rPr>
              <w:t>（</w:t>
            </w:r>
            <w:r>
              <w:rPr>
                <w:rFonts w:ascii="Times New Roman" w:hAnsi="Times New Roman" w:eastAsia="Times New Roman" w:cs="Times New Roman"/>
                <w:spacing w:val="-4"/>
              </w:rPr>
              <w:t>2</w:t>
            </w:r>
            <w:r>
              <w:rPr>
                <w:spacing w:val="-4"/>
              </w:rPr>
              <w:t>）坚持分区管理和控制原则，根据场址所在地的工程地质、水文地质条件和全厂可</w:t>
            </w:r>
            <w:r>
              <w:t>能发生泄漏的物料性质、排放量，参照相应标准要求有针对性的分区，</w:t>
            </w:r>
            <w:r>
              <w:rPr>
                <w:spacing w:val="-1"/>
              </w:rPr>
              <w:t>并分别设计地面防</w:t>
            </w:r>
            <w:r>
              <w:t>渗层结构。全厂应分区设置污染防治区，如生产区、仓库、危废间应作</w:t>
            </w:r>
            <w:r>
              <w:rPr>
                <w:spacing w:val="-1"/>
              </w:rPr>
              <w:t>为重点防渗区；其他区域作为一般防渗区。</w:t>
            </w:r>
          </w:p>
          <w:p w14:paraId="51549BE3">
            <w:pPr>
              <w:pStyle w:val="6"/>
              <w:spacing w:before="182" w:line="219" w:lineRule="auto"/>
              <w:ind w:left="604"/>
            </w:pPr>
            <w:r>
              <w:rPr>
                <w:spacing w:val="-3"/>
              </w:rPr>
              <w:t>（</w:t>
            </w:r>
            <w:r>
              <w:rPr>
                <w:rFonts w:ascii="Times New Roman" w:hAnsi="Times New Roman" w:eastAsia="Times New Roman" w:cs="Times New Roman"/>
                <w:spacing w:val="-3"/>
              </w:rPr>
              <w:t>3</w:t>
            </w:r>
            <w:r>
              <w:rPr>
                <w:spacing w:val="-3"/>
              </w:rPr>
              <w:t>）坚持</w:t>
            </w:r>
            <w:r>
              <w:rPr>
                <w:rFonts w:ascii="Times New Roman" w:hAnsi="Times New Roman" w:eastAsia="Times New Roman" w:cs="Times New Roman"/>
                <w:spacing w:val="-3"/>
              </w:rPr>
              <w:t>“</w:t>
            </w:r>
            <w:r>
              <w:rPr>
                <w:spacing w:val="-3"/>
              </w:rPr>
              <w:t>可视化</w:t>
            </w:r>
            <w:r>
              <w:rPr>
                <w:rFonts w:ascii="Times New Roman" w:hAnsi="Times New Roman" w:eastAsia="Times New Roman" w:cs="Times New Roman"/>
                <w:spacing w:val="-3"/>
              </w:rPr>
              <w:t>”</w:t>
            </w:r>
            <w:r>
              <w:rPr>
                <w:spacing w:val="-3"/>
              </w:rPr>
              <w:t>原则，在满足工程和防渗层结构标准要求的前提下，尽量在地表面</w:t>
            </w:r>
          </w:p>
          <w:p w14:paraId="5E72FFE4">
            <w:pPr>
              <w:pStyle w:val="6"/>
              <w:spacing w:before="183" w:line="219" w:lineRule="auto"/>
              <w:ind w:left="118"/>
            </w:pPr>
            <w:r>
              <w:rPr>
                <w:spacing w:val="-1"/>
              </w:rPr>
              <w:t>实施防渗措施，便于泄漏物质的收集和及时发现破损的防渗层。</w:t>
            </w:r>
          </w:p>
          <w:p w14:paraId="225EC0BF">
            <w:pPr>
              <w:pStyle w:val="6"/>
              <w:spacing w:before="107" w:line="211" w:lineRule="auto"/>
              <w:ind w:left="2524"/>
            </w:pPr>
            <w:r>
              <w:rPr>
                <w:b/>
                <w:bCs/>
                <w:spacing w:val="-2"/>
              </w:rPr>
              <w:t>表</w:t>
            </w:r>
            <w:r>
              <w:rPr>
                <w:spacing w:val="-2"/>
              </w:rPr>
              <w:t xml:space="preserve"> </w:t>
            </w:r>
            <w:r>
              <w:rPr>
                <w:rFonts w:ascii="Times New Roman" w:hAnsi="Times New Roman" w:eastAsia="Times New Roman" w:cs="Times New Roman"/>
                <w:b/>
                <w:bCs/>
                <w:spacing w:val="-2"/>
              </w:rPr>
              <w:t xml:space="preserve">4-21  </w:t>
            </w:r>
            <w:r>
              <w:rPr>
                <w:b/>
                <w:bCs/>
                <w:spacing w:val="-2"/>
              </w:rPr>
              <w:t>土壤、地下水分区防护措施一览表</w:t>
            </w:r>
          </w:p>
          <w:tbl>
            <w:tblPr>
              <w:tblStyle w:val="5"/>
              <w:tblW w:w="9352" w:type="dxa"/>
              <w:tblInd w:w="10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38"/>
              <w:gridCol w:w="1307"/>
              <w:gridCol w:w="1423"/>
              <w:gridCol w:w="1305"/>
              <w:gridCol w:w="4679"/>
            </w:tblGrid>
            <w:tr w14:paraId="0D5959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638" w:type="dxa"/>
                  <w:tcBorders>
                    <w:top w:val="single" w:color="000000" w:sz="10" w:space="0"/>
                  </w:tcBorders>
                  <w:textDirection w:val="tbRlV"/>
                  <w:vAlign w:val="top"/>
                </w:tcPr>
                <w:p w14:paraId="05C261AD">
                  <w:pPr>
                    <w:pStyle w:val="6"/>
                    <w:spacing w:before="212" w:line="218" w:lineRule="auto"/>
                    <w:ind w:left="55"/>
                    <w:rPr>
                      <w:sz w:val="20"/>
                      <w:szCs w:val="20"/>
                    </w:rPr>
                  </w:pPr>
                  <w:r>
                    <w:rPr>
                      <w:b/>
                      <w:bCs/>
                      <w:spacing w:val="5"/>
                      <w:sz w:val="20"/>
                      <w:szCs w:val="20"/>
                    </w:rPr>
                    <w:t>序</w:t>
                  </w:r>
                  <w:r>
                    <w:rPr>
                      <w:spacing w:val="5"/>
                      <w:sz w:val="20"/>
                      <w:szCs w:val="20"/>
                    </w:rPr>
                    <w:t xml:space="preserve"> </w:t>
                  </w:r>
                  <w:r>
                    <w:rPr>
                      <w:b/>
                      <w:bCs/>
                      <w:spacing w:val="5"/>
                      <w:sz w:val="20"/>
                      <w:szCs w:val="20"/>
                    </w:rPr>
                    <w:t>号</w:t>
                  </w:r>
                </w:p>
              </w:tc>
              <w:tc>
                <w:tcPr>
                  <w:tcW w:w="1307" w:type="dxa"/>
                  <w:tcBorders>
                    <w:top w:val="single" w:color="000000" w:sz="10" w:space="0"/>
                  </w:tcBorders>
                  <w:vAlign w:val="top"/>
                </w:tcPr>
                <w:p w14:paraId="4D01B358">
                  <w:pPr>
                    <w:pStyle w:val="6"/>
                    <w:spacing w:before="212" w:line="228" w:lineRule="auto"/>
                    <w:ind w:left="460"/>
                    <w:rPr>
                      <w:sz w:val="20"/>
                      <w:szCs w:val="20"/>
                    </w:rPr>
                  </w:pPr>
                  <w:r>
                    <w:rPr>
                      <w:b/>
                      <w:bCs/>
                      <w:spacing w:val="-4"/>
                      <w:sz w:val="20"/>
                      <w:szCs w:val="20"/>
                    </w:rPr>
                    <w:t>区域</w:t>
                  </w:r>
                </w:p>
              </w:tc>
              <w:tc>
                <w:tcPr>
                  <w:tcW w:w="1423" w:type="dxa"/>
                  <w:tcBorders>
                    <w:top w:val="single" w:color="000000" w:sz="10" w:space="0"/>
                  </w:tcBorders>
                  <w:vAlign w:val="top"/>
                </w:tcPr>
                <w:p w14:paraId="2AC01D93">
                  <w:pPr>
                    <w:pStyle w:val="6"/>
                    <w:spacing w:before="212" w:line="228" w:lineRule="auto"/>
                    <w:ind w:left="188"/>
                    <w:rPr>
                      <w:sz w:val="20"/>
                      <w:szCs w:val="20"/>
                    </w:rPr>
                  </w:pPr>
                  <w:r>
                    <w:rPr>
                      <w:b/>
                      <w:bCs/>
                      <w:spacing w:val="6"/>
                      <w:sz w:val="20"/>
                      <w:szCs w:val="20"/>
                    </w:rPr>
                    <w:t>潜在污染源</w:t>
                  </w:r>
                </w:p>
              </w:tc>
              <w:tc>
                <w:tcPr>
                  <w:tcW w:w="1305" w:type="dxa"/>
                  <w:tcBorders>
                    <w:top w:val="single" w:color="000000" w:sz="10" w:space="0"/>
                  </w:tcBorders>
                  <w:vAlign w:val="top"/>
                </w:tcPr>
                <w:p w14:paraId="56EAF1A7">
                  <w:pPr>
                    <w:pStyle w:val="6"/>
                    <w:spacing w:before="211" w:line="229" w:lineRule="auto"/>
                    <w:ind w:left="449"/>
                    <w:rPr>
                      <w:sz w:val="20"/>
                      <w:szCs w:val="20"/>
                    </w:rPr>
                  </w:pPr>
                  <w:r>
                    <w:rPr>
                      <w:b/>
                      <w:bCs/>
                      <w:spacing w:val="2"/>
                      <w:sz w:val="20"/>
                      <w:szCs w:val="20"/>
                    </w:rPr>
                    <w:t>设施</w:t>
                  </w:r>
                </w:p>
              </w:tc>
              <w:tc>
                <w:tcPr>
                  <w:tcW w:w="4679" w:type="dxa"/>
                  <w:tcBorders>
                    <w:top w:val="single" w:color="000000" w:sz="10" w:space="0"/>
                  </w:tcBorders>
                  <w:vAlign w:val="top"/>
                </w:tcPr>
                <w:p w14:paraId="4772671A">
                  <w:pPr>
                    <w:pStyle w:val="6"/>
                    <w:spacing w:before="212" w:line="228" w:lineRule="auto"/>
                    <w:ind w:left="1936"/>
                    <w:rPr>
                      <w:sz w:val="20"/>
                      <w:szCs w:val="20"/>
                    </w:rPr>
                  </w:pPr>
                  <w:r>
                    <w:rPr>
                      <w:b/>
                      <w:bCs/>
                      <w:spacing w:val="3"/>
                      <w:sz w:val="20"/>
                      <w:szCs w:val="20"/>
                    </w:rPr>
                    <w:t>防控措施</w:t>
                  </w:r>
                </w:p>
              </w:tc>
            </w:tr>
            <w:tr w14:paraId="381390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6" w:hRule="atLeast"/>
              </w:trPr>
              <w:tc>
                <w:tcPr>
                  <w:tcW w:w="638" w:type="dxa"/>
                  <w:vMerge w:val="restart"/>
                  <w:tcBorders>
                    <w:bottom w:val="nil"/>
                  </w:tcBorders>
                  <w:vAlign w:val="top"/>
                </w:tcPr>
                <w:p w14:paraId="18084BAD">
                  <w:pPr>
                    <w:spacing w:line="250" w:lineRule="auto"/>
                    <w:rPr>
                      <w:rFonts w:ascii="Arial"/>
                      <w:sz w:val="21"/>
                    </w:rPr>
                  </w:pPr>
                </w:p>
                <w:p w14:paraId="1122FC2B">
                  <w:pPr>
                    <w:spacing w:line="251" w:lineRule="auto"/>
                    <w:rPr>
                      <w:rFonts w:ascii="Arial"/>
                      <w:sz w:val="21"/>
                    </w:rPr>
                  </w:pPr>
                </w:p>
                <w:p w14:paraId="087F7E3E">
                  <w:pPr>
                    <w:spacing w:before="58" w:line="195" w:lineRule="auto"/>
                    <w:ind w:left="28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07" w:type="dxa"/>
                  <w:vMerge w:val="restart"/>
                  <w:tcBorders>
                    <w:bottom w:val="nil"/>
                  </w:tcBorders>
                  <w:vAlign w:val="top"/>
                </w:tcPr>
                <w:p w14:paraId="7015E6BD">
                  <w:pPr>
                    <w:spacing w:line="458" w:lineRule="auto"/>
                    <w:rPr>
                      <w:rFonts w:ascii="Arial"/>
                      <w:sz w:val="21"/>
                    </w:rPr>
                  </w:pPr>
                </w:p>
                <w:p w14:paraId="67D1B7D7">
                  <w:pPr>
                    <w:pStyle w:val="6"/>
                    <w:spacing w:before="65" w:line="228" w:lineRule="auto"/>
                    <w:ind w:left="343"/>
                    <w:rPr>
                      <w:sz w:val="20"/>
                      <w:szCs w:val="20"/>
                    </w:rPr>
                  </w:pPr>
                  <w:r>
                    <w:rPr>
                      <w:spacing w:val="6"/>
                      <w:sz w:val="20"/>
                      <w:szCs w:val="20"/>
                    </w:rPr>
                    <w:t>生活区</w:t>
                  </w:r>
                </w:p>
              </w:tc>
              <w:tc>
                <w:tcPr>
                  <w:tcW w:w="1423" w:type="dxa"/>
                  <w:vAlign w:val="top"/>
                </w:tcPr>
                <w:p w14:paraId="517E71C3">
                  <w:pPr>
                    <w:pStyle w:val="6"/>
                    <w:spacing w:before="209" w:line="228" w:lineRule="auto"/>
                    <w:ind w:left="296"/>
                    <w:rPr>
                      <w:sz w:val="20"/>
                      <w:szCs w:val="20"/>
                    </w:rPr>
                  </w:pPr>
                  <w:r>
                    <w:rPr>
                      <w:spacing w:val="6"/>
                      <w:sz w:val="20"/>
                      <w:szCs w:val="20"/>
                    </w:rPr>
                    <w:t>生活污水</w:t>
                  </w:r>
                </w:p>
              </w:tc>
              <w:tc>
                <w:tcPr>
                  <w:tcW w:w="1305" w:type="dxa"/>
                  <w:vAlign w:val="top"/>
                </w:tcPr>
                <w:p w14:paraId="2233E1CD">
                  <w:pPr>
                    <w:pStyle w:val="6"/>
                    <w:spacing w:before="209" w:line="228" w:lineRule="auto"/>
                    <w:ind w:left="132"/>
                    <w:rPr>
                      <w:sz w:val="20"/>
                      <w:szCs w:val="20"/>
                    </w:rPr>
                  </w:pPr>
                  <w:r>
                    <w:rPr>
                      <w:spacing w:val="8"/>
                      <w:sz w:val="20"/>
                      <w:szCs w:val="20"/>
                    </w:rPr>
                    <w:t>三级化粪池</w:t>
                  </w:r>
                </w:p>
              </w:tc>
              <w:tc>
                <w:tcPr>
                  <w:tcW w:w="4679" w:type="dxa"/>
                  <w:vAlign w:val="top"/>
                </w:tcPr>
                <w:p w14:paraId="7FE5F5F3">
                  <w:pPr>
                    <w:pStyle w:val="6"/>
                    <w:spacing w:before="53" w:line="228" w:lineRule="auto"/>
                    <w:ind w:left="141"/>
                    <w:rPr>
                      <w:sz w:val="20"/>
                      <w:szCs w:val="20"/>
                    </w:rPr>
                  </w:pPr>
                  <w:r>
                    <w:rPr>
                      <w:spacing w:val="9"/>
                      <w:sz w:val="20"/>
                      <w:szCs w:val="20"/>
                    </w:rPr>
                    <w:t>无裂缝、无渗漏、每年对三级化粪池进行清淤一</w:t>
                  </w:r>
                </w:p>
                <w:p w14:paraId="31539A61">
                  <w:pPr>
                    <w:pStyle w:val="6"/>
                    <w:spacing w:before="65" w:line="228" w:lineRule="auto"/>
                    <w:ind w:left="1508"/>
                    <w:rPr>
                      <w:sz w:val="20"/>
                      <w:szCs w:val="20"/>
                    </w:rPr>
                  </w:pPr>
                  <w:r>
                    <w:rPr>
                      <w:spacing w:val="7"/>
                      <w:sz w:val="20"/>
                      <w:szCs w:val="20"/>
                    </w:rPr>
                    <w:t>次，避免堵塞漫流</w:t>
                  </w:r>
                </w:p>
              </w:tc>
            </w:tr>
            <w:tr w14:paraId="3137B3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6" w:hRule="atLeast"/>
              </w:trPr>
              <w:tc>
                <w:tcPr>
                  <w:tcW w:w="638" w:type="dxa"/>
                  <w:vMerge w:val="continue"/>
                  <w:tcBorders>
                    <w:top w:val="nil"/>
                  </w:tcBorders>
                  <w:vAlign w:val="top"/>
                </w:tcPr>
                <w:p w14:paraId="156F4CBE">
                  <w:pPr>
                    <w:rPr>
                      <w:rFonts w:ascii="Arial"/>
                      <w:sz w:val="21"/>
                    </w:rPr>
                  </w:pPr>
                </w:p>
              </w:tc>
              <w:tc>
                <w:tcPr>
                  <w:tcW w:w="1307" w:type="dxa"/>
                  <w:vMerge w:val="continue"/>
                  <w:tcBorders>
                    <w:top w:val="nil"/>
                  </w:tcBorders>
                  <w:vAlign w:val="top"/>
                </w:tcPr>
                <w:p w14:paraId="48EECC7A">
                  <w:pPr>
                    <w:rPr>
                      <w:rFonts w:ascii="Arial"/>
                      <w:sz w:val="21"/>
                    </w:rPr>
                  </w:pPr>
                </w:p>
              </w:tc>
              <w:tc>
                <w:tcPr>
                  <w:tcW w:w="1423" w:type="dxa"/>
                  <w:vAlign w:val="top"/>
                </w:tcPr>
                <w:p w14:paraId="141C86A4">
                  <w:pPr>
                    <w:pStyle w:val="6"/>
                    <w:spacing w:before="214" w:line="228" w:lineRule="auto"/>
                    <w:ind w:left="296"/>
                    <w:rPr>
                      <w:sz w:val="20"/>
                      <w:szCs w:val="20"/>
                    </w:rPr>
                  </w:pPr>
                  <w:r>
                    <w:rPr>
                      <w:spacing w:val="6"/>
                      <w:sz w:val="20"/>
                      <w:szCs w:val="20"/>
                    </w:rPr>
                    <w:t>生活垃圾</w:t>
                  </w:r>
                </w:p>
              </w:tc>
              <w:tc>
                <w:tcPr>
                  <w:tcW w:w="1305" w:type="dxa"/>
                  <w:vAlign w:val="top"/>
                </w:tcPr>
                <w:p w14:paraId="41B9DA70">
                  <w:pPr>
                    <w:pStyle w:val="6"/>
                    <w:spacing w:before="59" w:line="257" w:lineRule="auto"/>
                    <w:ind w:left="447" w:right="127" w:hanging="314"/>
                    <w:rPr>
                      <w:sz w:val="20"/>
                      <w:szCs w:val="20"/>
                    </w:rPr>
                  </w:pPr>
                  <w:r>
                    <w:rPr>
                      <w:spacing w:val="7"/>
                      <w:sz w:val="20"/>
                      <w:szCs w:val="20"/>
                    </w:rPr>
                    <w:t>生活垃圾暂</w:t>
                  </w:r>
                  <w:r>
                    <w:rPr>
                      <w:spacing w:val="5"/>
                      <w:sz w:val="20"/>
                      <w:szCs w:val="20"/>
                    </w:rPr>
                    <w:t>存区</w:t>
                  </w:r>
                </w:p>
              </w:tc>
              <w:tc>
                <w:tcPr>
                  <w:tcW w:w="4679" w:type="dxa"/>
                  <w:vAlign w:val="top"/>
                </w:tcPr>
                <w:p w14:paraId="62E41E75">
                  <w:pPr>
                    <w:pStyle w:val="6"/>
                    <w:spacing w:before="59" w:line="257" w:lineRule="auto"/>
                    <w:ind w:left="365" w:right="133" w:hanging="226"/>
                    <w:rPr>
                      <w:sz w:val="20"/>
                      <w:szCs w:val="20"/>
                    </w:rPr>
                  </w:pPr>
                  <w:r>
                    <w:rPr>
                      <w:spacing w:val="9"/>
                      <w:sz w:val="20"/>
                      <w:szCs w:val="20"/>
                    </w:rPr>
                    <w:t>采用库房或包装工具贮存，贮存过程应满足相应</w:t>
                  </w:r>
                  <w:r>
                    <w:rPr>
                      <w:spacing w:val="8"/>
                      <w:sz w:val="20"/>
                      <w:szCs w:val="20"/>
                    </w:rPr>
                    <w:t>的防渗漏，防雨淋，防扬尘等环境保护要求</w:t>
                  </w:r>
                </w:p>
              </w:tc>
            </w:tr>
            <w:tr w14:paraId="1C38DB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6" w:hRule="atLeast"/>
              </w:trPr>
              <w:tc>
                <w:tcPr>
                  <w:tcW w:w="638" w:type="dxa"/>
                  <w:vAlign w:val="top"/>
                </w:tcPr>
                <w:p w14:paraId="174C237B">
                  <w:pPr>
                    <w:spacing w:line="349" w:lineRule="auto"/>
                    <w:rPr>
                      <w:rFonts w:ascii="Arial"/>
                      <w:sz w:val="21"/>
                    </w:rPr>
                  </w:pPr>
                </w:p>
                <w:p w14:paraId="620880F2">
                  <w:pPr>
                    <w:spacing w:before="57" w:line="195" w:lineRule="auto"/>
                    <w:ind w:left="268"/>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307" w:type="dxa"/>
                  <w:vAlign w:val="top"/>
                </w:tcPr>
                <w:p w14:paraId="49F2BF55">
                  <w:pPr>
                    <w:pStyle w:val="6"/>
                    <w:spacing w:before="61" w:line="228" w:lineRule="auto"/>
                    <w:ind w:left="134"/>
                    <w:rPr>
                      <w:sz w:val="20"/>
                      <w:szCs w:val="20"/>
                    </w:rPr>
                  </w:pPr>
                  <w:r>
                    <w:rPr>
                      <w:spacing w:val="7"/>
                      <w:sz w:val="20"/>
                      <w:szCs w:val="20"/>
                    </w:rPr>
                    <w:t>一般工业固</w:t>
                  </w:r>
                </w:p>
                <w:p w14:paraId="1A0853FB">
                  <w:pPr>
                    <w:pStyle w:val="6"/>
                    <w:spacing w:before="65" w:line="255" w:lineRule="auto"/>
                    <w:ind w:left="566" w:right="130" w:hanging="436"/>
                    <w:rPr>
                      <w:sz w:val="20"/>
                      <w:szCs w:val="20"/>
                    </w:rPr>
                  </w:pPr>
                  <w:r>
                    <w:rPr>
                      <w:spacing w:val="8"/>
                      <w:sz w:val="20"/>
                      <w:szCs w:val="20"/>
                    </w:rPr>
                    <w:t>体废物贮存</w:t>
                  </w:r>
                  <w:r>
                    <w:rPr>
                      <w:sz w:val="20"/>
                      <w:szCs w:val="20"/>
                    </w:rPr>
                    <w:t>间</w:t>
                  </w:r>
                </w:p>
              </w:tc>
              <w:tc>
                <w:tcPr>
                  <w:tcW w:w="1423" w:type="dxa"/>
                  <w:vAlign w:val="top"/>
                </w:tcPr>
                <w:p w14:paraId="55B91CD4">
                  <w:pPr>
                    <w:pStyle w:val="6"/>
                    <w:spacing w:before="216" w:line="290" w:lineRule="auto"/>
                    <w:ind w:left="400" w:right="185" w:hanging="205"/>
                    <w:rPr>
                      <w:sz w:val="20"/>
                      <w:szCs w:val="20"/>
                    </w:rPr>
                  </w:pPr>
                  <w:r>
                    <w:rPr>
                      <w:spacing w:val="7"/>
                      <w:sz w:val="20"/>
                      <w:szCs w:val="20"/>
                    </w:rPr>
                    <w:t>一般工业固</w:t>
                  </w:r>
                  <w:r>
                    <w:rPr>
                      <w:spacing w:val="6"/>
                      <w:sz w:val="20"/>
                      <w:szCs w:val="20"/>
                    </w:rPr>
                    <w:t>体废物</w:t>
                  </w:r>
                </w:p>
              </w:tc>
              <w:tc>
                <w:tcPr>
                  <w:tcW w:w="1305" w:type="dxa"/>
                  <w:vAlign w:val="top"/>
                </w:tcPr>
                <w:p w14:paraId="37A839BA">
                  <w:pPr>
                    <w:pStyle w:val="6"/>
                    <w:spacing w:before="61" w:line="228" w:lineRule="auto"/>
                    <w:ind w:left="135"/>
                    <w:rPr>
                      <w:sz w:val="20"/>
                      <w:szCs w:val="20"/>
                    </w:rPr>
                  </w:pPr>
                  <w:r>
                    <w:rPr>
                      <w:spacing w:val="7"/>
                      <w:sz w:val="20"/>
                      <w:szCs w:val="20"/>
                    </w:rPr>
                    <w:t>一般工业固</w:t>
                  </w:r>
                </w:p>
                <w:p w14:paraId="18A635D8">
                  <w:pPr>
                    <w:pStyle w:val="6"/>
                    <w:spacing w:before="65" w:line="255" w:lineRule="auto"/>
                    <w:ind w:left="568" w:right="127" w:hanging="436"/>
                    <w:rPr>
                      <w:sz w:val="20"/>
                      <w:szCs w:val="20"/>
                    </w:rPr>
                  </w:pPr>
                  <w:r>
                    <w:rPr>
                      <w:spacing w:val="8"/>
                      <w:sz w:val="20"/>
                      <w:szCs w:val="20"/>
                    </w:rPr>
                    <w:t>体废物贮存</w:t>
                  </w:r>
                  <w:r>
                    <w:rPr>
                      <w:sz w:val="20"/>
                      <w:szCs w:val="20"/>
                    </w:rPr>
                    <w:t>间</w:t>
                  </w:r>
                </w:p>
              </w:tc>
              <w:tc>
                <w:tcPr>
                  <w:tcW w:w="4679" w:type="dxa"/>
                  <w:vAlign w:val="top"/>
                </w:tcPr>
                <w:p w14:paraId="1B78CC01">
                  <w:pPr>
                    <w:pStyle w:val="6"/>
                    <w:spacing w:before="60" w:line="227" w:lineRule="auto"/>
                    <w:ind w:left="143"/>
                    <w:rPr>
                      <w:sz w:val="20"/>
                      <w:szCs w:val="20"/>
                    </w:rPr>
                  </w:pPr>
                  <w:r>
                    <w:rPr>
                      <w:spacing w:val="9"/>
                      <w:sz w:val="20"/>
                      <w:szCs w:val="20"/>
                    </w:rPr>
                    <w:t>一般工业固体废物在厂内采用库房贮存，贮存过</w:t>
                  </w:r>
                </w:p>
                <w:p w14:paraId="7D80FEBC">
                  <w:pPr>
                    <w:pStyle w:val="6"/>
                    <w:spacing w:before="66" w:line="226" w:lineRule="auto"/>
                    <w:ind w:left="139"/>
                    <w:rPr>
                      <w:sz w:val="20"/>
                      <w:szCs w:val="20"/>
                    </w:rPr>
                  </w:pPr>
                  <w:r>
                    <w:rPr>
                      <w:spacing w:val="9"/>
                      <w:sz w:val="20"/>
                      <w:szCs w:val="20"/>
                    </w:rPr>
                    <w:t>程应满足相应的防渗漏，防雨淋，防扬尘等环境</w:t>
                  </w:r>
                </w:p>
                <w:p w14:paraId="7D2D82E0">
                  <w:pPr>
                    <w:pStyle w:val="6"/>
                    <w:spacing w:before="67" w:line="222" w:lineRule="auto"/>
                    <w:ind w:left="1923"/>
                    <w:rPr>
                      <w:sz w:val="20"/>
                      <w:szCs w:val="20"/>
                    </w:rPr>
                  </w:pPr>
                  <w:r>
                    <w:rPr>
                      <w:spacing w:val="7"/>
                      <w:sz w:val="20"/>
                      <w:szCs w:val="20"/>
                    </w:rPr>
                    <w:t>保护要求</w:t>
                  </w:r>
                </w:p>
              </w:tc>
            </w:tr>
            <w:tr w14:paraId="410ADE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7" w:hRule="atLeast"/>
              </w:trPr>
              <w:tc>
                <w:tcPr>
                  <w:tcW w:w="638" w:type="dxa"/>
                  <w:vAlign w:val="top"/>
                </w:tcPr>
                <w:p w14:paraId="0650B8B3">
                  <w:pPr>
                    <w:spacing w:line="353" w:lineRule="auto"/>
                    <w:rPr>
                      <w:rFonts w:ascii="Arial"/>
                      <w:sz w:val="21"/>
                    </w:rPr>
                  </w:pPr>
                </w:p>
                <w:p w14:paraId="2DB056DF">
                  <w:pPr>
                    <w:spacing w:before="58" w:line="195" w:lineRule="auto"/>
                    <w:ind w:left="272"/>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307" w:type="dxa"/>
                  <w:vAlign w:val="top"/>
                </w:tcPr>
                <w:p w14:paraId="391DAC87">
                  <w:pPr>
                    <w:pStyle w:val="6"/>
                    <w:spacing w:before="222" w:line="289" w:lineRule="auto"/>
                    <w:ind w:left="446" w:right="130" w:hanging="313"/>
                    <w:rPr>
                      <w:sz w:val="20"/>
                      <w:szCs w:val="20"/>
                    </w:rPr>
                  </w:pPr>
                  <w:r>
                    <w:rPr>
                      <w:spacing w:val="7"/>
                      <w:sz w:val="20"/>
                      <w:szCs w:val="20"/>
                    </w:rPr>
                    <w:t>危险废物贮</w:t>
                  </w:r>
                  <w:r>
                    <w:rPr>
                      <w:spacing w:val="5"/>
                      <w:sz w:val="20"/>
                      <w:szCs w:val="20"/>
                    </w:rPr>
                    <w:t>存间</w:t>
                  </w:r>
                </w:p>
              </w:tc>
              <w:tc>
                <w:tcPr>
                  <w:tcW w:w="1423" w:type="dxa"/>
                  <w:vAlign w:val="top"/>
                </w:tcPr>
                <w:p w14:paraId="68E0CE5C">
                  <w:pPr>
                    <w:spacing w:line="311" w:lineRule="auto"/>
                    <w:rPr>
                      <w:rFonts w:ascii="Arial"/>
                      <w:sz w:val="21"/>
                    </w:rPr>
                  </w:pPr>
                </w:p>
                <w:p w14:paraId="7B82E3A8">
                  <w:pPr>
                    <w:pStyle w:val="6"/>
                    <w:spacing w:before="65" w:line="228" w:lineRule="auto"/>
                    <w:ind w:left="297"/>
                    <w:rPr>
                      <w:sz w:val="20"/>
                      <w:szCs w:val="20"/>
                    </w:rPr>
                  </w:pPr>
                  <w:r>
                    <w:rPr>
                      <w:spacing w:val="6"/>
                      <w:sz w:val="20"/>
                      <w:szCs w:val="20"/>
                    </w:rPr>
                    <w:t>危险废物</w:t>
                  </w:r>
                </w:p>
              </w:tc>
              <w:tc>
                <w:tcPr>
                  <w:tcW w:w="1305" w:type="dxa"/>
                  <w:vAlign w:val="top"/>
                </w:tcPr>
                <w:p w14:paraId="1EC64285">
                  <w:pPr>
                    <w:pStyle w:val="6"/>
                    <w:spacing w:before="222" w:line="289" w:lineRule="auto"/>
                    <w:ind w:left="447" w:right="127" w:hanging="313"/>
                    <w:rPr>
                      <w:sz w:val="20"/>
                      <w:szCs w:val="20"/>
                    </w:rPr>
                  </w:pPr>
                  <w:r>
                    <w:rPr>
                      <w:spacing w:val="7"/>
                      <w:sz w:val="20"/>
                      <w:szCs w:val="20"/>
                    </w:rPr>
                    <w:t>危险废物贮</w:t>
                  </w:r>
                  <w:r>
                    <w:rPr>
                      <w:spacing w:val="5"/>
                      <w:sz w:val="20"/>
                      <w:szCs w:val="20"/>
                    </w:rPr>
                    <w:t>存间</w:t>
                  </w:r>
                </w:p>
              </w:tc>
              <w:tc>
                <w:tcPr>
                  <w:tcW w:w="4679" w:type="dxa"/>
                  <w:vAlign w:val="top"/>
                </w:tcPr>
                <w:p w14:paraId="76BE6D4C">
                  <w:pPr>
                    <w:pStyle w:val="6"/>
                    <w:spacing w:before="65" w:line="226" w:lineRule="auto"/>
                    <w:ind w:left="139"/>
                    <w:rPr>
                      <w:sz w:val="20"/>
                      <w:szCs w:val="20"/>
                    </w:rPr>
                  </w:pPr>
                  <w:r>
                    <w:rPr>
                      <w:spacing w:val="9"/>
                      <w:sz w:val="20"/>
                      <w:szCs w:val="20"/>
                    </w:rPr>
                    <w:t>在贮存场所上空设有防雨淋设施，地面采取防渗</w:t>
                  </w:r>
                </w:p>
                <w:p w14:paraId="3B682A0A">
                  <w:pPr>
                    <w:pStyle w:val="6"/>
                    <w:spacing w:before="66" w:line="228" w:lineRule="auto"/>
                    <w:ind w:left="139"/>
                    <w:rPr>
                      <w:sz w:val="20"/>
                      <w:szCs w:val="20"/>
                    </w:rPr>
                  </w:pPr>
                  <w:r>
                    <w:rPr>
                      <w:spacing w:val="9"/>
                      <w:sz w:val="20"/>
                      <w:szCs w:val="20"/>
                    </w:rPr>
                    <w:t>措施，危险废物收集后分别临时贮存于废物储罐</w:t>
                  </w:r>
                </w:p>
                <w:p w14:paraId="3D9574CB">
                  <w:pPr>
                    <w:pStyle w:val="6"/>
                    <w:spacing w:before="65" w:line="219" w:lineRule="auto"/>
                    <w:ind w:left="2265"/>
                    <w:rPr>
                      <w:sz w:val="20"/>
                      <w:szCs w:val="20"/>
                    </w:rPr>
                  </w:pPr>
                  <w:r>
                    <w:rPr>
                      <w:sz w:val="20"/>
                      <w:szCs w:val="20"/>
                    </w:rPr>
                    <w:t>内</w:t>
                  </w:r>
                </w:p>
              </w:tc>
            </w:tr>
            <w:tr w14:paraId="540EAB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1" w:hRule="atLeast"/>
              </w:trPr>
              <w:tc>
                <w:tcPr>
                  <w:tcW w:w="638" w:type="dxa"/>
                  <w:vAlign w:val="top"/>
                </w:tcPr>
                <w:p w14:paraId="45A062A8">
                  <w:pPr>
                    <w:spacing w:line="269" w:lineRule="auto"/>
                    <w:rPr>
                      <w:rFonts w:ascii="Arial"/>
                      <w:sz w:val="21"/>
                    </w:rPr>
                  </w:pPr>
                </w:p>
                <w:p w14:paraId="27E30AA7">
                  <w:pPr>
                    <w:spacing w:before="57" w:line="195" w:lineRule="auto"/>
                    <w:ind w:left="26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307" w:type="dxa"/>
                  <w:vAlign w:val="top"/>
                </w:tcPr>
                <w:p w14:paraId="2AAC88D0">
                  <w:pPr>
                    <w:pStyle w:val="6"/>
                    <w:spacing w:before="292" w:line="231" w:lineRule="auto"/>
                    <w:ind w:left="111"/>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0"/>
                      <w:sz w:val="20"/>
                      <w:szCs w:val="20"/>
                    </w:rPr>
                    <w:t xml:space="preserve"> </w:t>
                  </w:r>
                  <w:r>
                    <w:rPr>
                      <w:spacing w:val="10"/>
                      <w:sz w:val="20"/>
                      <w:szCs w:val="20"/>
                    </w:rPr>
                    <w:t>加工区</w:t>
                  </w:r>
                </w:p>
              </w:tc>
              <w:tc>
                <w:tcPr>
                  <w:tcW w:w="1423" w:type="dxa"/>
                  <w:vAlign w:val="top"/>
                </w:tcPr>
                <w:p w14:paraId="7E6F88F8">
                  <w:pPr>
                    <w:pStyle w:val="6"/>
                    <w:spacing w:before="292" w:line="228" w:lineRule="auto"/>
                    <w:ind w:left="399"/>
                    <w:rPr>
                      <w:sz w:val="20"/>
                      <w:szCs w:val="20"/>
                    </w:rPr>
                  </w:pPr>
                  <w:r>
                    <w:rPr>
                      <w:spacing w:val="7"/>
                      <w:sz w:val="20"/>
                      <w:szCs w:val="20"/>
                    </w:rPr>
                    <w:t>切削液</w:t>
                  </w:r>
                </w:p>
              </w:tc>
              <w:tc>
                <w:tcPr>
                  <w:tcW w:w="1305" w:type="dxa"/>
                  <w:vAlign w:val="top"/>
                </w:tcPr>
                <w:p w14:paraId="40F42D9C">
                  <w:pPr>
                    <w:pStyle w:val="6"/>
                    <w:spacing w:before="292" w:line="231" w:lineRule="auto"/>
                    <w:ind w:left="112"/>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0"/>
                      <w:sz w:val="20"/>
                      <w:szCs w:val="20"/>
                    </w:rPr>
                    <w:t xml:space="preserve"> </w:t>
                  </w:r>
                  <w:r>
                    <w:rPr>
                      <w:spacing w:val="10"/>
                      <w:sz w:val="20"/>
                      <w:szCs w:val="20"/>
                    </w:rPr>
                    <w:t>加工区</w:t>
                  </w:r>
                </w:p>
              </w:tc>
              <w:tc>
                <w:tcPr>
                  <w:tcW w:w="4679" w:type="dxa"/>
                  <w:vAlign w:val="top"/>
                </w:tcPr>
                <w:p w14:paraId="5115673A">
                  <w:pPr>
                    <w:pStyle w:val="6"/>
                    <w:spacing w:before="136" w:line="227" w:lineRule="auto"/>
                    <w:ind w:left="153"/>
                    <w:rPr>
                      <w:sz w:val="20"/>
                      <w:szCs w:val="20"/>
                    </w:rPr>
                  </w:pPr>
                  <w:r>
                    <w:rPr>
                      <w:rFonts w:ascii="Times New Roman" w:hAnsi="Times New Roman" w:eastAsia="Times New Roman" w:cs="Times New Roman"/>
                      <w:sz w:val="20"/>
                      <w:szCs w:val="20"/>
                    </w:rPr>
                    <w:t>CNC</w:t>
                  </w:r>
                  <w:r>
                    <w:rPr>
                      <w:rFonts w:ascii="Times New Roman" w:hAnsi="Times New Roman" w:eastAsia="Times New Roman" w:cs="Times New Roman"/>
                      <w:spacing w:val="13"/>
                      <w:sz w:val="20"/>
                      <w:szCs w:val="20"/>
                    </w:rPr>
                    <w:t xml:space="preserve"> </w:t>
                  </w:r>
                  <w:r>
                    <w:rPr>
                      <w:spacing w:val="13"/>
                      <w:sz w:val="20"/>
                      <w:szCs w:val="20"/>
                    </w:rPr>
                    <w:t>加工区地面采取防渗措施，每台</w:t>
                  </w:r>
                  <w:r>
                    <w:rPr>
                      <w:rFonts w:ascii="Times New Roman" w:hAnsi="Times New Roman" w:eastAsia="Times New Roman" w:cs="Times New Roman"/>
                      <w:sz w:val="20"/>
                      <w:szCs w:val="20"/>
                    </w:rPr>
                    <w:t>CNC</w:t>
                  </w:r>
                  <w:r>
                    <w:rPr>
                      <w:rFonts w:ascii="Times New Roman" w:hAnsi="Times New Roman" w:eastAsia="Times New Roman" w:cs="Times New Roman"/>
                      <w:spacing w:val="13"/>
                      <w:sz w:val="20"/>
                      <w:szCs w:val="20"/>
                    </w:rPr>
                    <w:t xml:space="preserve"> </w:t>
                  </w:r>
                  <w:r>
                    <w:rPr>
                      <w:spacing w:val="13"/>
                      <w:sz w:val="20"/>
                      <w:szCs w:val="20"/>
                    </w:rPr>
                    <w:t>加工</w:t>
                  </w:r>
                </w:p>
                <w:p w14:paraId="499DE9DE">
                  <w:pPr>
                    <w:pStyle w:val="6"/>
                    <w:spacing w:before="66" w:line="227" w:lineRule="auto"/>
                    <w:ind w:left="1293"/>
                    <w:rPr>
                      <w:sz w:val="20"/>
                      <w:szCs w:val="20"/>
                    </w:rPr>
                  </w:pPr>
                  <w:r>
                    <w:rPr>
                      <w:spacing w:val="8"/>
                      <w:sz w:val="20"/>
                      <w:szCs w:val="20"/>
                    </w:rPr>
                    <w:t>底座设置垫板及围挡。</w:t>
                  </w:r>
                </w:p>
              </w:tc>
            </w:tr>
            <w:tr w14:paraId="6F891A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5" w:hRule="atLeast"/>
              </w:trPr>
              <w:tc>
                <w:tcPr>
                  <w:tcW w:w="638" w:type="dxa"/>
                  <w:tcBorders>
                    <w:bottom w:val="single" w:color="000000" w:sz="10" w:space="0"/>
                  </w:tcBorders>
                  <w:vAlign w:val="top"/>
                </w:tcPr>
                <w:p w14:paraId="3BFAF311">
                  <w:pPr>
                    <w:spacing w:line="276" w:lineRule="auto"/>
                    <w:rPr>
                      <w:rFonts w:ascii="Arial"/>
                      <w:sz w:val="21"/>
                    </w:rPr>
                  </w:pPr>
                </w:p>
                <w:p w14:paraId="5A6BCD8C">
                  <w:pPr>
                    <w:spacing w:before="57" w:line="192" w:lineRule="auto"/>
                    <w:ind w:left="274"/>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307" w:type="dxa"/>
                  <w:tcBorders>
                    <w:bottom w:val="single" w:color="000000" w:sz="10" w:space="0"/>
                  </w:tcBorders>
                  <w:vAlign w:val="top"/>
                </w:tcPr>
                <w:p w14:paraId="0C77C7BA">
                  <w:pPr>
                    <w:pStyle w:val="6"/>
                    <w:spacing w:before="296" w:line="228" w:lineRule="auto"/>
                    <w:ind w:left="241"/>
                    <w:rPr>
                      <w:sz w:val="20"/>
                      <w:szCs w:val="20"/>
                    </w:rPr>
                  </w:pPr>
                  <w:r>
                    <w:rPr>
                      <w:spacing w:val="6"/>
                      <w:sz w:val="20"/>
                      <w:szCs w:val="20"/>
                    </w:rPr>
                    <w:t>原料仓库</w:t>
                  </w:r>
                </w:p>
              </w:tc>
              <w:tc>
                <w:tcPr>
                  <w:tcW w:w="1423" w:type="dxa"/>
                  <w:tcBorders>
                    <w:bottom w:val="single" w:color="000000" w:sz="10" w:space="0"/>
                  </w:tcBorders>
                  <w:vAlign w:val="top"/>
                </w:tcPr>
                <w:p w14:paraId="3ED6C465">
                  <w:pPr>
                    <w:pStyle w:val="6"/>
                    <w:spacing w:before="296" w:line="227" w:lineRule="auto"/>
                    <w:ind w:left="191"/>
                    <w:rPr>
                      <w:sz w:val="20"/>
                      <w:szCs w:val="20"/>
                    </w:rPr>
                  </w:pPr>
                  <w:r>
                    <w:rPr>
                      <w:spacing w:val="8"/>
                      <w:sz w:val="20"/>
                      <w:szCs w:val="20"/>
                    </w:rPr>
                    <w:t>环氧灌封料</w:t>
                  </w:r>
                </w:p>
              </w:tc>
              <w:tc>
                <w:tcPr>
                  <w:tcW w:w="1305" w:type="dxa"/>
                  <w:tcBorders>
                    <w:bottom w:val="single" w:color="000000" w:sz="10" w:space="0"/>
                  </w:tcBorders>
                  <w:vAlign w:val="top"/>
                </w:tcPr>
                <w:p w14:paraId="08277669">
                  <w:pPr>
                    <w:pStyle w:val="6"/>
                    <w:spacing w:before="296" w:line="228" w:lineRule="auto"/>
                    <w:ind w:left="242"/>
                    <w:rPr>
                      <w:sz w:val="20"/>
                      <w:szCs w:val="20"/>
                    </w:rPr>
                  </w:pPr>
                  <w:r>
                    <w:rPr>
                      <w:spacing w:val="6"/>
                      <w:sz w:val="20"/>
                      <w:szCs w:val="20"/>
                    </w:rPr>
                    <w:t>原料仓库</w:t>
                  </w:r>
                </w:p>
              </w:tc>
              <w:tc>
                <w:tcPr>
                  <w:tcW w:w="4679" w:type="dxa"/>
                  <w:tcBorders>
                    <w:bottom w:val="single" w:color="000000" w:sz="10" w:space="0"/>
                  </w:tcBorders>
                  <w:vAlign w:val="top"/>
                </w:tcPr>
                <w:p w14:paraId="5C00ED4C">
                  <w:pPr>
                    <w:pStyle w:val="6"/>
                    <w:spacing w:before="296" w:line="227" w:lineRule="auto"/>
                    <w:ind w:left="454"/>
                    <w:rPr>
                      <w:sz w:val="20"/>
                      <w:szCs w:val="20"/>
                    </w:rPr>
                  </w:pPr>
                  <w:r>
                    <w:rPr>
                      <w:spacing w:val="9"/>
                      <w:sz w:val="20"/>
                      <w:szCs w:val="20"/>
                    </w:rPr>
                    <w:t>环氧树脂灌封料存放区地面采取防渗措施</w:t>
                  </w:r>
                </w:p>
              </w:tc>
            </w:tr>
          </w:tbl>
          <w:p w14:paraId="74957180">
            <w:pPr>
              <w:pStyle w:val="6"/>
              <w:spacing w:before="117" w:line="220" w:lineRule="auto"/>
              <w:ind w:left="115"/>
              <w:outlineLvl w:val="0"/>
            </w:pPr>
            <w:r>
              <w:rPr>
                <w:b/>
                <w:bCs/>
                <w:spacing w:val="-4"/>
              </w:rPr>
              <w:t>六、环境风险</w:t>
            </w:r>
          </w:p>
        </w:tc>
      </w:tr>
    </w:tbl>
    <w:p w14:paraId="16A98304">
      <w:pPr>
        <w:pStyle w:val="2"/>
      </w:pPr>
    </w:p>
    <w:p w14:paraId="72EE4D6F">
      <w:pPr>
        <w:sectPr>
          <w:footerReference r:id="rId116" w:type="default"/>
          <w:pgSz w:w="11906" w:h="16839"/>
          <w:pgMar w:top="1431" w:right="931" w:bottom="1156" w:left="931" w:header="0" w:footer="994" w:gutter="0"/>
          <w:cols w:space="720" w:num="1"/>
        </w:sectPr>
      </w:pPr>
    </w:p>
    <w:p w14:paraId="506ED4E8">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9578"/>
      </w:tblGrid>
      <w:tr w14:paraId="7068D4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13" w:hRule="atLeast"/>
        </w:trPr>
        <w:tc>
          <w:tcPr>
            <w:tcW w:w="460" w:type="dxa"/>
            <w:vAlign w:val="top"/>
          </w:tcPr>
          <w:p w14:paraId="5D2001E9">
            <w:pPr>
              <w:rPr>
                <w:rFonts w:ascii="Arial"/>
                <w:sz w:val="21"/>
              </w:rPr>
            </w:pPr>
          </w:p>
        </w:tc>
        <w:tc>
          <w:tcPr>
            <w:tcW w:w="9578" w:type="dxa"/>
            <w:vAlign w:val="top"/>
          </w:tcPr>
          <w:p w14:paraId="2C0EAA7B">
            <w:pPr>
              <w:pStyle w:val="6"/>
              <w:spacing w:before="40" w:line="220" w:lineRule="auto"/>
              <w:ind w:left="359"/>
            </w:pPr>
            <w:r>
              <w:pict>
                <v:shape id="_x0000_s1044" o:spid="_x0000_s1044" o:spt="202" type="#_x0000_t202" style="position:absolute;left:0pt;margin-left:190.15pt;margin-top:480.75pt;height:28.85pt;width:273.75pt;mso-position-horizontal-relative:page;mso-position-vertical-relative:page;z-index:251677696;mso-width-relative:page;mso-height-relative:page;" filled="f" stroked="f" coordsize="21600,21600">
                  <v:path/>
                  <v:fill on="f" focussize="0,0"/>
                  <v:stroke on="f"/>
                  <v:imagedata o:title=""/>
                  <o:lock v:ext="edit" aspectratio="f"/>
                  <v:textbox inset="0mm,0mm,0mm,0mm">
                    <w:txbxContent>
                      <w:p w14:paraId="42F50314">
                        <w:pPr>
                          <w:spacing w:before="20" w:line="536" w:lineRule="exact"/>
                          <w:ind w:left="20"/>
                        </w:pPr>
                        <w:r>
                          <w:rPr>
                            <w:position w:val="-11"/>
                          </w:rPr>
                          <w:drawing>
                            <wp:inline distT="0" distB="0" distL="0" distR="0">
                              <wp:extent cx="3450590" cy="340360"/>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240"/>
                                      <a:stretch>
                                        <a:fillRect/>
                                      </a:stretch>
                                    </pic:blipFill>
                                    <pic:spPr>
                                      <a:xfrm>
                                        <a:off x="0" y="0"/>
                                        <a:ext cx="3450692" cy="340477"/>
                                      </a:xfrm>
                                      <a:prstGeom prst="rect">
                                        <a:avLst/>
                                      </a:prstGeom>
                                    </pic:spPr>
                                  </pic:pic>
                                </a:graphicData>
                              </a:graphic>
                            </wp:inline>
                          </w:drawing>
                        </w:r>
                      </w:p>
                    </w:txbxContent>
                  </v:textbox>
                </v:shape>
              </w:pict>
            </w:r>
            <w:r>
              <w:rPr>
                <w:rFonts w:ascii="Times New Roman" w:hAnsi="Times New Roman" w:eastAsia="Times New Roman" w:cs="Times New Roman"/>
                <w:b/>
                <w:bCs/>
                <w:spacing w:val="-8"/>
              </w:rPr>
              <w:t>1</w:t>
            </w:r>
            <w:r>
              <w:rPr>
                <w:rFonts w:ascii="Times New Roman" w:hAnsi="Times New Roman" w:eastAsia="Times New Roman" w:cs="Times New Roman"/>
                <w:b/>
                <w:bCs/>
                <w:spacing w:val="-32"/>
              </w:rPr>
              <w:t xml:space="preserve"> </w:t>
            </w:r>
            <w:r>
              <w:rPr>
                <w:b/>
                <w:bCs/>
                <w:spacing w:val="-8"/>
              </w:rPr>
              <w:t>、风险源调查</w:t>
            </w:r>
          </w:p>
          <w:p w14:paraId="794197BC">
            <w:pPr>
              <w:pStyle w:val="6"/>
              <w:spacing w:before="181" w:line="359" w:lineRule="auto"/>
              <w:ind w:left="116" w:right="109" w:firstLine="477"/>
              <w:jc w:val="both"/>
            </w:pPr>
            <w:r>
              <w:rPr>
                <w:spacing w:val="-1"/>
              </w:rPr>
              <w:t>根据《建设项目环境风险评价技术导则》（</w:t>
            </w:r>
            <w:r>
              <w:rPr>
                <w:rFonts w:ascii="Times New Roman" w:hAnsi="Times New Roman" w:eastAsia="Times New Roman" w:cs="Times New Roman"/>
                <w:spacing w:val="-1"/>
              </w:rPr>
              <w:t>HJ169-2018</w:t>
            </w:r>
            <w:r>
              <w:rPr>
                <w:spacing w:val="-1"/>
              </w:rPr>
              <w:t>）中附录</w:t>
            </w:r>
            <w:r>
              <w:rPr>
                <w:spacing w:val="-56"/>
              </w:rPr>
              <w:t xml:space="preserve"> </w:t>
            </w:r>
            <w:r>
              <w:rPr>
                <w:rFonts w:ascii="Times New Roman" w:hAnsi="Times New Roman" w:eastAsia="Times New Roman" w:cs="Times New Roman"/>
                <w:spacing w:val="-1"/>
              </w:rPr>
              <w:t xml:space="preserve">B </w:t>
            </w:r>
            <w:r>
              <w:rPr>
                <w:spacing w:val="-1"/>
              </w:rPr>
              <w:t>及前文分</w:t>
            </w:r>
            <w:r>
              <w:rPr>
                <w:spacing w:val="-2"/>
              </w:rPr>
              <w:t>析，</w:t>
            </w:r>
            <w:r>
              <w:rPr>
                <w:b/>
                <w:bCs/>
                <w:spacing w:val="-2"/>
              </w:rPr>
              <w:t>项目</w:t>
            </w:r>
            <w:r>
              <w:rPr>
                <w:b/>
                <w:bCs/>
                <w:spacing w:val="-3"/>
              </w:rPr>
              <w:t>危险物质主要为环氧罐封料、危险废物，分别分布在生产车间、原料仓库、危险废物暂存</w:t>
            </w:r>
            <w:r>
              <w:rPr>
                <w:b/>
                <w:bCs/>
                <w:spacing w:val="-9"/>
              </w:rPr>
              <w:t>间。</w:t>
            </w:r>
          </w:p>
          <w:p w14:paraId="589672C9">
            <w:pPr>
              <w:pStyle w:val="6"/>
              <w:spacing w:before="1" w:line="217" w:lineRule="auto"/>
              <w:ind w:left="349"/>
            </w:pPr>
            <w:r>
              <w:rPr>
                <w:rFonts w:ascii="Times New Roman" w:hAnsi="Times New Roman" w:eastAsia="Times New Roman" w:cs="Times New Roman"/>
                <w:b/>
                <w:bCs/>
                <w:spacing w:val="-4"/>
              </w:rPr>
              <w:t>2</w:t>
            </w:r>
            <w:r>
              <w:rPr>
                <w:rFonts w:ascii="Times New Roman" w:hAnsi="Times New Roman" w:eastAsia="Times New Roman" w:cs="Times New Roman"/>
                <w:b/>
                <w:bCs/>
                <w:spacing w:val="-31"/>
              </w:rPr>
              <w:t xml:space="preserve"> </w:t>
            </w:r>
            <w:r>
              <w:rPr>
                <w:b/>
                <w:bCs/>
                <w:spacing w:val="-4"/>
              </w:rPr>
              <w:t>、风险潜势初判及风险评价等级</w:t>
            </w:r>
          </w:p>
          <w:p w14:paraId="7D6E8682">
            <w:pPr>
              <w:pStyle w:val="6"/>
              <w:spacing w:before="185" w:line="219" w:lineRule="auto"/>
              <w:ind w:left="596"/>
            </w:pPr>
            <w:r>
              <w:rPr>
                <w:spacing w:val="-4"/>
              </w:rPr>
              <w:t>建设项目环境风险潜势划分为</w:t>
            </w:r>
            <w:r>
              <w:rPr>
                <w:rFonts w:ascii="Times New Roman" w:hAnsi="Times New Roman" w:eastAsia="Times New Roman" w:cs="Times New Roman"/>
                <w:spacing w:val="-4"/>
              </w:rPr>
              <w:t>Ⅰ</w:t>
            </w:r>
            <w:r>
              <w:rPr>
                <w:rFonts w:ascii="Times New Roman" w:hAnsi="Times New Roman" w:eastAsia="Times New Roman" w:cs="Times New Roman"/>
                <w:spacing w:val="-28"/>
              </w:rPr>
              <w:t xml:space="preserve"> </w:t>
            </w:r>
            <w:r>
              <w:rPr>
                <w:spacing w:val="-4"/>
              </w:rPr>
              <w:t>、</w:t>
            </w:r>
            <w:r>
              <w:rPr>
                <w:rFonts w:ascii="Times New Roman" w:hAnsi="Times New Roman" w:eastAsia="Times New Roman" w:cs="Times New Roman"/>
                <w:spacing w:val="-4"/>
              </w:rPr>
              <w:t>Ⅱ</w:t>
            </w:r>
            <w:r>
              <w:rPr>
                <w:rFonts w:ascii="Times New Roman" w:hAnsi="Times New Roman" w:eastAsia="Times New Roman" w:cs="Times New Roman"/>
                <w:spacing w:val="-33"/>
              </w:rPr>
              <w:t xml:space="preserve"> </w:t>
            </w:r>
            <w:r>
              <w:rPr>
                <w:spacing w:val="-4"/>
              </w:rPr>
              <w:t>、</w:t>
            </w:r>
            <w:r>
              <w:rPr>
                <w:rFonts w:ascii="Times New Roman" w:hAnsi="Times New Roman" w:eastAsia="Times New Roman" w:cs="Times New Roman"/>
                <w:spacing w:val="-4"/>
              </w:rPr>
              <w:t>Ⅲ</w:t>
            </w:r>
            <w:r>
              <w:rPr>
                <w:rFonts w:ascii="Times New Roman" w:hAnsi="Times New Roman" w:eastAsia="Times New Roman" w:cs="Times New Roman"/>
                <w:spacing w:val="-34"/>
              </w:rPr>
              <w:t xml:space="preserve"> </w:t>
            </w:r>
            <w:r>
              <w:rPr>
                <w:spacing w:val="-4"/>
              </w:rPr>
              <w:t>、</w:t>
            </w:r>
            <w:r>
              <w:rPr>
                <w:rFonts w:ascii="Times New Roman" w:hAnsi="Times New Roman" w:eastAsia="Times New Roman" w:cs="Times New Roman"/>
                <w:spacing w:val="-4"/>
              </w:rPr>
              <w:t>Ⅳ/Ⅳ+</w:t>
            </w:r>
            <w:r>
              <w:rPr>
                <w:spacing w:val="-4"/>
              </w:rPr>
              <w:t>级。</w:t>
            </w:r>
          </w:p>
          <w:p w14:paraId="7487771C">
            <w:pPr>
              <w:pStyle w:val="6"/>
              <w:spacing w:before="181" w:line="358" w:lineRule="auto"/>
              <w:ind w:left="113" w:right="45" w:firstLine="480"/>
            </w:pPr>
            <w:r>
              <w:t>计算所涉及的每种危险物质在厂界内的最大存在总量与其在附录</w:t>
            </w:r>
            <w:r>
              <w:rPr>
                <w:rFonts w:ascii="Times New Roman" w:hAnsi="Times New Roman" w:eastAsia="Times New Roman" w:cs="Times New Roman"/>
              </w:rPr>
              <w:t xml:space="preserve">B </w:t>
            </w:r>
            <w:r>
              <w:t>中对应临界量的比</w:t>
            </w:r>
            <w:r>
              <w:rPr>
                <w:spacing w:val="-5"/>
              </w:rPr>
              <w:t>值</w:t>
            </w:r>
            <w:r>
              <w:rPr>
                <w:spacing w:val="-40"/>
              </w:rPr>
              <w:t xml:space="preserve"> </w:t>
            </w:r>
            <w:r>
              <w:rPr>
                <w:rFonts w:ascii="Times New Roman" w:hAnsi="Times New Roman" w:eastAsia="Times New Roman" w:cs="Times New Roman"/>
                <w:spacing w:val="-5"/>
              </w:rPr>
              <w:t>Q</w:t>
            </w:r>
            <w:r>
              <w:rPr>
                <w:spacing w:val="-5"/>
              </w:rPr>
              <w:t>。在不同厂区的同一种物质，按其在厂界内的最大存在总量计算，对于长输管线项目，</w:t>
            </w:r>
            <w:r>
              <w:rPr>
                <w:spacing w:val="-1"/>
              </w:rPr>
              <w:t>按照两个截断阀室内之间管段危险物质最大存在总量计算。</w:t>
            </w:r>
          </w:p>
          <w:p w14:paraId="4B719D7A">
            <w:pPr>
              <w:pStyle w:val="6"/>
              <w:spacing w:before="4" w:line="210" w:lineRule="auto"/>
              <w:ind w:left="608"/>
            </w:pPr>
            <w:r>
              <w:rPr>
                <w:spacing w:val="-1"/>
              </w:rPr>
              <w:t>当只涉及一种危险物质时，计算该物质的总量与其临界量比值，即为</w:t>
            </w:r>
            <w:r>
              <w:rPr>
                <w:spacing w:val="-52"/>
              </w:rPr>
              <w:t xml:space="preserve"> </w:t>
            </w:r>
            <w:r>
              <w:rPr>
                <w:rFonts w:ascii="Times New Roman" w:hAnsi="Times New Roman" w:eastAsia="Times New Roman" w:cs="Times New Roman"/>
                <w:spacing w:val="-2"/>
              </w:rPr>
              <w:t>Q</w:t>
            </w:r>
            <w:r>
              <w:rPr>
                <w:spacing w:val="-2"/>
              </w:rPr>
              <w:t>；</w:t>
            </w:r>
          </w:p>
          <w:p w14:paraId="568A2255">
            <w:pPr>
              <w:pStyle w:val="6"/>
              <w:spacing w:before="192" w:line="212" w:lineRule="auto"/>
              <w:ind w:left="608"/>
            </w:pPr>
            <w:r>
              <w:rPr>
                <w:spacing w:val="-1"/>
              </w:rPr>
              <w:t>当存在多种危险物质时，则按以下式子计算物质总量与其临界量比值（</w:t>
            </w:r>
            <w:r>
              <w:rPr>
                <w:rFonts w:ascii="Times New Roman" w:hAnsi="Times New Roman" w:eastAsia="Times New Roman" w:cs="Times New Roman"/>
                <w:spacing w:val="-1"/>
              </w:rPr>
              <w:t>Q</w:t>
            </w:r>
            <w:r>
              <w:rPr>
                <w:spacing w:val="3"/>
              </w:rPr>
              <w:t>）：</w:t>
            </w:r>
          </w:p>
          <w:p w14:paraId="7A9E4FB0">
            <w:pPr>
              <w:spacing w:before="157" w:line="631" w:lineRule="exact"/>
              <w:ind w:left="3555"/>
            </w:pPr>
            <w:r>
              <w:rPr>
                <w:position w:val="-13"/>
              </w:rPr>
              <w:drawing>
                <wp:inline distT="0" distB="0" distL="0" distR="0">
                  <wp:extent cx="1552575" cy="400685"/>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241"/>
                          <a:stretch>
                            <a:fillRect/>
                          </a:stretch>
                        </pic:blipFill>
                        <pic:spPr>
                          <a:xfrm>
                            <a:off x="0" y="0"/>
                            <a:ext cx="1552955" cy="400811"/>
                          </a:xfrm>
                          <a:prstGeom prst="rect">
                            <a:avLst/>
                          </a:prstGeom>
                        </pic:spPr>
                      </pic:pic>
                    </a:graphicData>
                  </a:graphic>
                </wp:inline>
              </w:drawing>
            </w:r>
          </w:p>
          <w:p w14:paraId="02A72045">
            <w:pPr>
              <w:pStyle w:val="6"/>
              <w:spacing w:before="33" w:line="212" w:lineRule="auto"/>
              <w:ind w:left="597"/>
            </w:pPr>
            <w:r>
              <w:rPr>
                <w:spacing w:val="-6"/>
              </w:rPr>
              <w:t>式中：</w:t>
            </w:r>
            <w:r>
              <w:rPr>
                <w:rFonts w:ascii="Times New Roman" w:hAnsi="Times New Roman" w:eastAsia="Times New Roman" w:cs="Times New Roman"/>
                <w:spacing w:val="-6"/>
              </w:rPr>
              <w:t>q1</w:t>
            </w:r>
            <w:r>
              <w:rPr>
                <w:rFonts w:ascii="Times New Roman" w:hAnsi="Times New Roman" w:eastAsia="Times New Roman" w:cs="Times New Roman"/>
                <w:spacing w:val="-20"/>
              </w:rPr>
              <w:t xml:space="preserve"> </w:t>
            </w:r>
            <w:r>
              <w:rPr>
                <w:spacing w:val="-6"/>
              </w:rPr>
              <w:t>，</w:t>
            </w:r>
            <w:r>
              <w:rPr>
                <w:rFonts w:ascii="Times New Roman" w:hAnsi="Times New Roman" w:eastAsia="Times New Roman" w:cs="Times New Roman"/>
                <w:spacing w:val="-6"/>
              </w:rPr>
              <w:t>q2</w:t>
            </w:r>
            <w:r>
              <w:rPr>
                <w:rFonts w:ascii="Times New Roman" w:hAnsi="Times New Roman" w:eastAsia="Times New Roman" w:cs="Times New Roman"/>
                <w:spacing w:val="-31"/>
              </w:rPr>
              <w:t xml:space="preserve"> </w:t>
            </w:r>
            <w:r>
              <w:rPr>
                <w:spacing w:val="-6"/>
              </w:rPr>
              <w:t>，</w:t>
            </w:r>
            <w:r>
              <w:rPr>
                <w:rFonts w:ascii="Times New Roman" w:hAnsi="Times New Roman" w:eastAsia="Times New Roman" w:cs="Times New Roman"/>
                <w:spacing w:val="-6"/>
              </w:rPr>
              <w:t>q3</w:t>
            </w:r>
            <w:r>
              <w:rPr>
                <w:rFonts w:ascii="Times New Roman" w:hAnsi="Times New Roman" w:eastAsia="Times New Roman" w:cs="Times New Roman"/>
                <w:spacing w:val="-31"/>
              </w:rPr>
              <w:t xml:space="preserve"> </w:t>
            </w:r>
            <w:r>
              <w:rPr>
                <w:spacing w:val="-6"/>
              </w:rPr>
              <w:t>，…</w:t>
            </w:r>
            <w:r>
              <w:rPr>
                <w:spacing w:val="-91"/>
              </w:rPr>
              <w:t xml:space="preserve"> </w:t>
            </w:r>
            <w:r>
              <w:rPr>
                <w:spacing w:val="-6"/>
              </w:rPr>
              <w:t>,</w:t>
            </w:r>
            <w:r>
              <w:rPr>
                <w:spacing w:val="62"/>
              </w:rPr>
              <w:t xml:space="preserve"> </w:t>
            </w:r>
            <w:r>
              <w:rPr>
                <w:rFonts w:ascii="Times New Roman" w:hAnsi="Times New Roman" w:eastAsia="Times New Roman" w:cs="Times New Roman"/>
                <w:spacing w:val="-6"/>
              </w:rPr>
              <w:t>qn</w:t>
            </w:r>
            <w:r>
              <w:rPr>
                <w:spacing w:val="-6"/>
              </w:rPr>
              <w:t>——每种危险物质的最大存在总量，</w:t>
            </w:r>
            <w:r>
              <w:rPr>
                <w:rFonts w:ascii="Times New Roman" w:hAnsi="Times New Roman" w:eastAsia="Times New Roman" w:cs="Times New Roman"/>
                <w:spacing w:val="-6"/>
              </w:rPr>
              <w:t>t</w:t>
            </w:r>
            <w:r>
              <w:rPr>
                <w:spacing w:val="-6"/>
              </w:rPr>
              <w:t>；</w:t>
            </w:r>
          </w:p>
          <w:p w14:paraId="07D8594A">
            <w:pPr>
              <w:pStyle w:val="6"/>
              <w:spacing w:before="192" w:line="212" w:lineRule="auto"/>
              <w:ind w:left="592"/>
            </w:pPr>
            <w:r>
              <w:rPr>
                <w:rFonts w:ascii="Times New Roman" w:hAnsi="Times New Roman" w:eastAsia="Times New Roman" w:cs="Times New Roman"/>
                <w:spacing w:val="-7"/>
              </w:rPr>
              <w:t>Q1</w:t>
            </w:r>
            <w:r>
              <w:rPr>
                <w:rFonts w:ascii="Times New Roman" w:hAnsi="Times New Roman" w:eastAsia="Times New Roman" w:cs="Times New Roman"/>
                <w:spacing w:val="-16"/>
              </w:rPr>
              <w:t xml:space="preserve"> </w:t>
            </w:r>
            <w:r>
              <w:rPr>
                <w:spacing w:val="-7"/>
              </w:rPr>
              <w:t>，</w:t>
            </w:r>
            <w:r>
              <w:rPr>
                <w:rFonts w:ascii="Times New Roman" w:hAnsi="Times New Roman" w:eastAsia="Times New Roman" w:cs="Times New Roman"/>
                <w:spacing w:val="-7"/>
              </w:rPr>
              <w:t>Q2</w:t>
            </w:r>
            <w:r>
              <w:rPr>
                <w:rFonts w:ascii="Times New Roman" w:hAnsi="Times New Roman" w:eastAsia="Times New Roman" w:cs="Times New Roman"/>
                <w:spacing w:val="-31"/>
              </w:rPr>
              <w:t xml:space="preserve"> </w:t>
            </w:r>
            <w:r>
              <w:rPr>
                <w:spacing w:val="-7"/>
              </w:rPr>
              <w:t>，…</w:t>
            </w:r>
            <w:r>
              <w:rPr>
                <w:spacing w:val="-91"/>
              </w:rPr>
              <w:t xml:space="preserve"> </w:t>
            </w:r>
            <w:r>
              <w:rPr>
                <w:spacing w:val="-7"/>
              </w:rPr>
              <w:t>,</w:t>
            </w:r>
            <w:r>
              <w:rPr>
                <w:spacing w:val="62"/>
              </w:rPr>
              <w:t xml:space="preserve"> </w:t>
            </w:r>
            <w:r>
              <w:rPr>
                <w:rFonts w:ascii="Times New Roman" w:hAnsi="Times New Roman" w:eastAsia="Times New Roman" w:cs="Times New Roman"/>
                <w:spacing w:val="-7"/>
              </w:rPr>
              <w:t>Qn</w:t>
            </w:r>
            <w:r>
              <w:rPr>
                <w:spacing w:val="-7"/>
              </w:rPr>
              <w:t>——每种危险物质的临界量，</w:t>
            </w:r>
            <w:r>
              <w:rPr>
                <w:rFonts w:ascii="Times New Roman" w:hAnsi="Times New Roman" w:eastAsia="Times New Roman" w:cs="Times New Roman"/>
                <w:spacing w:val="-7"/>
              </w:rPr>
              <w:t>t</w:t>
            </w:r>
            <w:r>
              <w:rPr>
                <w:spacing w:val="-7"/>
              </w:rPr>
              <w:t>。</w:t>
            </w:r>
          </w:p>
          <w:p w14:paraId="53B5C1AF">
            <w:pPr>
              <w:pStyle w:val="6"/>
              <w:spacing w:before="193" w:line="210" w:lineRule="auto"/>
              <w:ind w:left="2401"/>
            </w:pPr>
            <w:r>
              <w:rPr>
                <w:b/>
                <w:bCs/>
                <w:spacing w:val="-3"/>
              </w:rPr>
              <w:t>表</w:t>
            </w:r>
            <w:r>
              <w:rPr>
                <w:spacing w:val="-36"/>
              </w:rPr>
              <w:t xml:space="preserve"> </w:t>
            </w:r>
            <w:r>
              <w:rPr>
                <w:rFonts w:ascii="Times New Roman" w:hAnsi="Times New Roman" w:eastAsia="Times New Roman" w:cs="Times New Roman"/>
                <w:b/>
                <w:bCs/>
                <w:spacing w:val="-3"/>
              </w:rPr>
              <w:t xml:space="preserve">4-22  </w:t>
            </w:r>
            <w:r>
              <w:rPr>
                <w:b/>
                <w:bCs/>
                <w:spacing w:val="-3"/>
              </w:rPr>
              <w:t>危险物质数量与临界量比值</w:t>
            </w:r>
            <w:r>
              <w:rPr>
                <w:spacing w:val="-48"/>
              </w:rPr>
              <w:t xml:space="preserve"> </w:t>
            </w:r>
            <w:r>
              <w:rPr>
                <w:rFonts w:ascii="Times New Roman" w:hAnsi="Times New Roman" w:eastAsia="Times New Roman" w:cs="Times New Roman"/>
                <w:b/>
                <w:bCs/>
                <w:spacing w:val="-3"/>
              </w:rPr>
              <w:t xml:space="preserve">Q </w:t>
            </w:r>
            <w:r>
              <w:rPr>
                <w:b/>
                <w:bCs/>
                <w:spacing w:val="-3"/>
              </w:rPr>
              <w:t>核算表</w:t>
            </w:r>
          </w:p>
          <w:p w14:paraId="323EB687">
            <w:pPr>
              <w:spacing w:line="21" w:lineRule="auto"/>
              <w:rPr>
                <w:rFonts w:ascii="Arial"/>
                <w:sz w:val="2"/>
              </w:rPr>
            </w:pPr>
          </w:p>
          <w:tbl>
            <w:tblPr>
              <w:tblStyle w:val="5"/>
              <w:tblW w:w="9356" w:type="dxa"/>
              <w:tblInd w:w="10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77"/>
              <w:gridCol w:w="1505"/>
              <w:gridCol w:w="1844"/>
              <w:gridCol w:w="1894"/>
              <w:gridCol w:w="2038"/>
              <w:gridCol w:w="1098"/>
            </w:tblGrid>
            <w:tr w14:paraId="6BD3B8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977" w:type="dxa"/>
                  <w:tcBorders>
                    <w:top w:val="single" w:color="000000" w:sz="10" w:space="0"/>
                  </w:tcBorders>
                  <w:vAlign w:val="top"/>
                </w:tcPr>
                <w:p w14:paraId="63BD161A">
                  <w:pPr>
                    <w:pStyle w:val="6"/>
                    <w:spacing w:before="36" w:line="215" w:lineRule="auto"/>
                    <w:ind w:left="283"/>
                    <w:rPr>
                      <w:sz w:val="20"/>
                      <w:szCs w:val="20"/>
                    </w:rPr>
                  </w:pPr>
                  <w:r>
                    <w:rPr>
                      <w:b/>
                      <w:bCs/>
                      <w:spacing w:val="3"/>
                      <w:sz w:val="20"/>
                      <w:szCs w:val="20"/>
                    </w:rPr>
                    <w:t>类别</w:t>
                  </w:r>
                </w:p>
              </w:tc>
              <w:tc>
                <w:tcPr>
                  <w:tcW w:w="1505" w:type="dxa"/>
                  <w:tcBorders>
                    <w:top w:val="single" w:color="000000" w:sz="10" w:space="0"/>
                  </w:tcBorders>
                  <w:vAlign w:val="top"/>
                </w:tcPr>
                <w:p w14:paraId="1DB9C610">
                  <w:pPr>
                    <w:pStyle w:val="6"/>
                    <w:spacing w:before="36" w:line="215" w:lineRule="auto"/>
                    <w:ind w:left="333"/>
                    <w:rPr>
                      <w:sz w:val="20"/>
                      <w:szCs w:val="20"/>
                    </w:rPr>
                  </w:pPr>
                  <w:r>
                    <w:rPr>
                      <w:b/>
                      <w:bCs/>
                      <w:spacing w:val="6"/>
                      <w:sz w:val="20"/>
                      <w:szCs w:val="20"/>
                    </w:rPr>
                    <w:t>物质名称</w:t>
                  </w:r>
                </w:p>
              </w:tc>
              <w:tc>
                <w:tcPr>
                  <w:tcW w:w="1844" w:type="dxa"/>
                  <w:tcBorders>
                    <w:top w:val="single" w:color="000000" w:sz="10" w:space="0"/>
                  </w:tcBorders>
                  <w:vAlign w:val="top"/>
                </w:tcPr>
                <w:p w14:paraId="52AECAB7">
                  <w:pPr>
                    <w:pStyle w:val="6"/>
                    <w:spacing w:before="36" w:line="215" w:lineRule="auto"/>
                    <w:ind w:left="239"/>
                    <w:rPr>
                      <w:sz w:val="20"/>
                      <w:szCs w:val="20"/>
                    </w:rPr>
                  </w:pPr>
                  <w:r>
                    <w:rPr>
                      <w:b/>
                      <w:bCs/>
                      <w:spacing w:val="2"/>
                      <w:sz w:val="20"/>
                      <w:szCs w:val="20"/>
                    </w:rPr>
                    <w:t>临界量</w:t>
                  </w:r>
                  <w:r>
                    <w:rPr>
                      <w:spacing w:val="-36"/>
                      <w:sz w:val="20"/>
                      <w:szCs w:val="20"/>
                    </w:rPr>
                    <w:t xml:space="preserve"> </w:t>
                  </w:r>
                  <w:r>
                    <w:rPr>
                      <w:rFonts w:ascii="Times New Roman" w:hAnsi="Times New Roman" w:eastAsia="Times New Roman" w:cs="Times New Roman"/>
                      <w:b/>
                      <w:bCs/>
                      <w:sz w:val="20"/>
                      <w:szCs w:val="20"/>
                    </w:rPr>
                    <w:t>Qi</w:t>
                  </w:r>
                  <w:r>
                    <w:rPr>
                      <w:b/>
                      <w:bCs/>
                      <w:spacing w:val="2"/>
                      <w:sz w:val="20"/>
                      <w:szCs w:val="20"/>
                    </w:rPr>
                    <w:t>（</w:t>
                  </w:r>
                  <w:r>
                    <w:rPr>
                      <w:rFonts w:ascii="Times New Roman" w:hAnsi="Times New Roman" w:eastAsia="Times New Roman" w:cs="Times New Roman"/>
                      <w:b/>
                      <w:bCs/>
                      <w:spacing w:val="2"/>
                      <w:sz w:val="20"/>
                      <w:szCs w:val="20"/>
                    </w:rPr>
                    <w:t>t</w:t>
                  </w:r>
                  <w:r>
                    <w:rPr>
                      <w:b/>
                      <w:bCs/>
                      <w:spacing w:val="2"/>
                      <w:sz w:val="20"/>
                      <w:szCs w:val="20"/>
                    </w:rPr>
                    <w:t>）</w:t>
                  </w:r>
                </w:p>
              </w:tc>
              <w:tc>
                <w:tcPr>
                  <w:tcW w:w="1894" w:type="dxa"/>
                  <w:tcBorders>
                    <w:top w:val="single" w:color="000000" w:sz="10" w:space="0"/>
                  </w:tcBorders>
                  <w:vAlign w:val="top"/>
                </w:tcPr>
                <w:p w14:paraId="22411687">
                  <w:pPr>
                    <w:pStyle w:val="6"/>
                    <w:spacing w:before="36" w:line="215" w:lineRule="auto"/>
                    <w:ind w:left="740"/>
                    <w:rPr>
                      <w:sz w:val="20"/>
                      <w:szCs w:val="20"/>
                    </w:rPr>
                  </w:pPr>
                  <w:r>
                    <w:rPr>
                      <w:b/>
                      <w:bCs/>
                      <w:spacing w:val="3"/>
                      <w:sz w:val="20"/>
                      <w:szCs w:val="20"/>
                    </w:rPr>
                    <w:t>物质</w:t>
                  </w:r>
                </w:p>
              </w:tc>
              <w:tc>
                <w:tcPr>
                  <w:tcW w:w="2038" w:type="dxa"/>
                  <w:tcBorders>
                    <w:top w:val="single" w:color="000000" w:sz="10" w:space="0"/>
                  </w:tcBorders>
                  <w:vAlign w:val="top"/>
                </w:tcPr>
                <w:p w14:paraId="0E78909A">
                  <w:pPr>
                    <w:pStyle w:val="6"/>
                    <w:spacing w:before="36" w:line="215" w:lineRule="auto"/>
                    <w:ind w:left="143"/>
                    <w:rPr>
                      <w:sz w:val="20"/>
                      <w:szCs w:val="20"/>
                    </w:rPr>
                  </w:pPr>
                  <w:r>
                    <w:rPr>
                      <w:b/>
                      <w:bCs/>
                      <w:spacing w:val="4"/>
                      <w:sz w:val="20"/>
                      <w:szCs w:val="20"/>
                    </w:rPr>
                    <w:t>最大存在量</w:t>
                  </w:r>
                  <w:r>
                    <w:rPr>
                      <w:spacing w:val="-32"/>
                      <w:sz w:val="20"/>
                      <w:szCs w:val="20"/>
                    </w:rPr>
                    <w:t xml:space="preserve"> </w:t>
                  </w:r>
                  <w:r>
                    <w:rPr>
                      <w:rFonts w:ascii="Times New Roman" w:hAnsi="Times New Roman" w:eastAsia="Times New Roman" w:cs="Times New Roman"/>
                      <w:b/>
                      <w:bCs/>
                      <w:sz w:val="20"/>
                      <w:szCs w:val="20"/>
                    </w:rPr>
                    <w:t>qi</w:t>
                  </w:r>
                  <w:r>
                    <w:rPr>
                      <w:b/>
                      <w:bCs/>
                      <w:spacing w:val="4"/>
                      <w:sz w:val="20"/>
                      <w:szCs w:val="20"/>
                    </w:rPr>
                    <w:t>（</w:t>
                  </w:r>
                  <w:r>
                    <w:rPr>
                      <w:rFonts w:ascii="Times New Roman" w:hAnsi="Times New Roman" w:eastAsia="Times New Roman" w:cs="Times New Roman"/>
                      <w:b/>
                      <w:bCs/>
                      <w:spacing w:val="4"/>
                      <w:sz w:val="20"/>
                      <w:szCs w:val="20"/>
                    </w:rPr>
                    <w:t>t</w:t>
                  </w:r>
                  <w:r>
                    <w:rPr>
                      <w:b/>
                      <w:bCs/>
                      <w:spacing w:val="4"/>
                      <w:sz w:val="20"/>
                      <w:szCs w:val="20"/>
                    </w:rPr>
                    <w:t>）</w:t>
                  </w:r>
                </w:p>
              </w:tc>
              <w:tc>
                <w:tcPr>
                  <w:tcW w:w="1098" w:type="dxa"/>
                  <w:tcBorders>
                    <w:top w:val="single" w:color="000000" w:sz="10" w:space="0"/>
                  </w:tcBorders>
                  <w:vAlign w:val="top"/>
                </w:tcPr>
                <w:p w14:paraId="37FA70FC">
                  <w:pPr>
                    <w:spacing w:before="71" w:line="197" w:lineRule="auto"/>
                    <w:ind w:left="348"/>
                    <w:rPr>
                      <w:rFonts w:ascii="Times New Roman" w:hAnsi="Times New Roman" w:eastAsia="Times New Roman" w:cs="Times New Roman"/>
                      <w:sz w:val="13"/>
                      <w:szCs w:val="13"/>
                    </w:rPr>
                  </w:pPr>
                  <w:r>
                    <w:rPr>
                      <w:rFonts w:ascii="Times New Roman" w:hAnsi="Times New Roman" w:eastAsia="Times New Roman" w:cs="Times New Roman"/>
                      <w:b/>
                      <w:bCs/>
                      <w:sz w:val="20"/>
                      <w:szCs w:val="20"/>
                    </w:rPr>
                    <w:t>q</w:t>
                  </w:r>
                  <w:r>
                    <w:rPr>
                      <w:rFonts w:ascii="Times New Roman" w:hAnsi="Times New Roman" w:eastAsia="Times New Roman" w:cs="Times New Roman"/>
                      <w:b/>
                      <w:bCs/>
                      <w:position w:val="-1"/>
                      <w:sz w:val="13"/>
                      <w:szCs w:val="13"/>
                    </w:rPr>
                    <w:t>i</w:t>
                  </w:r>
                  <w:r>
                    <w:rPr>
                      <w:rFonts w:ascii="Times New Roman" w:hAnsi="Times New Roman" w:eastAsia="Times New Roman" w:cs="Times New Roman"/>
                      <w:b/>
                      <w:bCs/>
                      <w:spacing w:val="9"/>
                      <w:sz w:val="20"/>
                      <w:szCs w:val="20"/>
                    </w:rPr>
                    <w:t>/</w:t>
                  </w:r>
                  <w:r>
                    <w:rPr>
                      <w:rFonts w:ascii="Times New Roman" w:hAnsi="Times New Roman" w:eastAsia="Times New Roman" w:cs="Times New Roman"/>
                      <w:b/>
                      <w:bCs/>
                      <w:sz w:val="20"/>
                      <w:szCs w:val="20"/>
                    </w:rPr>
                    <w:t>Q</w:t>
                  </w:r>
                  <w:r>
                    <w:rPr>
                      <w:rFonts w:ascii="Times New Roman" w:hAnsi="Times New Roman" w:eastAsia="Times New Roman" w:cs="Times New Roman"/>
                      <w:b/>
                      <w:bCs/>
                      <w:position w:val="-1"/>
                      <w:sz w:val="13"/>
                      <w:szCs w:val="13"/>
                    </w:rPr>
                    <w:t>i</w:t>
                  </w:r>
                </w:p>
              </w:tc>
            </w:tr>
            <w:tr w14:paraId="7B606F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5" w:hRule="atLeast"/>
              </w:trPr>
              <w:tc>
                <w:tcPr>
                  <w:tcW w:w="977" w:type="dxa"/>
                  <w:vAlign w:val="top"/>
                </w:tcPr>
                <w:p w14:paraId="3947141A">
                  <w:pPr>
                    <w:rPr>
                      <w:rFonts w:ascii="Arial"/>
                      <w:sz w:val="21"/>
                    </w:rPr>
                  </w:pPr>
                </w:p>
                <w:p w14:paraId="516A5030">
                  <w:pPr>
                    <w:pStyle w:val="6"/>
                    <w:spacing w:before="65" w:line="228" w:lineRule="auto"/>
                    <w:ind w:left="183"/>
                    <w:rPr>
                      <w:sz w:val="20"/>
                      <w:szCs w:val="20"/>
                    </w:rPr>
                  </w:pPr>
                  <w:r>
                    <w:rPr>
                      <w:spacing w:val="5"/>
                      <w:sz w:val="20"/>
                      <w:szCs w:val="20"/>
                    </w:rPr>
                    <w:t>原辅料</w:t>
                  </w:r>
                </w:p>
              </w:tc>
              <w:tc>
                <w:tcPr>
                  <w:tcW w:w="1505" w:type="dxa"/>
                  <w:vAlign w:val="top"/>
                </w:tcPr>
                <w:p w14:paraId="5D4152E2">
                  <w:pPr>
                    <w:pStyle w:val="6"/>
                    <w:spacing w:before="306" w:line="227" w:lineRule="auto"/>
                    <w:ind w:left="230"/>
                    <w:rPr>
                      <w:sz w:val="20"/>
                      <w:szCs w:val="20"/>
                    </w:rPr>
                  </w:pPr>
                  <w:r>
                    <w:rPr>
                      <w:spacing w:val="8"/>
                      <w:sz w:val="20"/>
                      <w:szCs w:val="20"/>
                    </w:rPr>
                    <w:t>环氧灌封料</w:t>
                  </w:r>
                </w:p>
              </w:tc>
              <w:tc>
                <w:tcPr>
                  <w:tcW w:w="1844" w:type="dxa"/>
                  <w:vAlign w:val="top"/>
                </w:tcPr>
                <w:p w14:paraId="5044AF6C">
                  <w:pPr>
                    <w:spacing w:line="283" w:lineRule="auto"/>
                    <w:rPr>
                      <w:rFonts w:ascii="Arial"/>
                      <w:sz w:val="21"/>
                    </w:rPr>
                  </w:pPr>
                </w:p>
                <w:p w14:paraId="3366A62A">
                  <w:pPr>
                    <w:spacing w:before="57" w:line="195" w:lineRule="auto"/>
                    <w:ind w:left="78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100</w:t>
                  </w:r>
                </w:p>
              </w:tc>
              <w:tc>
                <w:tcPr>
                  <w:tcW w:w="1894" w:type="dxa"/>
                  <w:vAlign w:val="top"/>
                </w:tcPr>
                <w:p w14:paraId="3AC6D2E3">
                  <w:pPr>
                    <w:pStyle w:val="6"/>
                    <w:spacing w:before="32" w:line="228" w:lineRule="auto"/>
                    <w:ind w:left="217"/>
                    <w:rPr>
                      <w:sz w:val="20"/>
                      <w:szCs w:val="20"/>
                    </w:rPr>
                  </w:pPr>
                  <w:r>
                    <w:rPr>
                      <w:spacing w:val="8"/>
                      <w:sz w:val="20"/>
                      <w:szCs w:val="20"/>
                    </w:rPr>
                    <w:t>健康危险急性毒</w:t>
                  </w:r>
                </w:p>
                <w:p w14:paraId="04C4921B">
                  <w:pPr>
                    <w:pStyle w:val="6"/>
                    <w:spacing w:before="26" w:line="228" w:lineRule="auto"/>
                    <w:ind w:left="141"/>
                    <w:rPr>
                      <w:sz w:val="20"/>
                      <w:szCs w:val="20"/>
                    </w:rPr>
                  </w:pPr>
                  <w:r>
                    <w:rPr>
                      <w:spacing w:val="5"/>
                      <w:sz w:val="20"/>
                      <w:szCs w:val="20"/>
                    </w:rPr>
                    <w:t>性物质（类别</w:t>
                  </w:r>
                  <w:r>
                    <w:rPr>
                      <w:spacing w:val="-35"/>
                      <w:sz w:val="20"/>
                      <w:szCs w:val="20"/>
                    </w:rPr>
                    <w:t xml:space="preserve"> </w:t>
                  </w:r>
                  <w:r>
                    <w:rPr>
                      <w:rFonts w:ascii="Times New Roman" w:hAnsi="Times New Roman" w:eastAsia="Times New Roman" w:cs="Times New Roman"/>
                      <w:spacing w:val="5"/>
                      <w:sz w:val="20"/>
                      <w:szCs w:val="20"/>
                    </w:rPr>
                    <w:t>2</w:t>
                  </w:r>
                  <w:r>
                    <w:rPr>
                      <w:spacing w:val="5"/>
                      <w:sz w:val="20"/>
                      <w:szCs w:val="20"/>
                    </w:rPr>
                    <w:t>，</w:t>
                  </w:r>
                </w:p>
                <w:p w14:paraId="5A5C28C5">
                  <w:pPr>
                    <w:pStyle w:val="6"/>
                    <w:spacing w:before="24" w:line="210" w:lineRule="auto"/>
                    <w:ind w:left="558"/>
                    <w:rPr>
                      <w:sz w:val="20"/>
                      <w:szCs w:val="20"/>
                    </w:rPr>
                  </w:pPr>
                  <w:r>
                    <w:rPr>
                      <w:spacing w:val="1"/>
                      <w:sz w:val="20"/>
                      <w:szCs w:val="20"/>
                    </w:rPr>
                    <w:t>类别</w:t>
                  </w:r>
                  <w:r>
                    <w:rPr>
                      <w:spacing w:val="-36"/>
                      <w:sz w:val="20"/>
                      <w:szCs w:val="20"/>
                    </w:rPr>
                    <w:t xml:space="preserve"> </w:t>
                  </w:r>
                  <w:r>
                    <w:rPr>
                      <w:rFonts w:ascii="Times New Roman" w:hAnsi="Times New Roman" w:eastAsia="Times New Roman" w:cs="Times New Roman"/>
                      <w:spacing w:val="1"/>
                      <w:sz w:val="20"/>
                      <w:szCs w:val="20"/>
                    </w:rPr>
                    <w:t>3</w:t>
                  </w:r>
                  <w:r>
                    <w:rPr>
                      <w:spacing w:val="1"/>
                      <w:sz w:val="20"/>
                      <w:szCs w:val="20"/>
                    </w:rPr>
                    <w:t>）</w:t>
                  </w:r>
                </w:p>
              </w:tc>
              <w:tc>
                <w:tcPr>
                  <w:tcW w:w="2038" w:type="dxa"/>
                  <w:vAlign w:val="top"/>
                </w:tcPr>
                <w:p w14:paraId="309F9CA3">
                  <w:pPr>
                    <w:spacing w:line="283" w:lineRule="auto"/>
                    <w:rPr>
                      <w:rFonts w:ascii="Arial"/>
                      <w:sz w:val="21"/>
                    </w:rPr>
                  </w:pPr>
                </w:p>
                <w:p w14:paraId="250FBB6B">
                  <w:pPr>
                    <w:spacing w:before="57" w:line="195" w:lineRule="auto"/>
                    <w:ind w:left="989"/>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098" w:type="dxa"/>
                  <w:vAlign w:val="top"/>
                </w:tcPr>
                <w:p w14:paraId="46A7AAA0">
                  <w:pPr>
                    <w:spacing w:line="283" w:lineRule="auto"/>
                    <w:rPr>
                      <w:rFonts w:ascii="Arial"/>
                      <w:sz w:val="21"/>
                    </w:rPr>
                  </w:pPr>
                </w:p>
                <w:p w14:paraId="7094741B">
                  <w:pPr>
                    <w:spacing w:before="57" w:line="195" w:lineRule="auto"/>
                    <w:ind w:left="36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r>
            <w:tr w14:paraId="634F7F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0" w:hRule="atLeast"/>
              </w:trPr>
              <w:tc>
                <w:tcPr>
                  <w:tcW w:w="977" w:type="dxa"/>
                  <w:vMerge w:val="restart"/>
                  <w:tcBorders>
                    <w:bottom w:val="nil"/>
                  </w:tcBorders>
                  <w:vAlign w:val="top"/>
                </w:tcPr>
                <w:p w14:paraId="1E16E276">
                  <w:pPr>
                    <w:spacing w:line="387" w:lineRule="auto"/>
                    <w:rPr>
                      <w:rFonts w:ascii="Arial"/>
                      <w:sz w:val="21"/>
                    </w:rPr>
                  </w:pPr>
                </w:p>
                <w:p w14:paraId="7F1692A9">
                  <w:pPr>
                    <w:pStyle w:val="6"/>
                    <w:spacing w:before="65" w:line="252" w:lineRule="auto"/>
                    <w:ind w:left="388" w:right="173" w:hanging="208"/>
                    <w:rPr>
                      <w:sz w:val="20"/>
                      <w:szCs w:val="20"/>
                    </w:rPr>
                  </w:pPr>
                  <w:r>
                    <w:rPr>
                      <w:spacing w:val="6"/>
                      <w:sz w:val="20"/>
                      <w:szCs w:val="20"/>
                    </w:rPr>
                    <w:t>危废废</w:t>
                  </w:r>
                  <w:r>
                    <w:rPr>
                      <w:sz w:val="20"/>
                      <w:szCs w:val="20"/>
                    </w:rPr>
                    <w:t>物</w:t>
                  </w:r>
                </w:p>
              </w:tc>
              <w:tc>
                <w:tcPr>
                  <w:tcW w:w="1505" w:type="dxa"/>
                  <w:vAlign w:val="top"/>
                </w:tcPr>
                <w:p w14:paraId="3099CEB9">
                  <w:pPr>
                    <w:pStyle w:val="6"/>
                    <w:spacing w:before="244" w:line="227" w:lineRule="auto"/>
                    <w:ind w:left="441"/>
                    <w:rPr>
                      <w:sz w:val="20"/>
                      <w:szCs w:val="20"/>
                    </w:rPr>
                  </w:pPr>
                  <w:r>
                    <w:rPr>
                      <w:spacing w:val="7"/>
                      <w:sz w:val="20"/>
                      <w:szCs w:val="20"/>
                    </w:rPr>
                    <w:t>废机油</w:t>
                  </w:r>
                </w:p>
              </w:tc>
              <w:tc>
                <w:tcPr>
                  <w:tcW w:w="1844" w:type="dxa"/>
                  <w:vAlign w:val="top"/>
                </w:tcPr>
                <w:p w14:paraId="67FE0D70">
                  <w:pPr>
                    <w:spacing w:before="280" w:line="195" w:lineRule="auto"/>
                    <w:ind w:left="71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2500</w:t>
                  </w:r>
                </w:p>
              </w:tc>
              <w:tc>
                <w:tcPr>
                  <w:tcW w:w="1894" w:type="dxa"/>
                  <w:vAlign w:val="top"/>
                </w:tcPr>
                <w:p w14:paraId="67A98C01">
                  <w:pPr>
                    <w:pStyle w:val="6"/>
                    <w:spacing w:before="244" w:line="228" w:lineRule="auto"/>
                    <w:ind w:left="535"/>
                    <w:rPr>
                      <w:sz w:val="20"/>
                      <w:szCs w:val="20"/>
                    </w:rPr>
                  </w:pPr>
                  <w:r>
                    <w:rPr>
                      <w:spacing w:val="6"/>
                      <w:sz w:val="20"/>
                      <w:szCs w:val="20"/>
                    </w:rPr>
                    <w:t>油类物质</w:t>
                  </w:r>
                </w:p>
              </w:tc>
              <w:tc>
                <w:tcPr>
                  <w:tcW w:w="2038" w:type="dxa"/>
                  <w:vAlign w:val="top"/>
                </w:tcPr>
                <w:p w14:paraId="26726054">
                  <w:pPr>
                    <w:spacing w:before="280" w:line="195" w:lineRule="auto"/>
                    <w:ind w:left="84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0.05</w:t>
                  </w:r>
                </w:p>
              </w:tc>
              <w:tc>
                <w:tcPr>
                  <w:tcW w:w="1098" w:type="dxa"/>
                  <w:vAlign w:val="top"/>
                </w:tcPr>
                <w:p w14:paraId="0291BDDD">
                  <w:pPr>
                    <w:spacing w:before="280" w:line="195" w:lineRule="auto"/>
                    <w:ind w:left="21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0.00002</w:t>
                  </w:r>
                </w:p>
              </w:tc>
            </w:tr>
            <w:tr w14:paraId="1A5109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0" w:hRule="atLeast"/>
              </w:trPr>
              <w:tc>
                <w:tcPr>
                  <w:tcW w:w="977" w:type="dxa"/>
                  <w:vMerge w:val="continue"/>
                  <w:tcBorders>
                    <w:top w:val="nil"/>
                  </w:tcBorders>
                  <w:vAlign w:val="top"/>
                </w:tcPr>
                <w:p w14:paraId="7321546F">
                  <w:pPr>
                    <w:rPr>
                      <w:rFonts w:ascii="Arial"/>
                      <w:sz w:val="21"/>
                    </w:rPr>
                  </w:pPr>
                </w:p>
              </w:tc>
              <w:tc>
                <w:tcPr>
                  <w:tcW w:w="1505" w:type="dxa"/>
                  <w:vAlign w:val="top"/>
                </w:tcPr>
                <w:p w14:paraId="7027ED79">
                  <w:pPr>
                    <w:pStyle w:val="6"/>
                    <w:spacing w:before="249" w:line="228" w:lineRule="auto"/>
                    <w:ind w:left="335"/>
                    <w:rPr>
                      <w:sz w:val="20"/>
                      <w:szCs w:val="20"/>
                    </w:rPr>
                  </w:pPr>
                  <w:r>
                    <w:rPr>
                      <w:spacing w:val="7"/>
                      <w:sz w:val="20"/>
                      <w:szCs w:val="20"/>
                    </w:rPr>
                    <w:t>废切削液</w:t>
                  </w:r>
                </w:p>
              </w:tc>
              <w:tc>
                <w:tcPr>
                  <w:tcW w:w="1844" w:type="dxa"/>
                  <w:vAlign w:val="top"/>
                </w:tcPr>
                <w:p w14:paraId="79827FA5">
                  <w:pPr>
                    <w:spacing w:before="286" w:line="195" w:lineRule="auto"/>
                    <w:ind w:left="71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2500</w:t>
                  </w:r>
                </w:p>
              </w:tc>
              <w:tc>
                <w:tcPr>
                  <w:tcW w:w="1894" w:type="dxa"/>
                  <w:vAlign w:val="top"/>
                </w:tcPr>
                <w:p w14:paraId="1076CC85">
                  <w:pPr>
                    <w:pStyle w:val="6"/>
                    <w:spacing w:before="248" w:line="228" w:lineRule="auto"/>
                    <w:ind w:left="535"/>
                    <w:rPr>
                      <w:sz w:val="20"/>
                      <w:szCs w:val="20"/>
                    </w:rPr>
                  </w:pPr>
                  <w:r>
                    <w:rPr>
                      <w:spacing w:val="6"/>
                      <w:sz w:val="20"/>
                      <w:szCs w:val="20"/>
                    </w:rPr>
                    <w:t>油类物质</w:t>
                  </w:r>
                </w:p>
              </w:tc>
              <w:tc>
                <w:tcPr>
                  <w:tcW w:w="2038" w:type="dxa"/>
                  <w:vAlign w:val="top"/>
                </w:tcPr>
                <w:p w14:paraId="43FA255B">
                  <w:pPr>
                    <w:spacing w:before="286" w:line="195" w:lineRule="auto"/>
                    <w:ind w:left="84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0.05</w:t>
                  </w:r>
                </w:p>
              </w:tc>
              <w:tc>
                <w:tcPr>
                  <w:tcW w:w="1098" w:type="dxa"/>
                  <w:vAlign w:val="top"/>
                </w:tcPr>
                <w:p w14:paraId="644A9754">
                  <w:pPr>
                    <w:spacing w:before="286" w:line="195" w:lineRule="auto"/>
                    <w:ind w:left="21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0.00002</w:t>
                  </w:r>
                </w:p>
              </w:tc>
            </w:tr>
            <w:tr w14:paraId="300207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3" w:hRule="atLeast"/>
              </w:trPr>
              <w:tc>
                <w:tcPr>
                  <w:tcW w:w="977" w:type="dxa"/>
                  <w:tcBorders>
                    <w:bottom w:val="single" w:color="000000" w:sz="10" w:space="0"/>
                    <w:right w:val="nil"/>
                  </w:tcBorders>
                  <w:vAlign w:val="top"/>
                </w:tcPr>
                <w:p w14:paraId="6216864D">
                  <w:pPr>
                    <w:rPr>
                      <w:rFonts w:ascii="Arial"/>
                      <w:sz w:val="21"/>
                    </w:rPr>
                  </w:pPr>
                </w:p>
              </w:tc>
              <w:tc>
                <w:tcPr>
                  <w:tcW w:w="1505" w:type="dxa"/>
                  <w:tcBorders>
                    <w:left w:val="nil"/>
                    <w:bottom w:val="single" w:color="000000" w:sz="10" w:space="0"/>
                    <w:right w:val="nil"/>
                  </w:tcBorders>
                  <w:vAlign w:val="top"/>
                </w:tcPr>
                <w:p w14:paraId="09DEFD80">
                  <w:pPr>
                    <w:rPr>
                      <w:rFonts w:ascii="Arial"/>
                      <w:sz w:val="21"/>
                    </w:rPr>
                  </w:pPr>
                </w:p>
              </w:tc>
              <w:tc>
                <w:tcPr>
                  <w:tcW w:w="1844" w:type="dxa"/>
                  <w:tcBorders>
                    <w:left w:val="nil"/>
                    <w:bottom w:val="single" w:color="000000" w:sz="10" w:space="0"/>
                    <w:right w:val="nil"/>
                  </w:tcBorders>
                  <w:vAlign w:val="top"/>
                </w:tcPr>
                <w:p w14:paraId="7F148412">
                  <w:pPr>
                    <w:rPr>
                      <w:rFonts w:ascii="Arial"/>
                      <w:sz w:val="21"/>
                    </w:rPr>
                  </w:pPr>
                </w:p>
              </w:tc>
              <w:tc>
                <w:tcPr>
                  <w:tcW w:w="1894" w:type="dxa"/>
                  <w:tcBorders>
                    <w:left w:val="nil"/>
                    <w:bottom w:val="single" w:color="000000" w:sz="10" w:space="0"/>
                    <w:right w:val="nil"/>
                  </w:tcBorders>
                  <w:vAlign w:val="top"/>
                </w:tcPr>
                <w:p w14:paraId="75934595">
                  <w:pPr>
                    <w:rPr>
                      <w:rFonts w:ascii="Arial"/>
                      <w:sz w:val="21"/>
                    </w:rPr>
                  </w:pPr>
                </w:p>
              </w:tc>
              <w:tc>
                <w:tcPr>
                  <w:tcW w:w="2038" w:type="dxa"/>
                  <w:tcBorders>
                    <w:left w:val="nil"/>
                    <w:bottom w:val="single" w:color="000000" w:sz="10" w:space="0"/>
                  </w:tcBorders>
                  <w:vAlign w:val="top"/>
                </w:tcPr>
                <w:p w14:paraId="4C317E2A">
                  <w:pPr>
                    <w:rPr>
                      <w:rFonts w:ascii="Arial"/>
                      <w:sz w:val="21"/>
                    </w:rPr>
                  </w:pPr>
                </w:p>
              </w:tc>
              <w:tc>
                <w:tcPr>
                  <w:tcW w:w="1098" w:type="dxa"/>
                  <w:tcBorders>
                    <w:bottom w:val="single" w:color="000000" w:sz="10" w:space="0"/>
                  </w:tcBorders>
                  <w:vAlign w:val="top"/>
                </w:tcPr>
                <w:p w14:paraId="6F14BB85">
                  <w:pPr>
                    <w:rPr>
                      <w:rFonts w:ascii="Arial"/>
                      <w:sz w:val="21"/>
                    </w:rPr>
                  </w:pPr>
                </w:p>
              </w:tc>
            </w:tr>
          </w:tbl>
          <w:p w14:paraId="5B24E839">
            <w:pPr>
              <w:pStyle w:val="6"/>
              <w:spacing w:before="193" w:line="212" w:lineRule="auto"/>
              <w:ind w:left="608"/>
            </w:pPr>
            <w:r>
              <w:rPr>
                <w:spacing w:val="-6"/>
              </w:rPr>
              <w:t>当</w:t>
            </w:r>
            <w:r>
              <w:rPr>
                <w:spacing w:val="-52"/>
              </w:rPr>
              <w:t xml:space="preserve"> </w:t>
            </w:r>
            <w:r>
              <w:rPr>
                <w:rFonts w:ascii="Times New Roman" w:hAnsi="Times New Roman" w:eastAsia="Times New Roman" w:cs="Times New Roman"/>
                <w:spacing w:val="-6"/>
              </w:rPr>
              <w:t>Q</w:t>
            </w:r>
            <w:r>
              <w:rPr>
                <w:rFonts w:ascii="Times New Roman" w:hAnsi="Times New Roman" w:eastAsia="Times New Roman" w:cs="Times New Roman"/>
                <w:spacing w:val="-27"/>
              </w:rPr>
              <w:t xml:space="preserve"> </w:t>
            </w:r>
            <w:r>
              <w:rPr>
                <w:spacing w:val="-6"/>
              </w:rPr>
              <w:t>＝</w:t>
            </w:r>
            <w:r>
              <w:rPr>
                <w:rFonts w:ascii="Times New Roman" w:hAnsi="Times New Roman" w:eastAsia="Times New Roman" w:cs="Times New Roman"/>
                <w:spacing w:val="-6"/>
              </w:rPr>
              <w:t>0.01004</w:t>
            </w:r>
            <w:r>
              <w:rPr>
                <w:spacing w:val="-6"/>
              </w:rPr>
              <w:t>＜</w:t>
            </w:r>
            <w:r>
              <w:rPr>
                <w:rFonts w:ascii="Times New Roman" w:hAnsi="Times New Roman" w:eastAsia="Times New Roman" w:cs="Times New Roman"/>
                <w:spacing w:val="-6"/>
              </w:rPr>
              <w:t>1</w:t>
            </w:r>
            <w:r>
              <w:rPr>
                <w:rFonts w:ascii="Times New Roman" w:hAnsi="Times New Roman" w:eastAsia="Times New Roman" w:cs="Times New Roman"/>
                <w:spacing w:val="20"/>
                <w:w w:val="101"/>
              </w:rPr>
              <w:t xml:space="preserve"> </w:t>
            </w:r>
            <w:r>
              <w:rPr>
                <w:spacing w:val="-6"/>
              </w:rPr>
              <w:t>时，项目环境风险</w:t>
            </w:r>
            <w:r>
              <w:rPr>
                <w:spacing w:val="-7"/>
              </w:rPr>
              <w:t>潜势为</w:t>
            </w:r>
            <w:r>
              <w:rPr>
                <w:spacing w:val="-33"/>
              </w:rPr>
              <w:t xml:space="preserve"> </w:t>
            </w:r>
            <w:r>
              <w:rPr>
                <w:spacing w:val="-7"/>
              </w:rPr>
              <w:t>Ⅰ</w:t>
            </w:r>
            <w:r>
              <w:rPr>
                <w:spacing w:val="-91"/>
              </w:rPr>
              <w:t xml:space="preserve"> </w:t>
            </w:r>
            <w:r>
              <w:rPr>
                <w:spacing w:val="-7"/>
              </w:rPr>
              <w:t>,</w:t>
            </w:r>
            <w:r>
              <w:rPr>
                <w:spacing w:val="63"/>
              </w:rPr>
              <w:t xml:space="preserve"> </w:t>
            </w:r>
            <w:r>
              <w:rPr>
                <w:spacing w:val="-7"/>
              </w:rPr>
              <w:t>环境风险评价工作等级为简单分析。</w:t>
            </w:r>
          </w:p>
          <w:p w14:paraId="610EF4A4">
            <w:pPr>
              <w:pStyle w:val="6"/>
              <w:spacing w:before="190" w:line="220" w:lineRule="auto"/>
              <w:ind w:left="587"/>
            </w:pPr>
            <w:r>
              <w:rPr>
                <w:rFonts w:ascii="Times New Roman" w:hAnsi="Times New Roman" w:eastAsia="Times New Roman" w:cs="Times New Roman"/>
                <w:b/>
                <w:bCs/>
                <w:spacing w:val="-6"/>
              </w:rPr>
              <w:t>3</w:t>
            </w:r>
            <w:r>
              <w:rPr>
                <w:rFonts w:ascii="Times New Roman" w:hAnsi="Times New Roman" w:eastAsia="Times New Roman" w:cs="Times New Roman"/>
                <w:b/>
                <w:bCs/>
                <w:spacing w:val="-30"/>
              </w:rPr>
              <w:t xml:space="preserve"> </w:t>
            </w:r>
            <w:r>
              <w:rPr>
                <w:b/>
                <w:bCs/>
                <w:spacing w:val="-6"/>
              </w:rPr>
              <w:t>、环境风险识别</w:t>
            </w:r>
          </w:p>
          <w:p w14:paraId="66B811C7">
            <w:pPr>
              <w:pStyle w:val="6"/>
              <w:spacing w:before="180" w:line="360" w:lineRule="auto"/>
              <w:ind w:left="112" w:right="106" w:firstLine="480"/>
            </w:pPr>
            <w:r>
              <w:rPr>
                <w:spacing w:val="-2"/>
              </w:rPr>
              <w:t>根据《建设项目环境风险评价技术导则》（</w:t>
            </w:r>
            <w:r>
              <w:rPr>
                <w:rFonts w:ascii="Times New Roman" w:hAnsi="Times New Roman" w:eastAsia="Times New Roman" w:cs="Times New Roman"/>
                <w:spacing w:val="-2"/>
              </w:rPr>
              <w:t>HJ</w:t>
            </w:r>
            <w:r>
              <w:rPr>
                <w:rFonts w:ascii="Times New Roman" w:hAnsi="Times New Roman" w:eastAsia="Times New Roman" w:cs="Times New Roman"/>
                <w:spacing w:val="29"/>
              </w:rPr>
              <w:t xml:space="preserve"> </w:t>
            </w:r>
            <w:r>
              <w:rPr>
                <w:rFonts w:ascii="Times New Roman" w:hAnsi="Times New Roman" w:eastAsia="Times New Roman" w:cs="Times New Roman"/>
                <w:spacing w:val="-2"/>
              </w:rPr>
              <w:t>169-2018</w:t>
            </w:r>
            <w:r>
              <w:rPr>
                <w:spacing w:val="-2"/>
              </w:rPr>
              <w:t>），物质危险性识别包括主要原辅材料、燃料、中间产品、副产品、最终产品、污染物、火灾和爆炸伴生</w:t>
            </w:r>
            <w:r>
              <w:rPr>
                <w:rFonts w:ascii="Times New Roman" w:hAnsi="Times New Roman" w:eastAsia="Times New Roman" w:cs="Times New Roman"/>
                <w:spacing w:val="-2"/>
              </w:rPr>
              <w:t>/</w:t>
            </w:r>
            <w:r>
              <w:rPr>
                <w:spacing w:val="-2"/>
              </w:rPr>
              <w:t>次生物等。本</w:t>
            </w:r>
            <w:r>
              <w:rPr>
                <w:spacing w:val="-1"/>
              </w:rPr>
              <w:t>项目生产原料、生产工艺、贮存、运输、“三废</w:t>
            </w:r>
            <w:r>
              <w:rPr>
                <w:spacing w:val="-88"/>
              </w:rPr>
              <w:t xml:space="preserve"> </w:t>
            </w:r>
            <w:r>
              <w:rPr>
                <w:spacing w:val="-1"/>
              </w:rPr>
              <w:t>”处</w:t>
            </w:r>
            <w:r>
              <w:rPr>
                <w:spacing w:val="-2"/>
              </w:rPr>
              <w:t>理过程中涉及的主要有</w:t>
            </w:r>
            <w:r>
              <w:rPr>
                <w:b/>
                <w:bCs/>
                <w:spacing w:val="-2"/>
              </w:rPr>
              <w:t>环氧罐封料、</w:t>
            </w:r>
            <w:r>
              <w:rPr>
                <w:b/>
                <w:bCs/>
                <w:spacing w:val="-4"/>
              </w:rPr>
              <w:t>废机油</w:t>
            </w:r>
            <w:r>
              <w:rPr>
                <w:spacing w:val="-4"/>
              </w:rPr>
              <w:t>。</w:t>
            </w:r>
          </w:p>
        </w:tc>
      </w:tr>
    </w:tbl>
    <w:p w14:paraId="0EDBEAB4">
      <w:pPr>
        <w:pStyle w:val="2"/>
      </w:pPr>
    </w:p>
    <w:p w14:paraId="1681B32D">
      <w:pPr>
        <w:sectPr>
          <w:footerReference r:id="rId117" w:type="default"/>
          <w:pgSz w:w="11906" w:h="16839"/>
          <w:pgMar w:top="1431" w:right="931" w:bottom="1156" w:left="931" w:header="0" w:footer="994" w:gutter="0"/>
          <w:cols w:space="720" w:num="1"/>
        </w:sectPr>
      </w:pPr>
    </w:p>
    <w:p w14:paraId="71450C9B">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9578"/>
      </w:tblGrid>
      <w:tr w14:paraId="2CB252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13" w:hRule="atLeast"/>
        </w:trPr>
        <w:tc>
          <w:tcPr>
            <w:tcW w:w="460" w:type="dxa"/>
            <w:vAlign w:val="top"/>
          </w:tcPr>
          <w:p w14:paraId="79A8EC72">
            <w:pPr>
              <w:rPr>
                <w:rFonts w:ascii="Arial"/>
                <w:sz w:val="21"/>
              </w:rPr>
            </w:pPr>
          </w:p>
        </w:tc>
        <w:tc>
          <w:tcPr>
            <w:tcW w:w="9578" w:type="dxa"/>
            <w:vAlign w:val="top"/>
          </w:tcPr>
          <w:p w14:paraId="48C6AEFA">
            <w:pPr>
              <w:pStyle w:val="6"/>
              <w:spacing w:before="40" w:line="359" w:lineRule="auto"/>
              <w:ind w:left="115" w:right="26" w:firstLine="478"/>
              <w:jc w:val="both"/>
            </w:pPr>
            <w:r>
              <w:rPr>
                <w:spacing w:val="-4"/>
              </w:rPr>
              <w:t>根据国内外同行业事故统计分析及典型事故案例资</w:t>
            </w:r>
            <w:r>
              <w:rPr>
                <w:spacing w:val="-5"/>
              </w:rPr>
              <w:t>料，项目主要生产装置、贮运系统、</w:t>
            </w:r>
            <w:r>
              <w:rPr>
                <w:spacing w:val="-4"/>
              </w:rPr>
              <w:t>公用工程系统、环保工程设施及辅助生产设施等中的风险源项为贮运</w:t>
            </w:r>
            <w:r>
              <w:rPr>
                <w:spacing w:val="-5"/>
              </w:rPr>
              <w:t>系统、环保工程设施、</w:t>
            </w:r>
            <w:r>
              <w:t>公用工程系统，风险类型为危险废物泄漏事故、废气处理系统事故</w:t>
            </w:r>
            <w:r>
              <w:rPr>
                <w:spacing w:val="-1"/>
              </w:rPr>
              <w:t>、火灾事故，项目风险</w:t>
            </w:r>
            <w:r>
              <w:rPr>
                <w:spacing w:val="-2"/>
              </w:rPr>
              <w:t>识别如下表。</w:t>
            </w:r>
          </w:p>
          <w:p w14:paraId="4DED3240">
            <w:pPr>
              <w:pStyle w:val="6"/>
              <w:spacing w:before="1" w:line="212" w:lineRule="auto"/>
              <w:ind w:left="3037"/>
            </w:pPr>
            <w:r>
              <w:rPr>
                <w:b/>
                <w:bCs/>
                <w:spacing w:val="-2"/>
              </w:rPr>
              <w:t>表</w:t>
            </w:r>
            <w:r>
              <w:rPr>
                <w:spacing w:val="-54"/>
              </w:rPr>
              <w:t xml:space="preserve"> </w:t>
            </w:r>
            <w:r>
              <w:rPr>
                <w:rFonts w:ascii="Times New Roman" w:hAnsi="Times New Roman" w:eastAsia="Times New Roman" w:cs="Times New Roman"/>
                <w:b/>
                <w:bCs/>
                <w:spacing w:val="-2"/>
              </w:rPr>
              <w:t xml:space="preserve">4-23  </w:t>
            </w:r>
            <w:r>
              <w:rPr>
                <w:b/>
                <w:bCs/>
                <w:spacing w:val="-2"/>
              </w:rPr>
              <w:t>建设项目环境风险识别表</w:t>
            </w:r>
          </w:p>
          <w:tbl>
            <w:tblPr>
              <w:tblStyle w:val="5"/>
              <w:tblW w:w="9352" w:type="dxa"/>
              <w:tblInd w:w="10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08"/>
              <w:gridCol w:w="1703"/>
              <w:gridCol w:w="1035"/>
              <w:gridCol w:w="1005"/>
              <w:gridCol w:w="1439"/>
              <w:gridCol w:w="787"/>
              <w:gridCol w:w="2075"/>
            </w:tblGrid>
            <w:tr w14:paraId="381ECF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1308" w:type="dxa"/>
                  <w:tcBorders>
                    <w:top w:val="single" w:color="000000" w:sz="10" w:space="0"/>
                  </w:tcBorders>
                  <w:vAlign w:val="top"/>
                </w:tcPr>
                <w:p w14:paraId="29CF4909">
                  <w:pPr>
                    <w:pStyle w:val="6"/>
                    <w:spacing w:before="170" w:line="228" w:lineRule="auto"/>
                    <w:ind w:left="238"/>
                    <w:rPr>
                      <w:sz w:val="20"/>
                      <w:szCs w:val="20"/>
                    </w:rPr>
                  </w:pPr>
                  <w:r>
                    <w:rPr>
                      <w:b/>
                      <w:bCs/>
                      <w:spacing w:val="6"/>
                      <w:sz w:val="20"/>
                      <w:szCs w:val="20"/>
                    </w:rPr>
                    <w:t>事故类型</w:t>
                  </w:r>
                </w:p>
              </w:tc>
              <w:tc>
                <w:tcPr>
                  <w:tcW w:w="1703" w:type="dxa"/>
                  <w:tcBorders>
                    <w:top w:val="single" w:color="000000" w:sz="10" w:space="0"/>
                  </w:tcBorders>
                  <w:vAlign w:val="top"/>
                </w:tcPr>
                <w:p w14:paraId="213325CB">
                  <w:pPr>
                    <w:pStyle w:val="6"/>
                    <w:spacing w:before="171" w:line="228" w:lineRule="auto"/>
                    <w:ind w:left="221"/>
                    <w:rPr>
                      <w:sz w:val="20"/>
                      <w:szCs w:val="20"/>
                    </w:rPr>
                  </w:pPr>
                  <w:r>
                    <w:rPr>
                      <w:b/>
                      <w:bCs/>
                      <w:spacing w:val="6"/>
                      <w:sz w:val="20"/>
                      <w:szCs w:val="20"/>
                    </w:rPr>
                    <w:t>环境风险描述</w:t>
                  </w:r>
                </w:p>
              </w:tc>
              <w:tc>
                <w:tcPr>
                  <w:tcW w:w="1035" w:type="dxa"/>
                  <w:tcBorders>
                    <w:top w:val="single" w:color="000000" w:sz="10" w:space="0"/>
                  </w:tcBorders>
                  <w:vAlign w:val="top"/>
                </w:tcPr>
                <w:p w14:paraId="53E74E29">
                  <w:pPr>
                    <w:pStyle w:val="6"/>
                    <w:spacing w:before="171" w:line="228" w:lineRule="auto"/>
                    <w:ind w:left="207"/>
                    <w:rPr>
                      <w:sz w:val="20"/>
                      <w:szCs w:val="20"/>
                    </w:rPr>
                  </w:pPr>
                  <w:r>
                    <w:rPr>
                      <w:b/>
                      <w:bCs/>
                      <w:spacing w:val="5"/>
                      <w:sz w:val="20"/>
                      <w:szCs w:val="20"/>
                    </w:rPr>
                    <w:t>污染物</w:t>
                  </w:r>
                </w:p>
              </w:tc>
              <w:tc>
                <w:tcPr>
                  <w:tcW w:w="1005" w:type="dxa"/>
                  <w:tcBorders>
                    <w:top w:val="single" w:color="000000" w:sz="10" w:space="0"/>
                  </w:tcBorders>
                  <w:vAlign w:val="top"/>
                </w:tcPr>
                <w:p w14:paraId="63B21F99">
                  <w:pPr>
                    <w:pStyle w:val="6"/>
                    <w:spacing w:before="34" w:line="234" w:lineRule="auto"/>
                    <w:ind w:left="404" w:right="183" w:hanging="210"/>
                    <w:rPr>
                      <w:sz w:val="20"/>
                      <w:szCs w:val="20"/>
                    </w:rPr>
                  </w:pPr>
                  <w:r>
                    <w:rPr>
                      <w:b/>
                      <w:bCs/>
                      <w:spacing w:val="5"/>
                      <w:sz w:val="20"/>
                      <w:szCs w:val="20"/>
                    </w:rPr>
                    <w:t>风险类</w:t>
                  </w:r>
                  <w:r>
                    <w:rPr>
                      <w:b/>
                      <w:bCs/>
                      <w:spacing w:val="-3"/>
                      <w:sz w:val="20"/>
                      <w:szCs w:val="20"/>
                    </w:rPr>
                    <w:t>别</w:t>
                  </w:r>
                </w:p>
              </w:tc>
              <w:tc>
                <w:tcPr>
                  <w:tcW w:w="1439" w:type="dxa"/>
                  <w:tcBorders>
                    <w:top w:val="single" w:color="000000" w:sz="10" w:space="0"/>
                  </w:tcBorders>
                  <w:vAlign w:val="top"/>
                </w:tcPr>
                <w:p w14:paraId="3519525E">
                  <w:pPr>
                    <w:pStyle w:val="6"/>
                    <w:spacing w:before="34" w:line="234" w:lineRule="auto"/>
                    <w:ind w:left="303" w:right="192" w:hanging="105"/>
                    <w:rPr>
                      <w:sz w:val="20"/>
                      <w:szCs w:val="20"/>
                    </w:rPr>
                  </w:pPr>
                  <w:r>
                    <w:rPr>
                      <w:b/>
                      <w:bCs/>
                      <w:spacing w:val="6"/>
                      <w:sz w:val="20"/>
                      <w:szCs w:val="20"/>
                    </w:rPr>
                    <w:t>环境影响途径及后果</w:t>
                  </w:r>
                </w:p>
              </w:tc>
              <w:tc>
                <w:tcPr>
                  <w:tcW w:w="787" w:type="dxa"/>
                  <w:tcBorders>
                    <w:top w:val="single" w:color="000000" w:sz="10" w:space="0"/>
                  </w:tcBorders>
                  <w:vAlign w:val="top"/>
                </w:tcPr>
                <w:p w14:paraId="6EA6043C">
                  <w:pPr>
                    <w:pStyle w:val="6"/>
                    <w:spacing w:before="34" w:line="228" w:lineRule="auto"/>
                    <w:ind w:left="192"/>
                    <w:rPr>
                      <w:sz w:val="20"/>
                      <w:szCs w:val="20"/>
                    </w:rPr>
                  </w:pPr>
                  <w:r>
                    <w:rPr>
                      <w:b/>
                      <w:bCs/>
                      <w:spacing w:val="2"/>
                      <w:sz w:val="20"/>
                      <w:szCs w:val="20"/>
                    </w:rPr>
                    <w:t>危险</w:t>
                  </w:r>
                </w:p>
                <w:p w14:paraId="1478C88A">
                  <w:pPr>
                    <w:pStyle w:val="6"/>
                    <w:spacing w:before="26" w:line="216" w:lineRule="auto"/>
                    <w:ind w:left="191"/>
                    <w:rPr>
                      <w:sz w:val="20"/>
                      <w:szCs w:val="20"/>
                    </w:rPr>
                  </w:pPr>
                  <w:r>
                    <w:rPr>
                      <w:b/>
                      <w:bCs/>
                      <w:spacing w:val="3"/>
                      <w:sz w:val="20"/>
                      <w:szCs w:val="20"/>
                    </w:rPr>
                    <w:t>单元</w:t>
                  </w:r>
                </w:p>
              </w:tc>
              <w:tc>
                <w:tcPr>
                  <w:tcW w:w="2075" w:type="dxa"/>
                  <w:tcBorders>
                    <w:top w:val="single" w:color="000000" w:sz="10" w:space="0"/>
                  </w:tcBorders>
                  <w:vAlign w:val="top"/>
                </w:tcPr>
                <w:p w14:paraId="6E93CA79">
                  <w:pPr>
                    <w:pStyle w:val="6"/>
                    <w:spacing w:before="171" w:line="228" w:lineRule="auto"/>
                    <w:ind w:left="411"/>
                    <w:rPr>
                      <w:sz w:val="20"/>
                      <w:szCs w:val="20"/>
                    </w:rPr>
                  </w:pPr>
                  <w:r>
                    <w:rPr>
                      <w:b/>
                      <w:bCs/>
                      <w:spacing w:val="6"/>
                      <w:sz w:val="20"/>
                      <w:szCs w:val="20"/>
                    </w:rPr>
                    <w:t>风险防范措施</w:t>
                  </w:r>
                </w:p>
              </w:tc>
            </w:tr>
            <w:tr w14:paraId="3C22D8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2" w:hRule="atLeast"/>
              </w:trPr>
              <w:tc>
                <w:tcPr>
                  <w:tcW w:w="1308" w:type="dxa"/>
                  <w:vAlign w:val="top"/>
                </w:tcPr>
                <w:p w14:paraId="0D824989">
                  <w:pPr>
                    <w:spacing w:line="375" w:lineRule="auto"/>
                    <w:rPr>
                      <w:rFonts w:ascii="Arial"/>
                      <w:sz w:val="21"/>
                    </w:rPr>
                  </w:pPr>
                </w:p>
                <w:p w14:paraId="16846A01">
                  <w:pPr>
                    <w:pStyle w:val="6"/>
                    <w:spacing w:before="65" w:line="252" w:lineRule="auto"/>
                    <w:ind w:left="452" w:right="232" w:hanging="209"/>
                    <w:rPr>
                      <w:sz w:val="20"/>
                      <w:szCs w:val="20"/>
                    </w:rPr>
                  </w:pPr>
                  <w:r>
                    <w:rPr>
                      <w:spacing w:val="6"/>
                      <w:sz w:val="20"/>
                      <w:szCs w:val="20"/>
                    </w:rPr>
                    <w:t>危险废物</w:t>
                  </w:r>
                  <w:r>
                    <w:rPr>
                      <w:spacing w:val="3"/>
                      <w:sz w:val="20"/>
                      <w:szCs w:val="20"/>
                    </w:rPr>
                    <w:t>泄漏</w:t>
                  </w:r>
                </w:p>
              </w:tc>
              <w:tc>
                <w:tcPr>
                  <w:tcW w:w="1703" w:type="dxa"/>
                  <w:vAlign w:val="top"/>
                </w:tcPr>
                <w:p w14:paraId="49EA0AA2">
                  <w:pPr>
                    <w:spacing w:line="375" w:lineRule="auto"/>
                    <w:rPr>
                      <w:rFonts w:ascii="Arial"/>
                      <w:sz w:val="21"/>
                    </w:rPr>
                  </w:pPr>
                </w:p>
                <w:p w14:paraId="46C9BBBF">
                  <w:pPr>
                    <w:pStyle w:val="6"/>
                    <w:spacing w:before="65" w:line="252" w:lineRule="auto"/>
                    <w:ind w:left="109" w:right="337" w:firstLine="1"/>
                    <w:rPr>
                      <w:sz w:val="20"/>
                      <w:szCs w:val="20"/>
                    </w:rPr>
                  </w:pPr>
                  <w:r>
                    <w:rPr>
                      <w:spacing w:val="8"/>
                      <w:sz w:val="20"/>
                      <w:szCs w:val="20"/>
                    </w:rPr>
                    <w:t>通过地面漫流进入外环境</w:t>
                  </w:r>
                </w:p>
              </w:tc>
              <w:tc>
                <w:tcPr>
                  <w:tcW w:w="1035" w:type="dxa"/>
                  <w:vAlign w:val="top"/>
                </w:tcPr>
                <w:p w14:paraId="4BA7F750">
                  <w:pPr>
                    <w:spacing w:line="254" w:lineRule="auto"/>
                    <w:rPr>
                      <w:rFonts w:ascii="Arial"/>
                      <w:sz w:val="21"/>
                    </w:rPr>
                  </w:pPr>
                </w:p>
                <w:p w14:paraId="250DDAEE">
                  <w:pPr>
                    <w:spacing w:line="254" w:lineRule="auto"/>
                    <w:rPr>
                      <w:rFonts w:ascii="Arial"/>
                      <w:sz w:val="21"/>
                    </w:rPr>
                  </w:pPr>
                </w:p>
                <w:p w14:paraId="2729736E">
                  <w:pPr>
                    <w:pStyle w:val="6"/>
                    <w:spacing w:before="65" w:line="227" w:lineRule="auto"/>
                    <w:ind w:left="207"/>
                    <w:rPr>
                      <w:sz w:val="20"/>
                      <w:szCs w:val="20"/>
                    </w:rPr>
                  </w:pPr>
                  <w:r>
                    <w:rPr>
                      <w:spacing w:val="7"/>
                      <w:sz w:val="20"/>
                      <w:szCs w:val="20"/>
                    </w:rPr>
                    <w:t>废机油</w:t>
                  </w:r>
                </w:p>
              </w:tc>
              <w:tc>
                <w:tcPr>
                  <w:tcW w:w="1005" w:type="dxa"/>
                  <w:vAlign w:val="top"/>
                </w:tcPr>
                <w:p w14:paraId="41945C71">
                  <w:pPr>
                    <w:spacing w:line="254" w:lineRule="auto"/>
                    <w:rPr>
                      <w:rFonts w:ascii="Arial"/>
                      <w:sz w:val="21"/>
                    </w:rPr>
                  </w:pPr>
                </w:p>
                <w:p w14:paraId="3455C753">
                  <w:pPr>
                    <w:spacing w:line="254" w:lineRule="auto"/>
                    <w:rPr>
                      <w:rFonts w:ascii="Arial"/>
                      <w:sz w:val="21"/>
                    </w:rPr>
                  </w:pPr>
                </w:p>
                <w:p w14:paraId="4AC53FFA">
                  <w:pPr>
                    <w:pStyle w:val="6"/>
                    <w:spacing w:before="65" w:line="228" w:lineRule="auto"/>
                    <w:ind w:left="195"/>
                    <w:rPr>
                      <w:sz w:val="20"/>
                      <w:szCs w:val="20"/>
                    </w:rPr>
                  </w:pPr>
                  <w:r>
                    <w:rPr>
                      <w:spacing w:val="6"/>
                      <w:sz w:val="20"/>
                      <w:szCs w:val="20"/>
                    </w:rPr>
                    <w:t>水环境</w:t>
                  </w:r>
                </w:p>
              </w:tc>
              <w:tc>
                <w:tcPr>
                  <w:tcW w:w="1439" w:type="dxa"/>
                  <w:vAlign w:val="top"/>
                </w:tcPr>
                <w:p w14:paraId="60D456B9">
                  <w:pPr>
                    <w:spacing w:line="374" w:lineRule="auto"/>
                    <w:rPr>
                      <w:rFonts w:ascii="Arial"/>
                      <w:sz w:val="21"/>
                    </w:rPr>
                  </w:pPr>
                </w:p>
                <w:p w14:paraId="0DED445B">
                  <w:pPr>
                    <w:pStyle w:val="6"/>
                    <w:spacing w:before="65" w:line="252" w:lineRule="auto"/>
                    <w:ind w:left="114" w:right="102" w:firstLine="1"/>
                    <w:rPr>
                      <w:sz w:val="20"/>
                      <w:szCs w:val="20"/>
                    </w:rPr>
                  </w:pPr>
                  <w:r>
                    <w:rPr>
                      <w:spacing w:val="2"/>
                      <w:sz w:val="20"/>
                      <w:szCs w:val="20"/>
                    </w:rPr>
                    <w:t>污染地表水、</w:t>
                  </w:r>
                  <w:r>
                    <w:rPr>
                      <w:spacing w:val="6"/>
                      <w:sz w:val="20"/>
                      <w:szCs w:val="20"/>
                    </w:rPr>
                    <w:t>地下水</w:t>
                  </w:r>
                </w:p>
              </w:tc>
              <w:tc>
                <w:tcPr>
                  <w:tcW w:w="787" w:type="dxa"/>
                  <w:vAlign w:val="top"/>
                </w:tcPr>
                <w:p w14:paraId="672C0B36">
                  <w:pPr>
                    <w:pStyle w:val="6"/>
                    <w:spacing w:before="169" w:line="228" w:lineRule="auto"/>
                    <w:ind w:left="192"/>
                    <w:rPr>
                      <w:sz w:val="20"/>
                      <w:szCs w:val="20"/>
                    </w:rPr>
                  </w:pPr>
                  <w:r>
                    <w:rPr>
                      <w:spacing w:val="3"/>
                      <w:sz w:val="20"/>
                      <w:szCs w:val="20"/>
                    </w:rPr>
                    <w:t>危险</w:t>
                  </w:r>
                </w:p>
                <w:p w14:paraId="65BAAD4E">
                  <w:pPr>
                    <w:pStyle w:val="6"/>
                    <w:spacing w:before="24" w:line="228" w:lineRule="auto"/>
                    <w:ind w:left="189"/>
                    <w:rPr>
                      <w:sz w:val="20"/>
                      <w:szCs w:val="20"/>
                    </w:rPr>
                  </w:pPr>
                  <w:r>
                    <w:rPr>
                      <w:spacing w:val="5"/>
                      <w:sz w:val="20"/>
                      <w:szCs w:val="20"/>
                    </w:rPr>
                    <w:t>废物</w:t>
                  </w:r>
                </w:p>
                <w:p w14:paraId="74AFE580">
                  <w:pPr>
                    <w:pStyle w:val="6"/>
                    <w:spacing w:before="25" w:line="228" w:lineRule="auto"/>
                    <w:ind w:left="196"/>
                    <w:rPr>
                      <w:sz w:val="20"/>
                      <w:szCs w:val="20"/>
                    </w:rPr>
                  </w:pPr>
                  <w:r>
                    <w:rPr>
                      <w:spacing w:val="1"/>
                      <w:sz w:val="20"/>
                      <w:szCs w:val="20"/>
                    </w:rPr>
                    <w:t>暂存</w:t>
                  </w:r>
                </w:p>
                <w:p w14:paraId="67D524E9">
                  <w:pPr>
                    <w:pStyle w:val="6"/>
                    <w:spacing w:before="24" w:line="231" w:lineRule="auto"/>
                    <w:ind w:left="206"/>
                    <w:rPr>
                      <w:sz w:val="20"/>
                      <w:szCs w:val="20"/>
                    </w:rPr>
                  </w:pPr>
                  <w:r>
                    <w:rPr>
                      <w:spacing w:val="-8"/>
                      <w:sz w:val="20"/>
                      <w:szCs w:val="20"/>
                    </w:rPr>
                    <w:t>间、</w:t>
                  </w:r>
                </w:p>
              </w:tc>
              <w:tc>
                <w:tcPr>
                  <w:tcW w:w="2075" w:type="dxa"/>
                  <w:vAlign w:val="top"/>
                </w:tcPr>
                <w:p w14:paraId="58354286">
                  <w:pPr>
                    <w:pStyle w:val="6"/>
                    <w:spacing w:before="168" w:line="252" w:lineRule="auto"/>
                    <w:ind w:left="114" w:right="109" w:firstLine="4"/>
                    <w:jc w:val="both"/>
                    <w:rPr>
                      <w:sz w:val="20"/>
                      <w:szCs w:val="20"/>
                    </w:rPr>
                  </w:pPr>
                  <w:r>
                    <w:rPr>
                      <w:spacing w:val="19"/>
                      <w:sz w:val="20"/>
                      <w:szCs w:val="20"/>
                    </w:rPr>
                    <w:t>危</w:t>
                  </w:r>
                  <w:r>
                    <w:rPr>
                      <w:spacing w:val="-52"/>
                      <w:sz w:val="20"/>
                      <w:szCs w:val="20"/>
                    </w:rPr>
                    <w:t xml:space="preserve"> </w:t>
                  </w:r>
                  <w:r>
                    <w:rPr>
                      <w:spacing w:val="19"/>
                      <w:sz w:val="20"/>
                      <w:szCs w:val="20"/>
                    </w:rPr>
                    <w:t>险废物</w:t>
                  </w:r>
                  <w:r>
                    <w:rPr>
                      <w:spacing w:val="-59"/>
                      <w:sz w:val="20"/>
                      <w:szCs w:val="20"/>
                    </w:rPr>
                    <w:t xml:space="preserve"> </w:t>
                  </w:r>
                  <w:r>
                    <w:rPr>
                      <w:spacing w:val="19"/>
                      <w:sz w:val="20"/>
                      <w:szCs w:val="20"/>
                    </w:rPr>
                    <w:t>暂存间设</w:t>
                  </w:r>
                  <w:r>
                    <w:rPr>
                      <w:spacing w:val="18"/>
                      <w:sz w:val="20"/>
                      <w:szCs w:val="20"/>
                    </w:rPr>
                    <w:t>置缓坡</w:t>
                  </w:r>
                  <w:r>
                    <w:rPr>
                      <w:spacing w:val="-42"/>
                      <w:sz w:val="20"/>
                      <w:szCs w:val="20"/>
                    </w:rPr>
                    <w:t xml:space="preserve"> </w:t>
                  </w:r>
                  <w:r>
                    <w:rPr>
                      <w:spacing w:val="18"/>
                      <w:sz w:val="20"/>
                      <w:szCs w:val="20"/>
                    </w:rPr>
                    <w:t>，</w:t>
                  </w:r>
                  <w:r>
                    <w:rPr>
                      <w:spacing w:val="-57"/>
                      <w:sz w:val="20"/>
                      <w:szCs w:val="20"/>
                    </w:rPr>
                    <w:t xml:space="preserve"> </w:t>
                  </w:r>
                  <w:r>
                    <w:rPr>
                      <w:spacing w:val="18"/>
                      <w:sz w:val="20"/>
                      <w:szCs w:val="20"/>
                    </w:rPr>
                    <w:t>危废间墙</w:t>
                  </w:r>
                  <w:r>
                    <w:rPr>
                      <w:spacing w:val="5"/>
                      <w:sz w:val="20"/>
                      <w:szCs w:val="20"/>
                    </w:rPr>
                    <w:t>体、地面做好地面硬</w:t>
                  </w:r>
                  <w:r>
                    <w:rPr>
                      <w:spacing w:val="7"/>
                      <w:sz w:val="20"/>
                      <w:szCs w:val="20"/>
                    </w:rPr>
                    <w:t>化及防渗漆。</w:t>
                  </w:r>
                </w:p>
              </w:tc>
            </w:tr>
            <w:tr w14:paraId="14A2CE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5" w:hRule="atLeast"/>
              </w:trPr>
              <w:tc>
                <w:tcPr>
                  <w:tcW w:w="1308" w:type="dxa"/>
                  <w:vAlign w:val="top"/>
                </w:tcPr>
                <w:p w14:paraId="5BED5BE5">
                  <w:pPr>
                    <w:spacing w:line="257" w:lineRule="auto"/>
                    <w:rPr>
                      <w:rFonts w:ascii="Arial"/>
                      <w:sz w:val="21"/>
                    </w:rPr>
                  </w:pPr>
                </w:p>
                <w:p w14:paraId="43EA23BC">
                  <w:pPr>
                    <w:spacing w:line="258" w:lineRule="auto"/>
                    <w:rPr>
                      <w:rFonts w:ascii="Arial"/>
                      <w:sz w:val="21"/>
                    </w:rPr>
                  </w:pPr>
                </w:p>
                <w:p w14:paraId="57D5B72F">
                  <w:pPr>
                    <w:pStyle w:val="6"/>
                    <w:spacing w:before="65" w:line="252" w:lineRule="auto"/>
                    <w:ind w:left="555" w:right="126" w:hanging="418"/>
                    <w:rPr>
                      <w:sz w:val="20"/>
                      <w:szCs w:val="20"/>
                    </w:rPr>
                  </w:pPr>
                  <w:r>
                    <w:rPr>
                      <w:spacing w:val="7"/>
                      <w:sz w:val="20"/>
                      <w:szCs w:val="20"/>
                    </w:rPr>
                    <w:t>生产废水泄</w:t>
                  </w:r>
                  <w:r>
                    <w:rPr>
                      <w:sz w:val="20"/>
                      <w:szCs w:val="20"/>
                    </w:rPr>
                    <w:t>漏</w:t>
                  </w:r>
                </w:p>
              </w:tc>
              <w:tc>
                <w:tcPr>
                  <w:tcW w:w="1703" w:type="dxa"/>
                  <w:vAlign w:val="top"/>
                </w:tcPr>
                <w:p w14:paraId="02C42BFC">
                  <w:pPr>
                    <w:spacing w:line="257" w:lineRule="auto"/>
                    <w:rPr>
                      <w:rFonts w:ascii="Arial"/>
                      <w:sz w:val="21"/>
                    </w:rPr>
                  </w:pPr>
                </w:p>
                <w:p w14:paraId="587D09E7">
                  <w:pPr>
                    <w:spacing w:line="257" w:lineRule="auto"/>
                    <w:rPr>
                      <w:rFonts w:ascii="Arial"/>
                      <w:sz w:val="21"/>
                    </w:rPr>
                  </w:pPr>
                </w:p>
                <w:p w14:paraId="4405323D">
                  <w:pPr>
                    <w:pStyle w:val="6"/>
                    <w:spacing w:before="65" w:line="252" w:lineRule="auto"/>
                    <w:ind w:left="109" w:right="337" w:firstLine="1"/>
                    <w:rPr>
                      <w:sz w:val="20"/>
                      <w:szCs w:val="20"/>
                    </w:rPr>
                  </w:pPr>
                  <w:r>
                    <w:rPr>
                      <w:spacing w:val="8"/>
                      <w:sz w:val="20"/>
                      <w:szCs w:val="20"/>
                    </w:rPr>
                    <w:t>通过地面漫流进入外环境</w:t>
                  </w:r>
                </w:p>
              </w:tc>
              <w:tc>
                <w:tcPr>
                  <w:tcW w:w="1035" w:type="dxa"/>
                  <w:vAlign w:val="top"/>
                </w:tcPr>
                <w:p w14:paraId="191EA1DF">
                  <w:pPr>
                    <w:spacing w:line="378" w:lineRule="auto"/>
                    <w:rPr>
                      <w:rFonts w:ascii="Arial"/>
                      <w:sz w:val="21"/>
                    </w:rPr>
                  </w:pPr>
                </w:p>
                <w:p w14:paraId="613C0C01">
                  <w:pPr>
                    <w:pStyle w:val="6"/>
                    <w:spacing w:before="65" w:line="228" w:lineRule="auto"/>
                    <w:ind w:left="207"/>
                    <w:rPr>
                      <w:sz w:val="20"/>
                      <w:szCs w:val="20"/>
                    </w:rPr>
                  </w:pPr>
                  <w:r>
                    <w:rPr>
                      <w:spacing w:val="7"/>
                      <w:sz w:val="20"/>
                      <w:szCs w:val="20"/>
                    </w:rPr>
                    <w:t>超声波</w:t>
                  </w:r>
                </w:p>
                <w:p w14:paraId="6DD53C3F">
                  <w:pPr>
                    <w:pStyle w:val="6"/>
                    <w:spacing w:before="24" w:line="228" w:lineRule="auto"/>
                    <w:ind w:left="208"/>
                    <w:rPr>
                      <w:sz w:val="20"/>
                      <w:szCs w:val="20"/>
                    </w:rPr>
                  </w:pPr>
                  <w:r>
                    <w:rPr>
                      <w:spacing w:val="6"/>
                      <w:sz w:val="20"/>
                      <w:szCs w:val="20"/>
                    </w:rPr>
                    <w:t>清洗废</w:t>
                  </w:r>
                </w:p>
                <w:p w14:paraId="51ED06E3">
                  <w:pPr>
                    <w:pStyle w:val="6"/>
                    <w:spacing w:before="25" w:line="228" w:lineRule="auto"/>
                    <w:ind w:left="419"/>
                    <w:rPr>
                      <w:sz w:val="20"/>
                      <w:szCs w:val="20"/>
                    </w:rPr>
                  </w:pPr>
                  <w:r>
                    <w:rPr>
                      <w:sz w:val="20"/>
                      <w:szCs w:val="20"/>
                    </w:rPr>
                    <w:t>水</w:t>
                  </w:r>
                </w:p>
              </w:tc>
              <w:tc>
                <w:tcPr>
                  <w:tcW w:w="1005" w:type="dxa"/>
                  <w:vAlign w:val="top"/>
                </w:tcPr>
                <w:p w14:paraId="2DB727F0">
                  <w:pPr>
                    <w:spacing w:line="323" w:lineRule="auto"/>
                    <w:rPr>
                      <w:rFonts w:ascii="Arial"/>
                      <w:sz w:val="21"/>
                    </w:rPr>
                  </w:pPr>
                </w:p>
                <w:p w14:paraId="653FD6BB">
                  <w:pPr>
                    <w:spacing w:line="324" w:lineRule="auto"/>
                    <w:rPr>
                      <w:rFonts w:ascii="Arial"/>
                      <w:sz w:val="21"/>
                    </w:rPr>
                  </w:pPr>
                </w:p>
                <w:p w14:paraId="7D436F4F">
                  <w:pPr>
                    <w:pStyle w:val="6"/>
                    <w:spacing w:before="65" w:line="228" w:lineRule="auto"/>
                    <w:ind w:left="195"/>
                    <w:rPr>
                      <w:sz w:val="20"/>
                      <w:szCs w:val="20"/>
                    </w:rPr>
                  </w:pPr>
                  <w:r>
                    <w:rPr>
                      <w:spacing w:val="6"/>
                      <w:sz w:val="20"/>
                      <w:szCs w:val="20"/>
                    </w:rPr>
                    <w:t>水环境</w:t>
                  </w:r>
                </w:p>
              </w:tc>
              <w:tc>
                <w:tcPr>
                  <w:tcW w:w="1439" w:type="dxa"/>
                  <w:vAlign w:val="top"/>
                </w:tcPr>
                <w:p w14:paraId="619AF59A">
                  <w:pPr>
                    <w:spacing w:line="256" w:lineRule="auto"/>
                    <w:rPr>
                      <w:rFonts w:ascii="Arial"/>
                      <w:sz w:val="21"/>
                    </w:rPr>
                  </w:pPr>
                </w:p>
                <w:p w14:paraId="20A13054">
                  <w:pPr>
                    <w:spacing w:line="257" w:lineRule="auto"/>
                    <w:rPr>
                      <w:rFonts w:ascii="Arial"/>
                      <w:sz w:val="21"/>
                    </w:rPr>
                  </w:pPr>
                </w:p>
                <w:p w14:paraId="01B3034B">
                  <w:pPr>
                    <w:pStyle w:val="6"/>
                    <w:spacing w:before="65" w:line="252" w:lineRule="auto"/>
                    <w:ind w:left="114" w:right="102" w:firstLine="1"/>
                    <w:rPr>
                      <w:sz w:val="20"/>
                      <w:szCs w:val="20"/>
                    </w:rPr>
                  </w:pPr>
                  <w:r>
                    <w:rPr>
                      <w:spacing w:val="2"/>
                      <w:sz w:val="20"/>
                      <w:szCs w:val="20"/>
                    </w:rPr>
                    <w:t>污染地表水、</w:t>
                  </w:r>
                  <w:r>
                    <w:rPr>
                      <w:spacing w:val="6"/>
                      <w:sz w:val="20"/>
                      <w:szCs w:val="20"/>
                    </w:rPr>
                    <w:t>地下水</w:t>
                  </w:r>
                </w:p>
              </w:tc>
              <w:tc>
                <w:tcPr>
                  <w:tcW w:w="787" w:type="dxa"/>
                  <w:vAlign w:val="top"/>
                </w:tcPr>
                <w:p w14:paraId="72C4EF77">
                  <w:pPr>
                    <w:pStyle w:val="6"/>
                    <w:spacing w:before="38" w:line="228" w:lineRule="auto"/>
                    <w:ind w:left="189"/>
                    <w:rPr>
                      <w:sz w:val="20"/>
                      <w:szCs w:val="20"/>
                    </w:rPr>
                  </w:pPr>
                  <w:r>
                    <w:rPr>
                      <w:spacing w:val="5"/>
                      <w:sz w:val="20"/>
                      <w:szCs w:val="20"/>
                    </w:rPr>
                    <w:t>超声</w:t>
                  </w:r>
                </w:p>
                <w:p w14:paraId="23E313DC">
                  <w:pPr>
                    <w:pStyle w:val="6"/>
                    <w:spacing w:before="23" w:line="252" w:lineRule="auto"/>
                    <w:ind w:left="114" w:right="80" w:firstLine="76"/>
                    <w:jc w:val="both"/>
                    <w:rPr>
                      <w:sz w:val="20"/>
                      <w:szCs w:val="20"/>
                    </w:rPr>
                  </w:pPr>
                  <w:r>
                    <w:rPr>
                      <w:spacing w:val="4"/>
                      <w:sz w:val="20"/>
                      <w:szCs w:val="20"/>
                    </w:rPr>
                    <w:t>波清</w:t>
                  </w:r>
                  <w:r>
                    <w:rPr>
                      <w:spacing w:val="-5"/>
                      <w:sz w:val="20"/>
                      <w:szCs w:val="20"/>
                    </w:rPr>
                    <w:t>洗区、</w:t>
                  </w:r>
                  <w:r>
                    <w:rPr>
                      <w:spacing w:val="42"/>
                      <w:sz w:val="20"/>
                      <w:szCs w:val="20"/>
                    </w:rPr>
                    <w:t>废水</w:t>
                  </w:r>
                </w:p>
                <w:p w14:paraId="2AEF85BD">
                  <w:pPr>
                    <w:pStyle w:val="6"/>
                    <w:spacing w:before="1" w:line="231" w:lineRule="auto"/>
                    <w:ind w:left="194"/>
                    <w:rPr>
                      <w:sz w:val="20"/>
                      <w:szCs w:val="20"/>
                    </w:rPr>
                  </w:pPr>
                  <w:r>
                    <w:rPr>
                      <w:spacing w:val="2"/>
                      <w:sz w:val="20"/>
                      <w:szCs w:val="20"/>
                    </w:rPr>
                    <w:t>处理</w:t>
                  </w:r>
                </w:p>
                <w:p w14:paraId="31EF6604">
                  <w:pPr>
                    <w:pStyle w:val="6"/>
                    <w:spacing w:before="20" w:line="209" w:lineRule="auto"/>
                    <w:ind w:left="193"/>
                    <w:rPr>
                      <w:sz w:val="20"/>
                      <w:szCs w:val="20"/>
                    </w:rPr>
                  </w:pPr>
                  <w:r>
                    <w:rPr>
                      <w:spacing w:val="3"/>
                      <w:sz w:val="20"/>
                      <w:szCs w:val="20"/>
                    </w:rPr>
                    <w:t>设施</w:t>
                  </w:r>
                </w:p>
              </w:tc>
              <w:tc>
                <w:tcPr>
                  <w:tcW w:w="2075" w:type="dxa"/>
                  <w:vAlign w:val="top"/>
                </w:tcPr>
                <w:p w14:paraId="4438D7D0">
                  <w:pPr>
                    <w:spacing w:line="241" w:lineRule="auto"/>
                    <w:rPr>
                      <w:rFonts w:ascii="Arial"/>
                      <w:sz w:val="21"/>
                    </w:rPr>
                  </w:pPr>
                </w:p>
                <w:p w14:paraId="29CDE1AC">
                  <w:pPr>
                    <w:pStyle w:val="6"/>
                    <w:spacing w:before="65" w:line="253" w:lineRule="auto"/>
                    <w:ind w:left="115" w:right="109"/>
                    <w:jc w:val="both"/>
                    <w:rPr>
                      <w:sz w:val="20"/>
                      <w:szCs w:val="20"/>
                    </w:rPr>
                  </w:pPr>
                  <w:r>
                    <w:rPr>
                      <w:spacing w:val="5"/>
                      <w:sz w:val="20"/>
                      <w:szCs w:val="20"/>
                    </w:rPr>
                    <w:t>超声波清洗区、废水</w:t>
                  </w:r>
                  <w:r>
                    <w:rPr>
                      <w:spacing w:val="24"/>
                      <w:sz w:val="20"/>
                      <w:szCs w:val="20"/>
                    </w:rPr>
                    <w:t>处理设施</w:t>
                  </w:r>
                  <w:r>
                    <w:rPr>
                      <w:spacing w:val="-49"/>
                      <w:sz w:val="20"/>
                      <w:szCs w:val="20"/>
                    </w:rPr>
                    <w:t xml:space="preserve"> </w:t>
                  </w:r>
                  <w:r>
                    <w:rPr>
                      <w:spacing w:val="24"/>
                      <w:sz w:val="20"/>
                      <w:szCs w:val="20"/>
                    </w:rPr>
                    <w:t>区设置缓</w:t>
                  </w:r>
                  <w:r>
                    <w:rPr>
                      <w:spacing w:val="4"/>
                      <w:sz w:val="20"/>
                      <w:szCs w:val="20"/>
                    </w:rPr>
                    <w:t>坡、地面做好地面硬</w:t>
                  </w:r>
                  <w:r>
                    <w:rPr>
                      <w:spacing w:val="6"/>
                      <w:sz w:val="20"/>
                      <w:szCs w:val="20"/>
                    </w:rPr>
                    <w:t>化及防渗漆。</w:t>
                  </w:r>
                </w:p>
              </w:tc>
            </w:tr>
            <w:tr w14:paraId="75E4B2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2" w:hRule="atLeast"/>
              </w:trPr>
              <w:tc>
                <w:tcPr>
                  <w:tcW w:w="1308" w:type="dxa"/>
                  <w:vAlign w:val="top"/>
                </w:tcPr>
                <w:p w14:paraId="4334313F">
                  <w:pPr>
                    <w:spacing w:line="382" w:lineRule="auto"/>
                    <w:rPr>
                      <w:rFonts w:ascii="Arial"/>
                      <w:sz w:val="21"/>
                    </w:rPr>
                  </w:pPr>
                </w:p>
                <w:p w14:paraId="03F3B014">
                  <w:pPr>
                    <w:pStyle w:val="6"/>
                    <w:spacing w:before="65" w:line="252" w:lineRule="auto"/>
                    <w:ind w:left="348" w:right="126" w:hanging="214"/>
                    <w:rPr>
                      <w:sz w:val="20"/>
                      <w:szCs w:val="20"/>
                    </w:rPr>
                  </w:pPr>
                  <w:r>
                    <w:rPr>
                      <w:spacing w:val="8"/>
                      <w:sz w:val="20"/>
                      <w:szCs w:val="20"/>
                    </w:rPr>
                    <w:t>废气处理系</w:t>
                  </w:r>
                  <w:r>
                    <w:rPr>
                      <w:spacing w:val="5"/>
                      <w:sz w:val="20"/>
                      <w:szCs w:val="20"/>
                    </w:rPr>
                    <w:t>统事故</w:t>
                  </w:r>
                </w:p>
              </w:tc>
              <w:tc>
                <w:tcPr>
                  <w:tcW w:w="1703" w:type="dxa"/>
                  <w:vAlign w:val="top"/>
                </w:tcPr>
                <w:p w14:paraId="260F2592">
                  <w:pPr>
                    <w:spacing w:line="244" w:lineRule="auto"/>
                    <w:rPr>
                      <w:rFonts w:ascii="Arial"/>
                      <w:sz w:val="21"/>
                    </w:rPr>
                  </w:pPr>
                </w:p>
                <w:p w14:paraId="0D624AF7">
                  <w:pPr>
                    <w:pStyle w:val="6"/>
                    <w:spacing w:before="65" w:line="252" w:lineRule="auto"/>
                    <w:ind w:left="110" w:right="109" w:firstLine="4"/>
                    <w:jc w:val="both"/>
                    <w:rPr>
                      <w:sz w:val="20"/>
                      <w:szCs w:val="20"/>
                    </w:rPr>
                  </w:pPr>
                  <w:r>
                    <w:rPr>
                      <w:spacing w:val="10"/>
                      <w:sz w:val="20"/>
                      <w:szCs w:val="20"/>
                    </w:rPr>
                    <w:t>未经处理达标的</w:t>
                  </w:r>
                  <w:r>
                    <w:rPr>
                      <w:spacing w:val="11"/>
                      <w:sz w:val="20"/>
                      <w:szCs w:val="20"/>
                    </w:rPr>
                    <w:t>废气直接排入环</w:t>
                  </w:r>
                  <w:r>
                    <w:rPr>
                      <w:spacing w:val="7"/>
                      <w:sz w:val="20"/>
                      <w:szCs w:val="20"/>
                    </w:rPr>
                    <w:t>境空气</w:t>
                  </w:r>
                </w:p>
              </w:tc>
              <w:tc>
                <w:tcPr>
                  <w:tcW w:w="1035" w:type="dxa"/>
                  <w:vAlign w:val="top"/>
                </w:tcPr>
                <w:p w14:paraId="1B0F5A73">
                  <w:pPr>
                    <w:spacing w:line="382" w:lineRule="auto"/>
                    <w:rPr>
                      <w:rFonts w:ascii="Arial"/>
                      <w:sz w:val="21"/>
                    </w:rPr>
                  </w:pPr>
                </w:p>
                <w:p w14:paraId="51095BE5">
                  <w:pPr>
                    <w:pStyle w:val="6"/>
                    <w:spacing w:before="65" w:line="252" w:lineRule="auto"/>
                    <w:ind w:left="318" w:right="200" w:hanging="107"/>
                    <w:rPr>
                      <w:sz w:val="20"/>
                      <w:szCs w:val="20"/>
                    </w:rPr>
                  </w:pPr>
                  <w:r>
                    <w:rPr>
                      <w:spacing w:val="5"/>
                      <w:sz w:val="20"/>
                      <w:szCs w:val="20"/>
                    </w:rPr>
                    <w:t>非甲烷</w:t>
                  </w:r>
                  <w:r>
                    <w:rPr>
                      <w:spacing w:val="2"/>
                      <w:sz w:val="20"/>
                      <w:szCs w:val="20"/>
                    </w:rPr>
                    <w:t>总烃</w:t>
                  </w:r>
                </w:p>
              </w:tc>
              <w:tc>
                <w:tcPr>
                  <w:tcW w:w="1005" w:type="dxa"/>
                  <w:vAlign w:val="top"/>
                </w:tcPr>
                <w:p w14:paraId="6B2986C6">
                  <w:pPr>
                    <w:spacing w:line="382" w:lineRule="auto"/>
                    <w:rPr>
                      <w:rFonts w:ascii="Arial"/>
                      <w:sz w:val="21"/>
                    </w:rPr>
                  </w:pPr>
                </w:p>
                <w:p w14:paraId="4D5D48B8">
                  <w:pPr>
                    <w:pStyle w:val="6"/>
                    <w:spacing w:before="65" w:line="252" w:lineRule="auto"/>
                    <w:ind w:left="404" w:right="185" w:hanging="209"/>
                    <w:rPr>
                      <w:sz w:val="20"/>
                      <w:szCs w:val="20"/>
                    </w:rPr>
                  </w:pPr>
                  <w:r>
                    <w:rPr>
                      <w:spacing w:val="6"/>
                      <w:sz w:val="20"/>
                      <w:szCs w:val="20"/>
                    </w:rPr>
                    <w:t>大气环</w:t>
                  </w:r>
                  <w:r>
                    <w:rPr>
                      <w:sz w:val="20"/>
                      <w:szCs w:val="20"/>
                    </w:rPr>
                    <w:t>境</w:t>
                  </w:r>
                </w:p>
              </w:tc>
              <w:tc>
                <w:tcPr>
                  <w:tcW w:w="1439" w:type="dxa"/>
                  <w:vAlign w:val="top"/>
                </w:tcPr>
                <w:p w14:paraId="0F3D0B5E">
                  <w:pPr>
                    <w:spacing w:line="244" w:lineRule="auto"/>
                    <w:rPr>
                      <w:rFonts w:ascii="Arial"/>
                      <w:sz w:val="21"/>
                    </w:rPr>
                  </w:pPr>
                </w:p>
                <w:p w14:paraId="5C6FB9AB">
                  <w:pPr>
                    <w:pStyle w:val="6"/>
                    <w:spacing w:before="65" w:line="252" w:lineRule="auto"/>
                    <w:ind w:left="113" w:right="105"/>
                    <w:jc w:val="both"/>
                    <w:rPr>
                      <w:sz w:val="20"/>
                      <w:szCs w:val="20"/>
                    </w:rPr>
                  </w:pPr>
                  <w:r>
                    <w:rPr>
                      <w:spacing w:val="42"/>
                      <w:sz w:val="20"/>
                      <w:szCs w:val="20"/>
                    </w:rPr>
                    <w:t>对周围大气环境造成污</w:t>
                  </w:r>
                  <w:r>
                    <w:rPr>
                      <w:sz w:val="20"/>
                      <w:szCs w:val="20"/>
                    </w:rPr>
                    <w:t>染</w:t>
                  </w:r>
                </w:p>
              </w:tc>
              <w:tc>
                <w:tcPr>
                  <w:tcW w:w="787" w:type="dxa"/>
                  <w:vAlign w:val="top"/>
                </w:tcPr>
                <w:p w14:paraId="6A123113">
                  <w:pPr>
                    <w:spacing w:line="247" w:lineRule="auto"/>
                    <w:rPr>
                      <w:rFonts w:ascii="Arial"/>
                      <w:sz w:val="21"/>
                    </w:rPr>
                  </w:pPr>
                </w:p>
                <w:p w14:paraId="214F91CD">
                  <w:pPr>
                    <w:pStyle w:val="6"/>
                    <w:spacing w:before="65" w:line="250" w:lineRule="auto"/>
                    <w:ind w:left="194" w:right="182" w:hanging="5"/>
                    <w:rPr>
                      <w:sz w:val="20"/>
                      <w:szCs w:val="20"/>
                    </w:rPr>
                  </w:pPr>
                  <w:r>
                    <w:rPr>
                      <w:spacing w:val="5"/>
                      <w:sz w:val="20"/>
                      <w:szCs w:val="20"/>
                    </w:rPr>
                    <w:t>废气</w:t>
                  </w:r>
                  <w:r>
                    <w:rPr>
                      <w:spacing w:val="2"/>
                      <w:sz w:val="20"/>
                      <w:szCs w:val="20"/>
                    </w:rPr>
                    <w:t>治理</w:t>
                  </w:r>
                </w:p>
                <w:p w14:paraId="38F913C3">
                  <w:pPr>
                    <w:pStyle w:val="6"/>
                    <w:spacing w:line="229" w:lineRule="auto"/>
                    <w:ind w:left="193"/>
                    <w:rPr>
                      <w:sz w:val="20"/>
                      <w:szCs w:val="20"/>
                    </w:rPr>
                  </w:pPr>
                  <w:r>
                    <w:rPr>
                      <w:spacing w:val="3"/>
                      <w:sz w:val="20"/>
                      <w:szCs w:val="20"/>
                    </w:rPr>
                    <w:t>设施</w:t>
                  </w:r>
                </w:p>
              </w:tc>
              <w:tc>
                <w:tcPr>
                  <w:tcW w:w="2075" w:type="dxa"/>
                  <w:vAlign w:val="top"/>
                </w:tcPr>
                <w:p w14:paraId="033537FD">
                  <w:pPr>
                    <w:pStyle w:val="6"/>
                    <w:spacing w:before="41" w:line="251" w:lineRule="auto"/>
                    <w:ind w:left="115" w:right="109" w:firstLine="4"/>
                    <w:jc w:val="both"/>
                    <w:rPr>
                      <w:sz w:val="20"/>
                      <w:szCs w:val="20"/>
                    </w:rPr>
                  </w:pPr>
                  <w:r>
                    <w:rPr>
                      <w:spacing w:val="4"/>
                      <w:sz w:val="20"/>
                      <w:szCs w:val="20"/>
                    </w:rPr>
                    <w:t>设施加强检查，定期</w:t>
                  </w:r>
                  <w:r>
                    <w:rPr>
                      <w:spacing w:val="5"/>
                      <w:sz w:val="20"/>
                      <w:szCs w:val="20"/>
                    </w:rPr>
                    <w:t>对设备进行维修，发</w:t>
                  </w:r>
                  <w:r>
                    <w:rPr>
                      <w:spacing w:val="7"/>
                      <w:sz w:val="20"/>
                      <w:szCs w:val="20"/>
                    </w:rPr>
                    <w:t>现事故情</w:t>
                  </w:r>
                </w:p>
                <w:p w14:paraId="3EDCBB7B">
                  <w:pPr>
                    <w:pStyle w:val="6"/>
                    <w:spacing w:line="228" w:lineRule="auto"/>
                    <w:ind w:left="115" w:right="109" w:firstLine="2"/>
                    <w:jc w:val="both"/>
                    <w:rPr>
                      <w:sz w:val="20"/>
                      <w:szCs w:val="20"/>
                    </w:rPr>
                  </w:pPr>
                  <w:r>
                    <w:rPr>
                      <w:spacing w:val="24"/>
                      <w:sz w:val="20"/>
                      <w:szCs w:val="20"/>
                    </w:rPr>
                    <w:t>况立</w:t>
                  </w:r>
                  <w:r>
                    <w:rPr>
                      <w:spacing w:val="-50"/>
                      <w:sz w:val="20"/>
                      <w:szCs w:val="20"/>
                    </w:rPr>
                    <w:t xml:space="preserve"> </w:t>
                  </w:r>
                  <w:r>
                    <w:rPr>
                      <w:spacing w:val="24"/>
                      <w:sz w:val="20"/>
                      <w:szCs w:val="20"/>
                    </w:rPr>
                    <w:t>即停止生产作</w:t>
                  </w:r>
                  <w:r>
                    <w:rPr>
                      <w:sz w:val="20"/>
                      <w:szCs w:val="20"/>
                    </w:rPr>
                    <w:t>业。</w:t>
                  </w:r>
                </w:p>
              </w:tc>
            </w:tr>
            <w:tr w14:paraId="724FF6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3" w:hRule="atLeast"/>
              </w:trPr>
              <w:tc>
                <w:tcPr>
                  <w:tcW w:w="1308" w:type="dxa"/>
                  <w:vMerge w:val="restart"/>
                  <w:tcBorders>
                    <w:bottom w:val="nil"/>
                  </w:tcBorders>
                  <w:vAlign w:val="top"/>
                </w:tcPr>
                <w:p w14:paraId="18209920">
                  <w:pPr>
                    <w:spacing w:line="249" w:lineRule="auto"/>
                    <w:rPr>
                      <w:rFonts w:ascii="Arial"/>
                      <w:sz w:val="21"/>
                    </w:rPr>
                  </w:pPr>
                </w:p>
                <w:p w14:paraId="30ABA246">
                  <w:pPr>
                    <w:spacing w:line="249" w:lineRule="auto"/>
                    <w:rPr>
                      <w:rFonts w:ascii="Arial"/>
                      <w:sz w:val="21"/>
                    </w:rPr>
                  </w:pPr>
                </w:p>
                <w:p w14:paraId="4F2BAB81">
                  <w:pPr>
                    <w:spacing w:line="249" w:lineRule="auto"/>
                    <w:rPr>
                      <w:rFonts w:ascii="Arial"/>
                      <w:sz w:val="21"/>
                    </w:rPr>
                  </w:pPr>
                </w:p>
                <w:p w14:paraId="0E6FABEF">
                  <w:pPr>
                    <w:spacing w:line="249" w:lineRule="auto"/>
                    <w:rPr>
                      <w:rFonts w:ascii="Arial"/>
                      <w:sz w:val="21"/>
                    </w:rPr>
                  </w:pPr>
                </w:p>
                <w:p w14:paraId="42A62C75">
                  <w:pPr>
                    <w:spacing w:line="249" w:lineRule="auto"/>
                    <w:rPr>
                      <w:rFonts w:ascii="Arial"/>
                      <w:sz w:val="21"/>
                    </w:rPr>
                  </w:pPr>
                </w:p>
                <w:p w14:paraId="18111376">
                  <w:pPr>
                    <w:spacing w:line="249" w:lineRule="auto"/>
                    <w:rPr>
                      <w:rFonts w:ascii="Arial"/>
                      <w:sz w:val="21"/>
                    </w:rPr>
                  </w:pPr>
                </w:p>
                <w:p w14:paraId="297C8BCF">
                  <w:pPr>
                    <w:spacing w:line="250" w:lineRule="auto"/>
                    <w:rPr>
                      <w:rFonts w:ascii="Arial"/>
                      <w:sz w:val="21"/>
                    </w:rPr>
                  </w:pPr>
                </w:p>
                <w:p w14:paraId="5D405969">
                  <w:pPr>
                    <w:pStyle w:val="6"/>
                    <w:spacing w:before="65" w:line="228" w:lineRule="auto"/>
                    <w:ind w:left="242"/>
                    <w:rPr>
                      <w:sz w:val="20"/>
                      <w:szCs w:val="20"/>
                    </w:rPr>
                  </w:pPr>
                  <w:r>
                    <w:rPr>
                      <w:spacing w:val="6"/>
                      <w:sz w:val="20"/>
                      <w:szCs w:val="20"/>
                    </w:rPr>
                    <w:t>火灾事故</w:t>
                  </w:r>
                </w:p>
              </w:tc>
              <w:tc>
                <w:tcPr>
                  <w:tcW w:w="1703" w:type="dxa"/>
                  <w:vAlign w:val="top"/>
                </w:tcPr>
                <w:p w14:paraId="3BCA421E">
                  <w:pPr>
                    <w:spacing w:line="248" w:lineRule="auto"/>
                    <w:rPr>
                      <w:rFonts w:ascii="Arial"/>
                      <w:sz w:val="21"/>
                    </w:rPr>
                  </w:pPr>
                </w:p>
                <w:p w14:paraId="422B15EA">
                  <w:pPr>
                    <w:pStyle w:val="6"/>
                    <w:spacing w:before="65" w:line="253" w:lineRule="auto"/>
                    <w:ind w:left="113" w:right="337" w:hanging="1"/>
                    <w:jc w:val="both"/>
                    <w:rPr>
                      <w:sz w:val="20"/>
                      <w:szCs w:val="20"/>
                    </w:rPr>
                  </w:pPr>
                  <w:r>
                    <w:rPr>
                      <w:spacing w:val="8"/>
                      <w:sz w:val="20"/>
                      <w:szCs w:val="20"/>
                    </w:rPr>
                    <w:t>燃烧烟尘及污</w:t>
                  </w:r>
                  <w:r>
                    <w:rPr>
                      <w:spacing w:val="7"/>
                      <w:sz w:val="20"/>
                      <w:szCs w:val="20"/>
                    </w:rPr>
                    <w:t>染物污染周围</w:t>
                  </w:r>
                  <w:r>
                    <w:rPr>
                      <w:spacing w:val="6"/>
                      <w:sz w:val="20"/>
                      <w:szCs w:val="20"/>
                    </w:rPr>
                    <w:t>大气环境</w:t>
                  </w:r>
                </w:p>
              </w:tc>
              <w:tc>
                <w:tcPr>
                  <w:tcW w:w="1035" w:type="dxa"/>
                  <w:vAlign w:val="top"/>
                </w:tcPr>
                <w:p w14:paraId="12FBB0B6">
                  <w:pPr>
                    <w:spacing w:line="402" w:lineRule="auto"/>
                    <w:rPr>
                      <w:rFonts w:ascii="Arial"/>
                      <w:sz w:val="21"/>
                    </w:rPr>
                  </w:pPr>
                </w:p>
                <w:p w14:paraId="1EDE2F20">
                  <w:pPr>
                    <w:pStyle w:val="6"/>
                    <w:spacing w:before="65" w:line="228" w:lineRule="auto"/>
                    <w:ind w:left="111"/>
                    <w:rPr>
                      <w:sz w:val="20"/>
                      <w:szCs w:val="20"/>
                    </w:rPr>
                  </w:pPr>
                  <w:r>
                    <w:rPr>
                      <w:spacing w:val="5"/>
                      <w:sz w:val="20"/>
                      <w:szCs w:val="20"/>
                    </w:rPr>
                    <w:t>颗粒物、</w:t>
                  </w:r>
                </w:p>
                <w:p w14:paraId="73C4DDDA">
                  <w:pPr>
                    <w:spacing w:before="45" w:line="195" w:lineRule="auto"/>
                    <w:ind w:left="3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CO</w:t>
                  </w:r>
                </w:p>
              </w:tc>
              <w:tc>
                <w:tcPr>
                  <w:tcW w:w="1005" w:type="dxa"/>
                  <w:vAlign w:val="top"/>
                </w:tcPr>
                <w:p w14:paraId="2F036128">
                  <w:pPr>
                    <w:spacing w:line="388" w:lineRule="auto"/>
                    <w:rPr>
                      <w:rFonts w:ascii="Arial"/>
                      <w:sz w:val="21"/>
                    </w:rPr>
                  </w:pPr>
                </w:p>
                <w:p w14:paraId="6184014A">
                  <w:pPr>
                    <w:pStyle w:val="6"/>
                    <w:spacing w:before="65" w:line="252" w:lineRule="auto"/>
                    <w:ind w:left="404" w:right="185" w:hanging="209"/>
                    <w:rPr>
                      <w:sz w:val="20"/>
                      <w:szCs w:val="20"/>
                    </w:rPr>
                  </w:pPr>
                  <w:r>
                    <w:rPr>
                      <w:spacing w:val="6"/>
                      <w:sz w:val="20"/>
                      <w:szCs w:val="20"/>
                    </w:rPr>
                    <w:t>大气环</w:t>
                  </w:r>
                  <w:r>
                    <w:rPr>
                      <w:sz w:val="20"/>
                      <w:szCs w:val="20"/>
                    </w:rPr>
                    <w:t>境</w:t>
                  </w:r>
                </w:p>
              </w:tc>
              <w:tc>
                <w:tcPr>
                  <w:tcW w:w="1439" w:type="dxa"/>
                  <w:vAlign w:val="top"/>
                </w:tcPr>
                <w:p w14:paraId="471573FB">
                  <w:pPr>
                    <w:pStyle w:val="6"/>
                    <w:spacing w:before="47" w:line="251" w:lineRule="auto"/>
                    <w:ind w:left="114" w:right="105"/>
                    <w:jc w:val="both"/>
                    <w:rPr>
                      <w:sz w:val="20"/>
                      <w:szCs w:val="20"/>
                    </w:rPr>
                  </w:pPr>
                  <w:r>
                    <w:rPr>
                      <w:spacing w:val="42"/>
                      <w:sz w:val="20"/>
                      <w:szCs w:val="20"/>
                    </w:rPr>
                    <w:t>通过燃烧烟</w:t>
                  </w:r>
                  <w:r>
                    <w:rPr>
                      <w:spacing w:val="2"/>
                      <w:sz w:val="20"/>
                      <w:szCs w:val="20"/>
                    </w:rPr>
                    <w:t>气扩散，对周</w:t>
                  </w:r>
                  <w:r>
                    <w:rPr>
                      <w:spacing w:val="42"/>
                      <w:sz w:val="20"/>
                      <w:szCs w:val="20"/>
                    </w:rPr>
                    <w:t>围大气环境</w:t>
                  </w:r>
                </w:p>
                <w:p w14:paraId="5621F2D8">
                  <w:pPr>
                    <w:pStyle w:val="6"/>
                    <w:spacing w:before="2" w:line="225" w:lineRule="auto"/>
                    <w:ind w:left="117" w:right="105" w:hanging="4"/>
                    <w:rPr>
                      <w:sz w:val="20"/>
                      <w:szCs w:val="20"/>
                    </w:rPr>
                  </w:pPr>
                  <w:r>
                    <w:rPr>
                      <w:spacing w:val="42"/>
                      <w:sz w:val="20"/>
                      <w:szCs w:val="20"/>
                    </w:rPr>
                    <w:t>造成短时污</w:t>
                  </w:r>
                  <w:r>
                    <w:rPr>
                      <w:sz w:val="20"/>
                      <w:szCs w:val="20"/>
                    </w:rPr>
                    <w:t>染</w:t>
                  </w:r>
                </w:p>
              </w:tc>
              <w:tc>
                <w:tcPr>
                  <w:tcW w:w="787" w:type="dxa"/>
                  <w:vMerge w:val="restart"/>
                  <w:tcBorders>
                    <w:bottom w:val="nil"/>
                  </w:tcBorders>
                  <w:vAlign w:val="top"/>
                </w:tcPr>
                <w:p w14:paraId="480499F1">
                  <w:pPr>
                    <w:spacing w:line="268" w:lineRule="auto"/>
                    <w:rPr>
                      <w:rFonts w:ascii="Arial"/>
                      <w:sz w:val="21"/>
                    </w:rPr>
                  </w:pPr>
                </w:p>
                <w:p w14:paraId="2C654ED0">
                  <w:pPr>
                    <w:spacing w:line="268" w:lineRule="auto"/>
                    <w:rPr>
                      <w:rFonts w:ascii="Arial"/>
                      <w:sz w:val="21"/>
                    </w:rPr>
                  </w:pPr>
                </w:p>
                <w:p w14:paraId="3E18B742">
                  <w:pPr>
                    <w:spacing w:line="268" w:lineRule="auto"/>
                    <w:rPr>
                      <w:rFonts w:ascii="Arial"/>
                      <w:sz w:val="21"/>
                    </w:rPr>
                  </w:pPr>
                </w:p>
                <w:p w14:paraId="5A06BF7E">
                  <w:pPr>
                    <w:spacing w:line="268" w:lineRule="auto"/>
                    <w:rPr>
                      <w:rFonts w:ascii="Arial"/>
                      <w:sz w:val="21"/>
                    </w:rPr>
                  </w:pPr>
                </w:p>
                <w:p w14:paraId="7427018E">
                  <w:pPr>
                    <w:spacing w:line="268" w:lineRule="auto"/>
                    <w:rPr>
                      <w:rFonts w:ascii="Arial"/>
                      <w:sz w:val="21"/>
                    </w:rPr>
                  </w:pPr>
                </w:p>
                <w:p w14:paraId="2A35619F">
                  <w:pPr>
                    <w:spacing w:line="268" w:lineRule="auto"/>
                    <w:rPr>
                      <w:rFonts w:ascii="Arial"/>
                      <w:sz w:val="21"/>
                    </w:rPr>
                  </w:pPr>
                </w:p>
                <w:p w14:paraId="50FE3363">
                  <w:pPr>
                    <w:pStyle w:val="6"/>
                    <w:spacing w:before="65" w:line="252" w:lineRule="auto"/>
                    <w:ind w:left="191" w:right="182"/>
                    <w:rPr>
                      <w:sz w:val="20"/>
                      <w:szCs w:val="20"/>
                    </w:rPr>
                  </w:pPr>
                  <w:r>
                    <w:rPr>
                      <w:spacing w:val="3"/>
                      <w:sz w:val="20"/>
                      <w:szCs w:val="20"/>
                    </w:rPr>
                    <w:t>生产车间</w:t>
                  </w:r>
                </w:p>
              </w:tc>
              <w:tc>
                <w:tcPr>
                  <w:tcW w:w="2075" w:type="dxa"/>
                  <w:vAlign w:val="top"/>
                </w:tcPr>
                <w:p w14:paraId="3B7A7F49">
                  <w:pPr>
                    <w:pStyle w:val="6"/>
                    <w:spacing w:before="47" w:line="241" w:lineRule="auto"/>
                    <w:ind w:left="115" w:right="109"/>
                    <w:jc w:val="both"/>
                    <w:rPr>
                      <w:sz w:val="20"/>
                      <w:szCs w:val="20"/>
                    </w:rPr>
                  </w:pPr>
                  <w:r>
                    <w:rPr>
                      <w:spacing w:val="5"/>
                      <w:sz w:val="20"/>
                      <w:szCs w:val="20"/>
                    </w:rPr>
                    <w:t>在原料仓库、原料堆</w:t>
                  </w:r>
                  <w:r>
                    <w:rPr>
                      <w:spacing w:val="24"/>
                      <w:sz w:val="20"/>
                      <w:szCs w:val="20"/>
                    </w:rPr>
                    <w:t>放</w:t>
                  </w:r>
                  <w:r>
                    <w:rPr>
                      <w:spacing w:val="-49"/>
                      <w:sz w:val="20"/>
                      <w:szCs w:val="20"/>
                    </w:rPr>
                    <w:t xml:space="preserve"> </w:t>
                  </w:r>
                  <w:r>
                    <w:rPr>
                      <w:spacing w:val="24"/>
                      <w:sz w:val="20"/>
                      <w:szCs w:val="20"/>
                    </w:rPr>
                    <w:t>点及整体生产车</w:t>
                  </w:r>
                  <w:r>
                    <w:rPr>
                      <w:spacing w:val="30"/>
                      <w:sz w:val="20"/>
                      <w:szCs w:val="20"/>
                    </w:rPr>
                    <w:t>间设置禁火警示标</w:t>
                  </w:r>
                  <w:r>
                    <w:rPr>
                      <w:spacing w:val="4"/>
                      <w:sz w:val="20"/>
                      <w:szCs w:val="20"/>
                    </w:rPr>
                    <w:t>识，保持生产车间通</w:t>
                  </w:r>
                  <w:r>
                    <w:rPr>
                      <w:sz w:val="20"/>
                      <w:szCs w:val="20"/>
                    </w:rPr>
                    <w:t>风。</w:t>
                  </w:r>
                </w:p>
              </w:tc>
            </w:tr>
            <w:tr w14:paraId="3A541F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73" w:hRule="atLeast"/>
              </w:trPr>
              <w:tc>
                <w:tcPr>
                  <w:tcW w:w="1308" w:type="dxa"/>
                  <w:vMerge w:val="continue"/>
                  <w:tcBorders>
                    <w:top w:val="nil"/>
                    <w:bottom w:val="single" w:color="000000" w:sz="10" w:space="0"/>
                  </w:tcBorders>
                  <w:vAlign w:val="top"/>
                </w:tcPr>
                <w:p w14:paraId="2F406131">
                  <w:pPr>
                    <w:rPr>
                      <w:rFonts w:ascii="Arial"/>
                      <w:sz w:val="21"/>
                    </w:rPr>
                  </w:pPr>
                </w:p>
              </w:tc>
              <w:tc>
                <w:tcPr>
                  <w:tcW w:w="1703" w:type="dxa"/>
                  <w:tcBorders>
                    <w:bottom w:val="single" w:color="000000" w:sz="10" w:space="0"/>
                  </w:tcBorders>
                  <w:vAlign w:val="top"/>
                </w:tcPr>
                <w:p w14:paraId="54A0C9EE">
                  <w:pPr>
                    <w:spacing w:line="310" w:lineRule="auto"/>
                    <w:rPr>
                      <w:rFonts w:ascii="Arial"/>
                      <w:sz w:val="21"/>
                    </w:rPr>
                  </w:pPr>
                </w:p>
                <w:p w14:paraId="7EDA3AE0">
                  <w:pPr>
                    <w:spacing w:line="311" w:lineRule="auto"/>
                    <w:rPr>
                      <w:rFonts w:ascii="Arial"/>
                      <w:sz w:val="21"/>
                    </w:rPr>
                  </w:pPr>
                </w:p>
                <w:p w14:paraId="76F483C7">
                  <w:pPr>
                    <w:spacing w:line="311" w:lineRule="auto"/>
                    <w:rPr>
                      <w:rFonts w:ascii="Arial"/>
                      <w:sz w:val="21"/>
                    </w:rPr>
                  </w:pPr>
                </w:p>
                <w:p w14:paraId="224F39E2">
                  <w:pPr>
                    <w:pStyle w:val="6"/>
                    <w:spacing w:before="65" w:line="251" w:lineRule="auto"/>
                    <w:ind w:left="127" w:right="337" w:hanging="16"/>
                    <w:rPr>
                      <w:sz w:val="20"/>
                      <w:szCs w:val="20"/>
                    </w:rPr>
                  </w:pPr>
                  <w:r>
                    <w:rPr>
                      <w:spacing w:val="8"/>
                      <w:sz w:val="20"/>
                      <w:szCs w:val="20"/>
                    </w:rPr>
                    <w:t>事故废水进入</w:t>
                  </w:r>
                  <w:r>
                    <w:rPr>
                      <w:spacing w:val="3"/>
                      <w:sz w:val="20"/>
                      <w:szCs w:val="20"/>
                    </w:rPr>
                    <w:t>附近水体</w:t>
                  </w:r>
                </w:p>
              </w:tc>
              <w:tc>
                <w:tcPr>
                  <w:tcW w:w="1035" w:type="dxa"/>
                  <w:tcBorders>
                    <w:bottom w:val="single" w:color="000000" w:sz="10" w:space="0"/>
                  </w:tcBorders>
                  <w:vAlign w:val="top"/>
                </w:tcPr>
                <w:p w14:paraId="1760A155">
                  <w:pPr>
                    <w:spacing w:line="265" w:lineRule="auto"/>
                    <w:rPr>
                      <w:rFonts w:ascii="Arial"/>
                      <w:sz w:val="21"/>
                    </w:rPr>
                  </w:pPr>
                </w:p>
                <w:p w14:paraId="649250BD">
                  <w:pPr>
                    <w:spacing w:line="265" w:lineRule="auto"/>
                    <w:rPr>
                      <w:rFonts w:ascii="Arial"/>
                      <w:sz w:val="21"/>
                    </w:rPr>
                  </w:pPr>
                </w:p>
                <w:p w14:paraId="75CA310A">
                  <w:pPr>
                    <w:spacing w:line="266" w:lineRule="auto"/>
                    <w:rPr>
                      <w:rFonts w:ascii="Arial"/>
                      <w:sz w:val="21"/>
                    </w:rPr>
                  </w:pPr>
                </w:p>
                <w:p w14:paraId="63875EAE">
                  <w:pPr>
                    <w:pStyle w:val="6"/>
                    <w:spacing w:before="65" w:line="228" w:lineRule="auto"/>
                    <w:ind w:left="209"/>
                    <w:rPr>
                      <w:sz w:val="20"/>
                      <w:szCs w:val="20"/>
                    </w:rPr>
                  </w:pPr>
                  <w:r>
                    <w:rPr>
                      <w:spacing w:val="6"/>
                      <w:sz w:val="20"/>
                      <w:szCs w:val="20"/>
                    </w:rPr>
                    <w:t>化学需</w:t>
                  </w:r>
                </w:p>
                <w:p w14:paraId="084CA320">
                  <w:pPr>
                    <w:pStyle w:val="6"/>
                    <w:spacing w:before="23" w:line="227" w:lineRule="auto"/>
                    <w:ind w:left="113"/>
                    <w:rPr>
                      <w:rFonts w:ascii="Times New Roman" w:hAnsi="Times New Roman" w:eastAsia="Times New Roman" w:cs="Times New Roman"/>
                      <w:sz w:val="20"/>
                      <w:szCs w:val="20"/>
                    </w:rPr>
                  </w:pPr>
                  <w:r>
                    <w:rPr>
                      <w:spacing w:val="-3"/>
                      <w:sz w:val="20"/>
                      <w:szCs w:val="20"/>
                    </w:rPr>
                    <w:t>氧量、</w:t>
                  </w:r>
                  <w:r>
                    <w:rPr>
                      <w:rFonts w:ascii="Times New Roman" w:hAnsi="Times New Roman" w:eastAsia="Times New Roman" w:cs="Times New Roman"/>
                      <w:spacing w:val="-3"/>
                      <w:sz w:val="20"/>
                      <w:szCs w:val="20"/>
                    </w:rPr>
                    <w:t>SS</w:t>
                  </w:r>
                </w:p>
                <w:p w14:paraId="4E4B0025">
                  <w:pPr>
                    <w:pStyle w:val="6"/>
                    <w:spacing w:before="24" w:line="228" w:lineRule="auto"/>
                    <w:ind w:left="418"/>
                    <w:rPr>
                      <w:sz w:val="20"/>
                      <w:szCs w:val="20"/>
                    </w:rPr>
                  </w:pPr>
                  <w:r>
                    <w:rPr>
                      <w:sz w:val="20"/>
                      <w:szCs w:val="20"/>
                    </w:rPr>
                    <w:t>等</w:t>
                  </w:r>
                </w:p>
              </w:tc>
              <w:tc>
                <w:tcPr>
                  <w:tcW w:w="1005" w:type="dxa"/>
                  <w:tcBorders>
                    <w:bottom w:val="single" w:color="000000" w:sz="10" w:space="0"/>
                  </w:tcBorders>
                  <w:vAlign w:val="top"/>
                </w:tcPr>
                <w:p w14:paraId="52ADBAF4">
                  <w:pPr>
                    <w:spacing w:line="266" w:lineRule="auto"/>
                    <w:rPr>
                      <w:rFonts w:ascii="Arial"/>
                      <w:sz w:val="21"/>
                    </w:rPr>
                  </w:pPr>
                </w:p>
                <w:p w14:paraId="7C029D7B">
                  <w:pPr>
                    <w:spacing w:line="267" w:lineRule="auto"/>
                    <w:rPr>
                      <w:rFonts w:ascii="Arial"/>
                      <w:sz w:val="21"/>
                    </w:rPr>
                  </w:pPr>
                </w:p>
                <w:p w14:paraId="3948C298">
                  <w:pPr>
                    <w:spacing w:line="267" w:lineRule="auto"/>
                    <w:rPr>
                      <w:rFonts w:ascii="Arial"/>
                      <w:sz w:val="21"/>
                    </w:rPr>
                  </w:pPr>
                </w:p>
                <w:p w14:paraId="7B6D47AC">
                  <w:pPr>
                    <w:spacing w:line="267" w:lineRule="auto"/>
                    <w:rPr>
                      <w:rFonts w:ascii="Arial"/>
                      <w:sz w:val="21"/>
                    </w:rPr>
                  </w:pPr>
                </w:p>
                <w:p w14:paraId="11D03DCA">
                  <w:pPr>
                    <w:pStyle w:val="6"/>
                    <w:spacing w:before="65" w:line="228" w:lineRule="auto"/>
                    <w:ind w:left="195"/>
                    <w:rPr>
                      <w:sz w:val="20"/>
                      <w:szCs w:val="20"/>
                    </w:rPr>
                  </w:pPr>
                  <w:r>
                    <w:rPr>
                      <w:spacing w:val="6"/>
                      <w:sz w:val="20"/>
                      <w:szCs w:val="20"/>
                    </w:rPr>
                    <w:t>水环境</w:t>
                  </w:r>
                </w:p>
              </w:tc>
              <w:tc>
                <w:tcPr>
                  <w:tcW w:w="1439" w:type="dxa"/>
                  <w:tcBorders>
                    <w:bottom w:val="single" w:color="000000" w:sz="10" w:space="0"/>
                  </w:tcBorders>
                  <w:vAlign w:val="top"/>
                </w:tcPr>
                <w:p w14:paraId="4092E0E5">
                  <w:pPr>
                    <w:spacing w:line="265" w:lineRule="auto"/>
                    <w:rPr>
                      <w:rFonts w:ascii="Arial"/>
                      <w:sz w:val="21"/>
                    </w:rPr>
                  </w:pPr>
                </w:p>
                <w:p w14:paraId="24C464BC">
                  <w:pPr>
                    <w:spacing w:line="265" w:lineRule="auto"/>
                    <w:rPr>
                      <w:rFonts w:ascii="Arial"/>
                      <w:sz w:val="21"/>
                    </w:rPr>
                  </w:pPr>
                </w:p>
                <w:p w14:paraId="361B9F30">
                  <w:pPr>
                    <w:spacing w:line="265" w:lineRule="auto"/>
                    <w:rPr>
                      <w:rFonts w:ascii="Arial"/>
                      <w:sz w:val="21"/>
                    </w:rPr>
                  </w:pPr>
                </w:p>
                <w:p w14:paraId="0690677A">
                  <w:pPr>
                    <w:pStyle w:val="6"/>
                    <w:spacing w:before="65" w:line="227" w:lineRule="auto"/>
                    <w:ind w:left="200"/>
                    <w:rPr>
                      <w:sz w:val="20"/>
                      <w:szCs w:val="20"/>
                    </w:rPr>
                  </w:pPr>
                  <w:r>
                    <w:rPr>
                      <w:spacing w:val="8"/>
                      <w:sz w:val="20"/>
                      <w:szCs w:val="20"/>
                    </w:rPr>
                    <w:t>对附近水体</w:t>
                  </w:r>
                </w:p>
                <w:p w14:paraId="51C4BFB1">
                  <w:pPr>
                    <w:pStyle w:val="6"/>
                    <w:spacing w:before="25" w:line="228" w:lineRule="auto"/>
                    <w:ind w:left="203"/>
                    <w:rPr>
                      <w:sz w:val="20"/>
                      <w:szCs w:val="20"/>
                    </w:rPr>
                  </w:pPr>
                  <w:r>
                    <w:rPr>
                      <w:spacing w:val="7"/>
                      <w:sz w:val="20"/>
                      <w:szCs w:val="20"/>
                    </w:rPr>
                    <w:t>水质造成影</w:t>
                  </w:r>
                </w:p>
                <w:p w14:paraId="6FD00538">
                  <w:pPr>
                    <w:pStyle w:val="6"/>
                    <w:spacing w:before="24" w:line="231" w:lineRule="auto"/>
                    <w:ind w:left="631"/>
                    <w:rPr>
                      <w:sz w:val="20"/>
                      <w:szCs w:val="20"/>
                    </w:rPr>
                  </w:pPr>
                  <w:r>
                    <w:rPr>
                      <w:sz w:val="20"/>
                      <w:szCs w:val="20"/>
                    </w:rPr>
                    <w:t>响</w:t>
                  </w:r>
                </w:p>
              </w:tc>
              <w:tc>
                <w:tcPr>
                  <w:tcW w:w="787" w:type="dxa"/>
                  <w:vMerge w:val="continue"/>
                  <w:tcBorders>
                    <w:top w:val="nil"/>
                    <w:bottom w:val="single" w:color="000000" w:sz="10" w:space="0"/>
                  </w:tcBorders>
                  <w:vAlign w:val="top"/>
                </w:tcPr>
                <w:p w14:paraId="50F5F1F3">
                  <w:pPr>
                    <w:rPr>
                      <w:rFonts w:ascii="Arial"/>
                      <w:sz w:val="21"/>
                    </w:rPr>
                  </w:pPr>
                </w:p>
              </w:tc>
              <w:tc>
                <w:tcPr>
                  <w:tcW w:w="2075" w:type="dxa"/>
                  <w:tcBorders>
                    <w:bottom w:val="single" w:color="000000" w:sz="10" w:space="0"/>
                  </w:tcBorders>
                  <w:vAlign w:val="top"/>
                </w:tcPr>
                <w:p w14:paraId="62A4E69B">
                  <w:pPr>
                    <w:pStyle w:val="6"/>
                    <w:spacing w:before="44" w:line="248" w:lineRule="auto"/>
                    <w:ind w:left="115" w:right="109"/>
                    <w:jc w:val="both"/>
                    <w:rPr>
                      <w:sz w:val="20"/>
                      <w:szCs w:val="20"/>
                    </w:rPr>
                  </w:pPr>
                  <w:r>
                    <w:rPr>
                      <w:spacing w:val="6"/>
                      <w:sz w:val="20"/>
                      <w:szCs w:val="20"/>
                    </w:rPr>
                    <w:t>在</w:t>
                  </w:r>
                  <w:r>
                    <w:rPr>
                      <w:spacing w:val="-56"/>
                      <w:sz w:val="20"/>
                      <w:szCs w:val="20"/>
                    </w:rPr>
                    <w:t xml:space="preserve"> </w:t>
                  </w:r>
                  <w:r>
                    <w:rPr>
                      <w:spacing w:val="6"/>
                      <w:sz w:val="20"/>
                      <w:szCs w:val="20"/>
                    </w:rPr>
                    <w:t>雨水管</w:t>
                  </w:r>
                  <w:r>
                    <w:rPr>
                      <w:spacing w:val="-49"/>
                      <w:sz w:val="20"/>
                      <w:szCs w:val="20"/>
                    </w:rPr>
                    <w:t xml:space="preserve"> </w:t>
                  </w:r>
                  <w:r>
                    <w:rPr>
                      <w:spacing w:val="6"/>
                      <w:sz w:val="20"/>
                      <w:szCs w:val="20"/>
                    </w:rPr>
                    <w:t>网</w:t>
                  </w:r>
                  <w:r>
                    <w:rPr>
                      <w:spacing w:val="-49"/>
                      <w:sz w:val="20"/>
                      <w:szCs w:val="20"/>
                    </w:rPr>
                    <w:t xml:space="preserve"> </w:t>
                  </w:r>
                  <w:r>
                    <w:rPr>
                      <w:spacing w:val="6"/>
                      <w:sz w:val="20"/>
                      <w:szCs w:val="20"/>
                    </w:rPr>
                    <w:t>的厂</w:t>
                  </w:r>
                  <w:r>
                    <w:rPr>
                      <w:spacing w:val="-50"/>
                      <w:sz w:val="20"/>
                      <w:szCs w:val="20"/>
                    </w:rPr>
                    <w:t xml:space="preserve"> </w:t>
                  </w:r>
                  <w:r>
                    <w:rPr>
                      <w:spacing w:val="6"/>
                      <w:sz w:val="20"/>
                      <w:szCs w:val="20"/>
                    </w:rPr>
                    <w:t>区</w:t>
                  </w:r>
                  <w:r>
                    <w:rPr>
                      <w:spacing w:val="15"/>
                      <w:sz w:val="20"/>
                      <w:szCs w:val="20"/>
                    </w:rPr>
                    <w:t>出</w:t>
                  </w:r>
                  <w:r>
                    <w:rPr>
                      <w:spacing w:val="-29"/>
                      <w:sz w:val="20"/>
                      <w:szCs w:val="20"/>
                    </w:rPr>
                    <w:t xml:space="preserve"> </w:t>
                  </w:r>
                  <w:r>
                    <w:rPr>
                      <w:spacing w:val="15"/>
                      <w:sz w:val="20"/>
                      <w:szCs w:val="20"/>
                    </w:rPr>
                    <w:t>口处设置一个</w:t>
                  </w:r>
                  <w:r>
                    <w:rPr>
                      <w:spacing w:val="-47"/>
                      <w:sz w:val="20"/>
                      <w:szCs w:val="20"/>
                    </w:rPr>
                    <w:t xml:space="preserve"> </w:t>
                  </w:r>
                  <w:r>
                    <w:rPr>
                      <w:spacing w:val="15"/>
                      <w:sz w:val="20"/>
                      <w:szCs w:val="20"/>
                    </w:rPr>
                    <w:t>闸</w:t>
                  </w:r>
                  <w:r>
                    <w:rPr>
                      <w:spacing w:val="5"/>
                      <w:sz w:val="20"/>
                      <w:szCs w:val="20"/>
                    </w:rPr>
                    <w:t>门，发生事故时及时关闭闸门，使用应急沙袋围堵截留，防止</w:t>
                  </w:r>
                  <w:r>
                    <w:rPr>
                      <w:spacing w:val="30"/>
                      <w:sz w:val="20"/>
                      <w:szCs w:val="20"/>
                    </w:rPr>
                    <w:t>泄露液体和消防废</w:t>
                  </w:r>
                  <w:r>
                    <w:rPr>
                      <w:spacing w:val="5"/>
                      <w:sz w:val="20"/>
                      <w:szCs w:val="20"/>
                    </w:rPr>
                    <w:t>水流出车间，将其可</w:t>
                  </w:r>
                  <w:r>
                    <w:rPr>
                      <w:spacing w:val="18"/>
                      <w:sz w:val="20"/>
                      <w:szCs w:val="20"/>
                    </w:rPr>
                    <w:t>能产生</w:t>
                  </w:r>
                  <w:r>
                    <w:rPr>
                      <w:spacing w:val="-45"/>
                      <w:sz w:val="20"/>
                      <w:szCs w:val="20"/>
                    </w:rPr>
                    <w:t xml:space="preserve"> </w:t>
                  </w:r>
                  <w:r>
                    <w:rPr>
                      <w:spacing w:val="18"/>
                      <w:sz w:val="20"/>
                      <w:szCs w:val="20"/>
                    </w:rPr>
                    <w:t>的环境影</w:t>
                  </w:r>
                  <w:r>
                    <w:rPr>
                      <w:spacing w:val="-55"/>
                      <w:sz w:val="20"/>
                      <w:szCs w:val="20"/>
                    </w:rPr>
                    <w:t xml:space="preserve"> </w:t>
                  </w:r>
                  <w:r>
                    <w:rPr>
                      <w:spacing w:val="18"/>
                      <w:sz w:val="20"/>
                      <w:szCs w:val="20"/>
                    </w:rPr>
                    <w:t>响</w:t>
                  </w:r>
                  <w:r>
                    <w:rPr>
                      <w:spacing w:val="7"/>
                      <w:sz w:val="20"/>
                      <w:szCs w:val="20"/>
                    </w:rPr>
                    <w:t>控制在车间之内。</w:t>
                  </w:r>
                </w:p>
              </w:tc>
            </w:tr>
          </w:tbl>
          <w:p w14:paraId="2E411D2D">
            <w:pPr>
              <w:pStyle w:val="6"/>
              <w:spacing w:before="193" w:line="220" w:lineRule="auto"/>
              <w:ind w:left="589"/>
            </w:pPr>
            <w:r>
              <w:rPr>
                <w:rFonts w:ascii="Times New Roman" w:hAnsi="Times New Roman" w:eastAsia="Times New Roman" w:cs="Times New Roman"/>
                <w:b/>
                <w:bCs/>
                <w:spacing w:val="-5"/>
              </w:rPr>
              <w:t>4</w:t>
            </w:r>
            <w:r>
              <w:rPr>
                <w:rFonts w:ascii="Times New Roman" w:hAnsi="Times New Roman" w:eastAsia="Times New Roman" w:cs="Times New Roman"/>
                <w:b/>
                <w:bCs/>
                <w:spacing w:val="-33"/>
              </w:rPr>
              <w:t xml:space="preserve"> </w:t>
            </w:r>
            <w:r>
              <w:rPr>
                <w:b/>
                <w:bCs/>
                <w:spacing w:val="-5"/>
              </w:rPr>
              <w:t>、环境风险防范措施</w:t>
            </w:r>
          </w:p>
          <w:p w14:paraId="61C0D06B">
            <w:pPr>
              <w:pStyle w:val="6"/>
              <w:spacing w:before="179" w:line="219" w:lineRule="auto"/>
              <w:ind w:left="604"/>
            </w:pPr>
            <w:r>
              <w:rPr>
                <w:b/>
                <w:bCs/>
                <w:spacing w:val="-3"/>
              </w:rPr>
              <w:t>（</w:t>
            </w:r>
            <w:r>
              <w:rPr>
                <w:rFonts w:ascii="Times New Roman" w:hAnsi="Times New Roman" w:eastAsia="Times New Roman" w:cs="Times New Roman"/>
                <w:b/>
                <w:bCs/>
                <w:spacing w:val="-3"/>
              </w:rPr>
              <w:t>1</w:t>
            </w:r>
            <w:r>
              <w:rPr>
                <w:b/>
                <w:bCs/>
                <w:spacing w:val="-3"/>
              </w:rPr>
              <w:t>）危险废物暂存风险事故防范措施</w:t>
            </w:r>
          </w:p>
          <w:p w14:paraId="439F7F51">
            <w:pPr>
              <w:pStyle w:val="6"/>
              <w:spacing w:before="183" w:line="360" w:lineRule="auto"/>
              <w:ind w:left="118" w:right="106" w:firstLine="466"/>
            </w:pPr>
            <w:r>
              <w:rPr>
                <w:rFonts w:ascii="Times New Roman" w:hAnsi="Times New Roman" w:eastAsia="Times New Roman" w:cs="Times New Roman"/>
                <w:b/>
                <w:bCs/>
                <w:spacing w:val="-1"/>
              </w:rPr>
              <w:t>A.</w:t>
            </w:r>
            <w:r>
              <w:rPr>
                <w:spacing w:val="-1"/>
              </w:rPr>
              <w:t>危险废物在暂存期间要按照《危险废物贮存污染控制标准》（</w:t>
            </w:r>
            <w:r>
              <w:rPr>
                <w:rFonts w:ascii="Times New Roman" w:hAnsi="Times New Roman" w:eastAsia="Times New Roman" w:cs="Times New Roman"/>
                <w:spacing w:val="-1"/>
              </w:rPr>
              <w:t>GB18597-202</w:t>
            </w:r>
            <w:r>
              <w:rPr>
                <w:rFonts w:ascii="Times New Roman" w:hAnsi="Times New Roman" w:eastAsia="Times New Roman" w:cs="Times New Roman"/>
                <w:spacing w:val="-2"/>
              </w:rPr>
              <w:t>3</w:t>
            </w:r>
            <w:r>
              <w:rPr>
                <w:spacing w:val="-2"/>
              </w:rPr>
              <w:t>）的规</w:t>
            </w:r>
            <w:r>
              <w:t>定做到防雨、防渗、防晒、防漏，设置专业密闭容器和封</w:t>
            </w:r>
            <w:r>
              <w:rPr>
                <w:spacing w:val="-1"/>
              </w:rPr>
              <w:t>闭防渗贮存场所，并设置围堰，</w:t>
            </w:r>
          </w:p>
        </w:tc>
      </w:tr>
    </w:tbl>
    <w:p w14:paraId="10B16C9B">
      <w:pPr>
        <w:pStyle w:val="2"/>
      </w:pPr>
    </w:p>
    <w:p w14:paraId="3B79A32C">
      <w:pPr>
        <w:sectPr>
          <w:footerReference r:id="rId118" w:type="default"/>
          <w:pgSz w:w="11906" w:h="16839"/>
          <w:pgMar w:top="1431" w:right="931" w:bottom="1156" w:left="931" w:header="0" w:footer="994" w:gutter="0"/>
          <w:cols w:space="720" w:num="1"/>
        </w:sectPr>
      </w:pPr>
    </w:p>
    <w:p w14:paraId="2782FA82">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9578"/>
      </w:tblGrid>
      <w:tr w14:paraId="514DDF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13" w:hRule="atLeast"/>
        </w:trPr>
        <w:tc>
          <w:tcPr>
            <w:tcW w:w="460" w:type="dxa"/>
            <w:vAlign w:val="top"/>
          </w:tcPr>
          <w:p w14:paraId="7BA0AF4E">
            <w:pPr>
              <w:rPr>
                <w:rFonts w:ascii="Arial"/>
                <w:sz w:val="21"/>
              </w:rPr>
            </w:pPr>
          </w:p>
        </w:tc>
        <w:tc>
          <w:tcPr>
            <w:tcW w:w="9578" w:type="dxa"/>
            <w:vAlign w:val="top"/>
          </w:tcPr>
          <w:p w14:paraId="486D9AC0">
            <w:pPr>
              <w:pStyle w:val="6"/>
              <w:spacing w:before="40" w:line="359" w:lineRule="auto"/>
              <w:ind w:left="107" w:right="106" w:firstLine="8"/>
              <w:jc w:val="both"/>
            </w:pPr>
            <w:r>
              <w:rPr>
                <w:spacing w:val="2"/>
              </w:rPr>
              <w:t>悬挂法定标识，暂存间地面采取防渗措施，基础必须防渗，防渗层为</w:t>
            </w:r>
            <w:r>
              <w:rPr>
                <w:spacing w:val="1"/>
              </w:rPr>
              <w:t>至少</w:t>
            </w:r>
            <w:r>
              <w:rPr>
                <w:spacing w:val="-50"/>
              </w:rPr>
              <w:t xml:space="preserve"> </w:t>
            </w:r>
            <w:r>
              <w:rPr>
                <w:rFonts w:ascii="Times New Roman" w:hAnsi="Times New Roman" w:eastAsia="Times New Roman" w:cs="Times New Roman"/>
              </w:rPr>
              <w:t>lm</w:t>
            </w:r>
            <w:r>
              <w:rPr>
                <w:rFonts w:ascii="Times New Roman" w:hAnsi="Times New Roman" w:eastAsia="Times New Roman" w:cs="Times New Roman"/>
                <w:spacing w:val="18"/>
                <w:w w:val="101"/>
              </w:rPr>
              <w:t xml:space="preserve"> </w:t>
            </w:r>
            <w:r>
              <w:rPr>
                <w:spacing w:val="1"/>
              </w:rPr>
              <w:t>厚粘土层，</w:t>
            </w:r>
            <w:r>
              <w:rPr>
                <w:spacing w:val="10"/>
              </w:rPr>
              <w:t>或</w:t>
            </w:r>
            <w:r>
              <w:rPr>
                <w:spacing w:val="-30"/>
              </w:rPr>
              <w:t xml:space="preserve"> </w:t>
            </w:r>
            <w:r>
              <w:rPr>
                <w:rFonts w:ascii="Times New Roman" w:hAnsi="Times New Roman" w:eastAsia="Times New Roman" w:cs="Times New Roman"/>
                <w:spacing w:val="10"/>
              </w:rPr>
              <w:t>2</w:t>
            </w:r>
            <w:r>
              <w:rPr>
                <w:rFonts w:ascii="Times New Roman" w:hAnsi="Times New Roman" w:eastAsia="Times New Roman" w:cs="Times New Roman"/>
              </w:rPr>
              <w:t>mm</w:t>
            </w:r>
            <w:r>
              <w:rPr>
                <w:rFonts w:ascii="Times New Roman" w:hAnsi="Times New Roman" w:eastAsia="Times New Roman" w:cs="Times New Roman"/>
                <w:spacing w:val="30"/>
                <w:w w:val="101"/>
              </w:rPr>
              <w:t xml:space="preserve"> </w:t>
            </w:r>
            <w:r>
              <w:rPr>
                <w:spacing w:val="10"/>
              </w:rPr>
              <w:t>厚高密度聚乙烯，或至少</w:t>
            </w:r>
            <w:r>
              <w:rPr>
                <w:spacing w:val="-41"/>
              </w:rPr>
              <w:t xml:space="preserve"> </w:t>
            </w:r>
            <w:r>
              <w:rPr>
                <w:rFonts w:ascii="Times New Roman" w:hAnsi="Times New Roman" w:eastAsia="Times New Roman" w:cs="Times New Roman"/>
                <w:spacing w:val="10"/>
              </w:rPr>
              <w:t>2</w:t>
            </w:r>
            <w:r>
              <w:rPr>
                <w:rFonts w:ascii="Times New Roman" w:hAnsi="Times New Roman" w:eastAsia="Times New Roman" w:cs="Times New Roman"/>
              </w:rPr>
              <w:t>mm</w:t>
            </w:r>
            <w:r>
              <w:rPr>
                <w:rFonts w:ascii="Times New Roman" w:hAnsi="Times New Roman" w:eastAsia="Times New Roman" w:cs="Times New Roman"/>
                <w:spacing w:val="28"/>
                <w:w w:val="101"/>
              </w:rPr>
              <w:t xml:space="preserve"> </w:t>
            </w:r>
            <w:r>
              <w:rPr>
                <w:spacing w:val="10"/>
              </w:rPr>
              <w:t>厚的其他人工材料，保证等效黏土防渗层厚度</w:t>
            </w:r>
            <w:r>
              <w:rPr>
                <w:rFonts w:ascii="Times New Roman" w:hAnsi="Times New Roman" w:eastAsia="Times New Roman" w:cs="Times New Roman"/>
                <w:spacing w:val="-3"/>
              </w:rPr>
              <w:t>Mb&gt;6.0m</w:t>
            </w:r>
            <w:r>
              <w:rPr>
                <w:spacing w:val="-3"/>
              </w:rPr>
              <w:t>、防渗系数</w:t>
            </w:r>
            <w:r>
              <w:rPr>
                <w:spacing w:val="-50"/>
              </w:rPr>
              <w:t xml:space="preserve"> </w:t>
            </w:r>
            <w:r>
              <w:rPr>
                <w:rFonts w:ascii="Times New Roman" w:hAnsi="Times New Roman" w:eastAsia="Times New Roman" w:cs="Times New Roman"/>
                <w:spacing w:val="-3"/>
              </w:rPr>
              <w:t>K&lt;1</w:t>
            </w:r>
            <w:r>
              <w:rPr>
                <w:spacing w:val="-3"/>
              </w:rPr>
              <w:t>×</w:t>
            </w:r>
            <w:r>
              <w:rPr>
                <w:spacing w:val="-92"/>
              </w:rPr>
              <w:t xml:space="preserve"> </w:t>
            </w:r>
            <w:r>
              <w:rPr>
                <w:rFonts w:ascii="Times New Roman" w:hAnsi="Times New Roman" w:eastAsia="Times New Roman" w:cs="Times New Roman"/>
                <w:spacing w:val="-3"/>
              </w:rPr>
              <w:t>10</w:t>
            </w:r>
            <w:r>
              <w:rPr>
                <w:rFonts w:ascii="Times New Roman" w:hAnsi="Times New Roman" w:eastAsia="Times New Roman" w:cs="Times New Roman"/>
                <w:spacing w:val="-3"/>
                <w:position w:val="8"/>
                <w:sz w:val="15"/>
                <w:szCs w:val="15"/>
              </w:rPr>
              <w:t>-7</w:t>
            </w:r>
            <w:r>
              <w:rPr>
                <w:rFonts w:ascii="Times New Roman" w:hAnsi="Times New Roman" w:eastAsia="Times New Roman" w:cs="Times New Roman"/>
                <w:spacing w:val="-3"/>
              </w:rPr>
              <w:t>cm/s</w:t>
            </w:r>
            <w:r>
              <w:rPr>
                <w:spacing w:val="-3"/>
              </w:rPr>
              <w:t>。各类危险废物废物使用密闭容器储存并分类存放，严</w:t>
            </w:r>
            <w:r>
              <w:t>禁混合存放。定期对危废储存容器进行检查</w:t>
            </w:r>
            <w:r>
              <w:rPr>
                <w:spacing w:val="-1"/>
              </w:rPr>
              <w:t>，防止泄露。</w:t>
            </w:r>
          </w:p>
          <w:p w14:paraId="35802EC8">
            <w:pPr>
              <w:pStyle w:val="6"/>
              <w:spacing w:before="1" w:line="289" w:lineRule="auto"/>
              <w:ind w:left="113" w:right="106" w:firstLine="475"/>
            </w:pPr>
            <w:r>
              <w:rPr>
                <w:rFonts w:ascii="Times New Roman" w:hAnsi="Times New Roman" w:eastAsia="Times New Roman" w:cs="Times New Roman"/>
                <w:b/>
                <w:bCs/>
              </w:rPr>
              <w:t>B.</w:t>
            </w:r>
            <w:r>
              <w:t>危险废物在卸料及搬运时要轻拿轻放，以免损坏容器或包装袋，引起泄漏，工人需配备防毒面具、防护服、防腐手套等防护用品</w:t>
            </w:r>
            <w:r>
              <w:rPr>
                <w:spacing w:val="-1"/>
              </w:rPr>
              <w:t>及发生泄漏时处理工具。</w:t>
            </w:r>
          </w:p>
          <w:p w14:paraId="401CB6A3">
            <w:pPr>
              <w:pStyle w:val="6"/>
              <w:spacing w:before="180" w:line="219" w:lineRule="auto"/>
              <w:ind w:left="593"/>
            </w:pPr>
            <w:r>
              <w:rPr>
                <w:rFonts w:ascii="Times New Roman" w:hAnsi="Times New Roman" w:eastAsia="Times New Roman" w:cs="Times New Roman"/>
                <w:b/>
                <w:bCs/>
                <w:spacing w:val="-1"/>
              </w:rPr>
              <w:t>C.</w:t>
            </w:r>
            <w:r>
              <w:rPr>
                <w:spacing w:val="-1"/>
              </w:rPr>
              <w:t>危险废物临时堆放场要做好防风、防雨、防晒、防渗。</w:t>
            </w:r>
          </w:p>
          <w:p w14:paraId="5CE0A28B">
            <w:pPr>
              <w:pStyle w:val="6"/>
              <w:spacing w:before="183" w:line="290" w:lineRule="auto"/>
              <w:ind w:left="113" w:right="106" w:firstLine="473"/>
            </w:pPr>
            <w:r>
              <w:rPr>
                <w:rFonts w:ascii="Times New Roman" w:hAnsi="Times New Roman" w:eastAsia="Times New Roman" w:cs="Times New Roman"/>
                <w:b/>
                <w:bCs/>
                <w:spacing w:val="-1"/>
              </w:rPr>
              <w:t>D.</w:t>
            </w:r>
            <w:r>
              <w:rPr>
                <w:spacing w:val="-1"/>
              </w:rPr>
              <w:t>在危险废物仓库门外设置“危险废物</w:t>
            </w:r>
            <w:r>
              <w:rPr>
                <w:spacing w:val="-78"/>
              </w:rPr>
              <w:t xml:space="preserve"> </w:t>
            </w:r>
            <w:r>
              <w:rPr>
                <w:spacing w:val="-1"/>
              </w:rPr>
              <w:t>”的警示牌，仓库内标识不同危险废物的堆放</w:t>
            </w:r>
            <w:r>
              <w:rPr>
                <w:spacing w:val="-4"/>
              </w:rPr>
              <w:t>位置；</w:t>
            </w:r>
          </w:p>
          <w:p w14:paraId="4C1C62B1">
            <w:pPr>
              <w:pStyle w:val="6"/>
              <w:spacing w:before="179" w:line="219" w:lineRule="auto"/>
              <w:ind w:left="588"/>
            </w:pPr>
            <w:r>
              <w:rPr>
                <w:rFonts w:ascii="Times New Roman" w:hAnsi="Times New Roman" w:eastAsia="Times New Roman" w:cs="Times New Roman"/>
                <w:b/>
                <w:bCs/>
              </w:rPr>
              <w:t>E.</w:t>
            </w:r>
            <w:r>
              <w:t>按规范分类堆放，加强管理，避免堆放过量，及</w:t>
            </w:r>
            <w:r>
              <w:rPr>
                <w:spacing w:val="-1"/>
              </w:rPr>
              <w:t>时清理运走。</w:t>
            </w:r>
          </w:p>
          <w:p w14:paraId="1EE549ED">
            <w:pPr>
              <w:pStyle w:val="6"/>
              <w:spacing w:before="180" w:line="290" w:lineRule="auto"/>
              <w:ind w:left="112" w:right="109" w:firstLine="476"/>
            </w:pPr>
            <w:r>
              <w:rPr>
                <w:rFonts w:ascii="Times New Roman" w:hAnsi="Times New Roman" w:eastAsia="Times New Roman" w:cs="Times New Roman"/>
                <w:b/>
                <w:bCs/>
                <w:spacing w:val="1"/>
              </w:rPr>
              <w:t>F.</w:t>
            </w:r>
            <w:r>
              <w:rPr>
                <w:spacing w:val="1"/>
              </w:rPr>
              <w:t>在仓库设置门槛或漫坡，发生应急事故时产生的废水能</w:t>
            </w:r>
            <w:r>
              <w:t>截留在仓库或车间内，以免</w:t>
            </w:r>
            <w:r>
              <w:rPr>
                <w:spacing w:val="-1"/>
              </w:rPr>
              <w:t>废水对周围环境造成二次污染。</w:t>
            </w:r>
          </w:p>
          <w:p w14:paraId="5364C710">
            <w:pPr>
              <w:pStyle w:val="6"/>
              <w:spacing w:before="181" w:line="219" w:lineRule="auto"/>
              <w:ind w:left="604"/>
            </w:pPr>
            <w:r>
              <w:rPr>
                <w:b/>
                <w:bCs/>
                <w:spacing w:val="-3"/>
              </w:rPr>
              <w:t>（</w:t>
            </w:r>
            <w:r>
              <w:rPr>
                <w:rFonts w:ascii="Times New Roman" w:hAnsi="Times New Roman" w:eastAsia="Times New Roman" w:cs="Times New Roman"/>
                <w:b/>
                <w:bCs/>
                <w:spacing w:val="-3"/>
              </w:rPr>
              <w:t>2</w:t>
            </w:r>
            <w:r>
              <w:rPr>
                <w:b/>
                <w:bCs/>
                <w:spacing w:val="-3"/>
              </w:rPr>
              <w:t>）火灾及引发的次生</w:t>
            </w:r>
            <w:r>
              <w:rPr>
                <w:rFonts w:ascii="Times New Roman" w:hAnsi="Times New Roman" w:eastAsia="Times New Roman" w:cs="Times New Roman"/>
                <w:b/>
                <w:bCs/>
                <w:spacing w:val="-3"/>
              </w:rPr>
              <w:t>/</w:t>
            </w:r>
            <w:r>
              <w:rPr>
                <w:b/>
                <w:bCs/>
                <w:spacing w:val="-3"/>
              </w:rPr>
              <w:t>伴生污染应对措施</w:t>
            </w:r>
          </w:p>
          <w:p w14:paraId="35839BC5">
            <w:pPr>
              <w:pStyle w:val="6"/>
              <w:spacing w:before="185" w:line="359" w:lineRule="auto"/>
              <w:ind w:left="113" w:right="47" w:firstLine="483"/>
              <w:jc w:val="both"/>
            </w:pPr>
            <w:r>
              <w:rPr>
                <w:b/>
                <w:bCs/>
                <w:spacing w:val="-8"/>
              </w:rPr>
              <w:t>项目环氧罐封料等原辅料属于易燃物，遇到火源易引起的火灾事故、发生火灾事故时，</w:t>
            </w:r>
            <w:r>
              <w:rPr>
                <w:b/>
                <w:bCs/>
                <w:spacing w:val="4"/>
              </w:rPr>
              <w:t>应立即通知上述关注点及周边关注点、超标</w:t>
            </w:r>
            <w:r>
              <w:rPr>
                <w:b/>
                <w:bCs/>
                <w:spacing w:val="3"/>
              </w:rPr>
              <w:t>范围内人员尽快撤离，减少火灾事故释放的</w:t>
            </w:r>
            <w:r>
              <w:rPr>
                <w:rFonts w:ascii="Times New Roman" w:hAnsi="Times New Roman" w:eastAsia="Times New Roman" w:cs="Times New Roman"/>
                <w:b/>
                <w:bCs/>
                <w:spacing w:val="-4"/>
              </w:rPr>
              <w:t>CO</w:t>
            </w:r>
            <w:r>
              <w:rPr>
                <w:b/>
                <w:bCs/>
                <w:spacing w:val="-4"/>
              </w:rPr>
              <w:t>、</w:t>
            </w:r>
            <w:r>
              <w:rPr>
                <w:rFonts w:ascii="Times New Roman" w:hAnsi="Times New Roman" w:eastAsia="Times New Roman" w:cs="Times New Roman"/>
                <w:b/>
                <w:bCs/>
                <w:spacing w:val="-4"/>
              </w:rPr>
              <w:t xml:space="preserve">VOCs </w:t>
            </w:r>
            <w:r>
              <w:rPr>
                <w:b/>
                <w:bCs/>
                <w:spacing w:val="-4"/>
              </w:rPr>
              <w:t>对周边人群的身体健康危害。并立刻</w:t>
            </w:r>
            <w:r>
              <w:rPr>
                <w:b/>
                <w:bCs/>
                <w:spacing w:val="-5"/>
              </w:rPr>
              <w:t>通知生态环境部门、消防部门、安全应急</w:t>
            </w:r>
            <w:r>
              <w:rPr>
                <w:b/>
                <w:bCs/>
                <w:spacing w:val="-3"/>
              </w:rPr>
              <w:t>等部门组织救灾，设置大气污染隔离区。在相关部门确定大气环境污染消除后，方可解除</w:t>
            </w:r>
            <w:r>
              <w:rPr>
                <w:b/>
                <w:bCs/>
                <w:spacing w:val="-6"/>
              </w:rPr>
              <w:t>隔离。</w:t>
            </w:r>
          </w:p>
          <w:p w14:paraId="15EC20BC">
            <w:pPr>
              <w:pStyle w:val="6"/>
              <w:spacing w:line="220" w:lineRule="auto"/>
              <w:ind w:left="604"/>
            </w:pPr>
            <w:r>
              <w:rPr>
                <w:b/>
                <w:bCs/>
                <w:spacing w:val="-3"/>
              </w:rPr>
              <w:t>（</w:t>
            </w:r>
            <w:r>
              <w:rPr>
                <w:rFonts w:ascii="Times New Roman" w:hAnsi="Times New Roman" w:eastAsia="Times New Roman" w:cs="Times New Roman"/>
                <w:b/>
                <w:bCs/>
                <w:spacing w:val="-3"/>
              </w:rPr>
              <w:t>3</w:t>
            </w:r>
            <w:r>
              <w:rPr>
                <w:b/>
                <w:bCs/>
                <w:spacing w:val="-3"/>
              </w:rPr>
              <w:t>）项目废气事故排放的防范措施：</w:t>
            </w:r>
          </w:p>
          <w:p w14:paraId="4A8BDCF9">
            <w:pPr>
              <w:pStyle w:val="6"/>
              <w:spacing w:before="179" w:line="220" w:lineRule="auto"/>
              <w:ind w:left="585"/>
            </w:pPr>
            <w:r>
              <w:rPr>
                <w:rFonts w:ascii="Times New Roman" w:hAnsi="Times New Roman" w:eastAsia="Times New Roman" w:cs="Times New Roman"/>
                <w:b/>
                <w:bCs/>
                <w:spacing w:val="-2"/>
              </w:rPr>
              <w:t>A.</w:t>
            </w:r>
            <w:r>
              <w:rPr>
                <w:b/>
                <w:bCs/>
                <w:spacing w:val="-2"/>
              </w:rPr>
              <w:t>气体污染事故性防范措施</w:t>
            </w:r>
          </w:p>
          <w:p w14:paraId="05C611F8">
            <w:pPr>
              <w:pStyle w:val="6"/>
              <w:spacing w:before="187" w:line="359" w:lineRule="auto"/>
              <w:ind w:left="111" w:right="45" w:firstLine="482"/>
              <w:jc w:val="both"/>
            </w:pPr>
            <w:r>
              <w:rPr>
                <w:spacing w:val="-5"/>
              </w:rPr>
              <w:t>若项目废气处理设施损坏、抽风机发生故障，则会造成车间的废气无法及时抽出车间，</w:t>
            </w:r>
            <w:r>
              <w:t>进而影响车间的操作人员的健康，造成大气环境污染。由于设备长期运行</w:t>
            </w:r>
            <w:r>
              <w:rPr>
                <w:spacing w:val="-1"/>
              </w:rPr>
              <w:t>失效而出现环保</w:t>
            </w:r>
            <w:r>
              <w:rPr>
                <w:spacing w:val="1"/>
              </w:rPr>
              <w:t>事故排放可以说是屡见不鲜。故建设单位应认真做</w:t>
            </w:r>
            <w:r>
              <w:t>好设备的保养，定期维护、保修工作，使处理设施达到预期效果。为确保不发生事故性废气排放，建设单位采取</w:t>
            </w:r>
            <w:r>
              <w:rPr>
                <w:spacing w:val="-1"/>
              </w:rPr>
              <w:t>一定的事故性防</w:t>
            </w:r>
            <w:r>
              <w:t>范保护措施：各生产环节严格执行生产管理的有关规定，加强设备的检修</w:t>
            </w:r>
            <w:r>
              <w:rPr>
                <w:spacing w:val="-1"/>
              </w:rPr>
              <w:t>及保养，提高管</w:t>
            </w:r>
            <w:r>
              <w:t>理人员素质，并设置机器事故应急措施及管理制度，确保设备长期处于良</w:t>
            </w:r>
            <w:r>
              <w:rPr>
                <w:spacing w:val="-1"/>
              </w:rPr>
              <w:t>好状态，使设备</w:t>
            </w:r>
            <w:r>
              <w:t>达到预期的处理效果；现场作业人员定时记录废气处理状况，如对抽风机</w:t>
            </w:r>
            <w:r>
              <w:rPr>
                <w:spacing w:val="-1"/>
              </w:rPr>
              <w:t>等设备进行点检</w:t>
            </w:r>
            <w:r>
              <w:t>工作，并派专人巡视，遇不良工作状况立即停止车间相关作业，维修正常</w:t>
            </w:r>
            <w:r>
              <w:rPr>
                <w:spacing w:val="-1"/>
              </w:rPr>
              <w:t>后再开始作业，</w:t>
            </w:r>
          </w:p>
        </w:tc>
      </w:tr>
    </w:tbl>
    <w:p w14:paraId="30E8D27B">
      <w:pPr>
        <w:pStyle w:val="2"/>
      </w:pPr>
    </w:p>
    <w:p w14:paraId="58DE5250">
      <w:pPr>
        <w:sectPr>
          <w:footerReference r:id="rId119" w:type="default"/>
          <w:pgSz w:w="11906" w:h="16839"/>
          <w:pgMar w:top="1431" w:right="931" w:bottom="1156" w:left="931" w:header="0" w:footer="994" w:gutter="0"/>
          <w:cols w:space="720" w:num="1"/>
        </w:sectPr>
      </w:pPr>
    </w:p>
    <w:p w14:paraId="79AB7740">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9578"/>
      </w:tblGrid>
      <w:tr w14:paraId="064484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13" w:hRule="atLeast"/>
        </w:trPr>
        <w:tc>
          <w:tcPr>
            <w:tcW w:w="460" w:type="dxa"/>
            <w:vAlign w:val="top"/>
          </w:tcPr>
          <w:p w14:paraId="4A03A4C4">
            <w:pPr>
              <w:rPr>
                <w:rFonts w:ascii="Arial"/>
                <w:sz w:val="21"/>
              </w:rPr>
            </w:pPr>
          </w:p>
        </w:tc>
        <w:tc>
          <w:tcPr>
            <w:tcW w:w="9578" w:type="dxa"/>
            <w:vAlign w:val="top"/>
          </w:tcPr>
          <w:p w14:paraId="31F996D3">
            <w:pPr>
              <w:pStyle w:val="6"/>
              <w:spacing w:before="40" w:line="359" w:lineRule="auto"/>
              <w:ind w:left="116" w:right="106" w:hanging="2"/>
            </w:pPr>
            <w:r>
              <w:t>杜绝事故性废气直排，并及时呈报单位主管。待检修完毕再通知生产</w:t>
            </w:r>
            <w:r>
              <w:rPr>
                <w:spacing w:val="-1"/>
              </w:rPr>
              <w:t>车间相关工序。项目二级活性炭吸附装置定期清理更换活性炭，保证废气处理设施正常运转</w:t>
            </w:r>
            <w:r>
              <w:rPr>
                <w:b/>
                <w:bCs/>
                <w:spacing w:val="-1"/>
              </w:rPr>
              <w:t>。</w:t>
            </w:r>
          </w:p>
          <w:p w14:paraId="2D1BB569">
            <w:pPr>
              <w:pStyle w:val="6"/>
              <w:spacing w:line="220" w:lineRule="auto"/>
              <w:ind w:left="588"/>
            </w:pPr>
            <w:r>
              <w:rPr>
                <w:rFonts w:ascii="Times New Roman" w:hAnsi="Times New Roman" w:eastAsia="Times New Roman" w:cs="Times New Roman"/>
                <w:b/>
                <w:bCs/>
                <w:spacing w:val="-2"/>
              </w:rPr>
              <w:t>B.</w:t>
            </w:r>
            <w:r>
              <w:rPr>
                <w:b/>
                <w:bCs/>
                <w:spacing w:val="-2"/>
              </w:rPr>
              <w:t>气体无组织排放的防范措施</w:t>
            </w:r>
          </w:p>
          <w:p w14:paraId="26F3B0AB">
            <w:pPr>
              <w:pStyle w:val="6"/>
              <w:spacing w:before="181" w:line="359" w:lineRule="auto"/>
              <w:ind w:left="113" w:right="106" w:firstLine="483"/>
              <w:jc w:val="both"/>
            </w:pPr>
            <w:r>
              <w:t>一旦造成废气无组织排放时，就可能对车间的工人及周围</w:t>
            </w:r>
            <w:r>
              <w:rPr>
                <w:spacing w:val="-1"/>
              </w:rPr>
              <w:t>环境产生影响。建设单位必</w:t>
            </w:r>
            <w:r>
              <w:t>须严加管理，杜绝无组织排放的事故发生。本评价认为建设单位在建设</w:t>
            </w:r>
            <w:r>
              <w:rPr>
                <w:spacing w:val="-1"/>
              </w:rPr>
              <w:t>期应充分考虑通风</w:t>
            </w:r>
            <w:r>
              <w:t>换气口位置的设置，避免无组织排放而对工人造成影响，具体措施如：</w:t>
            </w:r>
            <w:r>
              <w:rPr>
                <w:spacing w:val="-1"/>
              </w:rPr>
              <w:t>治理设施等发生故</w:t>
            </w:r>
            <w:r>
              <w:t>障，应及时维修，如情况严重，应停止生产直至系统运作正常。采用统</w:t>
            </w:r>
            <w:r>
              <w:rPr>
                <w:spacing w:val="-1"/>
              </w:rPr>
              <w:t>一抽气、换气，新</w:t>
            </w:r>
            <w:r>
              <w:t>鲜空气通过统一的逆风口进入，然后通过风管分到各个车间、办公室。</w:t>
            </w:r>
            <w:r>
              <w:rPr>
                <w:spacing w:val="-1"/>
              </w:rPr>
              <w:t>车间正常换气的排</w:t>
            </w:r>
            <w:r>
              <w:t>风口通过风管经预留烟道引至楼顶排放。定期对废气排放口的污染物浓</w:t>
            </w:r>
            <w:r>
              <w:rPr>
                <w:spacing w:val="-1"/>
              </w:rPr>
              <w:t>度进行监测，加强</w:t>
            </w:r>
            <w:r>
              <w:rPr>
                <w:spacing w:val="-2"/>
              </w:rPr>
              <w:t>环境保护管理。</w:t>
            </w:r>
          </w:p>
          <w:p w14:paraId="5A542789">
            <w:pPr>
              <w:pStyle w:val="6"/>
              <w:spacing w:line="219" w:lineRule="auto"/>
              <w:ind w:left="604"/>
            </w:pPr>
            <w:r>
              <w:rPr>
                <w:b/>
                <w:bCs/>
                <w:spacing w:val="-3"/>
              </w:rPr>
              <w:t>（</w:t>
            </w:r>
            <w:r>
              <w:rPr>
                <w:rFonts w:ascii="Times New Roman" w:hAnsi="Times New Roman" w:eastAsia="Times New Roman" w:cs="Times New Roman"/>
                <w:b/>
                <w:bCs/>
                <w:spacing w:val="-3"/>
              </w:rPr>
              <w:t>4</w:t>
            </w:r>
            <w:r>
              <w:rPr>
                <w:b/>
                <w:bCs/>
                <w:spacing w:val="-3"/>
              </w:rPr>
              <w:t>）项目废水事故排放防范措施</w:t>
            </w:r>
          </w:p>
          <w:p w14:paraId="06333FE9">
            <w:pPr>
              <w:pStyle w:val="6"/>
              <w:spacing w:before="182" w:line="219" w:lineRule="auto"/>
              <w:ind w:left="585"/>
            </w:pPr>
            <w:r>
              <w:rPr>
                <w:rFonts w:ascii="Times New Roman" w:hAnsi="Times New Roman" w:eastAsia="Times New Roman" w:cs="Times New Roman"/>
                <w:spacing w:val="-2"/>
              </w:rPr>
              <w:t>A</w:t>
            </w:r>
            <w:r>
              <w:rPr>
                <w:rFonts w:ascii="Times New Roman" w:hAnsi="Times New Roman" w:eastAsia="Times New Roman" w:cs="Times New Roman"/>
                <w:spacing w:val="-16"/>
              </w:rPr>
              <w:t xml:space="preserve"> </w:t>
            </w:r>
            <w:r>
              <w:rPr>
                <w:spacing w:val="-2"/>
              </w:rPr>
              <w:t>、生产废水处理设施机电设备故障或停电的影响对策</w:t>
            </w:r>
          </w:p>
          <w:p w14:paraId="47E72D94">
            <w:pPr>
              <w:pStyle w:val="6"/>
              <w:spacing w:before="179" w:line="360" w:lineRule="auto"/>
              <w:ind w:left="112" w:right="106" w:firstLine="483"/>
            </w:pPr>
            <w:r>
              <w:t>工程在设计时对关键设备均设有备用，所以此类事件发生概</w:t>
            </w:r>
            <w:r>
              <w:rPr>
                <w:spacing w:val="-1"/>
              </w:rPr>
              <w:t>率极小。对于特殊情况下</w:t>
            </w:r>
            <w:r>
              <w:t>发生此类事件应及时查找原因，尽快恢复电力和设备运行，将事故时间</w:t>
            </w:r>
            <w:r>
              <w:rPr>
                <w:spacing w:val="-1"/>
              </w:rPr>
              <w:t>降至最短。配备足</w:t>
            </w:r>
            <w:r>
              <w:t>够的备用设备和应急零部件。加强对污水处理设施设备维修与保养，要</w:t>
            </w:r>
            <w:r>
              <w:rPr>
                <w:spacing w:val="-1"/>
              </w:rPr>
              <w:t>求设施的管理人员规范化操作，对泵、阀门等定期检修维护，防止突发事件发生。</w:t>
            </w:r>
          </w:p>
          <w:p w14:paraId="70B8A731">
            <w:pPr>
              <w:pStyle w:val="6"/>
              <w:spacing w:before="1" w:line="288" w:lineRule="auto"/>
              <w:ind w:left="112" w:right="109" w:firstLine="475"/>
            </w:pPr>
            <w:r>
              <w:rPr>
                <w:rFonts w:ascii="Times New Roman" w:hAnsi="Times New Roman" w:eastAsia="Times New Roman" w:cs="Times New Roman"/>
                <w:spacing w:val="1"/>
              </w:rPr>
              <w:t>B</w:t>
            </w:r>
            <w:r>
              <w:rPr>
                <w:rFonts w:ascii="Times New Roman" w:hAnsi="Times New Roman" w:eastAsia="Times New Roman" w:cs="Times New Roman"/>
                <w:spacing w:val="-23"/>
              </w:rPr>
              <w:t xml:space="preserve"> </w:t>
            </w:r>
            <w:r>
              <w:rPr>
                <w:spacing w:val="1"/>
              </w:rPr>
              <w:t>、针对污水处理设施可能发生的事故类型，应建立合适的事故处理程序、机制和措</w:t>
            </w:r>
            <w:r>
              <w:rPr>
                <w:spacing w:val="-1"/>
              </w:rPr>
              <w:t>施。避免管道腐蚀、破裂，保证污水处理设施的运行质量。</w:t>
            </w:r>
          </w:p>
          <w:p w14:paraId="3BC0E580">
            <w:pPr>
              <w:pStyle w:val="6"/>
              <w:spacing w:before="182" w:line="289" w:lineRule="auto"/>
              <w:ind w:left="113" w:right="109" w:firstLine="479"/>
            </w:pPr>
            <w:r>
              <w:rPr>
                <w:rFonts w:ascii="Times New Roman" w:hAnsi="Times New Roman" w:eastAsia="Times New Roman" w:cs="Times New Roman"/>
                <w:spacing w:val="1"/>
              </w:rPr>
              <w:t>C</w:t>
            </w:r>
            <w:r>
              <w:rPr>
                <w:rFonts w:ascii="Times New Roman" w:hAnsi="Times New Roman" w:eastAsia="Times New Roman" w:cs="Times New Roman"/>
                <w:spacing w:val="-28"/>
              </w:rPr>
              <w:t xml:space="preserve"> </w:t>
            </w:r>
            <w:r>
              <w:rPr>
                <w:spacing w:val="1"/>
              </w:rPr>
              <w:t>、为使在事故状态下污水处理设施能够迅速恢复正常运行，应在主要水工建筑物容</w:t>
            </w:r>
            <w:r>
              <w:t>积上留有相应的缓冲能力，并配有相应设备（如回流泵、回流</w:t>
            </w:r>
            <w:r>
              <w:rPr>
                <w:spacing w:val="-1"/>
              </w:rPr>
              <w:t>管道、阀门及仪表等）。</w:t>
            </w:r>
          </w:p>
          <w:p w14:paraId="71F2C98E">
            <w:pPr>
              <w:pStyle w:val="6"/>
              <w:spacing w:before="184" w:line="312" w:lineRule="auto"/>
              <w:ind w:left="117" w:right="106" w:firstLine="470"/>
            </w:pPr>
            <w:r>
              <w:rPr>
                <w:rFonts w:ascii="Times New Roman" w:hAnsi="Times New Roman" w:eastAsia="Times New Roman" w:cs="Times New Roman"/>
                <w:spacing w:val="1"/>
              </w:rPr>
              <w:t>D</w:t>
            </w:r>
            <w:r>
              <w:rPr>
                <w:rFonts w:ascii="Times New Roman" w:hAnsi="Times New Roman" w:eastAsia="Times New Roman" w:cs="Times New Roman"/>
                <w:spacing w:val="-32"/>
              </w:rPr>
              <w:t xml:space="preserve"> </w:t>
            </w:r>
            <w:r>
              <w:rPr>
                <w:spacing w:val="1"/>
              </w:rPr>
              <w:t>、严格控制处理单元的水量、水质、停留时间、负荷强度等工艺参数，确保处</w:t>
            </w:r>
            <w:r>
              <w:t>理效果的稳定性。配备流量、水质自动分析监控仪器，定期取样监</w:t>
            </w:r>
            <w:r>
              <w:rPr>
                <w:spacing w:val="-1"/>
              </w:rPr>
              <w:t>测。操作人员及时调整，使设备处于最佳工况。如发现不正常现象，必须立即采取预防措施。</w:t>
            </w:r>
          </w:p>
          <w:p w14:paraId="45B9611B">
            <w:pPr>
              <w:pStyle w:val="6"/>
              <w:spacing w:before="182" w:line="359" w:lineRule="auto"/>
              <w:ind w:left="117" w:right="165" w:firstLine="491"/>
            </w:pPr>
            <w:r>
              <w:rPr>
                <w:spacing w:val="-2"/>
              </w:rPr>
              <w:t>当出现设备故障及大修而无备用设备或备用设备无法启动等情况时</w:t>
            </w:r>
            <w:r>
              <w:rPr>
                <w:spacing w:val="-3"/>
              </w:rPr>
              <w:t>，及时停止生产，</w:t>
            </w:r>
            <w:r>
              <w:rPr>
                <w:spacing w:val="-1"/>
              </w:rPr>
              <w:t>关闭进水阀门，待事故排除后，再重新开始生产。</w:t>
            </w:r>
          </w:p>
          <w:p w14:paraId="1F4662C3">
            <w:pPr>
              <w:pStyle w:val="6"/>
              <w:spacing w:line="289" w:lineRule="auto"/>
              <w:ind w:left="112" w:right="109" w:firstLine="476"/>
            </w:pPr>
            <w:r>
              <w:rPr>
                <w:rFonts w:ascii="Times New Roman" w:hAnsi="Times New Roman" w:eastAsia="Times New Roman" w:cs="Times New Roman"/>
                <w:spacing w:val="2"/>
              </w:rPr>
              <w:t>E</w:t>
            </w:r>
            <w:r>
              <w:rPr>
                <w:rFonts w:ascii="Times New Roman" w:hAnsi="Times New Roman" w:eastAsia="Times New Roman" w:cs="Times New Roman"/>
                <w:spacing w:val="-31"/>
              </w:rPr>
              <w:t xml:space="preserve"> </w:t>
            </w:r>
            <w:r>
              <w:rPr>
                <w:spacing w:val="2"/>
              </w:rPr>
              <w:t>、考虑到污水的腐蚀性，淹没于水中的设备、</w:t>
            </w:r>
            <w:r>
              <w:rPr>
                <w:spacing w:val="1"/>
              </w:rPr>
              <w:t>部件所用材料须采用铬镍不锈钢或铸</w:t>
            </w:r>
            <w:r>
              <w:t>铁等耐腐蚀材料，平台以上部分可为铝合金或碳钢（</w:t>
            </w:r>
            <w:r>
              <w:rPr>
                <w:spacing w:val="-1"/>
              </w:rPr>
              <w:t>镀锌或涂刷环氧漆）。</w:t>
            </w:r>
          </w:p>
          <w:p w14:paraId="33D195B4">
            <w:pPr>
              <w:pStyle w:val="6"/>
              <w:spacing w:before="182" w:line="219" w:lineRule="auto"/>
              <w:ind w:left="587"/>
            </w:pPr>
            <w:r>
              <w:rPr>
                <w:rFonts w:ascii="Times New Roman" w:hAnsi="Times New Roman" w:eastAsia="Times New Roman" w:cs="Times New Roman"/>
                <w:spacing w:val="-2"/>
              </w:rPr>
              <w:t>F</w:t>
            </w:r>
            <w:r>
              <w:rPr>
                <w:rFonts w:ascii="Times New Roman" w:hAnsi="Times New Roman" w:eastAsia="Times New Roman" w:cs="Times New Roman"/>
                <w:spacing w:val="-17"/>
              </w:rPr>
              <w:t xml:space="preserve"> </w:t>
            </w:r>
            <w:r>
              <w:rPr>
                <w:spacing w:val="-2"/>
              </w:rPr>
              <w:t>、加强运行管理和进出水的监测工作，防止废水溢流。</w:t>
            </w:r>
          </w:p>
        </w:tc>
      </w:tr>
    </w:tbl>
    <w:p w14:paraId="10C2CB79">
      <w:pPr>
        <w:pStyle w:val="2"/>
      </w:pPr>
    </w:p>
    <w:p w14:paraId="1F0775BC">
      <w:pPr>
        <w:sectPr>
          <w:footerReference r:id="rId120" w:type="default"/>
          <w:pgSz w:w="11906" w:h="16839"/>
          <w:pgMar w:top="1431" w:right="931" w:bottom="1156" w:left="931" w:header="0" w:footer="994" w:gutter="0"/>
          <w:cols w:space="720" w:num="1"/>
        </w:sectPr>
      </w:pPr>
    </w:p>
    <w:p w14:paraId="5286DE99">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9578"/>
      </w:tblGrid>
      <w:tr w14:paraId="7BED40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13" w:hRule="atLeast"/>
        </w:trPr>
        <w:tc>
          <w:tcPr>
            <w:tcW w:w="460" w:type="dxa"/>
            <w:vAlign w:val="top"/>
          </w:tcPr>
          <w:p w14:paraId="1D73428E">
            <w:pPr>
              <w:rPr>
                <w:rFonts w:ascii="Arial"/>
                <w:sz w:val="21"/>
              </w:rPr>
            </w:pPr>
          </w:p>
        </w:tc>
        <w:tc>
          <w:tcPr>
            <w:tcW w:w="9578" w:type="dxa"/>
            <w:vAlign w:val="top"/>
          </w:tcPr>
          <w:p w14:paraId="02C9C44F">
            <w:pPr>
              <w:pStyle w:val="6"/>
              <w:spacing w:before="39" w:line="289" w:lineRule="auto"/>
              <w:ind w:left="116" w:right="107" w:firstLine="476"/>
            </w:pPr>
            <w:r>
              <w:rPr>
                <w:rFonts w:ascii="Times New Roman" w:hAnsi="Times New Roman" w:eastAsia="Times New Roman" w:cs="Times New Roman"/>
                <w:spacing w:val="1"/>
              </w:rPr>
              <w:t>G</w:t>
            </w:r>
            <w:r>
              <w:rPr>
                <w:rFonts w:ascii="Times New Roman" w:hAnsi="Times New Roman" w:eastAsia="Times New Roman" w:cs="Times New Roman"/>
                <w:spacing w:val="-32"/>
              </w:rPr>
              <w:t xml:space="preserve"> </w:t>
            </w:r>
            <w:r>
              <w:rPr>
                <w:spacing w:val="1"/>
              </w:rPr>
              <w:t>、加强事故苗头监控，定期巡检、调节、保养、维修，及时发现有可</w:t>
            </w:r>
            <w:r>
              <w:t>能引起事故的</w:t>
            </w:r>
            <w:r>
              <w:rPr>
                <w:spacing w:val="-1"/>
              </w:rPr>
              <w:t>异常运行苗头，消除事故隐患。</w:t>
            </w:r>
          </w:p>
          <w:p w14:paraId="2AB874ED">
            <w:pPr>
              <w:pStyle w:val="6"/>
              <w:spacing w:before="183" w:line="219" w:lineRule="auto"/>
              <w:ind w:left="591"/>
            </w:pPr>
            <w:r>
              <w:rPr>
                <w:rFonts w:ascii="Times New Roman" w:hAnsi="Times New Roman" w:eastAsia="Times New Roman" w:cs="Times New Roman"/>
                <w:b/>
                <w:bCs/>
                <w:spacing w:val="-5"/>
              </w:rPr>
              <w:t>5</w:t>
            </w:r>
            <w:r>
              <w:rPr>
                <w:rFonts w:ascii="Times New Roman" w:hAnsi="Times New Roman" w:eastAsia="Times New Roman" w:cs="Times New Roman"/>
                <w:b/>
                <w:bCs/>
                <w:spacing w:val="-20"/>
              </w:rPr>
              <w:t xml:space="preserve"> </w:t>
            </w:r>
            <w:r>
              <w:rPr>
                <w:b/>
                <w:bCs/>
                <w:spacing w:val="-5"/>
              </w:rPr>
              <w:t>、事故废水量计算及其存储设施</w:t>
            </w:r>
          </w:p>
          <w:p w14:paraId="6D686166">
            <w:pPr>
              <w:pStyle w:val="6"/>
              <w:spacing w:before="181" w:line="342" w:lineRule="auto"/>
              <w:ind w:left="113" w:right="130" w:firstLine="481"/>
            </w:pPr>
            <w:r>
              <w:t>参考中国石化建标</w:t>
            </w:r>
            <w:r>
              <w:rPr>
                <w:rFonts w:ascii="Times New Roman" w:hAnsi="Times New Roman" w:eastAsia="Times New Roman" w:cs="Times New Roman"/>
              </w:rPr>
              <w:t xml:space="preserve">[2006]43 </w:t>
            </w:r>
            <w:r>
              <w:t>号文印发的《水体污染防</w:t>
            </w:r>
            <w:r>
              <w:rPr>
                <w:spacing w:val="-1"/>
              </w:rPr>
              <w:t>控紧急措施设计导则》要求。明确事故存储设施总有效容积的计算公式如下：</w:t>
            </w:r>
          </w:p>
          <w:p w14:paraId="6FEA6ABB">
            <w:pPr>
              <w:pStyle w:val="6"/>
              <w:spacing w:line="322" w:lineRule="exact"/>
              <w:ind w:left="585"/>
              <w:rPr>
                <w:rFonts w:ascii="Times New Roman" w:hAnsi="Times New Roman" w:eastAsia="Times New Roman" w:cs="Times New Roman"/>
              </w:rPr>
            </w:pPr>
            <w:r>
              <w:rPr>
                <w:rFonts w:ascii="Times New Roman" w:hAnsi="Times New Roman" w:eastAsia="Times New Roman" w:cs="Times New Roman"/>
                <w:spacing w:val="-4"/>
                <w:position w:val="2"/>
              </w:rPr>
              <w:t>V</w:t>
            </w:r>
            <w:r>
              <w:rPr>
                <w:rFonts w:ascii="Times New Roman" w:hAnsi="Times New Roman" w:eastAsia="Times New Roman" w:cs="Times New Roman"/>
                <w:spacing w:val="25"/>
                <w:position w:val="2"/>
              </w:rPr>
              <w:t xml:space="preserve"> </w:t>
            </w:r>
            <w:r>
              <w:rPr>
                <w:spacing w:val="-4"/>
                <w:position w:val="-1"/>
                <w:sz w:val="12"/>
                <w:szCs w:val="12"/>
              </w:rPr>
              <w:t>总</w:t>
            </w:r>
            <w:r>
              <w:rPr>
                <w:rFonts w:ascii="Times New Roman" w:hAnsi="Times New Roman" w:eastAsia="Times New Roman" w:cs="Times New Roman"/>
                <w:spacing w:val="-4"/>
                <w:position w:val="2"/>
              </w:rPr>
              <w:t>=</w:t>
            </w:r>
            <w:r>
              <w:rPr>
                <w:spacing w:val="-1"/>
                <w:position w:val="2"/>
              </w:rPr>
              <w:t>（</w:t>
            </w:r>
            <w:r>
              <w:rPr>
                <w:rFonts w:ascii="Times New Roman" w:hAnsi="Times New Roman" w:eastAsia="Times New Roman" w:cs="Times New Roman"/>
                <w:spacing w:val="-1"/>
                <w:position w:val="2"/>
              </w:rPr>
              <w:t>V1+V2-V3</w:t>
            </w:r>
            <w:r>
              <w:rPr>
                <w:spacing w:val="-1"/>
                <w:position w:val="2"/>
              </w:rPr>
              <w:t>）</w:t>
            </w:r>
            <w:r>
              <w:rPr>
                <w:rFonts w:ascii="Times New Roman" w:hAnsi="Times New Roman" w:eastAsia="Times New Roman" w:cs="Times New Roman"/>
                <w:spacing w:val="-1"/>
                <w:position w:val="2"/>
              </w:rPr>
              <w:t>max+V4+V5</w:t>
            </w:r>
          </w:p>
          <w:p w14:paraId="4BEF5EA1">
            <w:pPr>
              <w:pStyle w:val="6"/>
              <w:spacing w:before="188" w:line="360" w:lineRule="auto"/>
              <w:ind w:left="116" w:right="83" w:firstLine="477"/>
            </w:pPr>
            <w:r>
              <w:t>注</w:t>
            </w:r>
            <w:r>
              <w:rPr>
                <w:spacing w:val="-33"/>
              </w:rPr>
              <w:t>：（</w:t>
            </w:r>
            <w:r>
              <w:rPr>
                <w:rFonts w:ascii="Times New Roman" w:hAnsi="Times New Roman" w:eastAsia="Times New Roman" w:cs="Times New Roman"/>
              </w:rPr>
              <w:t>V1+V2-V3</w:t>
            </w:r>
            <w:r>
              <w:t>）</w:t>
            </w:r>
            <w:r>
              <w:rPr>
                <w:rFonts w:ascii="Times New Roman" w:hAnsi="Times New Roman" w:eastAsia="Times New Roman" w:cs="Times New Roman"/>
              </w:rPr>
              <w:t xml:space="preserve">max </w:t>
            </w:r>
            <w:r>
              <w:t>是指对收集系统范围内不同罐组或装置分别计算</w:t>
            </w:r>
            <w:r>
              <w:rPr>
                <w:spacing w:val="-57"/>
              </w:rPr>
              <w:t xml:space="preserve"> </w:t>
            </w:r>
            <w:r>
              <w:rPr>
                <w:rFonts w:ascii="Times New Roman" w:hAnsi="Times New Roman" w:eastAsia="Times New Roman" w:cs="Times New Roman"/>
              </w:rPr>
              <w:t>V1+</w:t>
            </w:r>
            <w:r>
              <w:rPr>
                <w:rFonts w:ascii="Times New Roman" w:hAnsi="Times New Roman" w:eastAsia="Times New Roman" w:cs="Times New Roman"/>
                <w:spacing w:val="-1"/>
              </w:rPr>
              <w:t>V2-V3</w:t>
            </w:r>
            <w:r>
              <w:rPr>
                <w:spacing w:val="-1"/>
              </w:rPr>
              <w:t>，</w:t>
            </w:r>
            <w:r>
              <w:rPr>
                <w:spacing w:val="-2"/>
              </w:rPr>
              <w:t>取其中最大值。</w:t>
            </w:r>
          </w:p>
          <w:p w14:paraId="2C9683F5">
            <w:pPr>
              <w:pStyle w:val="6"/>
              <w:spacing w:line="219" w:lineRule="auto"/>
              <w:ind w:left="585"/>
            </w:pPr>
            <w:r>
              <w:rPr>
                <w:rFonts w:ascii="Times New Roman" w:hAnsi="Times New Roman" w:eastAsia="Times New Roman" w:cs="Times New Roman"/>
              </w:rPr>
              <w:t>V1—</w:t>
            </w:r>
            <w:r>
              <w:t>收集系统范围内发生事故的一个罐组或一套装置的</w:t>
            </w:r>
            <w:r>
              <w:rPr>
                <w:spacing w:val="-1"/>
              </w:rPr>
              <w:t>物料量。</w:t>
            </w:r>
          </w:p>
          <w:p w14:paraId="35D95073">
            <w:pPr>
              <w:pStyle w:val="6"/>
              <w:spacing w:before="181" w:line="359" w:lineRule="auto"/>
              <w:ind w:left="113" w:right="109" w:firstLine="480"/>
            </w:pPr>
            <w:r>
              <w:t>注：罐组按一个最大储罐计，装置物料量按存留最大物料量</w:t>
            </w:r>
            <w:r>
              <w:rPr>
                <w:spacing w:val="-1"/>
              </w:rPr>
              <w:t>的一台反应器或中间储罐</w:t>
            </w:r>
            <w:r>
              <w:rPr>
                <w:spacing w:val="-5"/>
              </w:rPr>
              <w:t>计；</w:t>
            </w:r>
          </w:p>
          <w:p w14:paraId="7C30E077">
            <w:pPr>
              <w:pStyle w:val="6"/>
              <w:spacing w:before="1" w:line="219" w:lineRule="auto"/>
              <w:ind w:left="585"/>
            </w:pPr>
            <w:r>
              <w:rPr>
                <w:rFonts w:ascii="Times New Roman" w:hAnsi="Times New Roman" w:eastAsia="Times New Roman" w:cs="Times New Roman"/>
              </w:rPr>
              <w:t>V2—</w:t>
            </w:r>
            <w:r>
              <w:t>发生事故的储罐或装置的消防水量，</w:t>
            </w:r>
            <w:r>
              <w:rPr>
                <w:rFonts w:ascii="Times New Roman" w:hAnsi="Times New Roman" w:eastAsia="Times New Roman" w:cs="Times New Roman"/>
              </w:rPr>
              <w:t>m</w:t>
            </w:r>
            <w:r>
              <w:rPr>
                <w:rFonts w:ascii="Times New Roman" w:hAnsi="Times New Roman" w:eastAsia="Times New Roman" w:cs="Times New Roman"/>
                <w:position w:val="8"/>
                <w:sz w:val="15"/>
                <w:szCs w:val="15"/>
              </w:rPr>
              <w:t>3</w:t>
            </w:r>
            <w:r>
              <w:t>；</w:t>
            </w:r>
          </w:p>
          <w:p w14:paraId="3946BB49">
            <w:pPr>
              <w:pStyle w:val="6"/>
              <w:spacing w:before="180" w:line="219" w:lineRule="auto"/>
              <w:ind w:left="585"/>
            </w:pPr>
            <w:r>
              <w:rPr>
                <w:rFonts w:ascii="Times New Roman" w:hAnsi="Times New Roman" w:eastAsia="Times New Roman" w:cs="Times New Roman"/>
              </w:rPr>
              <w:t>V3—</w:t>
            </w:r>
            <w:r>
              <w:t>发生事故时可以转输到其他储存或处理设施的物料量，</w:t>
            </w:r>
            <w:r>
              <w:rPr>
                <w:rFonts w:ascii="Times New Roman" w:hAnsi="Times New Roman" w:eastAsia="Times New Roman" w:cs="Times New Roman"/>
              </w:rPr>
              <w:t>m</w:t>
            </w:r>
            <w:r>
              <w:rPr>
                <w:rFonts w:ascii="Times New Roman" w:hAnsi="Times New Roman" w:eastAsia="Times New Roman" w:cs="Times New Roman"/>
                <w:position w:val="7"/>
                <w:sz w:val="15"/>
                <w:szCs w:val="15"/>
              </w:rPr>
              <w:t>3</w:t>
            </w:r>
            <w:r>
              <w:t>；</w:t>
            </w:r>
          </w:p>
          <w:p w14:paraId="6B0636A4">
            <w:pPr>
              <w:pStyle w:val="6"/>
              <w:spacing w:before="184" w:line="219" w:lineRule="auto"/>
              <w:ind w:left="585"/>
            </w:pPr>
            <w:r>
              <w:rPr>
                <w:rFonts w:ascii="Times New Roman" w:hAnsi="Times New Roman" w:eastAsia="Times New Roman" w:cs="Times New Roman"/>
              </w:rPr>
              <w:t>V4—</w:t>
            </w:r>
            <w:r>
              <w:t>发生事故时仍必须进入该收集系统的生产废水量，</w:t>
            </w:r>
            <w:r>
              <w:rPr>
                <w:rFonts w:ascii="Times New Roman" w:hAnsi="Times New Roman" w:eastAsia="Times New Roman" w:cs="Times New Roman"/>
              </w:rPr>
              <w:t>m</w:t>
            </w:r>
            <w:r>
              <w:rPr>
                <w:rFonts w:ascii="Times New Roman" w:hAnsi="Times New Roman" w:eastAsia="Times New Roman" w:cs="Times New Roman"/>
                <w:position w:val="8"/>
                <w:sz w:val="15"/>
                <w:szCs w:val="15"/>
              </w:rPr>
              <w:t>3</w:t>
            </w:r>
            <w:r>
              <w:t>；</w:t>
            </w:r>
          </w:p>
          <w:p w14:paraId="4A0EA633">
            <w:pPr>
              <w:pStyle w:val="6"/>
              <w:spacing w:before="183" w:line="219" w:lineRule="auto"/>
              <w:ind w:left="585"/>
            </w:pPr>
            <w:r>
              <w:rPr>
                <w:rFonts w:ascii="Times New Roman" w:hAnsi="Times New Roman" w:eastAsia="Times New Roman" w:cs="Times New Roman"/>
              </w:rPr>
              <w:t>V5—</w:t>
            </w:r>
            <w:r>
              <w:t>发生事故时可能进入该收集系统的降雨量，</w:t>
            </w:r>
            <w:r>
              <w:rPr>
                <w:rFonts w:ascii="Times New Roman" w:hAnsi="Times New Roman" w:eastAsia="Times New Roman" w:cs="Times New Roman"/>
              </w:rPr>
              <w:t>m</w:t>
            </w:r>
            <w:r>
              <w:rPr>
                <w:rFonts w:ascii="Times New Roman" w:hAnsi="Times New Roman" w:eastAsia="Times New Roman" w:cs="Times New Roman"/>
                <w:position w:val="8"/>
                <w:sz w:val="15"/>
                <w:szCs w:val="15"/>
              </w:rPr>
              <w:t>3</w:t>
            </w:r>
            <w:r>
              <w:t>；</w:t>
            </w:r>
          </w:p>
          <w:p w14:paraId="3512CD4D">
            <w:pPr>
              <w:pStyle w:val="6"/>
              <w:spacing w:before="212" w:line="220" w:lineRule="auto"/>
              <w:ind w:left="604"/>
            </w:pPr>
            <w:r>
              <w:rPr>
                <w:b/>
                <w:bCs/>
                <w:spacing w:val="-4"/>
              </w:rPr>
              <w:t>（</w:t>
            </w:r>
            <w:r>
              <w:rPr>
                <w:rFonts w:ascii="Times New Roman" w:hAnsi="Times New Roman" w:eastAsia="Times New Roman" w:cs="Times New Roman"/>
                <w:b/>
                <w:bCs/>
                <w:spacing w:val="-4"/>
              </w:rPr>
              <w:t>1</w:t>
            </w:r>
            <w:r>
              <w:rPr>
                <w:b/>
                <w:bCs/>
                <w:spacing w:val="-4"/>
              </w:rPr>
              <w:t>）物料泄漏量（</w:t>
            </w:r>
            <w:r>
              <w:rPr>
                <w:rFonts w:ascii="Times New Roman" w:hAnsi="Times New Roman" w:eastAsia="Times New Roman" w:cs="Times New Roman"/>
                <w:b/>
                <w:bCs/>
                <w:spacing w:val="-4"/>
              </w:rPr>
              <w:t>V1</w:t>
            </w:r>
            <w:r>
              <w:rPr>
                <w:b/>
                <w:bCs/>
                <w:spacing w:val="-4"/>
              </w:rPr>
              <w:t>）</w:t>
            </w:r>
          </w:p>
          <w:p w14:paraId="087DA466">
            <w:pPr>
              <w:pStyle w:val="6"/>
              <w:spacing w:before="167" w:line="323" w:lineRule="exact"/>
              <w:ind w:left="594"/>
            </w:pPr>
            <w:r>
              <w:rPr>
                <w:spacing w:val="-2"/>
                <w:position w:val="1"/>
              </w:rPr>
              <w:t>本项目超声波清洗废水最大存贮量为</w:t>
            </w:r>
            <w:r>
              <w:rPr>
                <w:spacing w:val="-38"/>
                <w:position w:val="1"/>
              </w:rPr>
              <w:t xml:space="preserve"> </w:t>
            </w:r>
            <w:r>
              <w:rPr>
                <w:rFonts w:ascii="Times New Roman" w:hAnsi="Times New Roman" w:eastAsia="Times New Roman" w:cs="Times New Roman"/>
                <w:spacing w:val="-2"/>
                <w:position w:val="1"/>
              </w:rPr>
              <w:t>4m</w:t>
            </w:r>
            <w:r>
              <w:rPr>
                <w:rFonts w:ascii="Times New Roman" w:hAnsi="Times New Roman" w:eastAsia="Times New Roman" w:cs="Times New Roman"/>
                <w:spacing w:val="-2"/>
                <w:position w:val="8"/>
                <w:sz w:val="15"/>
                <w:szCs w:val="15"/>
              </w:rPr>
              <w:t>3</w:t>
            </w:r>
            <w:r>
              <w:rPr>
                <w:rFonts w:ascii="Times New Roman" w:hAnsi="Times New Roman" w:eastAsia="Times New Roman" w:cs="Times New Roman"/>
                <w:spacing w:val="-7"/>
                <w:position w:val="8"/>
                <w:sz w:val="15"/>
                <w:szCs w:val="15"/>
              </w:rPr>
              <w:t xml:space="preserve"> </w:t>
            </w:r>
            <w:r>
              <w:rPr>
                <w:spacing w:val="-2"/>
                <w:position w:val="1"/>
              </w:rPr>
              <w:t>，因此，</w:t>
            </w:r>
            <w:r>
              <w:rPr>
                <w:rFonts w:ascii="Times New Roman" w:hAnsi="Times New Roman" w:eastAsia="Times New Roman" w:cs="Times New Roman"/>
                <w:spacing w:val="-2"/>
                <w:position w:val="1"/>
              </w:rPr>
              <w:t>V1=4m</w:t>
            </w:r>
            <w:r>
              <w:rPr>
                <w:rFonts w:ascii="Times New Roman" w:hAnsi="Times New Roman" w:eastAsia="Times New Roman" w:cs="Times New Roman"/>
                <w:spacing w:val="-2"/>
                <w:position w:val="8"/>
                <w:sz w:val="15"/>
                <w:szCs w:val="15"/>
              </w:rPr>
              <w:t>3</w:t>
            </w:r>
            <w:r>
              <w:rPr>
                <w:spacing w:val="-2"/>
                <w:position w:val="1"/>
              </w:rPr>
              <w:t>。</w:t>
            </w:r>
          </w:p>
          <w:p w14:paraId="2340C51C">
            <w:pPr>
              <w:pStyle w:val="6"/>
              <w:spacing w:before="220" w:line="219" w:lineRule="auto"/>
              <w:ind w:left="604"/>
            </w:pPr>
            <w:r>
              <w:rPr>
                <w:b/>
                <w:bCs/>
                <w:spacing w:val="-4"/>
              </w:rPr>
              <w:t>（</w:t>
            </w:r>
            <w:r>
              <w:rPr>
                <w:rFonts w:ascii="Times New Roman" w:hAnsi="Times New Roman" w:eastAsia="Times New Roman" w:cs="Times New Roman"/>
                <w:b/>
                <w:bCs/>
                <w:spacing w:val="-4"/>
              </w:rPr>
              <w:t>2</w:t>
            </w:r>
            <w:r>
              <w:rPr>
                <w:b/>
                <w:bCs/>
                <w:spacing w:val="-4"/>
              </w:rPr>
              <w:t>）消防废水计算（</w:t>
            </w:r>
            <w:r>
              <w:rPr>
                <w:rFonts w:ascii="Times New Roman" w:hAnsi="Times New Roman" w:eastAsia="Times New Roman" w:cs="Times New Roman"/>
                <w:b/>
                <w:bCs/>
                <w:spacing w:val="-4"/>
              </w:rPr>
              <w:t>V2</w:t>
            </w:r>
            <w:r>
              <w:rPr>
                <w:b/>
                <w:bCs/>
                <w:spacing w:val="-4"/>
              </w:rPr>
              <w:t>）</w:t>
            </w:r>
          </w:p>
          <w:p w14:paraId="0FB2B5E0">
            <w:pPr>
              <w:pStyle w:val="6"/>
              <w:spacing w:before="212" w:line="219" w:lineRule="auto"/>
              <w:ind w:left="585"/>
            </w:pPr>
            <w:r>
              <w:rPr>
                <w:rFonts w:ascii="Times New Roman" w:hAnsi="Times New Roman" w:eastAsia="Times New Roman" w:cs="Times New Roman"/>
                <w:b/>
                <w:bCs/>
                <w:spacing w:val="-2"/>
              </w:rPr>
              <w:t>A.</w:t>
            </w:r>
            <w:r>
              <w:rPr>
                <w:b/>
                <w:bCs/>
                <w:spacing w:val="-2"/>
              </w:rPr>
              <w:t>室内消防废水</w:t>
            </w:r>
          </w:p>
          <w:p w14:paraId="0142F036">
            <w:pPr>
              <w:pStyle w:val="6"/>
              <w:spacing w:before="184" w:line="359" w:lineRule="auto"/>
              <w:ind w:left="117" w:right="106" w:firstLine="479"/>
              <w:jc w:val="both"/>
            </w:pPr>
            <w:r>
              <w:t>企业厂区事故状态下可能涉及到消防废水的泄漏，仅考虑</w:t>
            </w:r>
            <w:r>
              <w:rPr>
                <w:spacing w:val="-1"/>
              </w:rPr>
              <w:t>室内消防用水量部分，根据</w:t>
            </w:r>
            <w:r>
              <w:rPr>
                <w:spacing w:val="-8"/>
              </w:rPr>
              <w:t>《消防给水及消火栓系统技术规范》（</w:t>
            </w:r>
            <w:r>
              <w:rPr>
                <w:rFonts w:ascii="Times New Roman" w:hAnsi="Times New Roman" w:eastAsia="Times New Roman" w:cs="Times New Roman"/>
                <w:spacing w:val="-8"/>
              </w:rPr>
              <w:t>GB50974-2014</w:t>
            </w:r>
            <w:r>
              <w:rPr>
                <w:spacing w:val="-8"/>
              </w:rPr>
              <w:t>）的相关要求，项目厂房属于高度</w:t>
            </w:r>
            <w:r>
              <w:rPr>
                <w:rFonts w:ascii="Times New Roman" w:hAnsi="Times New Roman" w:eastAsia="Times New Roman" w:cs="Times New Roman"/>
                <w:spacing w:val="-8"/>
              </w:rPr>
              <w:t>≤2</w:t>
            </w:r>
            <w:r>
              <w:rPr>
                <w:rFonts w:ascii="Times New Roman" w:hAnsi="Times New Roman" w:eastAsia="Times New Roman" w:cs="Times New Roman"/>
                <w:spacing w:val="-9"/>
              </w:rPr>
              <w:t>4m</w:t>
            </w:r>
            <w:r>
              <w:rPr>
                <w:spacing w:val="1"/>
              </w:rPr>
              <w:t>的丙类厂房，其室内消火栓灭火用水流量为</w:t>
            </w:r>
            <w:r>
              <w:rPr>
                <w:spacing w:val="-52"/>
              </w:rPr>
              <w:t xml:space="preserve"> </w:t>
            </w:r>
            <w:r>
              <w:rPr>
                <w:rFonts w:ascii="Times New Roman" w:hAnsi="Times New Roman" w:eastAsia="Times New Roman" w:cs="Times New Roman"/>
                <w:spacing w:val="1"/>
              </w:rPr>
              <w:t>20L/s</w:t>
            </w:r>
            <w:r>
              <w:rPr>
                <w:rFonts w:ascii="Times New Roman" w:hAnsi="Times New Roman" w:eastAsia="Times New Roman" w:cs="Times New Roman"/>
                <w:spacing w:val="-26"/>
              </w:rPr>
              <w:t xml:space="preserve"> </w:t>
            </w:r>
            <w:r>
              <w:rPr>
                <w:spacing w:val="1"/>
              </w:rPr>
              <w:t>，火灾延续时</w:t>
            </w:r>
            <w:r>
              <w:t>间</w:t>
            </w:r>
            <w:r>
              <w:rPr>
                <w:spacing w:val="-53"/>
              </w:rPr>
              <w:t xml:space="preserve"> </w:t>
            </w:r>
            <w:r>
              <w:rPr>
                <w:rFonts w:ascii="Times New Roman" w:hAnsi="Times New Roman" w:eastAsia="Times New Roman" w:cs="Times New Roman"/>
              </w:rPr>
              <w:t>2</w:t>
            </w:r>
            <w:r>
              <w:rPr>
                <w:rFonts w:ascii="Times New Roman" w:hAnsi="Times New Roman" w:eastAsia="Times New Roman" w:cs="Times New Roman"/>
                <w:spacing w:val="21"/>
              </w:rPr>
              <w:t xml:space="preserve"> </w:t>
            </w:r>
            <w:r>
              <w:t>小时，由此计算室内</w:t>
            </w:r>
            <w:r>
              <w:rPr>
                <w:spacing w:val="-3"/>
              </w:rPr>
              <w:t>消防系统一次灭火最大废水量为</w:t>
            </w:r>
            <w:r>
              <w:rPr>
                <w:spacing w:val="-15"/>
              </w:rPr>
              <w:t xml:space="preserve"> </w:t>
            </w:r>
            <w:r>
              <w:rPr>
                <w:rFonts w:ascii="Times New Roman" w:hAnsi="Times New Roman" w:eastAsia="Times New Roman" w:cs="Times New Roman"/>
                <w:spacing w:val="-3"/>
              </w:rPr>
              <w:t>144m</w:t>
            </w:r>
            <w:r>
              <w:rPr>
                <w:rFonts w:ascii="Times New Roman" w:hAnsi="Times New Roman" w:eastAsia="Times New Roman" w:cs="Times New Roman"/>
                <w:spacing w:val="-3"/>
                <w:position w:val="8"/>
                <w:sz w:val="15"/>
                <w:szCs w:val="15"/>
              </w:rPr>
              <w:t>3</w:t>
            </w:r>
            <w:r>
              <w:rPr>
                <w:spacing w:val="-3"/>
              </w:rPr>
              <w:t>。</w:t>
            </w:r>
          </w:p>
          <w:p w14:paraId="775FE768">
            <w:pPr>
              <w:pStyle w:val="6"/>
              <w:spacing w:line="219" w:lineRule="auto"/>
              <w:ind w:left="588"/>
            </w:pPr>
            <w:r>
              <w:rPr>
                <w:rFonts w:ascii="Times New Roman" w:hAnsi="Times New Roman" w:eastAsia="Times New Roman" w:cs="Times New Roman"/>
                <w:b/>
                <w:bCs/>
                <w:spacing w:val="-2"/>
              </w:rPr>
              <w:t>B.</w:t>
            </w:r>
            <w:r>
              <w:rPr>
                <w:b/>
                <w:bCs/>
                <w:spacing w:val="-2"/>
              </w:rPr>
              <w:t>室外消防废水</w:t>
            </w:r>
          </w:p>
          <w:p w14:paraId="754923C0">
            <w:pPr>
              <w:pStyle w:val="6"/>
              <w:spacing w:before="182" w:line="360" w:lineRule="auto"/>
              <w:ind w:left="114" w:right="106" w:firstLine="482"/>
              <w:jc w:val="both"/>
            </w:pPr>
            <w:r>
              <w:rPr>
                <w:spacing w:val="-13"/>
              </w:rPr>
              <w:t>项 目</w:t>
            </w:r>
            <w:r>
              <w:rPr>
                <w:spacing w:val="-36"/>
              </w:rPr>
              <w:t xml:space="preserve"> </w:t>
            </w:r>
            <w:r>
              <w:rPr>
                <w:spacing w:val="-13"/>
              </w:rPr>
              <w:t>的</w:t>
            </w:r>
            <w:r>
              <w:rPr>
                <w:spacing w:val="-65"/>
              </w:rPr>
              <w:t xml:space="preserve"> </w:t>
            </w:r>
            <w:r>
              <w:rPr>
                <w:spacing w:val="-13"/>
              </w:rPr>
              <w:t>厂</w:t>
            </w:r>
            <w:r>
              <w:rPr>
                <w:spacing w:val="-64"/>
              </w:rPr>
              <w:t xml:space="preserve"> </w:t>
            </w:r>
            <w:r>
              <w:rPr>
                <w:spacing w:val="-13"/>
              </w:rPr>
              <w:t>房</w:t>
            </w:r>
            <w:r>
              <w:rPr>
                <w:spacing w:val="-61"/>
              </w:rPr>
              <w:t xml:space="preserve"> </w:t>
            </w:r>
            <w:r>
              <w:rPr>
                <w:spacing w:val="-13"/>
              </w:rPr>
              <w:t>总</w:t>
            </w:r>
            <w:r>
              <w:rPr>
                <w:spacing w:val="-65"/>
              </w:rPr>
              <w:t xml:space="preserve"> </w:t>
            </w:r>
            <w:r>
              <w:rPr>
                <w:spacing w:val="-13"/>
              </w:rPr>
              <w:t>体</w:t>
            </w:r>
            <w:r>
              <w:rPr>
                <w:spacing w:val="-68"/>
              </w:rPr>
              <w:t xml:space="preserve"> </w:t>
            </w:r>
            <w:r>
              <w:rPr>
                <w:spacing w:val="-13"/>
              </w:rPr>
              <w:t>积</w:t>
            </w:r>
            <w:r>
              <w:rPr>
                <w:spacing w:val="-64"/>
              </w:rPr>
              <w:t xml:space="preserve"> </w:t>
            </w:r>
            <w:r>
              <w:rPr>
                <w:spacing w:val="-13"/>
              </w:rPr>
              <w:t xml:space="preserve">为 </w:t>
            </w:r>
            <w:r>
              <w:rPr>
                <w:rFonts w:ascii="Times New Roman" w:hAnsi="Times New Roman" w:eastAsia="Times New Roman" w:cs="Times New Roman"/>
                <w:spacing w:val="-13"/>
              </w:rPr>
              <w:t>67256m</w:t>
            </w:r>
            <w:r>
              <w:rPr>
                <w:rFonts w:ascii="Times New Roman" w:hAnsi="Times New Roman" w:eastAsia="Times New Roman" w:cs="Times New Roman"/>
                <w:spacing w:val="18"/>
                <w:position w:val="8"/>
                <w:sz w:val="15"/>
                <w:szCs w:val="15"/>
              </w:rPr>
              <w:t>3</w:t>
            </w:r>
            <w:r>
              <w:rPr>
                <w:rFonts w:ascii="Times New Roman" w:hAnsi="Times New Roman" w:eastAsia="Times New Roman" w:cs="Times New Roman"/>
                <w:spacing w:val="36"/>
                <w:position w:val="8"/>
                <w:sz w:val="15"/>
                <w:szCs w:val="15"/>
              </w:rPr>
              <w:t xml:space="preserve"> </w:t>
            </w:r>
            <w:r>
              <w:rPr>
                <w:spacing w:val="-6"/>
              </w:rPr>
              <w:t>，</w:t>
            </w:r>
            <w:r>
              <w:rPr>
                <w:spacing w:val="-68"/>
              </w:rPr>
              <w:t xml:space="preserve"> </w:t>
            </w:r>
            <w:r>
              <w:rPr>
                <w:spacing w:val="-6"/>
              </w:rPr>
              <w:t>根</w:t>
            </w:r>
            <w:r>
              <w:rPr>
                <w:spacing w:val="-66"/>
              </w:rPr>
              <w:t xml:space="preserve"> </w:t>
            </w:r>
            <w:r>
              <w:rPr>
                <w:spacing w:val="-6"/>
              </w:rPr>
              <w:t>据《</w:t>
            </w:r>
            <w:r>
              <w:rPr>
                <w:spacing w:val="-36"/>
              </w:rPr>
              <w:t xml:space="preserve"> </w:t>
            </w:r>
            <w:r>
              <w:rPr>
                <w:spacing w:val="-6"/>
              </w:rPr>
              <w:t>消防</w:t>
            </w:r>
            <w:r>
              <w:rPr>
                <w:spacing w:val="-64"/>
              </w:rPr>
              <w:t xml:space="preserve"> </w:t>
            </w:r>
            <w:r>
              <w:rPr>
                <w:spacing w:val="-6"/>
              </w:rPr>
              <w:t>给</w:t>
            </w:r>
            <w:r>
              <w:rPr>
                <w:spacing w:val="-65"/>
              </w:rPr>
              <w:t xml:space="preserve"> </w:t>
            </w:r>
            <w:r>
              <w:rPr>
                <w:spacing w:val="-6"/>
              </w:rPr>
              <w:t>水</w:t>
            </w:r>
            <w:r>
              <w:rPr>
                <w:spacing w:val="-68"/>
              </w:rPr>
              <w:t xml:space="preserve"> </w:t>
            </w:r>
            <w:r>
              <w:rPr>
                <w:spacing w:val="-6"/>
              </w:rPr>
              <w:t>及</w:t>
            </w:r>
            <w:r>
              <w:rPr>
                <w:spacing w:val="-61"/>
              </w:rPr>
              <w:t xml:space="preserve"> </w:t>
            </w:r>
            <w:r>
              <w:rPr>
                <w:spacing w:val="-6"/>
              </w:rPr>
              <w:t>消</w:t>
            </w:r>
            <w:r>
              <w:rPr>
                <w:spacing w:val="-65"/>
              </w:rPr>
              <w:t xml:space="preserve"> </w:t>
            </w:r>
            <w:r>
              <w:rPr>
                <w:spacing w:val="-6"/>
              </w:rPr>
              <w:t>火</w:t>
            </w:r>
            <w:r>
              <w:rPr>
                <w:spacing w:val="-64"/>
              </w:rPr>
              <w:t xml:space="preserve"> </w:t>
            </w:r>
            <w:r>
              <w:rPr>
                <w:spacing w:val="-6"/>
              </w:rPr>
              <w:t>栓</w:t>
            </w:r>
            <w:r>
              <w:rPr>
                <w:spacing w:val="-63"/>
              </w:rPr>
              <w:t xml:space="preserve"> </w:t>
            </w:r>
            <w:r>
              <w:rPr>
                <w:spacing w:val="-6"/>
              </w:rPr>
              <w:t>系</w:t>
            </w:r>
            <w:r>
              <w:rPr>
                <w:spacing w:val="-62"/>
              </w:rPr>
              <w:t xml:space="preserve"> </w:t>
            </w:r>
            <w:r>
              <w:rPr>
                <w:spacing w:val="-6"/>
              </w:rPr>
              <w:t>统</w:t>
            </w:r>
            <w:r>
              <w:rPr>
                <w:spacing w:val="-64"/>
              </w:rPr>
              <w:t xml:space="preserve"> </w:t>
            </w:r>
            <w:r>
              <w:rPr>
                <w:spacing w:val="-6"/>
              </w:rPr>
              <w:t>技</w:t>
            </w:r>
            <w:r>
              <w:rPr>
                <w:spacing w:val="-65"/>
              </w:rPr>
              <w:t xml:space="preserve"> </w:t>
            </w:r>
            <w:r>
              <w:rPr>
                <w:spacing w:val="-6"/>
              </w:rPr>
              <w:t>术</w:t>
            </w:r>
            <w:r>
              <w:rPr>
                <w:spacing w:val="-64"/>
              </w:rPr>
              <w:t xml:space="preserve"> </w:t>
            </w:r>
            <w:r>
              <w:rPr>
                <w:spacing w:val="-6"/>
              </w:rPr>
              <w:t>规</w:t>
            </w:r>
            <w:r>
              <w:rPr>
                <w:spacing w:val="-62"/>
              </w:rPr>
              <w:t xml:space="preserve"> </w:t>
            </w:r>
            <w:r>
              <w:rPr>
                <w:spacing w:val="-6"/>
              </w:rPr>
              <w:t>范》</w:t>
            </w:r>
            <w:r>
              <w:t xml:space="preserve"> </w:t>
            </w:r>
            <w:r>
              <w:rPr>
                <w:spacing w:val="-2"/>
              </w:rPr>
              <w:t>（</w:t>
            </w:r>
            <w:r>
              <w:rPr>
                <w:rFonts w:ascii="Times New Roman" w:hAnsi="Times New Roman" w:eastAsia="Times New Roman" w:cs="Times New Roman"/>
                <w:spacing w:val="-2"/>
              </w:rPr>
              <w:t>GB50974-2014</w:t>
            </w:r>
            <w:r>
              <w:rPr>
                <w:spacing w:val="-2"/>
              </w:rPr>
              <w:t>）相关要求，体积为大于</w:t>
            </w:r>
            <w:r>
              <w:rPr>
                <w:spacing w:val="-49"/>
              </w:rPr>
              <w:t xml:space="preserve"> </w:t>
            </w:r>
            <w:r>
              <w:rPr>
                <w:rFonts w:ascii="Times New Roman" w:hAnsi="Times New Roman" w:eastAsia="Times New Roman" w:cs="Times New Roman"/>
                <w:spacing w:val="-2"/>
              </w:rPr>
              <w:t>50000m</w:t>
            </w:r>
            <w:r>
              <w:rPr>
                <w:rFonts w:ascii="Times New Roman" w:hAnsi="Times New Roman" w:eastAsia="Times New Roman" w:cs="Times New Roman"/>
                <w:spacing w:val="-2"/>
                <w:position w:val="8"/>
                <w:sz w:val="15"/>
                <w:szCs w:val="15"/>
              </w:rPr>
              <w:t>3</w:t>
            </w:r>
            <w:r>
              <w:rPr>
                <w:rFonts w:ascii="Times New Roman" w:hAnsi="Times New Roman" w:eastAsia="Times New Roman" w:cs="Times New Roman"/>
                <w:spacing w:val="29"/>
                <w:w w:val="101"/>
                <w:position w:val="8"/>
                <w:sz w:val="15"/>
                <w:szCs w:val="15"/>
              </w:rPr>
              <w:t xml:space="preserve"> </w:t>
            </w:r>
            <w:r>
              <w:rPr>
                <w:spacing w:val="-2"/>
              </w:rPr>
              <w:t>的丙类厂房（项目使用的</w:t>
            </w:r>
            <w:r>
              <w:rPr>
                <w:spacing w:val="-3"/>
              </w:rPr>
              <w:t>所有原料闪点均＞</w:t>
            </w:r>
            <w:r>
              <w:rPr>
                <w:rFonts w:ascii="Times New Roman" w:hAnsi="Times New Roman" w:eastAsia="Times New Roman" w:cs="Times New Roman"/>
                <w:spacing w:val="-3"/>
              </w:rPr>
              <w:t>60</w:t>
            </w:r>
            <w:r>
              <w:rPr>
                <w:spacing w:val="-3"/>
              </w:rPr>
              <w:t>℃</w:t>
            </w:r>
            <w:r>
              <w:rPr>
                <w:spacing w:val="-90"/>
              </w:rPr>
              <w:t xml:space="preserve"> </w:t>
            </w:r>
            <w:r>
              <w:rPr>
                <w:spacing w:val="-3"/>
              </w:rPr>
              <w:t>,</w:t>
            </w:r>
            <w:r>
              <w:rPr>
                <w:spacing w:val="55"/>
              </w:rPr>
              <w:t xml:space="preserve"> </w:t>
            </w:r>
            <w:r>
              <w:rPr>
                <w:spacing w:val="-3"/>
              </w:rPr>
              <w:t>根据《建筑设计防火规范》（</w:t>
            </w:r>
            <w:r>
              <w:rPr>
                <w:rFonts w:ascii="Times New Roman" w:hAnsi="Times New Roman" w:eastAsia="Times New Roman" w:cs="Times New Roman"/>
                <w:spacing w:val="-3"/>
              </w:rPr>
              <w:t>GB50016-201</w:t>
            </w:r>
            <w:r>
              <w:rPr>
                <w:rFonts w:ascii="Times New Roman" w:hAnsi="Times New Roman" w:eastAsia="Times New Roman" w:cs="Times New Roman"/>
                <w:spacing w:val="-4"/>
              </w:rPr>
              <w:t>4</w:t>
            </w:r>
            <w:r>
              <w:rPr>
                <w:spacing w:val="-4"/>
              </w:rPr>
              <w:t>）相关规定，属于丙类厂房</w:t>
            </w:r>
            <w:r>
              <w:rPr>
                <w:spacing w:val="-1"/>
              </w:rPr>
              <w:t>），</w:t>
            </w:r>
            <w:r>
              <w:rPr>
                <w:spacing w:val="-4"/>
              </w:rPr>
              <w:t>其</w:t>
            </w:r>
            <w:r>
              <w:rPr>
                <w:spacing w:val="1"/>
              </w:rPr>
              <w:t>火灾状况下室外消火栓灭火用水流量为</w:t>
            </w:r>
            <w:r>
              <w:rPr>
                <w:spacing w:val="-48"/>
              </w:rPr>
              <w:t xml:space="preserve"> </w:t>
            </w:r>
            <w:r>
              <w:rPr>
                <w:rFonts w:ascii="Times New Roman" w:hAnsi="Times New Roman" w:eastAsia="Times New Roman" w:cs="Times New Roman"/>
                <w:spacing w:val="1"/>
              </w:rPr>
              <w:t>30L/s</w:t>
            </w:r>
            <w:r>
              <w:rPr>
                <w:rFonts w:ascii="Times New Roman" w:hAnsi="Times New Roman" w:eastAsia="Times New Roman" w:cs="Times New Roman"/>
                <w:spacing w:val="-23"/>
              </w:rPr>
              <w:t xml:space="preserve"> </w:t>
            </w:r>
            <w:r>
              <w:t>，火灾延续时间为</w:t>
            </w:r>
            <w:r>
              <w:rPr>
                <w:spacing w:val="-48"/>
              </w:rPr>
              <w:t xml:space="preserve"> </w:t>
            </w:r>
            <w:r>
              <w:rPr>
                <w:rFonts w:ascii="Times New Roman" w:hAnsi="Times New Roman" w:eastAsia="Times New Roman" w:cs="Times New Roman"/>
              </w:rPr>
              <w:t>3</w:t>
            </w:r>
            <w:r>
              <w:rPr>
                <w:rFonts w:ascii="Times New Roman" w:hAnsi="Times New Roman" w:eastAsia="Times New Roman" w:cs="Times New Roman"/>
                <w:spacing w:val="18"/>
                <w:w w:val="101"/>
              </w:rPr>
              <w:t xml:space="preserve"> </w:t>
            </w:r>
            <w:r>
              <w:t>小时，由此计算室外消</w:t>
            </w:r>
          </w:p>
        </w:tc>
      </w:tr>
    </w:tbl>
    <w:p w14:paraId="3E5CF6E3">
      <w:pPr>
        <w:pStyle w:val="2"/>
      </w:pPr>
    </w:p>
    <w:p w14:paraId="20ABB060">
      <w:pPr>
        <w:sectPr>
          <w:footerReference r:id="rId121" w:type="default"/>
          <w:pgSz w:w="11906" w:h="16839"/>
          <w:pgMar w:top="1431" w:right="931" w:bottom="1156" w:left="931" w:header="0" w:footer="994" w:gutter="0"/>
          <w:cols w:space="720" w:num="1"/>
        </w:sectPr>
      </w:pPr>
    </w:p>
    <w:p w14:paraId="5E17BF9F">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9578"/>
      </w:tblGrid>
      <w:tr w14:paraId="45E44F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13" w:hRule="atLeast"/>
        </w:trPr>
        <w:tc>
          <w:tcPr>
            <w:tcW w:w="460" w:type="dxa"/>
            <w:vAlign w:val="top"/>
          </w:tcPr>
          <w:p w14:paraId="459DE601">
            <w:pPr>
              <w:rPr>
                <w:rFonts w:ascii="Arial"/>
                <w:sz w:val="21"/>
              </w:rPr>
            </w:pPr>
          </w:p>
        </w:tc>
        <w:tc>
          <w:tcPr>
            <w:tcW w:w="9578" w:type="dxa"/>
            <w:vAlign w:val="top"/>
          </w:tcPr>
          <w:p w14:paraId="5A0D332F">
            <w:pPr>
              <w:pStyle w:val="6"/>
              <w:spacing w:before="40" w:line="219" w:lineRule="auto"/>
              <w:ind w:left="128"/>
            </w:pPr>
            <w:r>
              <w:rPr>
                <w:spacing w:val="-2"/>
              </w:rPr>
              <w:t>防系统一次灭火最大废水量为</w:t>
            </w:r>
            <w:r>
              <w:rPr>
                <w:spacing w:val="-47"/>
              </w:rPr>
              <w:t xml:space="preserve"> </w:t>
            </w:r>
            <w:r>
              <w:rPr>
                <w:rFonts w:ascii="Times New Roman" w:hAnsi="Times New Roman" w:eastAsia="Times New Roman" w:cs="Times New Roman"/>
                <w:spacing w:val="-2"/>
              </w:rPr>
              <w:t>324m</w:t>
            </w:r>
            <w:r>
              <w:rPr>
                <w:rFonts w:ascii="Times New Roman" w:hAnsi="Times New Roman" w:eastAsia="Times New Roman" w:cs="Times New Roman"/>
                <w:spacing w:val="-2"/>
                <w:position w:val="7"/>
                <w:sz w:val="15"/>
                <w:szCs w:val="15"/>
              </w:rPr>
              <w:t>3</w:t>
            </w:r>
            <w:r>
              <w:rPr>
                <w:spacing w:val="-2"/>
              </w:rPr>
              <w:t>。</w:t>
            </w:r>
          </w:p>
          <w:p w14:paraId="225E82A7">
            <w:pPr>
              <w:pStyle w:val="6"/>
              <w:spacing w:before="133" w:line="332" w:lineRule="exact"/>
              <w:ind w:left="595"/>
              <w:rPr>
                <w:rFonts w:ascii="Times New Roman" w:hAnsi="Times New Roman" w:eastAsia="Times New Roman" w:cs="Times New Roman"/>
                <w:sz w:val="15"/>
                <w:szCs w:val="15"/>
              </w:rPr>
            </w:pPr>
            <w:r>
              <w:rPr>
                <w:b/>
                <w:bCs/>
                <w:spacing w:val="-2"/>
                <w:position w:val="1"/>
              </w:rPr>
              <w:t>经计算，项目消防污水最大产生量为</w:t>
            </w:r>
            <w:r>
              <w:rPr>
                <w:spacing w:val="-54"/>
                <w:position w:val="1"/>
              </w:rPr>
              <w:t xml:space="preserve"> </w:t>
            </w:r>
            <w:r>
              <w:rPr>
                <w:rFonts w:ascii="Times New Roman" w:hAnsi="Times New Roman" w:eastAsia="Times New Roman" w:cs="Times New Roman"/>
                <w:b/>
                <w:bCs/>
                <w:spacing w:val="-2"/>
                <w:position w:val="1"/>
              </w:rPr>
              <w:t>468</w:t>
            </w:r>
            <w:r>
              <w:rPr>
                <w:rFonts w:ascii="Times New Roman" w:hAnsi="Times New Roman" w:eastAsia="Times New Roman" w:cs="Times New Roman"/>
                <w:b/>
                <w:bCs/>
                <w:spacing w:val="-3"/>
                <w:position w:val="1"/>
              </w:rPr>
              <w:t>m</w:t>
            </w:r>
            <w:r>
              <w:rPr>
                <w:rFonts w:ascii="Times New Roman" w:hAnsi="Times New Roman" w:eastAsia="Times New Roman" w:cs="Times New Roman"/>
                <w:b/>
                <w:bCs/>
                <w:spacing w:val="-3"/>
                <w:position w:val="8"/>
                <w:sz w:val="15"/>
                <w:szCs w:val="15"/>
              </w:rPr>
              <w:t>3</w:t>
            </w:r>
            <w:r>
              <w:rPr>
                <w:rFonts w:ascii="Times New Roman" w:hAnsi="Times New Roman" w:eastAsia="Times New Roman" w:cs="Times New Roman"/>
                <w:b/>
                <w:bCs/>
                <w:spacing w:val="-7"/>
                <w:position w:val="8"/>
                <w:sz w:val="15"/>
                <w:szCs w:val="15"/>
              </w:rPr>
              <w:t xml:space="preserve"> </w:t>
            </w:r>
            <w:r>
              <w:rPr>
                <w:b/>
                <w:bCs/>
                <w:spacing w:val="-3"/>
                <w:position w:val="1"/>
              </w:rPr>
              <w:t>，则</w:t>
            </w:r>
            <w:r>
              <w:rPr>
                <w:spacing w:val="-59"/>
                <w:position w:val="1"/>
              </w:rPr>
              <w:t xml:space="preserve"> </w:t>
            </w:r>
            <w:r>
              <w:rPr>
                <w:rFonts w:ascii="Times New Roman" w:hAnsi="Times New Roman" w:eastAsia="Times New Roman" w:cs="Times New Roman"/>
                <w:b/>
                <w:bCs/>
                <w:spacing w:val="-3"/>
                <w:position w:val="1"/>
              </w:rPr>
              <w:t>V2=468m</w:t>
            </w:r>
            <w:r>
              <w:rPr>
                <w:rFonts w:ascii="Times New Roman" w:hAnsi="Times New Roman" w:eastAsia="Times New Roman" w:cs="Times New Roman"/>
                <w:b/>
                <w:bCs/>
                <w:spacing w:val="-3"/>
                <w:position w:val="8"/>
                <w:sz w:val="15"/>
                <w:szCs w:val="15"/>
              </w:rPr>
              <w:t>3</w:t>
            </w:r>
          </w:p>
          <w:p w14:paraId="673258B1">
            <w:pPr>
              <w:pStyle w:val="6"/>
              <w:spacing w:before="183" w:line="219" w:lineRule="auto"/>
              <w:ind w:left="604"/>
            </w:pPr>
            <w:r>
              <w:rPr>
                <w:b/>
                <w:bCs/>
                <w:spacing w:val="-2"/>
              </w:rPr>
              <w:t>（</w:t>
            </w:r>
            <w:r>
              <w:rPr>
                <w:rFonts w:ascii="Times New Roman" w:hAnsi="Times New Roman" w:eastAsia="Times New Roman" w:cs="Times New Roman"/>
                <w:b/>
                <w:bCs/>
                <w:spacing w:val="-2"/>
              </w:rPr>
              <w:t>3</w:t>
            </w:r>
            <w:r>
              <w:rPr>
                <w:b/>
                <w:bCs/>
                <w:spacing w:val="-2"/>
              </w:rPr>
              <w:t>）发生事故时可以转输到其他储存或处理设施的</w:t>
            </w:r>
            <w:r>
              <w:rPr>
                <w:b/>
                <w:bCs/>
                <w:spacing w:val="-3"/>
              </w:rPr>
              <w:t>物料量（</w:t>
            </w:r>
            <w:r>
              <w:rPr>
                <w:rFonts w:ascii="Times New Roman" w:hAnsi="Times New Roman" w:eastAsia="Times New Roman" w:cs="Times New Roman"/>
                <w:b/>
                <w:bCs/>
                <w:spacing w:val="-3"/>
              </w:rPr>
              <w:t>V3</w:t>
            </w:r>
            <w:r>
              <w:rPr>
                <w:b/>
                <w:bCs/>
                <w:spacing w:val="-3"/>
              </w:rPr>
              <w:t>）</w:t>
            </w:r>
          </w:p>
          <w:p w14:paraId="0945FAE6">
            <w:pPr>
              <w:pStyle w:val="6"/>
              <w:spacing w:before="181" w:line="359" w:lineRule="auto"/>
              <w:ind w:left="116" w:right="106" w:firstLine="478"/>
              <w:jc w:val="both"/>
              <w:rPr>
                <w:rFonts w:ascii="Times New Roman" w:hAnsi="Times New Roman" w:eastAsia="Times New Roman" w:cs="Times New Roman"/>
                <w:sz w:val="15"/>
                <w:szCs w:val="15"/>
              </w:rPr>
            </w:pPr>
            <w:r>
              <w:t>本项目所在厂区地面全部进行硬化处理，厂区的出入口处设置有</w:t>
            </w:r>
            <w:r>
              <w:rPr>
                <w:spacing w:val="-24"/>
              </w:rPr>
              <w:t xml:space="preserve"> </w:t>
            </w:r>
            <w:r>
              <w:rPr>
                <w:rFonts w:ascii="Times New Roman" w:hAnsi="Times New Roman" w:eastAsia="Times New Roman" w:cs="Times New Roman"/>
              </w:rPr>
              <w:t>10cm</w:t>
            </w:r>
            <w:r>
              <w:rPr>
                <w:rFonts w:ascii="Times New Roman" w:hAnsi="Times New Roman" w:eastAsia="Times New Roman" w:cs="Times New Roman"/>
                <w:spacing w:val="21"/>
                <w:w w:val="101"/>
              </w:rPr>
              <w:t xml:space="preserve"> </w:t>
            </w:r>
            <w:r>
              <w:t>高的缓坡，厂</w:t>
            </w:r>
            <w:r>
              <w:rPr>
                <w:spacing w:val="-1"/>
              </w:rPr>
              <w:t>区占地面积</w:t>
            </w:r>
            <w:r>
              <w:rPr>
                <w:spacing w:val="-53"/>
              </w:rPr>
              <w:t xml:space="preserve"> </w:t>
            </w:r>
            <w:r>
              <w:rPr>
                <w:rFonts w:ascii="Times New Roman" w:hAnsi="Times New Roman" w:eastAsia="Times New Roman" w:cs="Times New Roman"/>
                <w:spacing w:val="-1"/>
              </w:rPr>
              <w:t>22496m</w:t>
            </w:r>
            <w:r>
              <w:rPr>
                <w:rFonts w:ascii="Times New Roman" w:hAnsi="Times New Roman" w:eastAsia="Times New Roman" w:cs="Times New Roman"/>
                <w:spacing w:val="-1"/>
                <w:position w:val="8"/>
                <w:sz w:val="15"/>
                <w:szCs w:val="15"/>
              </w:rPr>
              <w:t xml:space="preserve">2 </w:t>
            </w:r>
            <w:r>
              <w:rPr>
                <w:spacing w:val="-1"/>
              </w:rPr>
              <w:t>，其中生产厂房、宿舍楼及绿化带占地空间为</w:t>
            </w:r>
            <w:r>
              <w:rPr>
                <w:spacing w:val="-30"/>
              </w:rPr>
              <w:t xml:space="preserve"> </w:t>
            </w:r>
            <w:r>
              <w:rPr>
                <w:rFonts w:ascii="Times New Roman" w:hAnsi="Times New Roman" w:eastAsia="Times New Roman" w:cs="Times New Roman"/>
                <w:spacing w:val="-1"/>
              </w:rPr>
              <w:t>12000m</w:t>
            </w:r>
            <w:r>
              <w:rPr>
                <w:rFonts w:ascii="Times New Roman" w:hAnsi="Times New Roman" w:eastAsia="Times New Roman" w:cs="Times New Roman"/>
                <w:spacing w:val="-1"/>
                <w:position w:val="8"/>
                <w:sz w:val="15"/>
                <w:szCs w:val="15"/>
              </w:rPr>
              <w:t xml:space="preserve">2 </w:t>
            </w:r>
            <w:r>
              <w:rPr>
                <w:spacing w:val="-1"/>
              </w:rPr>
              <w:t>，项目厂区内</w:t>
            </w:r>
            <w:r>
              <w:rPr>
                <w:spacing w:val="-2"/>
              </w:rPr>
              <w:t>形成的围堰区有效容积为（</w:t>
            </w:r>
            <w:r>
              <w:rPr>
                <w:rFonts w:ascii="Times New Roman" w:hAnsi="Times New Roman" w:eastAsia="Times New Roman" w:cs="Times New Roman"/>
                <w:spacing w:val="-2"/>
              </w:rPr>
              <w:t>22496-12000</w:t>
            </w:r>
            <w:r>
              <w:rPr>
                <w:spacing w:val="-2"/>
              </w:rPr>
              <w:t>）</w:t>
            </w:r>
            <w:r>
              <w:rPr>
                <w:rFonts w:ascii="Times New Roman" w:hAnsi="Times New Roman" w:eastAsia="Times New Roman" w:cs="Times New Roman"/>
                <w:spacing w:val="-2"/>
              </w:rPr>
              <w:t>m</w:t>
            </w:r>
            <w:r>
              <w:rPr>
                <w:rFonts w:ascii="Times New Roman" w:hAnsi="Times New Roman" w:eastAsia="Times New Roman" w:cs="Times New Roman"/>
                <w:spacing w:val="-2"/>
                <w:position w:val="7"/>
                <w:sz w:val="15"/>
                <w:szCs w:val="15"/>
              </w:rPr>
              <w:t xml:space="preserve">2 </w:t>
            </w:r>
            <w:r>
              <w:rPr>
                <w:spacing w:val="-2"/>
              </w:rPr>
              <w:t>×</w:t>
            </w:r>
            <w:r>
              <w:rPr>
                <w:rFonts w:ascii="Times New Roman" w:hAnsi="Times New Roman" w:eastAsia="Times New Roman" w:cs="Times New Roman"/>
                <w:spacing w:val="-3"/>
              </w:rPr>
              <w:t>0.</w:t>
            </w:r>
            <w:r>
              <w:rPr>
                <w:rFonts w:ascii="Times New Roman" w:hAnsi="Times New Roman" w:eastAsia="Times New Roman" w:cs="Times New Roman"/>
                <w:spacing w:val="-32"/>
              </w:rPr>
              <w:t xml:space="preserve"> </w:t>
            </w:r>
            <w:r>
              <w:rPr>
                <w:rFonts w:ascii="Times New Roman" w:hAnsi="Times New Roman" w:eastAsia="Times New Roman" w:cs="Times New Roman"/>
                <w:spacing w:val="-3"/>
              </w:rPr>
              <w:t>1m=</w:t>
            </w:r>
            <w:r>
              <w:rPr>
                <w:rFonts w:ascii="Times New Roman" w:hAnsi="Times New Roman" w:eastAsia="Times New Roman" w:cs="Times New Roman"/>
                <w:spacing w:val="-32"/>
              </w:rPr>
              <w:t xml:space="preserve"> </w:t>
            </w:r>
            <w:r>
              <w:rPr>
                <w:rFonts w:ascii="Times New Roman" w:hAnsi="Times New Roman" w:eastAsia="Times New Roman" w:cs="Times New Roman"/>
                <w:spacing w:val="-3"/>
              </w:rPr>
              <w:t>1049.6m</w:t>
            </w:r>
            <w:r>
              <w:rPr>
                <w:rFonts w:ascii="Times New Roman" w:hAnsi="Times New Roman" w:eastAsia="Times New Roman" w:cs="Times New Roman"/>
                <w:spacing w:val="-3"/>
                <w:position w:val="7"/>
                <w:sz w:val="15"/>
                <w:szCs w:val="15"/>
              </w:rPr>
              <w:t>3</w:t>
            </w:r>
            <w:r>
              <w:rPr>
                <w:rFonts w:ascii="Times New Roman" w:hAnsi="Times New Roman" w:eastAsia="Times New Roman" w:cs="Times New Roman"/>
                <w:spacing w:val="-10"/>
                <w:position w:val="7"/>
                <w:sz w:val="15"/>
                <w:szCs w:val="15"/>
              </w:rPr>
              <w:t xml:space="preserve"> </w:t>
            </w:r>
            <w:r>
              <w:rPr>
                <w:spacing w:val="-3"/>
              </w:rPr>
              <w:t>，</w:t>
            </w:r>
            <w:r>
              <w:rPr>
                <w:b/>
                <w:bCs/>
                <w:spacing w:val="-3"/>
              </w:rPr>
              <w:t>则</w:t>
            </w:r>
            <w:r>
              <w:rPr>
                <w:spacing w:val="-56"/>
              </w:rPr>
              <w:t xml:space="preserve"> </w:t>
            </w:r>
            <w:r>
              <w:rPr>
                <w:rFonts w:ascii="Times New Roman" w:hAnsi="Times New Roman" w:eastAsia="Times New Roman" w:cs="Times New Roman"/>
                <w:b/>
                <w:bCs/>
                <w:spacing w:val="-3"/>
              </w:rPr>
              <w:t>V3=1049.6m</w:t>
            </w:r>
            <w:r>
              <w:rPr>
                <w:rFonts w:ascii="Times New Roman" w:hAnsi="Times New Roman" w:eastAsia="Times New Roman" w:cs="Times New Roman"/>
                <w:b/>
                <w:bCs/>
                <w:spacing w:val="-3"/>
                <w:position w:val="7"/>
                <w:sz w:val="15"/>
                <w:szCs w:val="15"/>
              </w:rPr>
              <w:t>3</w:t>
            </w:r>
          </w:p>
          <w:p w14:paraId="4872099E">
            <w:pPr>
              <w:pStyle w:val="6"/>
              <w:spacing w:line="219" w:lineRule="auto"/>
              <w:ind w:left="604"/>
            </w:pPr>
            <w:r>
              <w:rPr>
                <w:b/>
                <w:bCs/>
                <w:spacing w:val="-3"/>
              </w:rPr>
              <w:t>（</w:t>
            </w:r>
            <w:r>
              <w:rPr>
                <w:rFonts w:ascii="Times New Roman" w:hAnsi="Times New Roman" w:eastAsia="Times New Roman" w:cs="Times New Roman"/>
                <w:b/>
                <w:bCs/>
                <w:spacing w:val="-3"/>
              </w:rPr>
              <w:t>4</w:t>
            </w:r>
            <w:r>
              <w:rPr>
                <w:b/>
                <w:bCs/>
                <w:spacing w:val="-3"/>
              </w:rPr>
              <w:t>）生产废水的产生量（</w:t>
            </w:r>
            <w:r>
              <w:rPr>
                <w:rFonts w:ascii="Times New Roman" w:hAnsi="Times New Roman" w:eastAsia="Times New Roman" w:cs="Times New Roman"/>
                <w:b/>
                <w:bCs/>
                <w:spacing w:val="-3"/>
              </w:rPr>
              <w:t>V4</w:t>
            </w:r>
            <w:r>
              <w:rPr>
                <w:b/>
                <w:bCs/>
                <w:spacing w:val="-3"/>
              </w:rPr>
              <w:t>）</w:t>
            </w:r>
          </w:p>
          <w:p w14:paraId="12D209E9">
            <w:pPr>
              <w:pStyle w:val="6"/>
              <w:spacing w:before="136" w:line="332" w:lineRule="exact"/>
              <w:jc w:val="right"/>
            </w:pPr>
            <w:r>
              <w:rPr>
                <w:spacing w:val="-2"/>
                <w:position w:val="1"/>
              </w:rPr>
              <w:t>本项目的生产废水产生量为</w:t>
            </w:r>
            <w:r>
              <w:rPr>
                <w:spacing w:val="-31"/>
                <w:position w:val="1"/>
              </w:rPr>
              <w:t xml:space="preserve"> </w:t>
            </w:r>
            <w:r>
              <w:rPr>
                <w:rFonts w:ascii="Times New Roman" w:hAnsi="Times New Roman" w:eastAsia="Times New Roman" w:cs="Times New Roman"/>
                <w:spacing w:val="-2"/>
                <w:position w:val="1"/>
              </w:rPr>
              <w:t>192t/a</w:t>
            </w:r>
            <w:r>
              <w:rPr>
                <w:spacing w:val="-2"/>
                <w:position w:val="1"/>
              </w:rPr>
              <w:t>（</w:t>
            </w:r>
            <w:r>
              <w:rPr>
                <w:rFonts w:ascii="Times New Roman" w:hAnsi="Times New Roman" w:eastAsia="Times New Roman" w:cs="Times New Roman"/>
                <w:spacing w:val="-2"/>
                <w:position w:val="1"/>
              </w:rPr>
              <w:t>0.08t/h</w:t>
            </w:r>
            <w:r>
              <w:rPr>
                <w:spacing w:val="5"/>
                <w:position w:val="1"/>
              </w:rPr>
              <w:t>），</w:t>
            </w:r>
            <w:r>
              <w:rPr>
                <w:spacing w:val="-2"/>
                <w:position w:val="1"/>
              </w:rPr>
              <w:t>泄</w:t>
            </w:r>
            <w:r>
              <w:rPr>
                <w:spacing w:val="-3"/>
                <w:position w:val="1"/>
              </w:rPr>
              <w:t>漏量按</w:t>
            </w:r>
            <w:r>
              <w:rPr>
                <w:spacing w:val="-55"/>
                <w:position w:val="1"/>
              </w:rPr>
              <w:t xml:space="preserve"> </w:t>
            </w:r>
            <w:r>
              <w:rPr>
                <w:rFonts w:ascii="Times New Roman" w:hAnsi="Times New Roman" w:eastAsia="Times New Roman" w:cs="Times New Roman"/>
                <w:spacing w:val="-3"/>
                <w:position w:val="1"/>
              </w:rPr>
              <w:t>2</w:t>
            </w:r>
            <w:r>
              <w:rPr>
                <w:rFonts w:ascii="Times New Roman" w:hAnsi="Times New Roman" w:eastAsia="Times New Roman" w:cs="Times New Roman"/>
                <w:spacing w:val="16"/>
                <w:position w:val="1"/>
              </w:rPr>
              <w:t xml:space="preserve"> </w:t>
            </w:r>
            <w:r>
              <w:rPr>
                <w:spacing w:val="-3"/>
                <w:position w:val="1"/>
              </w:rPr>
              <w:t>小时计，故则</w:t>
            </w:r>
            <w:r>
              <w:rPr>
                <w:spacing w:val="-58"/>
                <w:position w:val="1"/>
              </w:rPr>
              <w:t xml:space="preserve"> </w:t>
            </w:r>
            <w:r>
              <w:rPr>
                <w:rFonts w:ascii="Times New Roman" w:hAnsi="Times New Roman" w:eastAsia="Times New Roman" w:cs="Times New Roman"/>
                <w:b/>
                <w:bCs/>
                <w:spacing w:val="-3"/>
                <w:position w:val="1"/>
              </w:rPr>
              <w:t>V4=0.16m</w:t>
            </w:r>
            <w:r>
              <w:rPr>
                <w:rFonts w:ascii="Times New Roman" w:hAnsi="Times New Roman" w:eastAsia="Times New Roman" w:cs="Times New Roman"/>
                <w:b/>
                <w:bCs/>
                <w:spacing w:val="-3"/>
                <w:position w:val="9"/>
                <w:sz w:val="15"/>
                <w:szCs w:val="15"/>
              </w:rPr>
              <w:t>3</w:t>
            </w:r>
            <w:r>
              <w:rPr>
                <w:b/>
                <w:bCs/>
                <w:spacing w:val="-3"/>
                <w:position w:val="1"/>
              </w:rPr>
              <w:t>。</w:t>
            </w:r>
          </w:p>
          <w:p w14:paraId="1F349055">
            <w:pPr>
              <w:pStyle w:val="6"/>
              <w:spacing w:before="184" w:line="219" w:lineRule="auto"/>
              <w:ind w:left="604"/>
            </w:pPr>
            <w:r>
              <w:rPr>
                <w:b/>
                <w:bCs/>
                <w:spacing w:val="-4"/>
              </w:rPr>
              <w:t>（</w:t>
            </w:r>
            <w:r>
              <w:rPr>
                <w:rFonts w:ascii="Times New Roman" w:hAnsi="Times New Roman" w:eastAsia="Times New Roman" w:cs="Times New Roman"/>
                <w:b/>
                <w:bCs/>
                <w:spacing w:val="-4"/>
              </w:rPr>
              <w:t>5</w:t>
            </w:r>
            <w:r>
              <w:rPr>
                <w:b/>
                <w:bCs/>
                <w:spacing w:val="-4"/>
              </w:rPr>
              <w:t>）事故时降水量（</w:t>
            </w:r>
            <w:r>
              <w:rPr>
                <w:rFonts w:ascii="Times New Roman" w:hAnsi="Times New Roman" w:eastAsia="Times New Roman" w:cs="Times New Roman"/>
                <w:b/>
                <w:bCs/>
                <w:spacing w:val="-4"/>
              </w:rPr>
              <w:t>V5</w:t>
            </w:r>
            <w:r>
              <w:rPr>
                <w:b/>
                <w:bCs/>
                <w:spacing w:val="-4"/>
              </w:rPr>
              <w:t>）</w:t>
            </w:r>
          </w:p>
          <w:p w14:paraId="79C7265B">
            <w:pPr>
              <w:pStyle w:val="6"/>
              <w:spacing w:before="258" w:line="356" w:lineRule="auto"/>
              <w:ind w:left="120" w:right="109" w:firstLine="472"/>
            </w:pPr>
            <w:r>
              <w:rPr>
                <w:spacing w:val="-1"/>
              </w:rPr>
              <w:t>根据《事故状态下水体污染的预防与控制技术要求》（</w:t>
            </w:r>
            <w:r>
              <w:rPr>
                <w:rFonts w:ascii="Times New Roman" w:hAnsi="Times New Roman" w:eastAsia="Times New Roman" w:cs="Times New Roman"/>
                <w:spacing w:val="-1"/>
              </w:rPr>
              <w:t>Q/SY</w:t>
            </w:r>
            <w:r>
              <w:rPr>
                <w:rFonts w:ascii="Times New Roman" w:hAnsi="Times New Roman" w:eastAsia="Times New Roman" w:cs="Times New Roman"/>
                <w:spacing w:val="31"/>
                <w:w w:val="101"/>
              </w:rPr>
              <w:t xml:space="preserve"> </w:t>
            </w:r>
            <w:r>
              <w:rPr>
                <w:rFonts w:ascii="Times New Roman" w:hAnsi="Times New Roman" w:eastAsia="Times New Roman" w:cs="Times New Roman"/>
                <w:spacing w:val="-1"/>
              </w:rPr>
              <w:t>1190-2013</w:t>
            </w:r>
            <w:r>
              <w:rPr>
                <w:spacing w:val="16"/>
              </w:rPr>
              <w:t>），</w:t>
            </w:r>
            <w:r>
              <w:rPr>
                <w:spacing w:val="-1"/>
              </w:rPr>
              <w:t>雨水量按</w:t>
            </w:r>
            <w:r>
              <w:rPr>
                <w:spacing w:val="-3"/>
              </w:rPr>
              <w:t>下式计算确定：</w:t>
            </w:r>
          </w:p>
          <w:p w14:paraId="51F77130">
            <w:pPr>
              <w:pStyle w:val="6"/>
              <w:spacing w:before="51" w:line="180" w:lineRule="auto"/>
              <w:ind w:left="4512"/>
              <w:rPr>
                <w:rFonts w:ascii="Times New Roman" w:hAnsi="Times New Roman" w:eastAsia="Times New Roman" w:cs="Times New Roman"/>
              </w:rPr>
            </w:pPr>
            <w:r>
              <w:rPr>
                <w:rFonts w:ascii="Times New Roman" w:hAnsi="Times New Roman" w:eastAsia="Times New Roman" w:cs="Times New Roman"/>
                <w:spacing w:val="-6"/>
              </w:rPr>
              <w:t>V5</w:t>
            </w:r>
            <w:r>
              <w:rPr>
                <w:rFonts w:ascii="Times New Roman" w:hAnsi="Times New Roman" w:eastAsia="Times New Roman" w:cs="Times New Roman"/>
                <w:spacing w:val="-22"/>
              </w:rPr>
              <w:t xml:space="preserve"> </w:t>
            </w:r>
            <w:r>
              <w:rPr>
                <w:spacing w:val="-6"/>
              </w:rPr>
              <w:t>＝</w:t>
            </w:r>
            <w:r>
              <w:rPr>
                <w:rFonts w:ascii="Times New Roman" w:hAnsi="Times New Roman" w:eastAsia="Times New Roman" w:cs="Times New Roman"/>
                <w:spacing w:val="-6"/>
              </w:rPr>
              <w:t>10qF</w:t>
            </w:r>
          </w:p>
          <w:p w14:paraId="6E79F787">
            <w:pPr>
              <w:pStyle w:val="6"/>
              <w:spacing w:before="195" w:line="210" w:lineRule="auto"/>
              <w:ind w:left="597"/>
              <w:rPr>
                <w:rFonts w:ascii="Times New Roman" w:hAnsi="Times New Roman" w:eastAsia="Times New Roman" w:cs="Times New Roman"/>
              </w:rPr>
            </w:pPr>
            <w:r>
              <w:rPr>
                <w:spacing w:val="-3"/>
              </w:rPr>
              <w:t>式中：</w:t>
            </w:r>
            <w:r>
              <w:rPr>
                <w:rFonts w:ascii="Times New Roman" w:hAnsi="Times New Roman" w:eastAsia="Times New Roman" w:cs="Times New Roman"/>
                <w:spacing w:val="-3"/>
              </w:rPr>
              <w:t>q——</w:t>
            </w:r>
            <w:r>
              <w:rPr>
                <w:spacing w:val="-3"/>
              </w:rPr>
              <w:t>降雨强度，</w:t>
            </w:r>
            <w:r>
              <w:rPr>
                <w:rFonts w:ascii="Times New Roman" w:hAnsi="Times New Roman" w:eastAsia="Times New Roman" w:cs="Times New Roman"/>
                <w:spacing w:val="-3"/>
              </w:rPr>
              <w:t>mm</w:t>
            </w:r>
            <w:r>
              <w:rPr>
                <w:rFonts w:ascii="Times New Roman" w:hAnsi="Times New Roman" w:eastAsia="Times New Roman" w:cs="Times New Roman"/>
                <w:spacing w:val="-23"/>
              </w:rPr>
              <w:t xml:space="preserve"> </w:t>
            </w:r>
            <w:r>
              <w:rPr>
                <w:spacing w:val="-3"/>
              </w:rPr>
              <w:t xml:space="preserve">，按平均日降雨量； </w:t>
            </w:r>
            <w:r>
              <w:rPr>
                <w:rFonts w:ascii="Times New Roman" w:hAnsi="Times New Roman" w:eastAsia="Times New Roman" w:cs="Times New Roman"/>
                <w:spacing w:val="-3"/>
              </w:rPr>
              <w:t>q</w:t>
            </w:r>
            <w:r>
              <w:rPr>
                <w:rFonts w:ascii="Times New Roman" w:hAnsi="Times New Roman" w:eastAsia="Times New Roman" w:cs="Times New Roman"/>
                <w:spacing w:val="-27"/>
              </w:rPr>
              <w:t xml:space="preserve"> </w:t>
            </w:r>
            <w:r>
              <w:rPr>
                <w:spacing w:val="-3"/>
              </w:rPr>
              <w:t>＝</w:t>
            </w:r>
            <w:r>
              <w:rPr>
                <w:rFonts w:ascii="Times New Roman" w:hAnsi="Times New Roman" w:eastAsia="Times New Roman" w:cs="Times New Roman"/>
                <w:spacing w:val="-3"/>
              </w:rPr>
              <w:t>qa/n</w:t>
            </w:r>
          </w:p>
          <w:p w14:paraId="4F0F9EF6">
            <w:pPr>
              <w:pStyle w:val="6"/>
              <w:spacing w:before="195" w:line="210" w:lineRule="auto"/>
              <w:ind w:left="597"/>
            </w:pPr>
            <w:r>
              <w:rPr>
                <w:spacing w:val="-1"/>
              </w:rPr>
              <w:t>式中：</w:t>
            </w:r>
            <w:r>
              <w:rPr>
                <w:rFonts w:ascii="Times New Roman" w:hAnsi="Times New Roman" w:eastAsia="Times New Roman" w:cs="Times New Roman"/>
                <w:spacing w:val="-1"/>
              </w:rPr>
              <w:t>qa——</w:t>
            </w:r>
            <w:r>
              <w:rPr>
                <w:spacing w:val="-1"/>
              </w:rPr>
              <w:t>汕尾市年平均降雨量，</w:t>
            </w:r>
            <w:r>
              <w:rPr>
                <w:rFonts w:ascii="Times New Roman" w:hAnsi="Times New Roman" w:eastAsia="Times New Roman" w:cs="Times New Roman"/>
                <w:spacing w:val="-1"/>
              </w:rPr>
              <w:t>mm</w:t>
            </w:r>
            <w:r>
              <w:rPr>
                <w:spacing w:val="-1"/>
              </w:rPr>
              <w:t>；此处取</w:t>
            </w:r>
            <w:r>
              <w:rPr>
                <w:rFonts w:ascii="Times New Roman" w:hAnsi="Times New Roman" w:eastAsia="Times New Roman" w:cs="Times New Roman"/>
                <w:spacing w:val="-1"/>
              </w:rPr>
              <w:t>1789mm</w:t>
            </w:r>
            <w:r>
              <w:rPr>
                <w:spacing w:val="-1"/>
              </w:rPr>
              <w:t>。</w:t>
            </w:r>
          </w:p>
          <w:p w14:paraId="1AAFFCC6">
            <w:pPr>
              <w:pStyle w:val="6"/>
              <w:spacing w:before="195" w:line="219" w:lineRule="auto"/>
              <w:ind w:left="585"/>
            </w:pPr>
            <w:r>
              <w:rPr>
                <w:rFonts w:ascii="Times New Roman" w:hAnsi="Times New Roman" w:eastAsia="Times New Roman" w:cs="Times New Roman"/>
                <w:spacing w:val="-1"/>
              </w:rPr>
              <w:t>n——</w:t>
            </w:r>
            <w:r>
              <w:rPr>
                <w:spacing w:val="-1"/>
              </w:rPr>
              <w:t>汕尾市年平均降雨日数；取</w:t>
            </w:r>
            <w:r>
              <w:rPr>
                <w:rFonts w:ascii="Times New Roman" w:hAnsi="Times New Roman" w:eastAsia="Times New Roman" w:cs="Times New Roman"/>
                <w:spacing w:val="-1"/>
              </w:rPr>
              <w:t>158</w:t>
            </w:r>
            <w:r>
              <w:rPr>
                <w:spacing w:val="-1"/>
              </w:rPr>
              <w:t>日。</w:t>
            </w:r>
          </w:p>
          <w:p w14:paraId="61543B4D">
            <w:pPr>
              <w:pStyle w:val="6"/>
              <w:spacing w:before="183" w:line="341" w:lineRule="auto"/>
              <w:ind w:left="124" w:right="109" w:firstLine="463"/>
            </w:pPr>
            <w:r>
              <w:rPr>
                <w:rFonts w:ascii="Times New Roman" w:hAnsi="Times New Roman" w:eastAsia="Times New Roman" w:cs="Times New Roman"/>
                <w:spacing w:val="3"/>
              </w:rPr>
              <w:t>F——</w:t>
            </w:r>
            <w:r>
              <w:rPr>
                <w:spacing w:val="3"/>
              </w:rPr>
              <w:t>必须进入事故废水收集系统的雨水汇水面积，</w:t>
            </w:r>
            <w:r>
              <w:rPr>
                <w:rFonts w:ascii="Times New Roman" w:hAnsi="Times New Roman" w:eastAsia="Times New Roman" w:cs="Times New Roman"/>
              </w:rPr>
              <w:t>ha</w:t>
            </w:r>
            <w:r>
              <w:rPr>
                <w:spacing w:val="3"/>
              </w:rPr>
              <w:t>；此处取整个项目的占地面积</w:t>
            </w:r>
            <w:r>
              <w:rPr>
                <w:spacing w:val="-4"/>
              </w:rPr>
              <w:t>（</w:t>
            </w:r>
            <w:r>
              <w:rPr>
                <w:rFonts w:ascii="Times New Roman" w:hAnsi="Times New Roman" w:eastAsia="Times New Roman" w:cs="Times New Roman"/>
                <w:spacing w:val="-4"/>
              </w:rPr>
              <w:t>22496</w:t>
            </w:r>
            <w:r>
              <w:rPr>
                <w:spacing w:val="-4"/>
              </w:rPr>
              <w:t>㎡</w:t>
            </w:r>
            <w:r>
              <w:rPr>
                <w:spacing w:val="-2"/>
              </w:rPr>
              <w:t>）</w:t>
            </w:r>
            <w:r>
              <w:rPr>
                <w:spacing w:val="-71"/>
              </w:rPr>
              <w:t xml:space="preserve"> </w:t>
            </w:r>
            <w:r>
              <w:rPr>
                <w:spacing w:val="-2"/>
              </w:rPr>
              <w:t>，</w:t>
            </w:r>
            <w:r>
              <w:rPr>
                <w:spacing w:val="-4"/>
              </w:rPr>
              <w:t>取</w:t>
            </w:r>
            <w:r>
              <w:rPr>
                <w:rFonts w:ascii="Times New Roman" w:hAnsi="Times New Roman" w:eastAsia="Times New Roman" w:cs="Times New Roman"/>
                <w:spacing w:val="-4"/>
              </w:rPr>
              <w:t>2.2496ha</w:t>
            </w:r>
            <w:r>
              <w:rPr>
                <w:spacing w:val="-4"/>
              </w:rPr>
              <w:t>。</w:t>
            </w:r>
          </w:p>
          <w:p w14:paraId="514899FB">
            <w:pPr>
              <w:pStyle w:val="6"/>
              <w:spacing w:line="332" w:lineRule="exact"/>
              <w:ind w:left="597"/>
            </w:pPr>
            <w:r>
              <w:rPr>
                <w:b/>
                <w:bCs/>
                <w:spacing w:val="-2"/>
                <w:position w:val="1"/>
              </w:rPr>
              <w:t>则</w:t>
            </w:r>
            <w:r>
              <w:rPr>
                <w:rFonts w:ascii="Times New Roman" w:hAnsi="Times New Roman" w:eastAsia="Times New Roman" w:cs="Times New Roman"/>
                <w:b/>
                <w:bCs/>
                <w:spacing w:val="-2"/>
                <w:position w:val="1"/>
              </w:rPr>
              <w:t>V5</w:t>
            </w:r>
            <w:r>
              <w:rPr>
                <w:rFonts w:ascii="Times New Roman" w:hAnsi="Times New Roman" w:eastAsia="Times New Roman" w:cs="Times New Roman"/>
                <w:b/>
                <w:bCs/>
                <w:spacing w:val="-17"/>
                <w:position w:val="1"/>
              </w:rPr>
              <w:t xml:space="preserve"> </w:t>
            </w:r>
            <w:r>
              <w:rPr>
                <w:b/>
                <w:bCs/>
                <w:spacing w:val="-2"/>
                <w:position w:val="1"/>
              </w:rPr>
              <w:t>＝</w:t>
            </w:r>
            <w:r>
              <w:rPr>
                <w:rFonts w:ascii="Times New Roman" w:hAnsi="Times New Roman" w:eastAsia="Times New Roman" w:cs="Times New Roman"/>
                <w:b/>
                <w:bCs/>
                <w:spacing w:val="-2"/>
                <w:position w:val="1"/>
              </w:rPr>
              <w:t>10×1789÷158×2.2496=254.7m</w:t>
            </w:r>
            <w:r>
              <w:rPr>
                <w:rFonts w:ascii="Times New Roman" w:hAnsi="Times New Roman" w:eastAsia="Times New Roman" w:cs="Times New Roman"/>
                <w:b/>
                <w:bCs/>
                <w:spacing w:val="-2"/>
                <w:position w:val="8"/>
                <w:sz w:val="15"/>
                <w:szCs w:val="15"/>
              </w:rPr>
              <w:t>3</w:t>
            </w:r>
            <w:r>
              <w:rPr>
                <w:b/>
                <w:bCs/>
                <w:spacing w:val="-2"/>
                <w:position w:val="1"/>
              </w:rPr>
              <w:t>。</w:t>
            </w:r>
          </w:p>
          <w:p w14:paraId="45DFF5D2">
            <w:pPr>
              <w:pStyle w:val="6"/>
              <w:spacing w:before="186" w:line="219" w:lineRule="auto"/>
              <w:ind w:left="604"/>
            </w:pPr>
            <w:r>
              <w:rPr>
                <w:b/>
                <w:bCs/>
                <w:spacing w:val="-4"/>
              </w:rPr>
              <w:t>（</w:t>
            </w:r>
            <w:r>
              <w:rPr>
                <w:rFonts w:ascii="Times New Roman" w:hAnsi="Times New Roman" w:eastAsia="Times New Roman" w:cs="Times New Roman"/>
                <w:b/>
                <w:bCs/>
                <w:spacing w:val="-4"/>
              </w:rPr>
              <w:t>6</w:t>
            </w:r>
            <w:r>
              <w:rPr>
                <w:b/>
                <w:bCs/>
                <w:spacing w:val="-4"/>
              </w:rPr>
              <w:t>）则事故废水总量</w:t>
            </w:r>
          </w:p>
          <w:p w14:paraId="778A2E7D">
            <w:pPr>
              <w:pStyle w:val="6"/>
              <w:spacing w:before="137" w:line="323" w:lineRule="exact"/>
              <w:ind w:left="585"/>
              <w:rPr>
                <w:rFonts w:ascii="Times New Roman" w:hAnsi="Times New Roman" w:eastAsia="Times New Roman" w:cs="Times New Roman"/>
                <w:sz w:val="15"/>
                <w:szCs w:val="15"/>
              </w:rPr>
            </w:pPr>
            <w:r>
              <w:rPr>
                <w:rFonts w:ascii="Times New Roman" w:hAnsi="Times New Roman" w:eastAsia="Times New Roman" w:cs="Times New Roman"/>
              </w:rPr>
              <w:t>V</w:t>
            </w:r>
            <w:r>
              <w:t>总</w:t>
            </w:r>
            <w:r>
              <w:rPr>
                <w:rFonts w:ascii="Times New Roman" w:hAnsi="Times New Roman" w:eastAsia="Times New Roman" w:cs="Times New Roman"/>
              </w:rPr>
              <w:t>=V1+V2+V4+V5=4m</w:t>
            </w:r>
            <w:r>
              <w:rPr>
                <w:rFonts w:ascii="Times New Roman" w:hAnsi="Times New Roman" w:eastAsia="Times New Roman" w:cs="Times New Roman"/>
                <w:position w:val="7"/>
                <w:sz w:val="15"/>
                <w:szCs w:val="15"/>
              </w:rPr>
              <w:t>3</w:t>
            </w:r>
            <w:r>
              <w:rPr>
                <w:rFonts w:ascii="Times New Roman" w:hAnsi="Times New Roman" w:eastAsia="Times New Roman" w:cs="Times New Roman"/>
              </w:rPr>
              <w:t>+468m</w:t>
            </w:r>
            <w:r>
              <w:rPr>
                <w:rFonts w:ascii="Times New Roman" w:hAnsi="Times New Roman" w:eastAsia="Times New Roman" w:cs="Times New Roman"/>
                <w:spacing w:val="-1"/>
                <w:position w:val="7"/>
                <w:sz w:val="15"/>
                <w:szCs w:val="15"/>
              </w:rPr>
              <w:t>3</w:t>
            </w:r>
            <w:r>
              <w:rPr>
                <w:rFonts w:ascii="Times New Roman" w:hAnsi="Times New Roman" w:eastAsia="Times New Roman" w:cs="Times New Roman"/>
                <w:spacing w:val="-1"/>
              </w:rPr>
              <w:t>+0.</w:t>
            </w:r>
            <w:r>
              <w:rPr>
                <w:rFonts w:ascii="Times New Roman" w:hAnsi="Times New Roman" w:eastAsia="Times New Roman" w:cs="Times New Roman"/>
                <w:spacing w:val="-32"/>
              </w:rPr>
              <w:t xml:space="preserve"> </w:t>
            </w:r>
            <w:r>
              <w:rPr>
                <w:rFonts w:ascii="Times New Roman" w:hAnsi="Times New Roman" w:eastAsia="Times New Roman" w:cs="Times New Roman"/>
                <w:spacing w:val="-1"/>
              </w:rPr>
              <w:t>16+254.7m</w:t>
            </w:r>
            <w:r>
              <w:rPr>
                <w:rFonts w:ascii="Times New Roman" w:hAnsi="Times New Roman" w:eastAsia="Times New Roman" w:cs="Times New Roman"/>
                <w:spacing w:val="-1"/>
                <w:position w:val="7"/>
                <w:sz w:val="15"/>
                <w:szCs w:val="15"/>
              </w:rPr>
              <w:t>3</w:t>
            </w:r>
            <w:r>
              <w:rPr>
                <w:rFonts w:ascii="Times New Roman" w:hAnsi="Times New Roman" w:eastAsia="Times New Roman" w:cs="Times New Roman"/>
                <w:spacing w:val="-1"/>
              </w:rPr>
              <w:t>=726.86m</w:t>
            </w:r>
            <w:r>
              <w:rPr>
                <w:rFonts w:ascii="Times New Roman" w:hAnsi="Times New Roman" w:eastAsia="Times New Roman" w:cs="Times New Roman"/>
                <w:spacing w:val="-1"/>
                <w:position w:val="7"/>
                <w:sz w:val="15"/>
                <w:szCs w:val="15"/>
              </w:rPr>
              <w:t>3</w:t>
            </w:r>
          </w:p>
          <w:p w14:paraId="44CC74A3">
            <w:pPr>
              <w:pStyle w:val="6"/>
              <w:spacing w:before="191" w:line="219" w:lineRule="auto"/>
              <w:ind w:left="604"/>
            </w:pPr>
            <w:r>
              <w:rPr>
                <w:b/>
                <w:bCs/>
                <w:spacing w:val="-4"/>
              </w:rPr>
              <w:t>（</w:t>
            </w:r>
            <w:r>
              <w:rPr>
                <w:rFonts w:ascii="Times New Roman" w:hAnsi="Times New Roman" w:eastAsia="Times New Roman" w:cs="Times New Roman"/>
                <w:b/>
                <w:bCs/>
                <w:spacing w:val="-4"/>
              </w:rPr>
              <w:t>7</w:t>
            </w:r>
            <w:r>
              <w:rPr>
                <w:b/>
                <w:bCs/>
                <w:spacing w:val="-4"/>
              </w:rPr>
              <w:t>）事故废水存储设施</w:t>
            </w:r>
          </w:p>
          <w:p w14:paraId="1765881D">
            <w:pPr>
              <w:pStyle w:val="6"/>
              <w:spacing w:before="135" w:line="354" w:lineRule="auto"/>
              <w:ind w:left="112" w:right="106" w:firstLine="483"/>
              <w:jc w:val="both"/>
            </w:pPr>
            <w:r>
              <w:rPr>
                <w:spacing w:val="-3"/>
              </w:rPr>
              <w:t>厂区内可利用的缓坡围堰区容积</w:t>
            </w:r>
            <w:r>
              <w:rPr>
                <w:rFonts w:ascii="Times New Roman" w:hAnsi="Times New Roman" w:eastAsia="Times New Roman" w:cs="Times New Roman"/>
                <w:spacing w:val="-3"/>
              </w:rPr>
              <w:t>V3=</w:t>
            </w:r>
            <w:r>
              <w:rPr>
                <w:rFonts w:ascii="Times New Roman" w:hAnsi="Times New Roman" w:eastAsia="Times New Roman" w:cs="Times New Roman"/>
                <w:spacing w:val="-32"/>
              </w:rPr>
              <w:t xml:space="preserve"> </w:t>
            </w:r>
            <w:r>
              <w:rPr>
                <w:rFonts w:ascii="Times New Roman" w:hAnsi="Times New Roman" w:eastAsia="Times New Roman" w:cs="Times New Roman"/>
                <w:spacing w:val="-3"/>
              </w:rPr>
              <w:t>1049.6m</w:t>
            </w:r>
            <w:r>
              <w:rPr>
                <w:rFonts w:ascii="Times New Roman" w:hAnsi="Times New Roman" w:eastAsia="Times New Roman" w:cs="Times New Roman"/>
                <w:spacing w:val="-3"/>
                <w:position w:val="8"/>
                <w:sz w:val="15"/>
                <w:szCs w:val="15"/>
              </w:rPr>
              <w:t>3</w:t>
            </w:r>
            <w:r>
              <w:rPr>
                <w:spacing w:val="-3"/>
              </w:rPr>
              <w:t>，厂区围堰区的容积为</w:t>
            </w:r>
            <w:r>
              <w:rPr>
                <w:rFonts w:ascii="Times New Roman" w:hAnsi="Times New Roman" w:eastAsia="Times New Roman" w:cs="Times New Roman"/>
                <w:spacing w:val="-3"/>
              </w:rPr>
              <w:t>10</w:t>
            </w:r>
            <w:r>
              <w:rPr>
                <w:rFonts w:ascii="Times New Roman" w:hAnsi="Times New Roman" w:eastAsia="Times New Roman" w:cs="Times New Roman"/>
                <w:spacing w:val="-4"/>
              </w:rPr>
              <w:t>49.6m</w:t>
            </w:r>
            <w:r>
              <w:rPr>
                <w:rFonts w:ascii="Times New Roman" w:hAnsi="Times New Roman" w:eastAsia="Times New Roman" w:cs="Times New Roman"/>
                <w:spacing w:val="-4"/>
                <w:position w:val="8"/>
                <w:sz w:val="15"/>
                <w:szCs w:val="15"/>
              </w:rPr>
              <w:t>3</w:t>
            </w:r>
            <w:r>
              <w:rPr>
                <w:spacing w:val="-4"/>
              </w:rPr>
              <w:t>大于事故</w:t>
            </w:r>
            <w:r>
              <w:rPr>
                <w:spacing w:val="-1"/>
              </w:rPr>
              <w:t>废水总量</w:t>
            </w:r>
            <w:r>
              <w:rPr>
                <w:rFonts w:ascii="Times New Roman" w:hAnsi="Times New Roman" w:eastAsia="Times New Roman" w:cs="Times New Roman"/>
                <w:spacing w:val="-1"/>
              </w:rPr>
              <w:t>726.86m</w:t>
            </w:r>
            <w:r>
              <w:rPr>
                <w:rFonts w:ascii="Times New Roman" w:hAnsi="Times New Roman" w:eastAsia="Times New Roman" w:cs="Times New Roman"/>
                <w:spacing w:val="-1"/>
                <w:position w:val="8"/>
                <w:sz w:val="15"/>
                <w:szCs w:val="15"/>
              </w:rPr>
              <w:t>3</w:t>
            </w:r>
            <w:r>
              <w:rPr>
                <w:rFonts w:ascii="Times New Roman" w:hAnsi="Times New Roman" w:eastAsia="Times New Roman" w:cs="Times New Roman"/>
                <w:spacing w:val="-7"/>
                <w:position w:val="8"/>
                <w:sz w:val="15"/>
                <w:szCs w:val="15"/>
              </w:rPr>
              <w:t xml:space="preserve"> </w:t>
            </w:r>
            <w:r>
              <w:rPr>
                <w:spacing w:val="-1"/>
              </w:rPr>
              <w:t>，项目厂区四至设有混凝土墙体和出入口</w:t>
            </w:r>
            <w:r>
              <w:rPr>
                <w:rFonts w:ascii="Times New Roman" w:hAnsi="Times New Roman" w:eastAsia="Times New Roman" w:cs="Times New Roman"/>
                <w:spacing w:val="-1"/>
              </w:rPr>
              <w:t>10cm</w:t>
            </w:r>
            <w:r>
              <w:rPr>
                <w:spacing w:val="-1"/>
              </w:rPr>
              <w:t>高的缓</w:t>
            </w:r>
            <w:r>
              <w:rPr>
                <w:spacing w:val="-2"/>
              </w:rPr>
              <w:t>坡形成围堰区，当</w:t>
            </w:r>
            <w:r>
              <w:t>时发生事故时，事故废水由于重力作用流入厂区围堰区，厂区围堰区可</w:t>
            </w:r>
            <w:r>
              <w:rPr>
                <w:spacing w:val="-1"/>
              </w:rPr>
              <w:t>以全部接纳事故废水，则厂区围堰区可以满足事故废水储存要求。</w:t>
            </w:r>
          </w:p>
          <w:p w14:paraId="22B2DEF8">
            <w:pPr>
              <w:pStyle w:val="6"/>
              <w:spacing w:line="220" w:lineRule="auto"/>
              <w:ind w:left="592"/>
            </w:pPr>
            <w:r>
              <w:rPr>
                <w:rFonts w:ascii="Times New Roman" w:hAnsi="Times New Roman" w:eastAsia="Times New Roman" w:cs="Times New Roman"/>
                <w:b/>
                <w:bCs/>
                <w:spacing w:val="-6"/>
              </w:rPr>
              <w:t>6</w:t>
            </w:r>
            <w:r>
              <w:rPr>
                <w:rFonts w:ascii="Times New Roman" w:hAnsi="Times New Roman" w:eastAsia="Times New Roman" w:cs="Times New Roman"/>
                <w:b/>
                <w:bCs/>
                <w:spacing w:val="-26"/>
              </w:rPr>
              <w:t xml:space="preserve"> </w:t>
            </w:r>
            <w:r>
              <w:rPr>
                <w:b/>
                <w:bCs/>
                <w:spacing w:val="-6"/>
              </w:rPr>
              <w:t>、环境风险分析结论</w:t>
            </w:r>
          </w:p>
          <w:p w14:paraId="35EA7149">
            <w:pPr>
              <w:pStyle w:val="6"/>
              <w:spacing w:before="179" w:line="362" w:lineRule="auto"/>
              <w:ind w:left="112" w:right="106" w:firstLine="484"/>
            </w:pPr>
            <w:r>
              <w:t>项目具有完善的防渗漏、防火、防静电措施，只要员工严</w:t>
            </w:r>
            <w:r>
              <w:rPr>
                <w:spacing w:val="-1"/>
              </w:rPr>
              <w:t>格遵守国家相关管理规定，</w:t>
            </w:r>
            <w:r>
              <w:t>对工作本着认真负责的态度，在发生事故后能正确采取相应的安全措施</w:t>
            </w:r>
            <w:r>
              <w:rPr>
                <w:spacing w:val="-1"/>
              </w:rPr>
              <w:t>，事故的风险都是</w:t>
            </w:r>
          </w:p>
        </w:tc>
      </w:tr>
    </w:tbl>
    <w:p w14:paraId="01B023FF">
      <w:pPr>
        <w:pStyle w:val="2"/>
      </w:pPr>
    </w:p>
    <w:p w14:paraId="27CD6DCB">
      <w:pPr>
        <w:sectPr>
          <w:footerReference r:id="rId122" w:type="default"/>
          <w:pgSz w:w="11906" w:h="16839"/>
          <w:pgMar w:top="1431" w:right="931" w:bottom="1156" w:left="931" w:header="0" w:footer="994" w:gutter="0"/>
          <w:cols w:space="720" w:num="1"/>
        </w:sectPr>
      </w:pPr>
    </w:p>
    <w:p w14:paraId="7B6E2136">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9578"/>
      </w:tblGrid>
      <w:tr w14:paraId="7BEBFD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13" w:hRule="atLeast"/>
        </w:trPr>
        <w:tc>
          <w:tcPr>
            <w:tcW w:w="460" w:type="dxa"/>
            <w:vAlign w:val="top"/>
          </w:tcPr>
          <w:p w14:paraId="40795063">
            <w:pPr>
              <w:rPr>
                <w:rFonts w:ascii="Arial"/>
                <w:sz w:val="21"/>
              </w:rPr>
            </w:pPr>
          </w:p>
        </w:tc>
        <w:tc>
          <w:tcPr>
            <w:tcW w:w="9578" w:type="dxa"/>
            <w:vAlign w:val="top"/>
          </w:tcPr>
          <w:p w14:paraId="35FB1AC6">
            <w:pPr>
              <w:pStyle w:val="6"/>
              <w:spacing w:before="39" w:line="360" w:lineRule="auto"/>
              <w:ind w:left="112" w:right="106" w:firstLine="2"/>
              <w:jc w:val="both"/>
            </w:pPr>
            <w:r>
              <w:t>可以预防和控制的。建设单位对风险源采取各项控制措施，加强对</w:t>
            </w:r>
            <w:r>
              <w:rPr>
                <w:spacing w:val="-1"/>
              </w:rPr>
              <w:t>员工的培训和教育，提</w:t>
            </w:r>
            <w:r>
              <w:t>高其工作责任心，制定各项规章制度和操作规程，避免因操作失误而造</w:t>
            </w:r>
            <w:r>
              <w:rPr>
                <w:spacing w:val="-1"/>
              </w:rPr>
              <w:t>成事故发生，加强对各类设备的定期检查、维护和管理，减少事故隐患，</w:t>
            </w:r>
            <w:r>
              <w:rPr>
                <w:b/>
                <w:bCs/>
                <w:spacing w:val="-1"/>
              </w:rPr>
              <w:t>加强风险防范，编制应急</w:t>
            </w:r>
            <w:r>
              <w:rPr>
                <w:b/>
                <w:bCs/>
                <w:spacing w:val="-2"/>
              </w:rPr>
              <w:t>预案</w:t>
            </w:r>
            <w:r>
              <w:rPr>
                <w:spacing w:val="-2"/>
              </w:rPr>
              <w:t>，一</w:t>
            </w:r>
            <w:r>
              <w:rPr>
                <w:spacing w:val="-4"/>
              </w:rPr>
              <w:t>旦出现污染事故，立即启动应急预案，将环</w:t>
            </w:r>
            <w:r>
              <w:rPr>
                <w:spacing w:val="-5"/>
              </w:rPr>
              <w:t>境风险消除，环境风险潜势为</w:t>
            </w:r>
            <w:r>
              <w:rPr>
                <w:rFonts w:ascii="Times New Roman" w:hAnsi="Times New Roman" w:eastAsia="Times New Roman" w:cs="Times New Roman"/>
                <w:spacing w:val="-5"/>
              </w:rPr>
              <w:t>Ⅰ</w:t>
            </w:r>
            <w:r>
              <w:rPr>
                <w:rFonts w:ascii="Times New Roman" w:hAnsi="Times New Roman" w:eastAsia="Times New Roman" w:cs="Times New Roman"/>
                <w:spacing w:val="-29"/>
              </w:rPr>
              <w:t xml:space="preserve"> </w:t>
            </w:r>
            <w:r>
              <w:rPr>
                <w:spacing w:val="-5"/>
              </w:rPr>
              <w:t>,</w:t>
            </w:r>
            <w:r>
              <w:rPr>
                <w:spacing w:val="63"/>
              </w:rPr>
              <w:t xml:space="preserve"> </w:t>
            </w:r>
            <w:r>
              <w:rPr>
                <w:spacing w:val="-5"/>
              </w:rPr>
              <w:t>因此经采取有</w:t>
            </w:r>
            <w:r>
              <w:rPr>
                <w:spacing w:val="-1"/>
              </w:rPr>
              <w:t>效防范措施后项目环境风险水平是可接受的。</w:t>
            </w:r>
          </w:p>
          <w:p w14:paraId="5EC51B8E">
            <w:pPr>
              <w:pStyle w:val="6"/>
              <w:spacing w:before="75" w:line="220" w:lineRule="auto"/>
              <w:ind w:left="117"/>
              <w:outlineLvl w:val="0"/>
            </w:pPr>
            <w:r>
              <w:rPr>
                <w:b/>
                <w:bCs/>
                <w:spacing w:val="-4"/>
              </w:rPr>
              <w:t>八、监测计划</w:t>
            </w:r>
          </w:p>
          <w:p w14:paraId="4256EBAE">
            <w:pPr>
              <w:pStyle w:val="6"/>
              <w:spacing w:before="180" w:line="340" w:lineRule="auto"/>
              <w:ind w:left="118" w:right="45" w:firstLine="475"/>
              <w:jc w:val="both"/>
            </w:pPr>
            <w:r>
              <w:t>本项目从事模组、电机的生产，主要生产工艺为机加工、真空注</w:t>
            </w:r>
            <w:r>
              <w:rPr>
                <w:spacing w:val="-1"/>
              </w:rPr>
              <w:t>胶等工序，根据《固</w:t>
            </w:r>
            <w:r>
              <w:rPr>
                <w:spacing w:val="-8"/>
              </w:rPr>
              <w:t>定污染源排污许可分类管理名录（</w:t>
            </w:r>
            <w:r>
              <w:rPr>
                <w:rFonts w:ascii="Times New Roman" w:hAnsi="Times New Roman" w:eastAsia="Times New Roman" w:cs="Times New Roman"/>
                <w:spacing w:val="-8"/>
              </w:rPr>
              <w:t xml:space="preserve">2019 </w:t>
            </w:r>
            <w:r>
              <w:rPr>
                <w:spacing w:val="-8"/>
              </w:rPr>
              <w:t>年版）》中的“三十三、电</w:t>
            </w:r>
            <w:r>
              <w:rPr>
                <w:spacing w:val="-9"/>
              </w:rPr>
              <w:t xml:space="preserve">气机械和器材制造业 </w:t>
            </w:r>
            <w:r>
              <w:rPr>
                <w:rFonts w:ascii="Times New Roman" w:hAnsi="Times New Roman" w:eastAsia="Times New Roman" w:cs="Times New Roman"/>
                <w:spacing w:val="-9"/>
              </w:rPr>
              <w:t>38</w:t>
            </w:r>
            <w:r>
              <w:rPr>
                <w:spacing w:val="-9"/>
              </w:rPr>
              <w:t>，</w:t>
            </w:r>
            <w:r>
              <w:rPr>
                <w:spacing w:val="-5"/>
              </w:rPr>
              <w:t>电机制造</w:t>
            </w:r>
            <w:r>
              <w:rPr>
                <w:spacing w:val="-33"/>
              </w:rPr>
              <w:t xml:space="preserve"> </w:t>
            </w:r>
            <w:r>
              <w:rPr>
                <w:rFonts w:ascii="Times New Roman" w:hAnsi="Times New Roman" w:eastAsia="Times New Roman" w:cs="Times New Roman"/>
                <w:spacing w:val="-5"/>
              </w:rPr>
              <w:t>381</w:t>
            </w:r>
            <w:r>
              <w:rPr>
                <w:rFonts w:ascii="Times New Roman" w:hAnsi="Times New Roman" w:eastAsia="Times New Roman" w:cs="Times New Roman"/>
                <w:spacing w:val="14"/>
              </w:rPr>
              <w:t xml:space="preserve">  </w:t>
            </w:r>
            <w:r>
              <w:rPr>
                <w:spacing w:val="-5"/>
              </w:rPr>
              <w:t>，其他</w:t>
            </w:r>
            <w:r>
              <w:rPr>
                <w:spacing w:val="-87"/>
              </w:rPr>
              <w:t xml:space="preserve"> </w:t>
            </w:r>
            <w:r>
              <w:rPr>
                <w:spacing w:val="-5"/>
              </w:rPr>
              <w:t>”，项目属于登记管理。</w:t>
            </w:r>
          </w:p>
          <w:p w14:paraId="2D95C284">
            <w:pPr>
              <w:pStyle w:val="6"/>
              <w:spacing w:line="218" w:lineRule="auto"/>
              <w:ind w:left="594"/>
            </w:pPr>
            <w:r>
              <w:t>本项目产生的废气、废水、噪声按相关要求进</w:t>
            </w:r>
            <w:r>
              <w:rPr>
                <w:spacing w:val="-1"/>
              </w:rPr>
              <w:t>行监测，监测计划见下表。</w:t>
            </w:r>
          </w:p>
          <w:p w14:paraId="23D818AD">
            <w:pPr>
              <w:pStyle w:val="6"/>
              <w:spacing w:before="181" w:line="213" w:lineRule="auto"/>
              <w:ind w:left="3037"/>
            </w:pPr>
            <w:r>
              <w:rPr>
                <w:b/>
                <w:bCs/>
                <w:spacing w:val="-4"/>
              </w:rPr>
              <w:t>表</w:t>
            </w:r>
            <w:r>
              <w:rPr>
                <w:spacing w:val="-54"/>
              </w:rPr>
              <w:t xml:space="preserve"> </w:t>
            </w:r>
            <w:r>
              <w:rPr>
                <w:rFonts w:ascii="Times New Roman" w:hAnsi="Times New Roman" w:eastAsia="Times New Roman" w:cs="Times New Roman"/>
                <w:b/>
                <w:bCs/>
                <w:spacing w:val="-4"/>
              </w:rPr>
              <w:t xml:space="preserve">4-25  </w:t>
            </w:r>
            <w:r>
              <w:rPr>
                <w:b/>
                <w:bCs/>
                <w:spacing w:val="-4"/>
              </w:rPr>
              <w:t>本项目“三废</w:t>
            </w:r>
            <w:r>
              <w:rPr>
                <w:spacing w:val="-85"/>
              </w:rPr>
              <w:t xml:space="preserve"> </w:t>
            </w:r>
            <w:r>
              <w:rPr>
                <w:b/>
                <w:bCs/>
                <w:spacing w:val="-4"/>
              </w:rPr>
              <w:t>”监测要求</w:t>
            </w:r>
          </w:p>
          <w:tbl>
            <w:tblPr>
              <w:tblStyle w:val="5"/>
              <w:tblW w:w="9341" w:type="dxa"/>
              <w:tblInd w:w="11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47"/>
              <w:gridCol w:w="783"/>
              <w:gridCol w:w="1194"/>
              <w:gridCol w:w="1512"/>
              <w:gridCol w:w="1204"/>
              <w:gridCol w:w="4001"/>
            </w:tblGrid>
            <w:tr w14:paraId="07F512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30" w:type="dxa"/>
                  <w:gridSpan w:val="2"/>
                  <w:tcBorders>
                    <w:top w:val="single" w:color="000000" w:sz="10" w:space="0"/>
                  </w:tcBorders>
                  <w:vAlign w:val="top"/>
                </w:tcPr>
                <w:p w14:paraId="2063EDF6">
                  <w:pPr>
                    <w:pStyle w:val="6"/>
                    <w:spacing w:before="65" w:line="228" w:lineRule="auto"/>
                    <w:ind w:left="512"/>
                    <w:rPr>
                      <w:sz w:val="20"/>
                      <w:szCs w:val="20"/>
                    </w:rPr>
                  </w:pPr>
                  <w:r>
                    <w:rPr>
                      <w:b/>
                      <w:bCs/>
                      <w:spacing w:val="2"/>
                      <w:sz w:val="20"/>
                      <w:szCs w:val="20"/>
                    </w:rPr>
                    <w:t>项目</w:t>
                  </w:r>
                </w:p>
              </w:tc>
              <w:tc>
                <w:tcPr>
                  <w:tcW w:w="1194" w:type="dxa"/>
                  <w:tcBorders>
                    <w:top w:val="single" w:color="000000" w:sz="10" w:space="0"/>
                  </w:tcBorders>
                  <w:vAlign w:val="top"/>
                </w:tcPr>
                <w:p w14:paraId="66264978">
                  <w:pPr>
                    <w:pStyle w:val="6"/>
                    <w:spacing w:before="65" w:line="229" w:lineRule="auto"/>
                    <w:ind w:left="179"/>
                    <w:rPr>
                      <w:sz w:val="20"/>
                      <w:szCs w:val="20"/>
                    </w:rPr>
                  </w:pPr>
                  <w:r>
                    <w:rPr>
                      <w:b/>
                      <w:bCs/>
                      <w:spacing w:val="6"/>
                      <w:sz w:val="20"/>
                      <w:szCs w:val="20"/>
                    </w:rPr>
                    <w:t>监测点位</w:t>
                  </w:r>
                </w:p>
              </w:tc>
              <w:tc>
                <w:tcPr>
                  <w:tcW w:w="1512" w:type="dxa"/>
                  <w:tcBorders>
                    <w:top w:val="single" w:color="000000" w:sz="10" w:space="0"/>
                  </w:tcBorders>
                  <w:vAlign w:val="top"/>
                </w:tcPr>
                <w:p w14:paraId="23DC52D8">
                  <w:pPr>
                    <w:pStyle w:val="6"/>
                    <w:spacing w:before="65" w:line="228" w:lineRule="auto"/>
                    <w:ind w:left="339"/>
                    <w:rPr>
                      <w:sz w:val="20"/>
                      <w:szCs w:val="20"/>
                    </w:rPr>
                  </w:pPr>
                  <w:r>
                    <w:rPr>
                      <w:b/>
                      <w:bCs/>
                      <w:spacing w:val="6"/>
                      <w:sz w:val="20"/>
                      <w:szCs w:val="20"/>
                    </w:rPr>
                    <w:t>监测指标</w:t>
                  </w:r>
                </w:p>
              </w:tc>
              <w:tc>
                <w:tcPr>
                  <w:tcW w:w="1204" w:type="dxa"/>
                  <w:tcBorders>
                    <w:top w:val="single" w:color="000000" w:sz="10" w:space="0"/>
                  </w:tcBorders>
                  <w:vAlign w:val="top"/>
                </w:tcPr>
                <w:p w14:paraId="55646AD6">
                  <w:pPr>
                    <w:pStyle w:val="6"/>
                    <w:spacing w:before="64" w:line="228" w:lineRule="auto"/>
                    <w:ind w:left="187"/>
                    <w:rPr>
                      <w:sz w:val="20"/>
                      <w:szCs w:val="20"/>
                    </w:rPr>
                  </w:pPr>
                  <w:r>
                    <w:rPr>
                      <w:b/>
                      <w:bCs/>
                      <w:spacing w:val="6"/>
                      <w:sz w:val="20"/>
                      <w:szCs w:val="20"/>
                    </w:rPr>
                    <w:t>监测频次</w:t>
                  </w:r>
                </w:p>
              </w:tc>
              <w:tc>
                <w:tcPr>
                  <w:tcW w:w="4001" w:type="dxa"/>
                  <w:tcBorders>
                    <w:top w:val="single" w:color="000000" w:sz="10" w:space="0"/>
                  </w:tcBorders>
                  <w:vAlign w:val="top"/>
                </w:tcPr>
                <w:p w14:paraId="7E670221">
                  <w:pPr>
                    <w:pStyle w:val="6"/>
                    <w:spacing w:before="64" w:line="228" w:lineRule="auto"/>
                    <w:ind w:left="1373"/>
                    <w:rPr>
                      <w:sz w:val="20"/>
                      <w:szCs w:val="20"/>
                    </w:rPr>
                  </w:pPr>
                  <w:r>
                    <w:rPr>
                      <w:b/>
                      <w:bCs/>
                      <w:spacing w:val="6"/>
                      <w:sz w:val="20"/>
                      <w:szCs w:val="20"/>
                    </w:rPr>
                    <w:t>执行排放标准</w:t>
                  </w:r>
                </w:p>
              </w:tc>
            </w:tr>
            <w:tr w14:paraId="115C49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9" w:hRule="atLeast"/>
              </w:trPr>
              <w:tc>
                <w:tcPr>
                  <w:tcW w:w="647" w:type="dxa"/>
                  <w:vMerge w:val="restart"/>
                  <w:tcBorders>
                    <w:bottom w:val="nil"/>
                  </w:tcBorders>
                  <w:vAlign w:val="top"/>
                </w:tcPr>
                <w:p w14:paraId="19DE7A70">
                  <w:pPr>
                    <w:spacing w:line="259" w:lineRule="auto"/>
                    <w:rPr>
                      <w:rFonts w:ascii="Arial"/>
                      <w:sz w:val="21"/>
                    </w:rPr>
                  </w:pPr>
                </w:p>
                <w:p w14:paraId="4D32F1B0">
                  <w:pPr>
                    <w:spacing w:line="259" w:lineRule="auto"/>
                    <w:rPr>
                      <w:rFonts w:ascii="Arial"/>
                      <w:sz w:val="21"/>
                    </w:rPr>
                  </w:pPr>
                </w:p>
                <w:p w14:paraId="2835ED6A">
                  <w:pPr>
                    <w:spacing w:line="260" w:lineRule="auto"/>
                    <w:rPr>
                      <w:rFonts w:ascii="Arial"/>
                      <w:sz w:val="21"/>
                    </w:rPr>
                  </w:pPr>
                </w:p>
                <w:p w14:paraId="778DA549">
                  <w:pPr>
                    <w:pStyle w:val="6"/>
                    <w:spacing w:before="65" w:line="228" w:lineRule="auto"/>
                    <w:ind w:left="117"/>
                    <w:rPr>
                      <w:sz w:val="20"/>
                      <w:szCs w:val="20"/>
                    </w:rPr>
                  </w:pPr>
                  <w:r>
                    <w:rPr>
                      <w:spacing w:val="5"/>
                      <w:sz w:val="20"/>
                      <w:szCs w:val="20"/>
                    </w:rPr>
                    <w:t>废气</w:t>
                  </w:r>
                </w:p>
              </w:tc>
              <w:tc>
                <w:tcPr>
                  <w:tcW w:w="783" w:type="dxa"/>
                  <w:vAlign w:val="top"/>
                </w:tcPr>
                <w:p w14:paraId="383E23D7">
                  <w:pPr>
                    <w:pStyle w:val="6"/>
                    <w:spacing w:before="218" w:line="292" w:lineRule="auto"/>
                    <w:ind w:left="292" w:right="184" w:hanging="108"/>
                    <w:rPr>
                      <w:sz w:val="20"/>
                      <w:szCs w:val="20"/>
                    </w:rPr>
                  </w:pPr>
                  <w:r>
                    <w:rPr>
                      <w:spacing w:val="4"/>
                      <w:sz w:val="20"/>
                      <w:szCs w:val="20"/>
                    </w:rPr>
                    <w:t>有组</w:t>
                  </w:r>
                  <w:r>
                    <w:rPr>
                      <w:sz w:val="20"/>
                      <w:szCs w:val="20"/>
                    </w:rPr>
                    <w:t>织</w:t>
                  </w:r>
                </w:p>
              </w:tc>
              <w:tc>
                <w:tcPr>
                  <w:tcW w:w="1194" w:type="dxa"/>
                  <w:vAlign w:val="top"/>
                </w:tcPr>
                <w:p w14:paraId="77FBC866">
                  <w:pPr>
                    <w:spacing w:line="351" w:lineRule="auto"/>
                    <w:rPr>
                      <w:rFonts w:ascii="Arial"/>
                      <w:sz w:val="21"/>
                    </w:rPr>
                  </w:pPr>
                </w:p>
                <w:p w14:paraId="1998FFEF">
                  <w:pPr>
                    <w:spacing w:before="58" w:line="195" w:lineRule="auto"/>
                    <w:ind w:left="286"/>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pacing w:val="7"/>
                      <w:sz w:val="20"/>
                      <w:szCs w:val="20"/>
                    </w:rPr>
                    <w:t>002</w:t>
                  </w:r>
                </w:p>
              </w:tc>
              <w:tc>
                <w:tcPr>
                  <w:tcW w:w="1512" w:type="dxa"/>
                  <w:vAlign w:val="top"/>
                </w:tcPr>
                <w:p w14:paraId="28BA7505">
                  <w:pPr>
                    <w:spacing w:line="308" w:lineRule="auto"/>
                    <w:rPr>
                      <w:rFonts w:ascii="Arial"/>
                      <w:sz w:val="21"/>
                    </w:rPr>
                  </w:pPr>
                </w:p>
                <w:p w14:paraId="0B629FAC">
                  <w:pPr>
                    <w:pStyle w:val="6"/>
                    <w:spacing w:before="65" w:line="228" w:lineRule="auto"/>
                    <w:ind w:left="238"/>
                    <w:rPr>
                      <w:sz w:val="20"/>
                      <w:szCs w:val="20"/>
                    </w:rPr>
                  </w:pPr>
                  <w:r>
                    <w:rPr>
                      <w:spacing w:val="7"/>
                      <w:sz w:val="20"/>
                      <w:szCs w:val="20"/>
                    </w:rPr>
                    <w:t>非甲烷总烃</w:t>
                  </w:r>
                </w:p>
              </w:tc>
              <w:tc>
                <w:tcPr>
                  <w:tcW w:w="1204" w:type="dxa"/>
                  <w:vAlign w:val="top"/>
                </w:tcPr>
                <w:p w14:paraId="2561B90F">
                  <w:pPr>
                    <w:spacing w:line="308" w:lineRule="auto"/>
                    <w:rPr>
                      <w:rFonts w:ascii="Arial"/>
                      <w:sz w:val="21"/>
                    </w:rPr>
                  </w:pPr>
                </w:p>
                <w:p w14:paraId="1C6BE677">
                  <w:pPr>
                    <w:pStyle w:val="6"/>
                    <w:spacing w:before="65" w:line="228" w:lineRule="auto"/>
                    <w:ind w:left="306"/>
                    <w:rPr>
                      <w:sz w:val="20"/>
                      <w:szCs w:val="20"/>
                    </w:rPr>
                  </w:pPr>
                  <w:r>
                    <w:rPr>
                      <w:rFonts w:ascii="Times New Roman" w:hAnsi="Times New Roman" w:eastAsia="Times New Roman" w:cs="Times New Roman"/>
                      <w:spacing w:val="-4"/>
                      <w:sz w:val="20"/>
                      <w:szCs w:val="20"/>
                    </w:rPr>
                    <w:t>1</w:t>
                  </w:r>
                  <w:r>
                    <w:rPr>
                      <w:rFonts w:ascii="Times New Roman" w:hAnsi="Times New Roman" w:eastAsia="Times New Roman" w:cs="Times New Roman"/>
                      <w:spacing w:val="18"/>
                      <w:w w:val="101"/>
                      <w:sz w:val="20"/>
                      <w:szCs w:val="20"/>
                    </w:rPr>
                    <w:t xml:space="preserve"> </w:t>
                  </w:r>
                  <w:r>
                    <w:rPr>
                      <w:spacing w:val="-4"/>
                      <w:sz w:val="20"/>
                      <w:szCs w:val="20"/>
                    </w:rPr>
                    <w:t>次</w:t>
                  </w:r>
                  <w:r>
                    <w:rPr>
                      <w:rFonts w:ascii="Times New Roman" w:hAnsi="Times New Roman" w:eastAsia="Times New Roman" w:cs="Times New Roman"/>
                      <w:spacing w:val="-4"/>
                      <w:sz w:val="20"/>
                      <w:szCs w:val="20"/>
                    </w:rPr>
                    <w:t>/</w:t>
                  </w:r>
                  <w:r>
                    <w:rPr>
                      <w:spacing w:val="-4"/>
                      <w:sz w:val="20"/>
                      <w:szCs w:val="20"/>
                    </w:rPr>
                    <w:t>年</w:t>
                  </w:r>
                </w:p>
              </w:tc>
              <w:tc>
                <w:tcPr>
                  <w:tcW w:w="4001" w:type="dxa"/>
                  <w:vAlign w:val="top"/>
                </w:tcPr>
                <w:p w14:paraId="3B1353FA">
                  <w:pPr>
                    <w:pStyle w:val="6"/>
                    <w:spacing w:before="63" w:line="227" w:lineRule="auto"/>
                    <w:ind w:left="226"/>
                    <w:rPr>
                      <w:sz w:val="20"/>
                      <w:szCs w:val="20"/>
                    </w:rPr>
                  </w:pPr>
                  <w:r>
                    <w:rPr>
                      <w:spacing w:val="9"/>
                      <w:sz w:val="20"/>
                      <w:szCs w:val="20"/>
                    </w:rPr>
                    <w:t>《固定污染源挥发性有机物综合排放标</w:t>
                  </w:r>
                </w:p>
                <w:p w14:paraId="17115C12">
                  <w:pPr>
                    <w:pStyle w:val="6"/>
                    <w:spacing w:before="66" w:line="227" w:lineRule="auto"/>
                    <w:ind w:left="146"/>
                    <w:rPr>
                      <w:sz w:val="20"/>
                      <w:szCs w:val="20"/>
                    </w:rPr>
                  </w:pPr>
                  <w:r>
                    <w:rPr>
                      <w:spacing w:val="6"/>
                      <w:sz w:val="20"/>
                      <w:szCs w:val="20"/>
                    </w:rPr>
                    <w:t>准》（</w:t>
                  </w:r>
                  <w:r>
                    <w:rPr>
                      <w:rFonts w:ascii="Times New Roman" w:hAnsi="Times New Roman" w:eastAsia="Times New Roman" w:cs="Times New Roman"/>
                      <w:sz w:val="20"/>
                      <w:szCs w:val="20"/>
                    </w:rPr>
                    <w:t>DB</w:t>
                  </w:r>
                  <w:r>
                    <w:rPr>
                      <w:rFonts w:ascii="Times New Roman" w:hAnsi="Times New Roman" w:eastAsia="Times New Roman" w:cs="Times New Roman"/>
                      <w:spacing w:val="6"/>
                      <w:sz w:val="20"/>
                      <w:szCs w:val="20"/>
                    </w:rPr>
                    <w:t>442367-2022</w:t>
                  </w:r>
                  <w:r>
                    <w:rPr>
                      <w:spacing w:val="6"/>
                      <w:sz w:val="20"/>
                      <w:szCs w:val="20"/>
                    </w:rPr>
                    <w:t>）表</w:t>
                  </w:r>
                  <w:r>
                    <w:rPr>
                      <w:spacing w:val="-21"/>
                      <w:sz w:val="20"/>
                      <w:szCs w:val="20"/>
                    </w:rPr>
                    <w:t xml:space="preserve"> </w:t>
                  </w:r>
                  <w:r>
                    <w:rPr>
                      <w:rFonts w:ascii="Times New Roman" w:hAnsi="Times New Roman" w:eastAsia="Times New Roman" w:cs="Times New Roman"/>
                      <w:spacing w:val="6"/>
                      <w:sz w:val="20"/>
                      <w:szCs w:val="20"/>
                    </w:rPr>
                    <w:t xml:space="preserve">1 </w:t>
                  </w:r>
                  <w:r>
                    <w:rPr>
                      <w:spacing w:val="6"/>
                      <w:sz w:val="20"/>
                      <w:szCs w:val="20"/>
                    </w:rPr>
                    <w:t>挥发</w:t>
                  </w:r>
                  <w:r>
                    <w:rPr>
                      <w:spacing w:val="5"/>
                      <w:sz w:val="20"/>
                      <w:szCs w:val="20"/>
                    </w:rPr>
                    <w:t>性有机</w:t>
                  </w:r>
                </w:p>
                <w:p w14:paraId="057A443A">
                  <w:pPr>
                    <w:pStyle w:val="6"/>
                    <w:spacing w:before="65" w:line="228" w:lineRule="auto"/>
                    <w:ind w:left="1481"/>
                    <w:rPr>
                      <w:sz w:val="20"/>
                      <w:szCs w:val="20"/>
                    </w:rPr>
                  </w:pPr>
                  <w:r>
                    <w:rPr>
                      <w:spacing w:val="8"/>
                      <w:sz w:val="20"/>
                      <w:szCs w:val="20"/>
                    </w:rPr>
                    <w:t>物排放限值</w:t>
                  </w:r>
                </w:p>
              </w:tc>
            </w:tr>
            <w:tr w14:paraId="5C7E7F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7" w:hRule="atLeast"/>
              </w:trPr>
              <w:tc>
                <w:tcPr>
                  <w:tcW w:w="647" w:type="dxa"/>
                  <w:vMerge w:val="continue"/>
                  <w:tcBorders>
                    <w:top w:val="nil"/>
                  </w:tcBorders>
                  <w:vAlign w:val="top"/>
                </w:tcPr>
                <w:p w14:paraId="2875C29F">
                  <w:pPr>
                    <w:rPr>
                      <w:rFonts w:ascii="Arial"/>
                      <w:sz w:val="21"/>
                    </w:rPr>
                  </w:pPr>
                </w:p>
              </w:tc>
              <w:tc>
                <w:tcPr>
                  <w:tcW w:w="783" w:type="dxa"/>
                  <w:vAlign w:val="top"/>
                </w:tcPr>
                <w:p w14:paraId="64CB828D">
                  <w:pPr>
                    <w:pStyle w:val="6"/>
                    <w:spacing w:before="212" w:line="292" w:lineRule="auto"/>
                    <w:ind w:left="292" w:right="184" w:hanging="107"/>
                    <w:rPr>
                      <w:sz w:val="20"/>
                      <w:szCs w:val="20"/>
                    </w:rPr>
                  </w:pPr>
                  <w:r>
                    <w:rPr>
                      <w:spacing w:val="3"/>
                      <w:sz w:val="20"/>
                      <w:szCs w:val="20"/>
                    </w:rPr>
                    <w:t>无组</w:t>
                  </w:r>
                  <w:r>
                    <w:rPr>
                      <w:sz w:val="20"/>
                      <w:szCs w:val="20"/>
                    </w:rPr>
                    <w:t>织</w:t>
                  </w:r>
                </w:p>
              </w:tc>
              <w:tc>
                <w:tcPr>
                  <w:tcW w:w="1194" w:type="dxa"/>
                  <w:vAlign w:val="top"/>
                </w:tcPr>
                <w:p w14:paraId="41E34153">
                  <w:pPr>
                    <w:spacing w:line="301" w:lineRule="auto"/>
                    <w:rPr>
                      <w:rFonts w:ascii="Arial"/>
                      <w:sz w:val="21"/>
                    </w:rPr>
                  </w:pPr>
                </w:p>
                <w:p w14:paraId="54018004">
                  <w:pPr>
                    <w:pStyle w:val="6"/>
                    <w:spacing w:before="65" w:line="228" w:lineRule="auto"/>
                    <w:ind w:left="286"/>
                    <w:rPr>
                      <w:sz w:val="20"/>
                      <w:szCs w:val="20"/>
                    </w:rPr>
                  </w:pPr>
                  <w:r>
                    <w:rPr>
                      <w:spacing w:val="6"/>
                      <w:sz w:val="20"/>
                      <w:szCs w:val="20"/>
                    </w:rPr>
                    <w:t>厂区内</w:t>
                  </w:r>
                </w:p>
              </w:tc>
              <w:tc>
                <w:tcPr>
                  <w:tcW w:w="1512" w:type="dxa"/>
                  <w:vAlign w:val="top"/>
                </w:tcPr>
                <w:p w14:paraId="7B8721D1">
                  <w:pPr>
                    <w:spacing w:line="302" w:lineRule="auto"/>
                    <w:rPr>
                      <w:rFonts w:ascii="Arial"/>
                      <w:sz w:val="21"/>
                    </w:rPr>
                  </w:pPr>
                </w:p>
                <w:p w14:paraId="1D0555FD">
                  <w:pPr>
                    <w:pStyle w:val="6"/>
                    <w:spacing w:before="65" w:line="228" w:lineRule="auto"/>
                    <w:ind w:left="238"/>
                    <w:rPr>
                      <w:sz w:val="20"/>
                      <w:szCs w:val="20"/>
                    </w:rPr>
                  </w:pPr>
                  <w:r>
                    <w:rPr>
                      <w:spacing w:val="7"/>
                      <w:sz w:val="20"/>
                      <w:szCs w:val="20"/>
                    </w:rPr>
                    <w:t>非甲烷总烃</w:t>
                  </w:r>
                </w:p>
              </w:tc>
              <w:tc>
                <w:tcPr>
                  <w:tcW w:w="1204" w:type="dxa"/>
                  <w:vAlign w:val="top"/>
                </w:tcPr>
                <w:p w14:paraId="143AC377">
                  <w:pPr>
                    <w:spacing w:line="301" w:lineRule="auto"/>
                    <w:rPr>
                      <w:rFonts w:ascii="Arial"/>
                      <w:sz w:val="21"/>
                    </w:rPr>
                  </w:pPr>
                </w:p>
                <w:p w14:paraId="35CFC501">
                  <w:pPr>
                    <w:pStyle w:val="6"/>
                    <w:spacing w:before="65" w:line="228" w:lineRule="auto"/>
                    <w:ind w:left="306"/>
                    <w:rPr>
                      <w:sz w:val="20"/>
                      <w:szCs w:val="20"/>
                    </w:rPr>
                  </w:pPr>
                  <w:r>
                    <w:rPr>
                      <w:rFonts w:ascii="Times New Roman" w:hAnsi="Times New Roman" w:eastAsia="Times New Roman" w:cs="Times New Roman"/>
                      <w:spacing w:val="-4"/>
                      <w:sz w:val="20"/>
                      <w:szCs w:val="20"/>
                    </w:rPr>
                    <w:t>1</w:t>
                  </w:r>
                  <w:r>
                    <w:rPr>
                      <w:rFonts w:ascii="Times New Roman" w:hAnsi="Times New Roman" w:eastAsia="Times New Roman" w:cs="Times New Roman"/>
                      <w:spacing w:val="18"/>
                      <w:w w:val="101"/>
                      <w:sz w:val="20"/>
                      <w:szCs w:val="20"/>
                    </w:rPr>
                    <w:t xml:space="preserve"> </w:t>
                  </w:r>
                  <w:r>
                    <w:rPr>
                      <w:spacing w:val="-4"/>
                      <w:sz w:val="20"/>
                      <w:szCs w:val="20"/>
                    </w:rPr>
                    <w:t>次</w:t>
                  </w:r>
                  <w:r>
                    <w:rPr>
                      <w:rFonts w:ascii="Times New Roman" w:hAnsi="Times New Roman" w:eastAsia="Times New Roman" w:cs="Times New Roman"/>
                      <w:spacing w:val="-4"/>
                      <w:sz w:val="20"/>
                      <w:szCs w:val="20"/>
                    </w:rPr>
                    <w:t>/</w:t>
                  </w:r>
                  <w:r>
                    <w:rPr>
                      <w:spacing w:val="-4"/>
                      <w:sz w:val="20"/>
                      <w:szCs w:val="20"/>
                    </w:rPr>
                    <w:t>年</w:t>
                  </w:r>
                </w:p>
              </w:tc>
              <w:tc>
                <w:tcPr>
                  <w:tcW w:w="4001" w:type="dxa"/>
                  <w:vAlign w:val="top"/>
                </w:tcPr>
                <w:p w14:paraId="2C220E62">
                  <w:pPr>
                    <w:pStyle w:val="6"/>
                    <w:spacing w:before="56" w:line="227" w:lineRule="auto"/>
                    <w:ind w:left="226"/>
                    <w:rPr>
                      <w:sz w:val="20"/>
                      <w:szCs w:val="20"/>
                    </w:rPr>
                  </w:pPr>
                  <w:r>
                    <w:rPr>
                      <w:spacing w:val="9"/>
                      <w:sz w:val="20"/>
                      <w:szCs w:val="20"/>
                    </w:rPr>
                    <w:t>《固定污染源挥发性有机物综合排放标</w:t>
                  </w:r>
                </w:p>
                <w:p w14:paraId="6C7A85E6">
                  <w:pPr>
                    <w:pStyle w:val="6"/>
                    <w:spacing w:before="65" w:line="228" w:lineRule="auto"/>
                    <w:ind w:left="117"/>
                    <w:rPr>
                      <w:rFonts w:ascii="Times New Roman" w:hAnsi="Times New Roman" w:eastAsia="Times New Roman" w:cs="Times New Roman"/>
                      <w:sz w:val="20"/>
                      <w:szCs w:val="20"/>
                    </w:rPr>
                  </w:pPr>
                  <w:r>
                    <w:rPr>
                      <w:spacing w:val="2"/>
                      <w:sz w:val="20"/>
                      <w:szCs w:val="20"/>
                    </w:rPr>
                    <w:t>准》（</w:t>
                  </w:r>
                  <w:r>
                    <w:rPr>
                      <w:rFonts w:ascii="Times New Roman" w:hAnsi="Times New Roman" w:eastAsia="Times New Roman" w:cs="Times New Roman"/>
                      <w:sz w:val="20"/>
                      <w:szCs w:val="20"/>
                    </w:rPr>
                    <w:t>DB</w:t>
                  </w:r>
                  <w:r>
                    <w:rPr>
                      <w:rFonts w:ascii="Times New Roman" w:hAnsi="Times New Roman" w:eastAsia="Times New Roman" w:cs="Times New Roman"/>
                      <w:spacing w:val="2"/>
                      <w:sz w:val="20"/>
                      <w:szCs w:val="20"/>
                    </w:rPr>
                    <w:t>442367-2022</w:t>
                  </w:r>
                  <w:r>
                    <w:rPr>
                      <w:spacing w:val="2"/>
                      <w:sz w:val="20"/>
                      <w:szCs w:val="20"/>
                    </w:rPr>
                    <w:t>）表</w:t>
                  </w:r>
                  <w:r>
                    <w:rPr>
                      <w:spacing w:val="-35"/>
                      <w:sz w:val="20"/>
                      <w:szCs w:val="20"/>
                    </w:rPr>
                    <w:t xml:space="preserve"> </w:t>
                  </w:r>
                  <w:r>
                    <w:rPr>
                      <w:rFonts w:ascii="Times New Roman" w:hAnsi="Times New Roman" w:eastAsia="Times New Roman" w:cs="Times New Roman"/>
                      <w:spacing w:val="2"/>
                      <w:sz w:val="20"/>
                      <w:szCs w:val="20"/>
                    </w:rPr>
                    <w:t>3</w:t>
                  </w:r>
                  <w:r>
                    <w:rPr>
                      <w:rFonts w:ascii="Times New Roman" w:hAnsi="Times New Roman" w:eastAsia="Times New Roman" w:cs="Times New Roman"/>
                      <w:spacing w:val="14"/>
                      <w:w w:val="101"/>
                      <w:sz w:val="20"/>
                      <w:szCs w:val="20"/>
                    </w:rPr>
                    <w:t xml:space="preserve"> </w:t>
                  </w:r>
                  <w:r>
                    <w:rPr>
                      <w:spacing w:val="2"/>
                      <w:sz w:val="20"/>
                      <w:szCs w:val="20"/>
                    </w:rPr>
                    <w:t>厂区内</w:t>
                  </w:r>
                  <w:r>
                    <w:rPr>
                      <w:spacing w:val="-46"/>
                      <w:sz w:val="20"/>
                      <w:szCs w:val="20"/>
                    </w:rPr>
                    <w:t xml:space="preserve"> </w:t>
                  </w:r>
                  <w:r>
                    <w:rPr>
                      <w:rFonts w:ascii="Times New Roman" w:hAnsi="Times New Roman" w:eastAsia="Times New Roman" w:cs="Times New Roman"/>
                      <w:sz w:val="20"/>
                      <w:szCs w:val="20"/>
                    </w:rPr>
                    <w:t>VOCs</w:t>
                  </w:r>
                </w:p>
                <w:p w14:paraId="3746882E">
                  <w:pPr>
                    <w:pStyle w:val="6"/>
                    <w:spacing w:before="65" w:line="227" w:lineRule="auto"/>
                    <w:ind w:left="1274"/>
                    <w:rPr>
                      <w:sz w:val="20"/>
                      <w:szCs w:val="20"/>
                    </w:rPr>
                  </w:pPr>
                  <w:r>
                    <w:rPr>
                      <w:spacing w:val="8"/>
                      <w:sz w:val="20"/>
                      <w:szCs w:val="20"/>
                    </w:rPr>
                    <w:t>无组织排放限值</w:t>
                  </w:r>
                </w:p>
              </w:tc>
            </w:tr>
            <w:tr w14:paraId="6ACC32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9" w:hRule="atLeast"/>
              </w:trPr>
              <w:tc>
                <w:tcPr>
                  <w:tcW w:w="647" w:type="dxa"/>
                  <w:vMerge w:val="restart"/>
                  <w:tcBorders>
                    <w:bottom w:val="nil"/>
                  </w:tcBorders>
                  <w:vAlign w:val="top"/>
                </w:tcPr>
                <w:p w14:paraId="737341C7">
                  <w:pPr>
                    <w:spacing w:line="257" w:lineRule="auto"/>
                    <w:rPr>
                      <w:rFonts w:ascii="Arial"/>
                      <w:sz w:val="21"/>
                    </w:rPr>
                  </w:pPr>
                </w:p>
                <w:p w14:paraId="0B6A00FB">
                  <w:pPr>
                    <w:spacing w:line="257" w:lineRule="auto"/>
                    <w:rPr>
                      <w:rFonts w:ascii="Arial"/>
                      <w:sz w:val="21"/>
                    </w:rPr>
                  </w:pPr>
                </w:p>
                <w:p w14:paraId="78536EAD">
                  <w:pPr>
                    <w:spacing w:line="257" w:lineRule="auto"/>
                    <w:rPr>
                      <w:rFonts w:ascii="Arial"/>
                      <w:sz w:val="21"/>
                    </w:rPr>
                  </w:pPr>
                </w:p>
                <w:p w14:paraId="34232F15">
                  <w:pPr>
                    <w:spacing w:line="257" w:lineRule="auto"/>
                    <w:rPr>
                      <w:rFonts w:ascii="Arial"/>
                      <w:sz w:val="21"/>
                    </w:rPr>
                  </w:pPr>
                </w:p>
                <w:p w14:paraId="780517E3">
                  <w:pPr>
                    <w:spacing w:line="257" w:lineRule="auto"/>
                    <w:rPr>
                      <w:rFonts w:ascii="Arial"/>
                      <w:sz w:val="21"/>
                    </w:rPr>
                  </w:pPr>
                </w:p>
                <w:p w14:paraId="0EDFE41F">
                  <w:pPr>
                    <w:pStyle w:val="6"/>
                    <w:spacing w:before="65" w:line="228" w:lineRule="auto"/>
                    <w:ind w:left="117"/>
                    <w:rPr>
                      <w:sz w:val="20"/>
                      <w:szCs w:val="20"/>
                    </w:rPr>
                  </w:pPr>
                  <w:r>
                    <w:rPr>
                      <w:spacing w:val="5"/>
                      <w:sz w:val="20"/>
                      <w:szCs w:val="20"/>
                    </w:rPr>
                    <w:t>废水</w:t>
                  </w:r>
                </w:p>
              </w:tc>
              <w:tc>
                <w:tcPr>
                  <w:tcW w:w="783" w:type="dxa"/>
                  <w:vAlign w:val="top"/>
                </w:tcPr>
                <w:p w14:paraId="33DC0103">
                  <w:pPr>
                    <w:pStyle w:val="6"/>
                    <w:spacing w:before="97" w:line="228" w:lineRule="auto"/>
                    <w:ind w:left="185"/>
                    <w:rPr>
                      <w:sz w:val="20"/>
                      <w:szCs w:val="20"/>
                    </w:rPr>
                  </w:pPr>
                  <w:r>
                    <w:rPr>
                      <w:spacing w:val="3"/>
                      <w:sz w:val="20"/>
                      <w:szCs w:val="20"/>
                    </w:rPr>
                    <w:t>生活</w:t>
                  </w:r>
                </w:p>
                <w:p w14:paraId="4D82B8E2">
                  <w:pPr>
                    <w:pStyle w:val="6"/>
                    <w:spacing w:before="64" w:line="228" w:lineRule="auto"/>
                    <w:ind w:left="185"/>
                    <w:rPr>
                      <w:sz w:val="20"/>
                      <w:szCs w:val="20"/>
                    </w:rPr>
                  </w:pPr>
                  <w:r>
                    <w:rPr>
                      <w:spacing w:val="3"/>
                      <w:sz w:val="20"/>
                      <w:szCs w:val="20"/>
                    </w:rPr>
                    <w:t>污水</w:t>
                  </w:r>
                </w:p>
              </w:tc>
              <w:tc>
                <w:tcPr>
                  <w:tcW w:w="7911" w:type="dxa"/>
                  <w:gridSpan w:val="4"/>
                  <w:vAlign w:val="top"/>
                </w:tcPr>
                <w:p w14:paraId="799DBBAA">
                  <w:pPr>
                    <w:pStyle w:val="6"/>
                    <w:spacing w:before="252" w:line="227" w:lineRule="auto"/>
                    <w:ind w:left="810"/>
                    <w:rPr>
                      <w:sz w:val="20"/>
                      <w:szCs w:val="20"/>
                    </w:rPr>
                  </w:pPr>
                  <w:r>
                    <w:rPr>
                      <w:spacing w:val="9"/>
                      <w:sz w:val="20"/>
                      <w:szCs w:val="20"/>
                    </w:rPr>
                    <w:t>本项目生活污水排入公共污水处理系统的生活污水无需开展自行监测</w:t>
                  </w:r>
                </w:p>
              </w:tc>
            </w:tr>
            <w:tr w14:paraId="265F67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6" w:hRule="atLeast"/>
              </w:trPr>
              <w:tc>
                <w:tcPr>
                  <w:tcW w:w="647" w:type="dxa"/>
                  <w:vMerge w:val="continue"/>
                  <w:tcBorders>
                    <w:top w:val="nil"/>
                    <w:bottom w:val="nil"/>
                  </w:tcBorders>
                  <w:vAlign w:val="top"/>
                </w:tcPr>
                <w:p w14:paraId="60283574">
                  <w:pPr>
                    <w:rPr>
                      <w:rFonts w:ascii="Arial"/>
                      <w:sz w:val="21"/>
                    </w:rPr>
                  </w:pPr>
                </w:p>
              </w:tc>
              <w:tc>
                <w:tcPr>
                  <w:tcW w:w="783" w:type="dxa"/>
                  <w:vMerge w:val="restart"/>
                  <w:tcBorders>
                    <w:bottom w:val="nil"/>
                  </w:tcBorders>
                  <w:vAlign w:val="top"/>
                </w:tcPr>
                <w:p w14:paraId="547612C3">
                  <w:pPr>
                    <w:spacing w:line="474" w:lineRule="auto"/>
                    <w:rPr>
                      <w:rFonts w:ascii="Arial"/>
                      <w:sz w:val="21"/>
                    </w:rPr>
                  </w:pPr>
                </w:p>
                <w:p w14:paraId="7291CAA4">
                  <w:pPr>
                    <w:pStyle w:val="6"/>
                    <w:spacing w:before="65" w:line="228" w:lineRule="auto"/>
                    <w:ind w:left="183"/>
                    <w:rPr>
                      <w:sz w:val="20"/>
                      <w:szCs w:val="20"/>
                    </w:rPr>
                  </w:pPr>
                  <w:r>
                    <w:rPr>
                      <w:spacing w:val="5"/>
                      <w:sz w:val="20"/>
                      <w:szCs w:val="20"/>
                    </w:rPr>
                    <w:t>超声</w:t>
                  </w:r>
                </w:p>
                <w:p w14:paraId="5AAE9970">
                  <w:pPr>
                    <w:pStyle w:val="6"/>
                    <w:spacing w:before="65" w:line="228" w:lineRule="auto"/>
                    <w:ind w:left="184"/>
                    <w:rPr>
                      <w:sz w:val="20"/>
                      <w:szCs w:val="20"/>
                    </w:rPr>
                  </w:pPr>
                  <w:r>
                    <w:rPr>
                      <w:spacing w:val="4"/>
                      <w:sz w:val="20"/>
                      <w:szCs w:val="20"/>
                    </w:rPr>
                    <w:t>波清</w:t>
                  </w:r>
                </w:p>
                <w:p w14:paraId="20A90A5E">
                  <w:pPr>
                    <w:pStyle w:val="6"/>
                    <w:spacing w:before="64" w:line="228" w:lineRule="auto"/>
                    <w:ind w:left="183"/>
                    <w:rPr>
                      <w:sz w:val="20"/>
                      <w:szCs w:val="20"/>
                    </w:rPr>
                  </w:pPr>
                  <w:r>
                    <w:rPr>
                      <w:spacing w:val="5"/>
                      <w:sz w:val="20"/>
                      <w:szCs w:val="20"/>
                    </w:rPr>
                    <w:t>洗废</w:t>
                  </w:r>
                </w:p>
                <w:p w14:paraId="45E988B5">
                  <w:pPr>
                    <w:pStyle w:val="6"/>
                    <w:spacing w:before="64" w:line="228" w:lineRule="auto"/>
                    <w:ind w:left="292"/>
                    <w:rPr>
                      <w:sz w:val="20"/>
                      <w:szCs w:val="20"/>
                    </w:rPr>
                  </w:pPr>
                  <w:r>
                    <w:rPr>
                      <w:sz w:val="20"/>
                      <w:szCs w:val="20"/>
                    </w:rPr>
                    <w:t>水</w:t>
                  </w:r>
                </w:p>
              </w:tc>
              <w:tc>
                <w:tcPr>
                  <w:tcW w:w="7911" w:type="dxa"/>
                  <w:gridSpan w:val="4"/>
                  <w:vAlign w:val="top"/>
                </w:tcPr>
                <w:p w14:paraId="37CA77E9">
                  <w:pPr>
                    <w:pStyle w:val="6"/>
                    <w:spacing w:before="61" w:line="256" w:lineRule="auto"/>
                    <w:ind w:left="111" w:right="110" w:hanging="1"/>
                    <w:rPr>
                      <w:sz w:val="20"/>
                      <w:szCs w:val="20"/>
                    </w:rPr>
                  </w:pPr>
                  <w:r>
                    <w:rPr>
                      <w:spacing w:val="8"/>
                      <w:sz w:val="20"/>
                      <w:szCs w:val="20"/>
                    </w:rPr>
                    <w:t>近期：项目的超清波清洗废水经废水处理设施处理达标</w:t>
                  </w:r>
                  <w:r>
                    <w:rPr>
                      <w:spacing w:val="7"/>
                      <w:sz w:val="20"/>
                      <w:szCs w:val="20"/>
                    </w:rPr>
                    <w:t>后回用于生产，不外排，无需</w:t>
                  </w:r>
                  <w:r>
                    <w:rPr>
                      <w:spacing w:val="8"/>
                      <w:sz w:val="20"/>
                      <w:szCs w:val="20"/>
                    </w:rPr>
                    <w:t>开展自行监测</w:t>
                  </w:r>
                </w:p>
              </w:tc>
            </w:tr>
            <w:tr w14:paraId="650BB2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647" w:type="dxa"/>
                  <w:vMerge w:val="continue"/>
                  <w:tcBorders>
                    <w:top w:val="nil"/>
                    <w:bottom w:val="nil"/>
                  </w:tcBorders>
                  <w:vAlign w:val="top"/>
                </w:tcPr>
                <w:p w14:paraId="15EB27BE">
                  <w:pPr>
                    <w:rPr>
                      <w:rFonts w:ascii="Arial"/>
                      <w:sz w:val="21"/>
                    </w:rPr>
                  </w:pPr>
                </w:p>
              </w:tc>
              <w:tc>
                <w:tcPr>
                  <w:tcW w:w="783" w:type="dxa"/>
                  <w:vMerge w:val="continue"/>
                  <w:tcBorders>
                    <w:top w:val="nil"/>
                    <w:bottom w:val="nil"/>
                  </w:tcBorders>
                  <w:vAlign w:val="top"/>
                </w:tcPr>
                <w:p w14:paraId="1E27EF7E">
                  <w:pPr>
                    <w:rPr>
                      <w:rFonts w:ascii="Arial"/>
                      <w:sz w:val="21"/>
                    </w:rPr>
                  </w:pPr>
                </w:p>
              </w:tc>
              <w:tc>
                <w:tcPr>
                  <w:tcW w:w="7911" w:type="dxa"/>
                  <w:gridSpan w:val="4"/>
                  <w:vAlign w:val="top"/>
                </w:tcPr>
                <w:p w14:paraId="50C9AB83">
                  <w:pPr>
                    <w:pStyle w:val="6"/>
                    <w:spacing w:before="67" w:line="220" w:lineRule="auto"/>
                    <w:ind w:left="111"/>
                    <w:rPr>
                      <w:sz w:val="20"/>
                      <w:szCs w:val="20"/>
                    </w:rPr>
                  </w:pPr>
                  <w:r>
                    <w:rPr>
                      <w:spacing w:val="9"/>
                      <w:sz w:val="20"/>
                      <w:szCs w:val="20"/>
                    </w:rPr>
                    <w:t>远期：处理达标后纳入市政污水管网</w:t>
                  </w:r>
                </w:p>
              </w:tc>
            </w:tr>
            <w:tr w14:paraId="4A7A97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48" w:hRule="atLeast"/>
              </w:trPr>
              <w:tc>
                <w:tcPr>
                  <w:tcW w:w="647" w:type="dxa"/>
                  <w:vMerge w:val="continue"/>
                  <w:tcBorders>
                    <w:top w:val="nil"/>
                  </w:tcBorders>
                  <w:vAlign w:val="top"/>
                </w:tcPr>
                <w:p w14:paraId="1920D5E1">
                  <w:pPr>
                    <w:rPr>
                      <w:rFonts w:ascii="Arial"/>
                      <w:sz w:val="21"/>
                    </w:rPr>
                  </w:pPr>
                </w:p>
              </w:tc>
              <w:tc>
                <w:tcPr>
                  <w:tcW w:w="783" w:type="dxa"/>
                  <w:vMerge w:val="continue"/>
                  <w:tcBorders>
                    <w:top w:val="nil"/>
                  </w:tcBorders>
                  <w:vAlign w:val="top"/>
                </w:tcPr>
                <w:p w14:paraId="069F5BDC">
                  <w:pPr>
                    <w:rPr>
                      <w:rFonts w:ascii="Arial"/>
                      <w:sz w:val="21"/>
                    </w:rPr>
                  </w:pPr>
                </w:p>
              </w:tc>
              <w:tc>
                <w:tcPr>
                  <w:tcW w:w="1194" w:type="dxa"/>
                  <w:vAlign w:val="top"/>
                </w:tcPr>
                <w:p w14:paraId="4751A96C">
                  <w:pPr>
                    <w:pStyle w:val="6"/>
                    <w:spacing w:before="223" w:line="228" w:lineRule="auto"/>
                    <w:ind w:left="182"/>
                    <w:rPr>
                      <w:sz w:val="20"/>
                      <w:szCs w:val="20"/>
                    </w:rPr>
                  </w:pPr>
                  <w:r>
                    <w:rPr>
                      <w:spacing w:val="7"/>
                      <w:sz w:val="20"/>
                      <w:szCs w:val="20"/>
                    </w:rPr>
                    <w:t>废水处理</w:t>
                  </w:r>
                </w:p>
                <w:p w14:paraId="40DCF1E1">
                  <w:pPr>
                    <w:pStyle w:val="6"/>
                    <w:spacing w:before="64" w:line="290" w:lineRule="auto"/>
                    <w:ind w:left="498" w:right="175" w:hanging="312"/>
                    <w:rPr>
                      <w:sz w:val="20"/>
                      <w:szCs w:val="20"/>
                    </w:rPr>
                  </w:pPr>
                  <w:r>
                    <w:rPr>
                      <w:spacing w:val="6"/>
                      <w:sz w:val="20"/>
                      <w:szCs w:val="20"/>
                    </w:rPr>
                    <w:t>设施处理</w:t>
                  </w:r>
                  <w:r>
                    <w:rPr>
                      <w:sz w:val="20"/>
                      <w:szCs w:val="20"/>
                    </w:rPr>
                    <w:t>后</w:t>
                  </w:r>
                </w:p>
              </w:tc>
              <w:tc>
                <w:tcPr>
                  <w:tcW w:w="1512" w:type="dxa"/>
                  <w:vAlign w:val="top"/>
                </w:tcPr>
                <w:p w14:paraId="2B070496">
                  <w:pPr>
                    <w:pStyle w:val="6"/>
                    <w:spacing w:before="223" w:line="227" w:lineRule="auto"/>
                    <w:ind w:left="137"/>
                    <w:rPr>
                      <w:sz w:val="20"/>
                      <w:szCs w:val="20"/>
                    </w:rPr>
                  </w:pPr>
                  <w:r>
                    <w:rPr>
                      <w:spacing w:val="6"/>
                      <w:sz w:val="20"/>
                      <w:szCs w:val="20"/>
                    </w:rPr>
                    <w:t>化学需氧量、</w:t>
                  </w:r>
                </w:p>
                <w:p w14:paraId="05215999">
                  <w:pPr>
                    <w:pStyle w:val="6"/>
                    <w:spacing w:before="66" w:line="227" w:lineRule="auto"/>
                    <w:ind w:right="7"/>
                    <w:jc w:val="right"/>
                    <w:rPr>
                      <w:sz w:val="20"/>
                      <w:szCs w:val="20"/>
                    </w:rPr>
                  </w:pPr>
                  <w:r>
                    <w:rPr>
                      <w:spacing w:val="-3"/>
                      <w:sz w:val="20"/>
                      <w:szCs w:val="20"/>
                    </w:rPr>
                    <w:t>石油类、氨氮、</w:t>
                  </w:r>
                </w:p>
                <w:p w14:paraId="72284AE0">
                  <w:pPr>
                    <w:pStyle w:val="6"/>
                    <w:spacing w:before="65" w:line="228" w:lineRule="auto"/>
                    <w:ind w:left="562"/>
                    <w:rPr>
                      <w:sz w:val="20"/>
                      <w:szCs w:val="20"/>
                    </w:rPr>
                  </w:pPr>
                  <w:r>
                    <w:rPr>
                      <w:spacing w:val="2"/>
                      <w:sz w:val="20"/>
                      <w:szCs w:val="20"/>
                    </w:rPr>
                    <w:t>总磷</w:t>
                  </w:r>
                </w:p>
              </w:tc>
              <w:tc>
                <w:tcPr>
                  <w:tcW w:w="1204" w:type="dxa"/>
                  <w:vAlign w:val="top"/>
                </w:tcPr>
                <w:p w14:paraId="0F7E5985">
                  <w:pPr>
                    <w:spacing w:line="467" w:lineRule="auto"/>
                    <w:rPr>
                      <w:rFonts w:ascii="Arial"/>
                      <w:sz w:val="21"/>
                    </w:rPr>
                  </w:pPr>
                </w:p>
                <w:p w14:paraId="12A6CDC3">
                  <w:pPr>
                    <w:pStyle w:val="6"/>
                    <w:spacing w:before="65" w:line="228" w:lineRule="auto"/>
                    <w:ind w:left="313"/>
                    <w:rPr>
                      <w:sz w:val="20"/>
                      <w:szCs w:val="20"/>
                    </w:rPr>
                  </w:pPr>
                  <w:r>
                    <w:rPr>
                      <w:rFonts w:ascii="Times New Roman" w:hAnsi="Times New Roman" w:eastAsia="Times New Roman" w:cs="Times New Roman"/>
                      <w:spacing w:val="-3"/>
                      <w:sz w:val="20"/>
                      <w:szCs w:val="20"/>
                    </w:rPr>
                    <w:t>1</w:t>
                  </w:r>
                  <w:r>
                    <w:rPr>
                      <w:rFonts w:ascii="Times New Roman" w:hAnsi="Times New Roman" w:eastAsia="Times New Roman" w:cs="Times New Roman"/>
                      <w:spacing w:val="15"/>
                      <w:sz w:val="20"/>
                      <w:szCs w:val="20"/>
                    </w:rPr>
                    <w:t xml:space="preserve"> </w:t>
                  </w:r>
                  <w:r>
                    <w:rPr>
                      <w:spacing w:val="-3"/>
                      <w:sz w:val="20"/>
                      <w:szCs w:val="20"/>
                    </w:rPr>
                    <w:t>次</w:t>
                  </w:r>
                  <w:r>
                    <w:rPr>
                      <w:rFonts w:ascii="Times New Roman" w:hAnsi="Times New Roman" w:eastAsia="Times New Roman" w:cs="Times New Roman"/>
                      <w:spacing w:val="-3"/>
                      <w:sz w:val="20"/>
                      <w:szCs w:val="20"/>
                    </w:rPr>
                    <w:t>/</w:t>
                  </w:r>
                  <w:r>
                    <w:rPr>
                      <w:spacing w:val="-3"/>
                      <w:sz w:val="20"/>
                      <w:szCs w:val="20"/>
                    </w:rPr>
                    <w:t>年</w:t>
                  </w:r>
                </w:p>
              </w:tc>
              <w:tc>
                <w:tcPr>
                  <w:tcW w:w="4001" w:type="dxa"/>
                  <w:vAlign w:val="top"/>
                </w:tcPr>
                <w:p w14:paraId="1FBFED9C">
                  <w:pPr>
                    <w:pStyle w:val="6"/>
                    <w:spacing w:before="67" w:line="228" w:lineRule="auto"/>
                    <w:ind w:left="128"/>
                    <w:rPr>
                      <w:sz w:val="20"/>
                      <w:szCs w:val="20"/>
                    </w:rPr>
                  </w:pPr>
                  <w:r>
                    <w:rPr>
                      <w:spacing w:val="7"/>
                      <w:sz w:val="20"/>
                      <w:szCs w:val="20"/>
                    </w:rPr>
                    <w:t>《水污染物排放限值》（</w:t>
                  </w:r>
                  <w:r>
                    <w:rPr>
                      <w:rFonts w:ascii="Times New Roman" w:hAnsi="Times New Roman" w:eastAsia="Times New Roman" w:cs="Times New Roman"/>
                      <w:sz w:val="20"/>
                      <w:szCs w:val="20"/>
                    </w:rPr>
                    <w:t>DB</w:t>
                  </w:r>
                  <w:r>
                    <w:rPr>
                      <w:rFonts w:ascii="Times New Roman" w:hAnsi="Times New Roman" w:eastAsia="Times New Roman" w:cs="Times New Roman"/>
                      <w:spacing w:val="7"/>
                      <w:sz w:val="20"/>
                      <w:szCs w:val="20"/>
                    </w:rPr>
                    <w:t>44/26-2001</w:t>
                  </w:r>
                  <w:r>
                    <w:rPr>
                      <w:spacing w:val="7"/>
                      <w:sz w:val="20"/>
                      <w:szCs w:val="20"/>
                    </w:rPr>
                    <w:t>）</w:t>
                  </w:r>
                </w:p>
                <w:p w14:paraId="15A9E13F">
                  <w:pPr>
                    <w:pStyle w:val="6"/>
                    <w:spacing w:before="65" w:line="228" w:lineRule="auto"/>
                    <w:ind w:left="123"/>
                    <w:rPr>
                      <w:sz w:val="20"/>
                      <w:szCs w:val="20"/>
                    </w:rPr>
                  </w:pPr>
                  <w:r>
                    <w:rPr>
                      <w:spacing w:val="9"/>
                      <w:sz w:val="20"/>
                      <w:szCs w:val="20"/>
                    </w:rPr>
                    <w:t>第二时段三级标准及《污水排入城镇下水</w:t>
                  </w:r>
                </w:p>
                <w:p w14:paraId="2E28AD6B">
                  <w:pPr>
                    <w:pStyle w:val="6"/>
                    <w:spacing w:before="64" w:line="228" w:lineRule="auto"/>
                    <w:ind w:left="122"/>
                    <w:rPr>
                      <w:sz w:val="20"/>
                      <w:szCs w:val="20"/>
                    </w:rPr>
                  </w:pPr>
                  <w:r>
                    <w:rPr>
                      <w:spacing w:val="4"/>
                      <w:sz w:val="20"/>
                      <w:szCs w:val="20"/>
                    </w:rPr>
                    <w:t>道水质标准》（</w:t>
                  </w:r>
                  <w:r>
                    <w:rPr>
                      <w:rFonts w:ascii="Times New Roman" w:hAnsi="Times New Roman" w:eastAsia="Times New Roman" w:cs="Times New Roman"/>
                      <w:sz w:val="20"/>
                      <w:szCs w:val="20"/>
                    </w:rPr>
                    <w:t>GB</w:t>
                  </w:r>
                  <w:r>
                    <w:rPr>
                      <w:rFonts w:ascii="Times New Roman" w:hAnsi="Times New Roman" w:eastAsia="Times New Roman" w:cs="Times New Roman"/>
                      <w:spacing w:val="4"/>
                      <w:sz w:val="20"/>
                      <w:szCs w:val="20"/>
                    </w:rPr>
                    <w:t>/T 31962-2015</w:t>
                  </w:r>
                  <w:r>
                    <w:rPr>
                      <w:spacing w:val="4"/>
                      <w:sz w:val="20"/>
                      <w:szCs w:val="20"/>
                    </w:rPr>
                    <w:t>）</w:t>
                  </w:r>
                  <w:r>
                    <w:rPr>
                      <w:rFonts w:ascii="Times New Roman" w:hAnsi="Times New Roman" w:eastAsia="Times New Roman" w:cs="Times New Roman"/>
                      <w:spacing w:val="4"/>
                      <w:sz w:val="20"/>
                      <w:szCs w:val="20"/>
                    </w:rPr>
                    <w:t xml:space="preserve">C </w:t>
                  </w:r>
                  <w:r>
                    <w:rPr>
                      <w:spacing w:val="4"/>
                      <w:sz w:val="20"/>
                      <w:szCs w:val="20"/>
                    </w:rPr>
                    <w:t>级标</w:t>
                  </w:r>
                </w:p>
                <w:p w14:paraId="63BBE15C">
                  <w:pPr>
                    <w:pStyle w:val="6"/>
                    <w:spacing w:before="65" w:line="216" w:lineRule="auto"/>
                    <w:ind w:left="1905"/>
                    <w:rPr>
                      <w:sz w:val="20"/>
                      <w:szCs w:val="20"/>
                    </w:rPr>
                  </w:pPr>
                  <w:r>
                    <w:rPr>
                      <w:sz w:val="20"/>
                      <w:szCs w:val="20"/>
                    </w:rPr>
                    <w:t>准</w:t>
                  </w:r>
                </w:p>
              </w:tc>
            </w:tr>
            <w:tr w14:paraId="6BAFFE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1" w:hRule="atLeast"/>
              </w:trPr>
              <w:tc>
                <w:tcPr>
                  <w:tcW w:w="1430" w:type="dxa"/>
                  <w:gridSpan w:val="2"/>
                  <w:tcBorders>
                    <w:bottom w:val="single" w:color="000000" w:sz="10" w:space="0"/>
                  </w:tcBorders>
                  <w:vAlign w:val="top"/>
                </w:tcPr>
                <w:p w14:paraId="120694FE">
                  <w:pPr>
                    <w:spacing w:line="317" w:lineRule="auto"/>
                    <w:rPr>
                      <w:rFonts w:ascii="Arial"/>
                      <w:sz w:val="21"/>
                    </w:rPr>
                  </w:pPr>
                </w:p>
                <w:p w14:paraId="3B310920">
                  <w:pPr>
                    <w:pStyle w:val="6"/>
                    <w:spacing w:before="65" w:line="228" w:lineRule="auto"/>
                    <w:ind w:left="519"/>
                    <w:rPr>
                      <w:sz w:val="20"/>
                      <w:szCs w:val="20"/>
                    </w:rPr>
                  </w:pPr>
                  <w:r>
                    <w:rPr>
                      <w:spacing w:val="-1"/>
                      <w:sz w:val="20"/>
                      <w:szCs w:val="20"/>
                    </w:rPr>
                    <w:t>噪声</w:t>
                  </w:r>
                </w:p>
              </w:tc>
              <w:tc>
                <w:tcPr>
                  <w:tcW w:w="1194" w:type="dxa"/>
                  <w:tcBorders>
                    <w:bottom w:val="single" w:color="000000" w:sz="10" w:space="0"/>
                  </w:tcBorders>
                  <w:vAlign w:val="top"/>
                </w:tcPr>
                <w:p w14:paraId="410615CD">
                  <w:pPr>
                    <w:spacing w:line="317" w:lineRule="auto"/>
                    <w:rPr>
                      <w:rFonts w:ascii="Arial"/>
                      <w:sz w:val="21"/>
                    </w:rPr>
                  </w:pPr>
                </w:p>
                <w:p w14:paraId="1113D625">
                  <w:pPr>
                    <w:pStyle w:val="6"/>
                    <w:spacing w:before="65" w:line="228" w:lineRule="auto"/>
                    <w:ind w:left="181"/>
                    <w:rPr>
                      <w:sz w:val="20"/>
                      <w:szCs w:val="20"/>
                    </w:rPr>
                  </w:pPr>
                  <w:r>
                    <w:rPr>
                      <w:spacing w:val="6"/>
                      <w:sz w:val="20"/>
                      <w:szCs w:val="20"/>
                    </w:rPr>
                    <w:t>厂界四周</w:t>
                  </w:r>
                </w:p>
              </w:tc>
              <w:tc>
                <w:tcPr>
                  <w:tcW w:w="1512" w:type="dxa"/>
                  <w:tcBorders>
                    <w:bottom w:val="single" w:color="000000" w:sz="10" w:space="0"/>
                  </w:tcBorders>
                  <w:vAlign w:val="top"/>
                </w:tcPr>
                <w:p w14:paraId="5160B5D8">
                  <w:pPr>
                    <w:pStyle w:val="6"/>
                    <w:spacing w:before="247" w:line="253" w:lineRule="auto"/>
                    <w:ind w:left="658" w:right="106" w:hanging="546"/>
                    <w:rPr>
                      <w:sz w:val="20"/>
                      <w:szCs w:val="20"/>
                    </w:rPr>
                  </w:pPr>
                  <w:r>
                    <w:rPr>
                      <w:spacing w:val="5"/>
                      <w:sz w:val="20"/>
                      <w:szCs w:val="20"/>
                    </w:rPr>
                    <w:t>等效连续</w:t>
                  </w:r>
                  <w:r>
                    <w:rPr>
                      <w:spacing w:val="-50"/>
                      <w:sz w:val="20"/>
                      <w:szCs w:val="20"/>
                    </w:rPr>
                    <w:t xml:space="preserve"> </w:t>
                  </w:r>
                  <w:r>
                    <w:rPr>
                      <w:rFonts w:ascii="Times New Roman" w:hAnsi="Times New Roman" w:eastAsia="Times New Roman" w:cs="Times New Roman"/>
                      <w:spacing w:val="5"/>
                      <w:sz w:val="20"/>
                      <w:szCs w:val="20"/>
                    </w:rPr>
                    <w:t>A</w:t>
                  </w:r>
                  <w:r>
                    <w:rPr>
                      <w:rFonts w:ascii="Times New Roman" w:hAnsi="Times New Roman" w:eastAsia="Times New Roman" w:cs="Times New Roman"/>
                      <w:spacing w:val="13"/>
                      <w:sz w:val="20"/>
                      <w:szCs w:val="20"/>
                    </w:rPr>
                    <w:t xml:space="preserve"> </w:t>
                  </w:r>
                  <w:r>
                    <w:rPr>
                      <w:spacing w:val="5"/>
                      <w:sz w:val="20"/>
                      <w:szCs w:val="20"/>
                    </w:rPr>
                    <w:t>声</w:t>
                  </w:r>
                  <w:r>
                    <w:rPr>
                      <w:sz w:val="20"/>
                      <w:szCs w:val="20"/>
                    </w:rPr>
                    <w:t>级</w:t>
                  </w:r>
                </w:p>
              </w:tc>
              <w:tc>
                <w:tcPr>
                  <w:tcW w:w="1204" w:type="dxa"/>
                  <w:tcBorders>
                    <w:bottom w:val="single" w:color="000000" w:sz="10" w:space="0"/>
                  </w:tcBorders>
                  <w:vAlign w:val="top"/>
                </w:tcPr>
                <w:p w14:paraId="1040A7AA">
                  <w:pPr>
                    <w:pStyle w:val="6"/>
                    <w:spacing w:before="247" w:line="252" w:lineRule="auto"/>
                    <w:ind w:left="508" w:right="205" w:hanging="293"/>
                    <w:rPr>
                      <w:sz w:val="20"/>
                      <w:szCs w:val="20"/>
                    </w:rPr>
                  </w:pPr>
                  <w:r>
                    <w:rPr>
                      <w:sz w:val="20"/>
                      <w:szCs w:val="20"/>
                    </w:rPr>
                    <w:t>每季度</w:t>
                  </w:r>
                  <w:r>
                    <w:rPr>
                      <w:spacing w:val="-23"/>
                      <w:sz w:val="20"/>
                      <w:szCs w:val="20"/>
                    </w:rPr>
                    <w:t xml:space="preserve"> </w:t>
                  </w:r>
                  <w:r>
                    <w:rPr>
                      <w:rFonts w:ascii="Times New Roman" w:hAnsi="Times New Roman" w:eastAsia="Times New Roman" w:cs="Times New Roman"/>
                      <w:sz w:val="20"/>
                      <w:szCs w:val="20"/>
                    </w:rPr>
                    <w:t>1</w:t>
                  </w:r>
                  <w:r>
                    <w:rPr>
                      <w:sz w:val="20"/>
                      <w:szCs w:val="20"/>
                    </w:rPr>
                    <w:t>次</w:t>
                  </w:r>
                </w:p>
              </w:tc>
              <w:tc>
                <w:tcPr>
                  <w:tcW w:w="4001" w:type="dxa"/>
                  <w:tcBorders>
                    <w:bottom w:val="single" w:color="000000" w:sz="10" w:space="0"/>
                  </w:tcBorders>
                  <w:vAlign w:val="top"/>
                </w:tcPr>
                <w:p w14:paraId="120933CA">
                  <w:pPr>
                    <w:pStyle w:val="6"/>
                    <w:spacing w:before="72" w:line="228" w:lineRule="auto"/>
                    <w:ind w:left="119"/>
                    <w:rPr>
                      <w:sz w:val="20"/>
                      <w:szCs w:val="20"/>
                    </w:rPr>
                  </w:pPr>
                  <w:r>
                    <w:rPr>
                      <w:spacing w:val="9"/>
                      <w:sz w:val="20"/>
                      <w:szCs w:val="20"/>
                    </w:rPr>
                    <w:t>项目厂区厂界的噪声执行《工业企业厂界</w:t>
                  </w:r>
                </w:p>
                <w:p w14:paraId="56047E30">
                  <w:pPr>
                    <w:pStyle w:val="6"/>
                    <w:spacing w:before="65" w:line="228" w:lineRule="auto"/>
                    <w:ind w:left="144"/>
                    <w:rPr>
                      <w:rFonts w:ascii="Times New Roman" w:hAnsi="Times New Roman" w:eastAsia="Times New Roman" w:cs="Times New Roman"/>
                      <w:sz w:val="20"/>
                      <w:szCs w:val="20"/>
                    </w:rPr>
                  </w:pPr>
                  <w:r>
                    <w:rPr>
                      <w:spacing w:val="7"/>
                      <w:sz w:val="20"/>
                      <w:szCs w:val="20"/>
                    </w:rPr>
                    <w:t>环境噪声排放标准》（</w:t>
                  </w:r>
                  <w:r>
                    <w:rPr>
                      <w:rFonts w:ascii="Times New Roman" w:hAnsi="Times New Roman" w:eastAsia="Times New Roman" w:cs="Times New Roman"/>
                      <w:sz w:val="20"/>
                      <w:szCs w:val="20"/>
                    </w:rPr>
                    <w:t>GB</w:t>
                  </w:r>
                  <w:r>
                    <w:rPr>
                      <w:rFonts w:ascii="Times New Roman" w:hAnsi="Times New Roman" w:eastAsia="Times New Roman" w:cs="Times New Roman"/>
                      <w:spacing w:val="7"/>
                      <w:sz w:val="20"/>
                      <w:szCs w:val="20"/>
                    </w:rPr>
                    <w:t>12348-2008</w:t>
                  </w:r>
                  <w:r>
                    <w:rPr>
                      <w:spacing w:val="7"/>
                      <w:sz w:val="20"/>
                      <w:szCs w:val="20"/>
                    </w:rPr>
                    <w:t>）</w:t>
                  </w:r>
                  <w:r>
                    <w:rPr>
                      <w:rFonts w:ascii="Times New Roman" w:hAnsi="Times New Roman" w:eastAsia="Times New Roman" w:cs="Times New Roman"/>
                      <w:spacing w:val="7"/>
                      <w:sz w:val="20"/>
                      <w:szCs w:val="20"/>
                    </w:rPr>
                    <w:t>3</w:t>
                  </w:r>
                </w:p>
                <w:p w14:paraId="1AB92B4F">
                  <w:pPr>
                    <w:pStyle w:val="6"/>
                    <w:spacing w:before="64" w:line="228" w:lineRule="auto"/>
                    <w:ind w:left="1692"/>
                    <w:rPr>
                      <w:sz w:val="20"/>
                      <w:szCs w:val="20"/>
                    </w:rPr>
                  </w:pPr>
                  <w:r>
                    <w:rPr>
                      <w:spacing w:val="6"/>
                      <w:sz w:val="20"/>
                      <w:szCs w:val="20"/>
                    </w:rPr>
                    <w:t>类标准</w:t>
                  </w:r>
                </w:p>
              </w:tc>
            </w:tr>
          </w:tbl>
          <w:p w14:paraId="760C6039">
            <w:pPr>
              <w:pStyle w:val="6"/>
              <w:spacing w:before="192" w:line="213" w:lineRule="auto"/>
              <w:ind w:left="2555"/>
            </w:pPr>
            <w:r>
              <w:rPr>
                <w:b/>
                <w:bCs/>
                <w:spacing w:val="-4"/>
              </w:rPr>
              <w:t>表</w:t>
            </w:r>
            <w:r>
              <w:rPr>
                <w:spacing w:val="-40"/>
              </w:rPr>
              <w:t xml:space="preserve"> </w:t>
            </w:r>
            <w:r>
              <w:rPr>
                <w:rFonts w:ascii="Times New Roman" w:hAnsi="Times New Roman" w:eastAsia="Times New Roman" w:cs="Times New Roman"/>
                <w:b/>
                <w:bCs/>
                <w:spacing w:val="-4"/>
              </w:rPr>
              <w:t xml:space="preserve">4-25  </w:t>
            </w:r>
            <w:r>
              <w:rPr>
                <w:b/>
                <w:bCs/>
                <w:spacing w:val="-4"/>
              </w:rPr>
              <w:t>项目改扩后全厂“三废</w:t>
            </w:r>
            <w:r>
              <w:rPr>
                <w:spacing w:val="-89"/>
              </w:rPr>
              <w:t xml:space="preserve"> </w:t>
            </w:r>
            <w:r>
              <w:rPr>
                <w:b/>
                <w:bCs/>
                <w:spacing w:val="-4"/>
              </w:rPr>
              <w:t>”监测要求</w:t>
            </w:r>
          </w:p>
          <w:tbl>
            <w:tblPr>
              <w:tblStyle w:val="5"/>
              <w:tblW w:w="9341" w:type="dxa"/>
              <w:tblInd w:w="11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41"/>
              <w:gridCol w:w="756"/>
              <w:gridCol w:w="1054"/>
              <w:gridCol w:w="1544"/>
              <w:gridCol w:w="1166"/>
              <w:gridCol w:w="4180"/>
            </w:tblGrid>
            <w:tr w14:paraId="7F26BC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2" w:hRule="atLeast"/>
              </w:trPr>
              <w:tc>
                <w:tcPr>
                  <w:tcW w:w="1397" w:type="dxa"/>
                  <w:gridSpan w:val="2"/>
                  <w:tcBorders>
                    <w:top w:val="single" w:color="000000" w:sz="10" w:space="0"/>
                  </w:tcBorders>
                  <w:vAlign w:val="top"/>
                </w:tcPr>
                <w:p w14:paraId="7203FE1E">
                  <w:pPr>
                    <w:pStyle w:val="6"/>
                    <w:spacing w:before="169" w:line="228" w:lineRule="auto"/>
                    <w:ind w:left="496"/>
                    <w:rPr>
                      <w:sz w:val="20"/>
                      <w:szCs w:val="20"/>
                    </w:rPr>
                  </w:pPr>
                  <w:r>
                    <w:rPr>
                      <w:b/>
                      <w:bCs/>
                      <w:spacing w:val="2"/>
                      <w:sz w:val="20"/>
                      <w:szCs w:val="20"/>
                    </w:rPr>
                    <w:t>项目</w:t>
                  </w:r>
                </w:p>
              </w:tc>
              <w:tc>
                <w:tcPr>
                  <w:tcW w:w="1054" w:type="dxa"/>
                  <w:tcBorders>
                    <w:top w:val="single" w:color="000000" w:sz="10" w:space="0"/>
                  </w:tcBorders>
                  <w:vAlign w:val="top"/>
                </w:tcPr>
                <w:p w14:paraId="18D3A0C8">
                  <w:pPr>
                    <w:pStyle w:val="6"/>
                    <w:spacing w:before="35" w:line="229" w:lineRule="auto"/>
                    <w:ind w:left="424" w:right="211" w:hanging="210"/>
                    <w:rPr>
                      <w:sz w:val="20"/>
                      <w:szCs w:val="20"/>
                    </w:rPr>
                  </w:pPr>
                  <w:r>
                    <w:rPr>
                      <w:b/>
                      <w:bCs/>
                      <w:spacing w:val="5"/>
                      <w:sz w:val="20"/>
                      <w:szCs w:val="20"/>
                    </w:rPr>
                    <w:t>监测点</w:t>
                  </w:r>
                  <w:r>
                    <w:rPr>
                      <w:b/>
                      <w:bCs/>
                      <w:spacing w:val="-2"/>
                      <w:sz w:val="20"/>
                      <w:szCs w:val="20"/>
                    </w:rPr>
                    <w:t>位</w:t>
                  </w:r>
                </w:p>
              </w:tc>
              <w:tc>
                <w:tcPr>
                  <w:tcW w:w="1544" w:type="dxa"/>
                  <w:tcBorders>
                    <w:top w:val="single" w:color="000000" w:sz="10" w:space="0"/>
                  </w:tcBorders>
                  <w:vAlign w:val="top"/>
                </w:tcPr>
                <w:p w14:paraId="2178BEA2">
                  <w:pPr>
                    <w:pStyle w:val="6"/>
                    <w:spacing w:before="169" w:line="228" w:lineRule="auto"/>
                    <w:ind w:left="356"/>
                    <w:rPr>
                      <w:sz w:val="20"/>
                      <w:szCs w:val="20"/>
                    </w:rPr>
                  </w:pPr>
                  <w:r>
                    <w:rPr>
                      <w:b/>
                      <w:bCs/>
                      <w:spacing w:val="6"/>
                      <w:sz w:val="20"/>
                      <w:szCs w:val="20"/>
                    </w:rPr>
                    <w:t>监测指标</w:t>
                  </w:r>
                </w:p>
              </w:tc>
              <w:tc>
                <w:tcPr>
                  <w:tcW w:w="1166" w:type="dxa"/>
                  <w:tcBorders>
                    <w:top w:val="single" w:color="000000" w:sz="10" w:space="0"/>
                  </w:tcBorders>
                  <w:vAlign w:val="top"/>
                </w:tcPr>
                <w:p w14:paraId="3C841A04">
                  <w:pPr>
                    <w:pStyle w:val="6"/>
                    <w:spacing w:before="168" w:line="228" w:lineRule="auto"/>
                    <w:ind w:left="168"/>
                    <w:rPr>
                      <w:sz w:val="20"/>
                      <w:szCs w:val="20"/>
                    </w:rPr>
                  </w:pPr>
                  <w:r>
                    <w:rPr>
                      <w:b/>
                      <w:bCs/>
                      <w:spacing w:val="6"/>
                      <w:sz w:val="20"/>
                      <w:szCs w:val="20"/>
                    </w:rPr>
                    <w:t>监测频次</w:t>
                  </w:r>
                </w:p>
              </w:tc>
              <w:tc>
                <w:tcPr>
                  <w:tcW w:w="4180" w:type="dxa"/>
                  <w:tcBorders>
                    <w:top w:val="single" w:color="000000" w:sz="10" w:space="0"/>
                  </w:tcBorders>
                  <w:vAlign w:val="top"/>
                </w:tcPr>
                <w:p w14:paraId="25AFBDE6">
                  <w:pPr>
                    <w:pStyle w:val="6"/>
                    <w:spacing w:before="168" w:line="228" w:lineRule="auto"/>
                    <w:ind w:left="1463"/>
                    <w:rPr>
                      <w:sz w:val="20"/>
                      <w:szCs w:val="20"/>
                    </w:rPr>
                  </w:pPr>
                  <w:r>
                    <w:rPr>
                      <w:b/>
                      <w:bCs/>
                      <w:spacing w:val="6"/>
                      <w:sz w:val="20"/>
                      <w:szCs w:val="20"/>
                    </w:rPr>
                    <w:t>执行排放标准</w:t>
                  </w:r>
                </w:p>
              </w:tc>
            </w:tr>
            <w:tr w14:paraId="62BC8B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trPr>
              <w:tc>
                <w:tcPr>
                  <w:tcW w:w="641" w:type="dxa"/>
                  <w:tcBorders>
                    <w:bottom w:val="single" w:color="000000" w:sz="10" w:space="0"/>
                  </w:tcBorders>
                  <w:vAlign w:val="top"/>
                </w:tcPr>
                <w:p w14:paraId="417DC590">
                  <w:pPr>
                    <w:pStyle w:val="6"/>
                    <w:spacing w:before="239" w:line="228" w:lineRule="auto"/>
                    <w:ind w:left="115"/>
                    <w:rPr>
                      <w:sz w:val="20"/>
                      <w:szCs w:val="20"/>
                    </w:rPr>
                  </w:pPr>
                  <w:r>
                    <w:rPr>
                      <w:spacing w:val="5"/>
                      <w:sz w:val="20"/>
                      <w:szCs w:val="20"/>
                    </w:rPr>
                    <w:t>废气</w:t>
                  </w:r>
                </w:p>
              </w:tc>
              <w:tc>
                <w:tcPr>
                  <w:tcW w:w="756" w:type="dxa"/>
                  <w:tcBorders>
                    <w:bottom w:val="single" w:color="000000" w:sz="10" w:space="0"/>
                  </w:tcBorders>
                  <w:vAlign w:val="top"/>
                </w:tcPr>
                <w:p w14:paraId="79143C9C">
                  <w:pPr>
                    <w:pStyle w:val="6"/>
                    <w:spacing w:before="83" w:line="270" w:lineRule="auto"/>
                    <w:ind w:left="279" w:right="170" w:hanging="108"/>
                    <w:rPr>
                      <w:sz w:val="20"/>
                      <w:szCs w:val="20"/>
                    </w:rPr>
                  </w:pPr>
                  <w:r>
                    <w:rPr>
                      <w:spacing w:val="4"/>
                      <w:sz w:val="20"/>
                      <w:szCs w:val="20"/>
                    </w:rPr>
                    <w:t>有组</w:t>
                  </w:r>
                  <w:r>
                    <w:rPr>
                      <w:sz w:val="20"/>
                      <w:szCs w:val="20"/>
                    </w:rPr>
                    <w:t>织</w:t>
                  </w:r>
                </w:p>
              </w:tc>
              <w:tc>
                <w:tcPr>
                  <w:tcW w:w="1054" w:type="dxa"/>
                  <w:tcBorders>
                    <w:bottom w:val="single" w:color="000000" w:sz="10" w:space="0"/>
                  </w:tcBorders>
                  <w:vAlign w:val="top"/>
                </w:tcPr>
                <w:p w14:paraId="3DAA3560">
                  <w:pPr>
                    <w:spacing w:before="274" w:line="195" w:lineRule="auto"/>
                    <w:ind w:left="216"/>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pacing w:val="8"/>
                      <w:sz w:val="20"/>
                      <w:szCs w:val="20"/>
                    </w:rPr>
                    <w:t>001</w:t>
                  </w:r>
                </w:p>
              </w:tc>
              <w:tc>
                <w:tcPr>
                  <w:tcW w:w="1544" w:type="dxa"/>
                  <w:tcBorders>
                    <w:bottom w:val="single" w:color="000000" w:sz="10" w:space="0"/>
                  </w:tcBorders>
                  <w:vAlign w:val="top"/>
                </w:tcPr>
                <w:p w14:paraId="0F9BA02B">
                  <w:pPr>
                    <w:pStyle w:val="6"/>
                    <w:spacing w:before="239" w:line="228" w:lineRule="auto"/>
                    <w:ind w:left="255"/>
                    <w:rPr>
                      <w:sz w:val="20"/>
                      <w:szCs w:val="20"/>
                    </w:rPr>
                  </w:pPr>
                  <w:r>
                    <w:rPr>
                      <w:spacing w:val="7"/>
                      <w:sz w:val="20"/>
                      <w:szCs w:val="20"/>
                    </w:rPr>
                    <w:t>非甲烷总烃</w:t>
                  </w:r>
                </w:p>
              </w:tc>
              <w:tc>
                <w:tcPr>
                  <w:tcW w:w="1166" w:type="dxa"/>
                  <w:tcBorders>
                    <w:bottom w:val="single" w:color="000000" w:sz="10" w:space="0"/>
                  </w:tcBorders>
                  <w:vAlign w:val="top"/>
                </w:tcPr>
                <w:p w14:paraId="1B09D7D9">
                  <w:pPr>
                    <w:pStyle w:val="6"/>
                    <w:spacing w:before="238" w:line="228" w:lineRule="auto"/>
                    <w:ind w:left="286"/>
                    <w:rPr>
                      <w:sz w:val="20"/>
                      <w:szCs w:val="20"/>
                    </w:rPr>
                  </w:pPr>
                  <w:r>
                    <w:rPr>
                      <w:rFonts w:ascii="Times New Roman" w:hAnsi="Times New Roman" w:eastAsia="Times New Roman" w:cs="Times New Roman"/>
                      <w:spacing w:val="-4"/>
                      <w:sz w:val="20"/>
                      <w:szCs w:val="20"/>
                    </w:rPr>
                    <w:t>1</w:t>
                  </w:r>
                  <w:r>
                    <w:rPr>
                      <w:rFonts w:ascii="Times New Roman" w:hAnsi="Times New Roman" w:eastAsia="Times New Roman" w:cs="Times New Roman"/>
                      <w:spacing w:val="18"/>
                      <w:w w:val="101"/>
                      <w:sz w:val="20"/>
                      <w:szCs w:val="20"/>
                    </w:rPr>
                    <w:t xml:space="preserve"> </w:t>
                  </w:r>
                  <w:r>
                    <w:rPr>
                      <w:spacing w:val="-4"/>
                      <w:sz w:val="20"/>
                      <w:szCs w:val="20"/>
                    </w:rPr>
                    <w:t>次</w:t>
                  </w:r>
                  <w:r>
                    <w:rPr>
                      <w:rFonts w:ascii="Times New Roman" w:hAnsi="Times New Roman" w:eastAsia="Times New Roman" w:cs="Times New Roman"/>
                      <w:spacing w:val="-4"/>
                      <w:sz w:val="20"/>
                      <w:szCs w:val="20"/>
                    </w:rPr>
                    <w:t>/</w:t>
                  </w:r>
                  <w:r>
                    <w:rPr>
                      <w:spacing w:val="-4"/>
                      <w:sz w:val="20"/>
                      <w:szCs w:val="20"/>
                    </w:rPr>
                    <w:t>年</w:t>
                  </w:r>
                </w:p>
              </w:tc>
              <w:tc>
                <w:tcPr>
                  <w:tcW w:w="4180" w:type="dxa"/>
                  <w:tcBorders>
                    <w:bottom w:val="single" w:color="000000" w:sz="10" w:space="0"/>
                  </w:tcBorders>
                  <w:vAlign w:val="top"/>
                </w:tcPr>
                <w:p w14:paraId="0DE17DB6">
                  <w:pPr>
                    <w:pStyle w:val="6"/>
                    <w:spacing w:before="82" w:line="228" w:lineRule="auto"/>
                    <w:ind w:left="134"/>
                    <w:rPr>
                      <w:sz w:val="20"/>
                      <w:szCs w:val="20"/>
                    </w:rPr>
                  </w:pPr>
                  <w:r>
                    <w:rPr>
                      <w:spacing w:val="7"/>
                      <w:sz w:val="20"/>
                      <w:szCs w:val="20"/>
                    </w:rPr>
                    <w:t>《大气污染物排放限值》（</w:t>
                  </w:r>
                  <w:r>
                    <w:rPr>
                      <w:rFonts w:ascii="Times New Roman" w:hAnsi="Times New Roman" w:eastAsia="Times New Roman" w:cs="Times New Roman"/>
                      <w:sz w:val="20"/>
                      <w:szCs w:val="20"/>
                    </w:rPr>
                    <w:t>DB</w:t>
                  </w:r>
                  <w:r>
                    <w:rPr>
                      <w:rFonts w:ascii="Times New Roman" w:hAnsi="Times New Roman" w:eastAsia="Times New Roman" w:cs="Times New Roman"/>
                      <w:spacing w:val="7"/>
                      <w:sz w:val="20"/>
                      <w:szCs w:val="20"/>
                    </w:rPr>
                    <w:t>4427-2001</w:t>
                  </w:r>
                  <w:r>
                    <w:rPr>
                      <w:spacing w:val="7"/>
                      <w:sz w:val="20"/>
                      <w:szCs w:val="20"/>
                    </w:rPr>
                    <w:t>）</w:t>
                  </w:r>
                </w:p>
                <w:p w14:paraId="64DA84E9">
                  <w:pPr>
                    <w:pStyle w:val="6"/>
                    <w:spacing w:before="65" w:line="228" w:lineRule="auto"/>
                    <w:ind w:left="1363"/>
                    <w:rPr>
                      <w:sz w:val="20"/>
                      <w:szCs w:val="20"/>
                    </w:rPr>
                  </w:pPr>
                  <w:r>
                    <w:rPr>
                      <w:spacing w:val="8"/>
                      <w:sz w:val="20"/>
                      <w:szCs w:val="20"/>
                    </w:rPr>
                    <w:t>二时段二级标准</w:t>
                  </w:r>
                </w:p>
              </w:tc>
            </w:tr>
          </w:tbl>
          <w:p w14:paraId="4D8D17EF">
            <w:pPr>
              <w:rPr>
                <w:rFonts w:ascii="Arial"/>
                <w:sz w:val="21"/>
              </w:rPr>
            </w:pPr>
          </w:p>
        </w:tc>
      </w:tr>
    </w:tbl>
    <w:p w14:paraId="7E344BD0">
      <w:pPr>
        <w:pStyle w:val="2"/>
      </w:pPr>
    </w:p>
    <w:p w14:paraId="7E5A3B48">
      <w:pPr>
        <w:sectPr>
          <w:footerReference r:id="rId123" w:type="default"/>
          <w:pgSz w:w="11906" w:h="16839"/>
          <w:pgMar w:top="1431" w:right="931" w:bottom="1156" w:left="931" w:header="0" w:footer="994" w:gutter="0"/>
          <w:cols w:space="720" w:num="1"/>
        </w:sectPr>
      </w:pPr>
    </w:p>
    <w:p w14:paraId="5FA08149">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1"/>
        <w:gridCol w:w="117"/>
        <w:gridCol w:w="637"/>
        <w:gridCol w:w="440"/>
        <w:gridCol w:w="316"/>
        <w:gridCol w:w="1026"/>
        <w:gridCol w:w="1544"/>
        <w:gridCol w:w="135"/>
        <w:gridCol w:w="1031"/>
        <w:gridCol w:w="590"/>
        <w:gridCol w:w="1061"/>
        <w:gridCol w:w="1279"/>
        <w:gridCol w:w="1278"/>
        <w:gridCol w:w="123"/>
      </w:tblGrid>
      <w:tr w14:paraId="3C336C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2" w:hRule="atLeast"/>
        </w:trPr>
        <w:tc>
          <w:tcPr>
            <w:tcW w:w="461" w:type="dxa"/>
            <w:vMerge w:val="restart"/>
            <w:tcBorders>
              <w:bottom w:val="nil"/>
            </w:tcBorders>
            <w:vAlign w:val="top"/>
          </w:tcPr>
          <w:p w14:paraId="23D0B8E4">
            <w:pPr>
              <w:rPr>
                <w:rFonts w:ascii="Arial"/>
                <w:sz w:val="21"/>
              </w:rPr>
            </w:pPr>
          </w:p>
        </w:tc>
        <w:tc>
          <w:tcPr>
            <w:tcW w:w="117" w:type="dxa"/>
            <w:tcBorders>
              <w:bottom w:val="nil"/>
            </w:tcBorders>
            <w:vAlign w:val="top"/>
          </w:tcPr>
          <w:p w14:paraId="3B65461E">
            <w:pPr>
              <w:rPr>
                <w:rFonts w:ascii="Arial"/>
                <w:sz w:val="21"/>
              </w:rPr>
            </w:pPr>
          </w:p>
        </w:tc>
        <w:tc>
          <w:tcPr>
            <w:tcW w:w="637" w:type="dxa"/>
            <w:vMerge w:val="restart"/>
            <w:tcBorders>
              <w:bottom w:val="nil"/>
            </w:tcBorders>
            <w:vAlign w:val="top"/>
          </w:tcPr>
          <w:p w14:paraId="2A9EE825">
            <w:pPr>
              <w:rPr>
                <w:rFonts w:ascii="Arial"/>
                <w:sz w:val="21"/>
              </w:rPr>
            </w:pPr>
          </w:p>
        </w:tc>
        <w:tc>
          <w:tcPr>
            <w:tcW w:w="756" w:type="dxa"/>
            <w:gridSpan w:val="2"/>
            <w:vAlign w:val="top"/>
          </w:tcPr>
          <w:p w14:paraId="69D6A918">
            <w:pPr>
              <w:rPr>
                <w:rFonts w:ascii="Arial"/>
                <w:sz w:val="21"/>
              </w:rPr>
            </w:pPr>
          </w:p>
        </w:tc>
        <w:tc>
          <w:tcPr>
            <w:tcW w:w="1026" w:type="dxa"/>
            <w:vAlign w:val="top"/>
          </w:tcPr>
          <w:p w14:paraId="7B6BEA30">
            <w:pPr>
              <w:spacing w:line="385" w:lineRule="auto"/>
              <w:rPr>
                <w:rFonts w:ascii="Arial"/>
                <w:sz w:val="21"/>
              </w:rPr>
            </w:pPr>
          </w:p>
          <w:p w14:paraId="4FF5F295">
            <w:pPr>
              <w:spacing w:before="58" w:line="195" w:lineRule="auto"/>
              <w:ind w:left="218"/>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pacing w:val="8"/>
                <w:sz w:val="20"/>
                <w:szCs w:val="20"/>
              </w:rPr>
              <w:t>002</w:t>
            </w:r>
          </w:p>
        </w:tc>
        <w:tc>
          <w:tcPr>
            <w:tcW w:w="1544" w:type="dxa"/>
            <w:vAlign w:val="top"/>
          </w:tcPr>
          <w:p w14:paraId="569172DF">
            <w:pPr>
              <w:spacing w:line="343" w:lineRule="auto"/>
              <w:rPr>
                <w:rFonts w:ascii="Arial"/>
                <w:sz w:val="21"/>
              </w:rPr>
            </w:pPr>
          </w:p>
          <w:p w14:paraId="20C69C63">
            <w:pPr>
              <w:pStyle w:val="6"/>
              <w:spacing w:before="65" w:line="228" w:lineRule="auto"/>
              <w:ind w:left="285"/>
              <w:rPr>
                <w:sz w:val="20"/>
                <w:szCs w:val="20"/>
              </w:rPr>
            </w:pPr>
            <w:r>
              <w:rPr>
                <w:spacing w:val="7"/>
                <w:sz w:val="20"/>
                <w:szCs w:val="20"/>
              </w:rPr>
              <w:t>非甲烷总烃</w:t>
            </w:r>
          </w:p>
        </w:tc>
        <w:tc>
          <w:tcPr>
            <w:tcW w:w="1166" w:type="dxa"/>
            <w:gridSpan w:val="2"/>
            <w:vAlign w:val="top"/>
          </w:tcPr>
          <w:p w14:paraId="00F5C6A7">
            <w:pPr>
              <w:spacing w:line="342" w:lineRule="auto"/>
              <w:rPr>
                <w:rFonts w:ascii="Arial"/>
                <w:sz w:val="21"/>
              </w:rPr>
            </w:pPr>
          </w:p>
          <w:p w14:paraId="1495EDB9">
            <w:pPr>
              <w:pStyle w:val="6"/>
              <w:spacing w:before="65" w:line="228" w:lineRule="auto"/>
              <w:ind w:left="316"/>
              <w:rPr>
                <w:sz w:val="20"/>
                <w:szCs w:val="20"/>
              </w:rPr>
            </w:pPr>
            <w:r>
              <w:rPr>
                <w:rFonts w:ascii="Times New Roman" w:hAnsi="Times New Roman" w:eastAsia="Times New Roman" w:cs="Times New Roman"/>
                <w:spacing w:val="-4"/>
                <w:sz w:val="20"/>
                <w:szCs w:val="20"/>
              </w:rPr>
              <w:t>1</w:t>
            </w:r>
            <w:r>
              <w:rPr>
                <w:rFonts w:ascii="Times New Roman" w:hAnsi="Times New Roman" w:eastAsia="Times New Roman" w:cs="Times New Roman"/>
                <w:spacing w:val="18"/>
                <w:w w:val="101"/>
                <w:sz w:val="20"/>
                <w:szCs w:val="20"/>
              </w:rPr>
              <w:t xml:space="preserve"> </w:t>
            </w:r>
            <w:r>
              <w:rPr>
                <w:spacing w:val="-4"/>
                <w:sz w:val="20"/>
                <w:szCs w:val="20"/>
              </w:rPr>
              <w:t>次</w:t>
            </w:r>
            <w:r>
              <w:rPr>
                <w:rFonts w:ascii="Times New Roman" w:hAnsi="Times New Roman" w:eastAsia="Times New Roman" w:cs="Times New Roman"/>
                <w:spacing w:val="-4"/>
                <w:sz w:val="20"/>
                <w:szCs w:val="20"/>
              </w:rPr>
              <w:t>/</w:t>
            </w:r>
            <w:r>
              <w:rPr>
                <w:spacing w:val="-4"/>
                <w:sz w:val="20"/>
                <w:szCs w:val="20"/>
              </w:rPr>
              <w:t>年</w:t>
            </w:r>
          </w:p>
        </w:tc>
        <w:tc>
          <w:tcPr>
            <w:tcW w:w="4208" w:type="dxa"/>
            <w:gridSpan w:val="4"/>
            <w:vAlign w:val="top"/>
          </w:tcPr>
          <w:p w14:paraId="36C70526">
            <w:pPr>
              <w:pStyle w:val="6"/>
              <w:spacing w:before="97" w:line="227" w:lineRule="auto"/>
              <w:ind w:left="150"/>
              <w:rPr>
                <w:sz w:val="20"/>
                <w:szCs w:val="20"/>
              </w:rPr>
            </w:pPr>
            <w:r>
              <w:rPr>
                <w:spacing w:val="8"/>
                <w:sz w:val="20"/>
                <w:szCs w:val="20"/>
              </w:rPr>
              <w:t>《固定污染源挥发性有机物综合排放标准》</w:t>
            </w:r>
          </w:p>
          <w:p w14:paraId="0E558437">
            <w:pPr>
              <w:pStyle w:val="6"/>
              <w:spacing w:before="66" w:line="227" w:lineRule="auto"/>
              <w:ind w:left="169"/>
              <w:rPr>
                <w:sz w:val="20"/>
                <w:szCs w:val="20"/>
              </w:rPr>
            </w:pPr>
            <w:r>
              <w:rPr>
                <w:spacing w:val="5"/>
                <w:sz w:val="20"/>
                <w:szCs w:val="20"/>
              </w:rPr>
              <w:t>（</w:t>
            </w:r>
            <w:r>
              <w:rPr>
                <w:rFonts w:ascii="Times New Roman" w:hAnsi="Times New Roman" w:eastAsia="Times New Roman" w:cs="Times New Roman"/>
                <w:sz w:val="20"/>
                <w:szCs w:val="20"/>
              </w:rPr>
              <w:t>DB</w:t>
            </w:r>
            <w:r>
              <w:rPr>
                <w:rFonts w:ascii="Times New Roman" w:hAnsi="Times New Roman" w:eastAsia="Times New Roman" w:cs="Times New Roman"/>
                <w:spacing w:val="5"/>
                <w:sz w:val="20"/>
                <w:szCs w:val="20"/>
              </w:rPr>
              <w:t>442367-2022</w:t>
            </w:r>
            <w:r>
              <w:rPr>
                <w:spacing w:val="5"/>
                <w:sz w:val="20"/>
                <w:szCs w:val="20"/>
              </w:rPr>
              <w:t>）表</w:t>
            </w:r>
            <w:r>
              <w:rPr>
                <w:spacing w:val="-5"/>
                <w:sz w:val="20"/>
                <w:szCs w:val="20"/>
              </w:rPr>
              <w:t xml:space="preserve"> </w:t>
            </w:r>
            <w:r>
              <w:rPr>
                <w:rFonts w:ascii="Times New Roman" w:hAnsi="Times New Roman" w:eastAsia="Times New Roman" w:cs="Times New Roman"/>
                <w:spacing w:val="5"/>
                <w:sz w:val="20"/>
                <w:szCs w:val="20"/>
              </w:rPr>
              <w:t xml:space="preserve">1 </w:t>
            </w:r>
            <w:r>
              <w:rPr>
                <w:spacing w:val="5"/>
                <w:sz w:val="20"/>
                <w:szCs w:val="20"/>
              </w:rPr>
              <w:t>挥发性有机物排放</w:t>
            </w:r>
          </w:p>
          <w:p w14:paraId="2C0FDB3C">
            <w:pPr>
              <w:pStyle w:val="6"/>
              <w:spacing w:before="65" w:line="228" w:lineRule="auto"/>
              <w:ind w:left="1928"/>
              <w:rPr>
                <w:sz w:val="20"/>
                <w:szCs w:val="20"/>
              </w:rPr>
            </w:pPr>
            <w:r>
              <w:rPr>
                <w:spacing w:val="-3"/>
                <w:sz w:val="20"/>
                <w:szCs w:val="20"/>
              </w:rPr>
              <w:t>限值</w:t>
            </w:r>
          </w:p>
        </w:tc>
        <w:tc>
          <w:tcPr>
            <w:tcW w:w="123" w:type="dxa"/>
            <w:vMerge w:val="restart"/>
            <w:tcBorders>
              <w:bottom w:val="nil"/>
            </w:tcBorders>
            <w:vAlign w:val="top"/>
          </w:tcPr>
          <w:p w14:paraId="647B5178">
            <w:pPr>
              <w:rPr>
                <w:rFonts w:ascii="Arial"/>
                <w:sz w:val="21"/>
              </w:rPr>
            </w:pPr>
          </w:p>
        </w:tc>
      </w:tr>
      <w:tr w14:paraId="2E6CD0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6" w:hRule="atLeast"/>
        </w:trPr>
        <w:tc>
          <w:tcPr>
            <w:tcW w:w="461" w:type="dxa"/>
            <w:vMerge w:val="continue"/>
            <w:tcBorders>
              <w:top w:val="nil"/>
              <w:bottom w:val="nil"/>
            </w:tcBorders>
            <w:vAlign w:val="top"/>
          </w:tcPr>
          <w:p w14:paraId="66A28B5B">
            <w:pPr>
              <w:rPr>
                <w:rFonts w:ascii="Arial"/>
                <w:sz w:val="21"/>
              </w:rPr>
            </w:pPr>
          </w:p>
        </w:tc>
        <w:tc>
          <w:tcPr>
            <w:tcW w:w="117" w:type="dxa"/>
            <w:tcBorders>
              <w:top w:val="nil"/>
              <w:bottom w:val="nil"/>
            </w:tcBorders>
            <w:vAlign w:val="top"/>
          </w:tcPr>
          <w:p w14:paraId="6029BF4F">
            <w:pPr>
              <w:rPr>
                <w:rFonts w:ascii="Arial"/>
                <w:sz w:val="21"/>
              </w:rPr>
            </w:pPr>
          </w:p>
        </w:tc>
        <w:tc>
          <w:tcPr>
            <w:tcW w:w="637" w:type="dxa"/>
            <w:vMerge w:val="continue"/>
            <w:tcBorders>
              <w:top w:val="nil"/>
            </w:tcBorders>
            <w:vAlign w:val="top"/>
          </w:tcPr>
          <w:p w14:paraId="6C576462">
            <w:pPr>
              <w:rPr>
                <w:rFonts w:ascii="Arial"/>
                <w:sz w:val="21"/>
              </w:rPr>
            </w:pPr>
          </w:p>
        </w:tc>
        <w:tc>
          <w:tcPr>
            <w:tcW w:w="756" w:type="dxa"/>
            <w:gridSpan w:val="2"/>
            <w:vAlign w:val="top"/>
          </w:tcPr>
          <w:p w14:paraId="6B2DDCE0">
            <w:pPr>
              <w:pStyle w:val="6"/>
              <w:spacing w:before="213" w:line="292" w:lineRule="auto"/>
              <w:ind w:left="281" w:right="168" w:hanging="107"/>
              <w:rPr>
                <w:sz w:val="20"/>
                <w:szCs w:val="20"/>
              </w:rPr>
            </w:pPr>
            <w:r>
              <w:rPr>
                <w:spacing w:val="3"/>
                <w:sz w:val="20"/>
                <w:szCs w:val="20"/>
              </w:rPr>
              <w:t>无组</w:t>
            </w:r>
            <w:r>
              <w:rPr>
                <w:sz w:val="20"/>
                <w:szCs w:val="20"/>
              </w:rPr>
              <w:t>织</w:t>
            </w:r>
          </w:p>
        </w:tc>
        <w:tc>
          <w:tcPr>
            <w:tcW w:w="1026" w:type="dxa"/>
            <w:vAlign w:val="top"/>
          </w:tcPr>
          <w:p w14:paraId="4F21613C">
            <w:pPr>
              <w:spacing w:line="303" w:lineRule="auto"/>
              <w:rPr>
                <w:rFonts w:ascii="Arial"/>
                <w:sz w:val="21"/>
              </w:rPr>
            </w:pPr>
          </w:p>
          <w:p w14:paraId="02D23174">
            <w:pPr>
              <w:pStyle w:val="6"/>
              <w:spacing w:before="65" w:line="228" w:lineRule="auto"/>
              <w:ind w:left="221"/>
              <w:rPr>
                <w:sz w:val="20"/>
                <w:szCs w:val="20"/>
              </w:rPr>
            </w:pPr>
            <w:r>
              <w:rPr>
                <w:spacing w:val="6"/>
                <w:sz w:val="20"/>
                <w:szCs w:val="20"/>
              </w:rPr>
              <w:t>厂区内</w:t>
            </w:r>
          </w:p>
        </w:tc>
        <w:tc>
          <w:tcPr>
            <w:tcW w:w="1544" w:type="dxa"/>
            <w:vAlign w:val="top"/>
          </w:tcPr>
          <w:p w14:paraId="073BC112">
            <w:pPr>
              <w:spacing w:line="303" w:lineRule="auto"/>
              <w:rPr>
                <w:rFonts w:ascii="Arial"/>
                <w:sz w:val="21"/>
              </w:rPr>
            </w:pPr>
          </w:p>
          <w:p w14:paraId="7B2FA17F">
            <w:pPr>
              <w:pStyle w:val="6"/>
              <w:spacing w:before="65" w:line="228" w:lineRule="auto"/>
              <w:ind w:left="285"/>
              <w:rPr>
                <w:sz w:val="20"/>
                <w:szCs w:val="20"/>
              </w:rPr>
            </w:pPr>
            <w:r>
              <w:rPr>
                <w:spacing w:val="7"/>
                <w:sz w:val="20"/>
                <w:szCs w:val="20"/>
              </w:rPr>
              <w:t>非甲烷总烃</w:t>
            </w:r>
          </w:p>
        </w:tc>
        <w:tc>
          <w:tcPr>
            <w:tcW w:w="1166" w:type="dxa"/>
            <w:gridSpan w:val="2"/>
            <w:vAlign w:val="top"/>
          </w:tcPr>
          <w:p w14:paraId="6913AF0D">
            <w:pPr>
              <w:spacing w:line="303" w:lineRule="auto"/>
              <w:rPr>
                <w:rFonts w:ascii="Arial"/>
                <w:sz w:val="21"/>
              </w:rPr>
            </w:pPr>
          </w:p>
          <w:p w14:paraId="707327C8">
            <w:pPr>
              <w:pStyle w:val="6"/>
              <w:spacing w:before="65" w:line="228" w:lineRule="auto"/>
              <w:ind w:left="316"/>
              <w:rPr>
                <w:sz w:val="20"/>
                <w:szCs w:val="20"/>
              </w:rPr>
            </w:pPr>
            <w:r>
              <w:rPr>
                <w:rFonts w:ascii="Times New Roman" w:hAnsi="Times New Roman" w:eastAsia="Times New Roman" w:cs="Times New Roman"/>
                <w:spacing w:val="-4"/>
                <w:sz w:val="20"/>
                <w:szCs w:val="20"/>
              </w:rPr>
              <w:t>1</w:t>
            </w:r>
            <w:r>
              <w:rPr>
                <w:rFonts w:ascii="Times New Roman" w:hAnsi="Times New Roman" w:eastAsia="Times New Roman" w:cs="Times New Roman"/>
                <w:spacing w:val="18"/>
                <w:w w:val="101"/>
                <w:sz w:val="20"/>
                <w:szCs w:val="20"/>
              </w:rPr>
              <w:t xml:space="preserve"> </w:t>
            </w:r>
            <w:r>
              <w:rPr>
                <w:spacing w:val="-4"/>
                <w:sz w:val="20"/>
                <w:szCs w:val="20"/>
              </w:rPr>
              <w:t>次</w:t>
            </w:r>
            <w:r>
              <w:rPr>
                <w:rFonts w:ascii="Times New Roman" w:hAnsi="Times New Roman" w:eastAsia="Times New Roman" w:cs="Times New Roman"/>
                <w:spacing w:val="-4"/>
                <w:sz w:val="20"/>
                <w:szCs w:val="20"/>
              </w:rPr>
              <w:t>/</w:t>
            </w:r>
            <w:r>
              <w:rPr>
                <w:spacing w:val="-4"/>
                <w:sz w:val="20"/>
                <w:szCs w:val="20"/>
              </w:rPr>
              <w:t>年</w:t>
            </w:r>
          </w:p>
        </w:tc>
        <w:tc>
          <w:tcPr>
            <w:tcW w:w="4208" w:type="dxa"/>
            <w:gridSpan w:val="4"/>
            <w:vAlign w:val="top"/>
          </w:tcPr>
          <w:p w14:paraId="753C451E">
            <w:pPr>
              <w:pStyle w:val="6"/>
              <w:spacing w:before="58" w:line="227" w:lineRule="auto"/>
              <w:ind w:left="150"/>
              <w:rPr>
                <w:sz w:val="20"/>
                <w:szCs w:val="20"/>
              </w:rPr>
            </w:pPr>
            <w:r>
              <w:rPr>
                <w:spacing w:val="8"/>
                <w:sz w:val="20"/>
                <w:szCs w:val="20"/>
              </w:rPr>
              <w:t>《固定污染源挥发性有机物综合排放标准》</w:t>
            </w:r>
          </w:p>
          <w:p w14:paraId="7CC435D1">
            <w:pPr>
              <w:pStyle w:val="6"/>
              <w:spacing w:before="65" w:line="228" w:lineRule="auto"/>
              <w:ind w:left="169"/>
              <w:rPr>
                <w:sz w:val="20"/>
                <w:szCs w:val="20"/>
              </w:rPr>
            </w:pPr>
            <w:r>
              <w:rPr>
                <w:spacing w:val="6"/>
                <w:sz w:val="20"/>
                <w:szCs w:val="20"/>
              </w:rPr>
              <w:t>（</w:t>
            </w:r>
            <w:r>
              <w:rPr>
                <w:rFonts w:ascii="Times New Roman" w:hAnsi="Times New Roman" w:eastAsia="Times New Roman" w:cs="Times New Roman"/>
                <w:sz w:val="20"/>
                <w:szCs w:val="20"/>
              </w:rPr>
              <w:t>DB</w:t>
            </w:r>
            <w:r>
              <w:rPr>
                <w:rFonts w:ascii="Times New Roman" w:hAnsi="Times New Roman" w:eastAsia="Times New Roman" w:cs="Times New Roman"/>
                <w:spacing w:val="6"/>
                <w:sz w:val="20"/>
                <w:szCs w:val="20"/>
              </w:rPr>
              <w:t>442367-2022</w:t>
            </w:r>
            <w:r>
              <w:rPr>
                <w:spacing w:val="6"/>
                <w:sz w:val="20"/>
                <w:szCs w:val="20"/>
              </w:rPr>
              <w:t>）表</w:t>
            </w:r>
            <w:r>
              <w:rPr>
                <w:spacing w:val="-31"/>
                <w:sz w:val="20"/>
                <w:szCs w:val="20"/>
              </w:rPr>
              <w:t xml:space="preserve"> </w:t>
            </w:r>
            <w:r>
              <w:rPr>
                <w:rFonts w:ascii="Times New Roman" w:hAnsi="Times New Roman" w:eastAsia="Times New Roman" w:cs="Times New Roman"/>
                <w:spacing w:val="6"/>
                <w:sz w:val="20"/>
                <w:szCs w:val="20"/>
              </w:rPr>
              <w:t xml:space="preserve">3 </w:t>
            </w:r>
            <w:r>
              <w:rPr>
                <w:spacing w:val="6"/>
                <w:sz w:val="20"/>
                <w:szCs w:val="20"/>
              </w:rPr>
              <w:t>厂区内</w:t>
            </w:r>
            <w:r>
              <w:rPr>
                <w:spacing w:val="-46"/>
                <w:sz w:val="20"/>
                <w:szCs w:val="20"/>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pacing w:val="16"/>
                <w:sz w:val="20"/>
                <w:szCs w:val="20"/>
              </w:rPr>
              <w:t xml:space="preserve"> </w:t>
            </w:r>
            <w:r>
              <w:rPr>
                <w:spacing w:val="6"/>
                <w:sz w:val="20"/>
                <w:szCs w:val="20"/>
              </w:rPr>
              <w:t>无组</w:t>
            </w:r>
          </w:p>
          <w:p w14:paraId="2A83F39C">
            <w:pPr>
              <w:pStyle w:val="6"/>
              <w:spacing w:before="64" w:line="228" w:lineRule="auto"/>
              <w:ind w:left="1602"/>
              <w:rPr>
                <w:sz w:val="20"/>
                <w:szCs w:val="20"/>
              </w:rPr>
            </w:pPr>
            <w:r>
              <w:rPr>
                <w:spacing w:val="7"/>
                <w:sz w:val="20"/>
                <w:szCs w:val="20"/>
              </w:rPr>
              <w:t>织排放限值</w:t>
            </w:r>
          </w:p>
        </w:tc>
        <w:tc>
          <w:tcPr>
            <w:tcW w:w="123" w:type="dxa"/>
            <w:vMerge w:val="continue"/>
            <w:tcBorders>
              <w:top w:val="nil"/>
              <w:bottom w:val="nil"/>
            </w:tcBorders>
            <w:vAlign w:val="top"/>
          </w:tcPr>
          <w:p w14:paraId="21CA3EB3">
            <w:pPr>
              <w:rPr>
                <w:rFonts w:ascii="Arial"/>
                <w:sz w:val="21"/>
              </w:rPr>
            </w:pPr>
          </w:p>
        </w:tc>
      </w:tr>
      <w:tr w14:paraId="653892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2" w:hRule="atLeast"/>
        </w:trPr>
        <w:tc>
          <w:tcPr>
            <w:tcW w:w="461" w:type="dxa"/>
            <w:vMerge w:val="continue"/>
            <w:tcBorders>
              <w:top w:val="nil"/>
              <w:bottom w:val="nil"/>
            </w:tcBorders>
            <w:vAlign w:val="top"/>
          </w:tcPr>
          <w:p w14:paraId="27775DF0">
            <w:pPr>
              <w:rPr>
                <w:rFonts w:ascii="Arial"/>
                <w:sz w:val="21"/>
              </w:rPr>
            </w:pPr>
          </w:p>
        </w:tc>
        <w:tc>
          <w:tcPr>
            <w:tcW w:w="117" w:type="dxa"/>
            <w:tcBorders>
              <w:top w:val="nil"/>
              <w:bottom w:val="nil"/>
            </w:tcBorders>
            <w:vAlign w:val="top"/>
          </w:tcPr>
          <w:p w14:paraId="610E4A9A">
            <w:pPr>
              <w:rPr>
                <w:rFonts w:ascii="Arial"/>
                <w:sz w:val="21"/>
              </w:rPr>
            </w:pPr>
          </w:p>
        </w:tc>
        <w:tc>
          <w:tcPr>
            <w:tcW w:w="637" w:type="dxa"/>
            <w:vMerge w:val="restart"/>
            <w:tcBorders>
              <w:bottom w:val="nil"/>
            </w:tcBorders>
            <w:vAlign w:val="top"/>
          </w:tcPr>
          <w:p w14:paraId="576C9812">
            <w:pPr>
              <w:spacing w:line="273" w:lineRule="auto"/>
              <w:rPr>
                <w:rFonts w:ascii="Arial"/>
                <w:sz w:val="21"/>
              </w:rPr>
            </w:pPr>
          </w:p>
          <w:p w14:paraId="355CB059">
            <w:pPr>
              <w:spacing w:line="273" w:lineRule="auto"/>
              <w:rPr>
                <w:rFonts w:ascii="Arial"/>
                <w:sz w:val="21"/>
              </w:rPr>
            </w:pPr>
          </w:p>
          <w:p w14:paraId="13E30E24">
            <w:pPr>
              <w:spacing w:line="273" w:lineRule="auto"/>
              <w:rPr>
                <w:rFonts w:ascii="Arial"/>
                <w:sz w:val="21"/>
              </w:rPr>
            </w:pPr>
          </w:p>
          <w:p w14:paraId="66FFF2E2">
            <w:pPr>
              <w:spacing w:line="273" w:lineRule="auto"/>
              <w:rPr>
                <w:rFonts w:ascii="Arial"/>
                <w:sz w:val="21"/>
              </w:rPr>
            </w:pPr>
          </w:p>
          <w:p w14:paraId="69D8E77D">
            <w:pPr>
              <w:pStyle w:val="6"/>
              <w:spacing w:before="65" w:line="228" w:lineRule="auto"/>
              <w:ind w:left="113"/>
              <w:rPr>
                <w:sz w:val="20"/>
                <w:szCs w:val="20"/>
              </w:rPr>
            </w:pPr>
            <w:r>
              <w:rPr>
                <w:spacing w:val="5"/>
                <w:sz w:val="20"/>
                <w:szCs w:val="20"/>
              </w:rPr>
              <w:t>废水</w:t>
            </w:r>
          </w:p>
        </w:tc>
        <w:tc>
          <w:tcPr>
            <w:tcW w:w="756" w:type="dxa"/>
            <w:gridSpan w:val="2"/>
            <w:vAlign w:val="top"/>
          </w:tcPr>
          <w:p w14:paraId="53693088">
            <w:pPr>
              <w:pStyle w:val="6"/>
              <w:spacing w:before="53" w:line="228" w:lineRule="auto"/>
              <w:ind w:left="174"/>
              <w:rPr>
                <w:sz w:val="20"/>
                <w:szCs w:val="20"/>
              </w:rPr>
            </w:pPr>
            <w:r>
              <w:rPr>
                <w:spacing w:val="3"/>
                <w:sz w:val="20"/>
                <w:szCs w:val="20"/>
              </w:rPr>
              <w:t>生活</w:t>
            </w:r>
          </w:p>
          <w:p w14:paraId="05966BAB">
            <w:pPr>
              <w:pStyle w:val="6"/>
              <w:spacing w:before="64" w:line="228" w:lineRule="auto"/>
              <w:ind w:left="174"/>
              <w:rPr>
                <w:sz w:val="20"/>
                <w:szCs w:val="20"/>
              </w:rPr>
            </w:pPr>
            <w:r>
              <w:rPr>
                <w:spacing w:val="3"/>
                <w:sz w:val="20"/>
                <w:szCs w:val="20"/>
              </w:rPr>
              <w:t>污水</w:t>
            </w:r>
          </w:p>
        </w:tc>
        <w:tc>
          <w:tcPr>
            <w:tcW w:w="7944" w:type="dxa"/>
            <w:gridSpan w:val="8"/>
            <w:vAlign w:val="top"/>
          </w:tcPr>
          <w:p w14:paraId="25163696">
            <w:pPr>
              <w:pStyle w:val="6"/>
              <w:spacing w:before="208" w:line="227" w:lineRule="auto"/>
              <w:ind w:left="113"/>
              <w:rPr>
                <w:sz w:val="20"/>
                <w:szCs w:val="20"/>
              </w:rPr>
            </w:pPr>
            <w:r>
              <w:rPr>
                <w:spacing w:val="9"/>
                <w:sz w:val="20"/>
                <w:szCs w:val="20"/>
              </w:rPr>
              <w:t>本项目生活污水排入公共污水处理系统的生活污水无需开展自行监测；</w:t>
            </w:r>
          </w:p>
        </w:tc>
        <w:tc>
          <w:tcPr>
            <w:tcW w:w="123" w:type="dxa"/>
            <w:vMerge w:val="continue"/>
            <w:tcBorders>
              <w:top w:val="nil"/>
              <w:bottom w:val="nil"/>
            </w:tcBorders>
            <w:vAlign w:val="top"/>
          </w:tcPr>
          <w:p w14:paraId="44C0B1D2">
            <w:pPr>
              <w:rPr>
                <w:rFonts w:ascii="Arial"/>
                <w:sz w:val="21"/>
              </w:rPr>
            </w:pPr>
          </w:p>
        </w:tc>
      </w:tr>
      <w:tr w14:paraId="20E23E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461" w:type="dxa"/>
            <w:vMerge w:val="continue"/>
            <w:tcBorders>
              <w:top w:val="nil"/>
              <w:bottom w:val="nil"/>
            </w:tcBorders>
            <w:vAlign w:val="top"/>
          </w:tcPr>
          <w:p w14:paraId="4D97205D">
            <w:pPr>
              <w:rPr>
                <w:rFonts w:ascii="Arial"/>
                <w:sz w:val="21"/>
              </w:rPr>
            </w:pPr>
          </w:p>
        </w:tc>
        <w:tc>
          <w:tcPr>
            <w:tcW w:w="117" w:type="dxa"/>
            <w:tcBorders>
              <w:top w:val="nil"/>
              <w:bottom w:val="nil"/>
            </w:tcBorders>
            <w:vAlign w:val="top"/>
          </w:tcPr>
          <w:p w14:paraId="116BBF9A">
            <w:pPr>
              <w:rPr>
                <w:rFonts w:ascii="Arial"/>
                <w:sz w:val="21"/>
              </w:rPr>
            </w:pPr>
          </w:p>
        </w:tc>
        <w:tc>
          <w:tcPr>
            <w:tcW w:w="637" w:type="dxa"/>
            <w:vMerge w:val="continue"/>
            <w:tcBorders>
              <w:top w:val="nil"/>
              <w:bottom w:val="nil"/>
            </w:tcBorders>
            <w:vAlign w:val="top"/>
          </w:tcPr>
          <w:p w14:paraId="74324408">
            <w:pPr>
              <w:rPr>
                <w:rFonts w:ascii="Arial"/>
                <w:sz w:val="21"/>
              </w:rPr>
            </w:pPr>
          </w:p>
        </w:tc>
        <w:tc>
          <w:tcPr>
            <w:tcW w:w="756" w:type="dxa"/>
            <w:gridSpan w:val="2"/>
            <w:vMerge w:val="restart"/>
            <w:tcBorders>
              <w:bottom w:val="nil"/>
            </w:tcBorders>
            <w:vAlign w:val="top"/>
          </w:tcPr>
          <w:p w14:paraId="639BB24B">
            <w:pPr>
              <w:spacing w:line="319" w:lineRule="auto"/>
              <w:rPr>
                <w:rFonts w:ascii="Arial"/>
                <w:sz w:val="21"/>
              </w:rPr>
            </w:pPr>
          </w:p>
          <w:p w14:paraId="0A2B59C4">
            <w:pPr>
              <w:pStyle w:val="6"/>
              <w:spacing w:before="65" w:line="228" w:lineRule="auto"/>
              <w:ind w:left="172"/>
              <w:rPr>
                <w:sz w:val="20"/>
                <w:szCs w:val="20"/>
              </w:rPr>
            </w:pPr>
            <w:r>
              <w:rPr>
                <w:spacing w:val="5"/>
                <w:sz w:val="20"/>
                <w:szCs w:val="20"/>
              </w:rPr>
              <w:t>超声</w:t>
            </w:r>
          </w:p>
          <w:p w14:paraId="382305F6">
            <w:pPr>
              <w:pStyle w:val="6"/>
              <w:spacing w:before="64" w:line="228" w:lineRule="auto"/>
              <w:ind w:left="173"/>
              <w:rPr>
                <w:sz w:val="20"/>
                <w:szCs w:val="20"/>
              </w:rPr>
            </w:pPr>
            <w:r>
              <w:rPr>
                <w:spacing w:val="4"/>
                <w:sz w:val="20"/>
                <w:szCs w:val="20"/>
              </w:rPr>
              <w:t>波清</w:t>
            </w:r>
          </w:p>
          <w:p w14:paraId="3B2E599B">
            <w:pPr>
              <w:pStyle w:val="6"/>
              <w:spacing w:before="65" w:line="228" w:lineRule="auto"/>
              <w:ind w:left="172"/>
              <w:rPr>
                <w:sz w:val="20"/>
                <w:szCs w:val="20"/>
              </w:rPr>
            </w:pPr>
            <w:r>
              <w:rPr>
                <w:spacing w:val="5"/>
                <w:sz w:val="20"/>
                <w:szCs w:val="20"/>
              </w:rPr>
              <w:t>洗废</w:t>
            </w:r>
          </w:p>
          <w:p w14:paraId="06024E1C">
            <w:pPr>
              <w:pStyle w:val="6"/>
              <w:spacing w:before="64" w:line="228" w:lineRule="auto"/>
              <w:ind w:left="281"/>
              <w:rPr>
                <w:sz w:val="20"/>
                <w:szCs w:val="20"/>
              </w:rPr>
            </w:pPr>
            <w:r>
              <w:rPr>
                <w:sz w:val="20"/>
                <w:szCs w:val="20"/>
              </w:rPr>
              <w:t>水</w:t>
            </w:r>
          </w:p>
        </w:tc>
        <w:tc>
          <w:tcPr>
            <w:tcW w:w="7944" w:type="dxa"/>
            <w:gridSpan w:val="8"/>
            <w:vAlign w:val="top"/>
          </w:tcPr>
          <w:p w14:paraId="177CAD23">
            <w:pPr>
              <w:pStyle w:val="6"/>
              <w:spacing w:before="59" w:line="228" w:lineRule="auto"/>
              <w:ind w:left="112"/>
              <w:rPr>
                <w:sz w:val="20"/>
                <w:szCs w:val="20"/>
              </w:rPr>
            </w:pPr>
            <w:r>
              <w:rPr>
                <w:spacing w:val="9"/>
                <w:sz w:val="20"/>
                <w:szCs w:val="20"/>
              </w:rPr>
              <w:t>近期：项目的超清波清洗废水经废水处理设施处</w:t>
            </w:r>
            <w:r>
              <w:rPr>
                <w:spacing w:val="8"/>
                <w:sz w:val="20"/>
                <w:szCs w:val="20"/>
              </w:rPr>
              <w:t>理达标后回用于生产，不外排，无需</w:t>
            </w:r>
          </w:p>
          <w:p w14:paraId="45BC99D8">
            <w:pPr>
              <w:pStyle w:val="6"/>
              <w:spacing w:before="65" w:line="227" w:lineRule="auto"/>
              <w:ind w:left="3243"/>
              <w:rPr>
                <w:sz w:val="20"/>
                <w:szCs w:val="20"/>
              </w:rPr>
            </w:pPr>
            <w:r>
              <w:rPr>
                <w:spacing w:val="6"/>
                <w:sz w:val="20"/>
                <w:szCs w:val="20"/>
              </w:rPr>
              <w:t>开展自行监测。</w:t>
            </w:r>
          </w:p>
        </w:tc>
        <w:tc>
          <w:tcPr>
            <w:tcW w:w="123" w:type="dxa"/>
            <w:vMerge w:val="continue"/>
            <w:tcBorders>
              <w:top w:val="nil"/>
              <w:bottom w:val="nil"/>
            </w:tcBorders>
            <w:vAlign w:val="top"/>
          </w:tcPr>
          <w:p w14:paraId="35228313">
            <w:pPr>
              <w:rPr>
                <w:rFonts w:ascii="Arial"/>
                <w:sz w:val="21"/>
              </w:rPr>
            </w:pPr>
          </w:p>
        </w:tc>
      </w:tr>
      <w:tr w14:paraId="453215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61" w:type="dxa"/>
            <w:vMerge w:val="continue"/>
            <w:tcBorders>
              <w:top w:val="nil"/>
              <w:bottom w:val="nil"/>
            </w:tcBorders>
            <w:vAlign w:val="top"/>
          </w:tcPr>
          <w:p w14:paraId="09664397">
            <w:pPr>
              <w:rPr>
                <w:rFonts w:ascii="Arial"/>
                <w:sz w:val="21"/>
              </w:rPr>
            </w:pPr>
          </w:p>
        </w:tc>
        <w:tc>
          <w:tcPr>
            <w:tcW w:w="117" w:type="dxa"/>
            <w:tcBorders>
              <w:top w:val="nil"/>
              <w:bottom w:val="nil"/>
            </w:tcBorders>
            <w:vAlign w:val="top"/>
          </w:tcPr>
          <w:p w14:paraId="7251C517">
            <w:pPr>
              <w:rPr>
                <w:rFonts w:ascii="Arial"/>
                <w:sz w:val="21"/>
              </w:rPr>
            </w:pPr>
          </w:p>
        </w:tc>
        <w:tc>
          <w:tcPr>
            <w:tcW w:w="637" w:type="dxa"/>
            <w:vMerge w:val="continue"/>
            <w:tcBorders>
              <w:top w:val="nil"/>
              <w:bottom w:val="nil"/>
            </w:tcBorders>
            <w:vAlign w:val="top"/>
          </w:tcPr>
          <w:p w14:paraId="4CE6B9C0">
            <w:pPr>
              <w:rPr>
                <w:rFonts w:ascii="Arial"/>
                <w:sz w:val="21"/>
              </w:rPr>
            </w:pPr>
          </w:p>
        </w:tc>
        <w:tc>
          <w:tcPr>
            <w:tcW w:w="756" w:type="dxa"/>
            <w:gridSpan w:val="2"/>
            <w:vMerge w:val="continue"/>
            <w:tcBorders>
              <w:top w:val="nil"/>
              <w:bottom w:val="nil"/>
            </w:tcBorders>
            <w:vAlign w:val="top"/>
          </w:tcPr>
          <w:p w14:paraId="5E63C21F">
            <w:pPr>
              <w:rPr>
                <w:rFonts w:ascii="Arial"/>
                <w:sz w:val="21"/>
              </w:rPr>
            </w:pPr>
          </w:p>
        </w:tc>
        <w:tc>
          <w:tcPr>
            <w:tcW w:w="7944" w:type="dxa"/>
            <w:gridSpan w:val="8"/>
            <w:vAlign w:val="top"/>
          </w:tcPr>
          <w:p w14:paraId="4911E5B0">
            <w:pPr>
              <w:pStyle w:val="6"/>
              <w:spacing w:before="64" w:line="228" w:lineRule="auto"/>
              <w:ind w:left="112"/>
              <w:rPr>
                <w:sz w:val="20"/>
                <w:szCs w:val="20"/>
              </w:rPr>
            </w:pPr>
            <w:r>
              <w:rPr>
                <w:spacing w:val="9"/>
                <w:sz w:val="20"/>
                <w:szCs w:val="20"/>
              </w:rPr>
              <w:t>远期：处理达标后纳入市政污水管网</w:t>
            </w:r>
          </w:p>
        </w:tc>
        <w:tc>
          <w:tcPr>
            <w:tcW w:w="123" w:type="dxa"/>
            <w:vMerge w:val="continue"/>
            <w:tcBorders>
              <w:top w:val="nil"/>
              <w:bottom w:val="nil"/>
            </w:tcBorders>
            <w:vAlign w:val="top"/>
          </w:tcPr>
          <w:p w14:paraId="47174540">
            <w:pPr>
              <w:rPr>
                <w:rFonts w:ascii="Arial"/>
                <w:sz w:val="21"/>
              </w:rPr>
            </w:pPr>
          </w:p>
        </w:tc>
      </w:tr>
      <w:tr w14:paraId="06D40D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0" w:hRule="atLeast"/>
        </w:trPr>
        <w:tc>
          <w:tcPr>
            <w:tcW w:w="461" w:type="dxa"/>
            <w:vMerge w:val="continue"/>
            <w:tcBorders>
              <w:top w:val="nil"/>
              <w:bottom w:val="nil"/>
            </w:tcBorders>
            <w:vAlign w:val="top"/>
          </w:tcPr>
          <w:p w14:paraId="7A1C714C">
            <w:pPr>
              <w:rPr>
                <w:rFonts w:ascii="Arial"/>
                <w:sz w:val="21"/>
              </w:rPr>
            </w:pPr>
          </w:p>
        </w:tc>
        <w:tc>
          <w:tcPr>
            <w:tcW w:w="117" w:type="dxa"/>
            <w:tcBorders>
              <w:top w:val="nil"/>
              <w:bottom w:val="nil"/>
            </w:tcBorders>
            <w:vAlign w:val="top"/>
          </w:tcPr>
          <w:p w14:paraId="66BCAEC9">
            <w:pPr>
              <w:rPr>
                <w:rFonts w:ascii="Arial"/>
                <w:sz w:val="21"/>
              </w:rPr>
            </w:pPr>
          </w:p>
        </w:tc>
        <w:tc>
          <w:tcPr>
            <w:tcW w:w="637" w:type="dxa"/>
            <w:vMerge w:val="continue"/>
            <w:tcBorders>
              <w:top w:val="nil"/>
            </w:tcBorders>
            <w:vAlign w:val="top"/>
          </w:tcPr>
          <w:p w14:paraId="395E31AD">
            <w:pPr>
              <w:rPr>
                <w:rFonts w:ascii="Arial"/>
                <w:sz w:val="21"/>
              </w:rPr>
            </w:pPr>
          </w:p>
        </w:tc>
        <w:tc>
          <w:tcPr>
            <w:tcW w:w="756" w:type="dxa"/>
            <w:gridSpan w:val="2"/>
            <w:vMerge w:val="continue"/>
            <w:tcBorders>
              <w:top w:val="nil"/>
            </w:tcBorders>
            <w:vAlign w:val="top"/>
          </w:tcPr>
          <w:p w14:paraId="2207B611">
            <w:pPr>
              <w:rPr>
                <w:rFonts w:ascii="Arial"/>
                <w:sz w:val="21"/>
              </w:rPr>
            </w:pPr>
          </w:p>
        </w:tc>
        <w:tc>
          <w:tcPr>
            <w:tcW w:w="1026" w:type="dxa"/>
            <w:vAlign w:val="top"/>
          </w:tcPr>
          <w:p w14:paraId="4EB66B8E">
            <w:pPr>
              <w:pStyle w:val="6"/>
              <w:spacing w:before="62" w:line="228" w:lineRule="auto"/>
              <w:ind w:left="217"/>
              <w:rPr>
                <w:sz w:val="20"/>
                <w:szCs w:val="20"/>
              </w:rPr>
            </w:pPr>
            <w:r>
              <w:rPr>
                <w:spacing w:val="7"/>
                <w:sz w:val="20"/>
                <w:szCs w:val="20"/>
              </w:rPr>
              <w:t>废水处</w:t>
            </w:r>
          </w:p>
          <w:p w14:paraId="713335F7">
            <w:pPr>
              <w:pStyle w:val="6"/>
              <w:spacing w:before="65" w:line="229" w:lineRule="auto"/>
              <w:ind w:left="221"/>
              <w:rPr>
                <w:sz w:val="20"/>
                <w:szCs w:val="20"/>
              </w:rPr>
            </w:pPr>
            <w:r>
              <w:rPr>
                <w:spacing w:val="6"/>
                <w:sz w:val="20"/>
                <w:szCs w:val="20"/>
              </w:rPr>
              <w:t>理设施</w:t>
            </w:r>
          </w:p>
          <w:p w14:paraId="22D288CB">
            <w:pPr>
              <w:pStyle w:val="6"/>
              <w:spacing w:before="64" w:line="228" w:lineRule="auto"/>
              <w:ind w:left="222"/>
              <w:rPr>
                <w:sz w:val="20"/>
                <w:szCs w:val="20"/>
              </w:rPr>
            </w:pPr>
            <w:r>
              <w:rPr>
                <w:spacing w:val="5"/>
                <w:sz w:val="20"/>
                <w:szCs w:val="20"/>
              </w:rPr>
              <w:t>处理后</w:t>
            </w:r>
          </w:p>
        </w:tc>
        <w:tc>
          <w:tcPr>
            <w:tcW w:w="1544" w:type="dxa"/>
            <w:vAlign w:val="top"/>
          </w:tcPr>
          <w:p w14:paraId="7A1FDA42">
            <w:pPr>
              <w:pStyle w:val="6"/>
              <w:spacing w:before="219" w:line="289" w:lineRule="auto"/>
              <w:ind w:left="270" w:right="147" w:hanging="93"/>
              <w:rPr>
                <w:rFonts w:ascii="Times New Roman" w:hAnsi="Times New Roman" w:eastAsia="Times New Roman" w:cs="Times New Roman"/>
                <w:sz w:val="20"/>
                <w:szCs w:val="20"/>
              </w:rPr>
            </w:pPr>
            <w:r>
              <w:rPr>
                <w:spacing w:val="2"/>
                <w:sz w:val="20"/>
                <w:szCs w:val="20"/>
              </w:rPr>
              <w:t>化学需氧量、</w:t>
            </w:r>
            <w:r>
              <w:rPr>
                <w:spacing w:val="9"/>
                <w:sz w:val="20"/>
                <w:szCs w:val="20"/>
              </w:rPr>
              <w:t>石油类、</w:t>
            </w:r>
            <w:r>
              <w:rPr>
                <w:rFonts w:ascii="Times New Roman" w:hAnsi="Times New Roman" w:eastAsia="Times New Roman" w:cs="Times New Roman"/>
                <w:sz w:val="20"/>
                <w:szCs w:val="20"/>
              </w:rPr>
              <w:t>SS</w:t>
            </w:r>
          </w:p>
        </w:tc>
        <w:tc>
          <w:tcPr>
            <w:tcW w:w="1166" w:type="dxa"/>
            <w:gridSpan w:val="2"/>
            <w:vAlign w:val="top"/>
          </w:tcPr>
          <w:p w14:paraId="2E51C22D">
            <w:pPr>
              <w:spacing w:line="307" w:lineRule="auto"/>
              <w:rPr>
                <w:rFonts w:ascii="Arial"/>
                <w:sz w:val="21"/>
              </w:rPr>
            </w:pPr>
          </w:p>
          <w:p w14:paraId="3036A86E">
            <w:pPr>
              <w:pStyle w:val="6"/>
              <w:spacing w:before="65" w:line="228" w:lineRule="auto"/>
              <w:ind w:left="316"/>
              <w:rPr>
                <w:sz w:val="20"/>
                <w:szCs w:val="20"/>
              </w:rPr>
            </w:pPr>
            <w:r>
              <w:rPr>
                <w:rFonts w:ascii="Times New Roman" w:hAnsi="Times New Roman" w:eastAsia="Times New Roman" w:cs="Times New Roman"/>
                <w:spacing w:val="-4"/>
                <w:sz w:val="20"/>
                <w:szCs w:val="20"/>
              </w:rPr>
              <w:t>1</w:t>
            </w:r>
            <w:r>
              <w:rPr>
                <w:rFonts w:ascii="Times New Roman" w:hAnsi="Times New Roman" w:eastAsia="Times New Roman" w:cs="Times New Roman"/>
                <w:spacing w:val="18"/>
                <w:w w:val="101"/>
                <w:sz w:val="20"/>
                <w:szCs w:val="20"/>
              </w:rPr>
              <w:t xml:space="preserve"> </w:t>
            </w:r>
            <w:r>
              <w:rPr>
                <w:spacing w:val="-4"/>
                <w:sz w:val="20"/>
                <w:szCs w:val="20"/>
              </w:rPr>
              <w:t>次</w:t>
            </w:r>
            <w:r>
              <w:rPr>
                <w:rFonts w:ascii="Times New Roman" w:hAnsi="Times New Roman" w:eastAsia="Times New Roman" w:cs="Times New Roman"/>
                <w:spacing w:val="-4"/>
                <w:sz w:val="20"/>
                <w:szCs w:val="20"/>
              </w:rPr>
              <w:t>/</w:t>
            </w:r>
            <w:r>
              <w:rPr>
                <w:spacing w:val="-4"/>
                <w:sz w:val="20"/>
                <w:szCs w:val="20"/>
              </w:rPr>
              <w:t>年</w:t>
            </w:r>
          </w:p>
        </w:tc>
        <w:tc>
          <w:tcPr>
            <w:tcW w:w="4208" w:type="dxa"/>
            <w:gridSpan w:val="4"/>
            <w:vAlign w:val="top"/>
          </w:tcPr>
          <w:p w14:paraId="49B044F7">
            <w:pPr>
              <w:pStyle w:val="6"/>
              <w:spacing w:before="62" w:line="228" w:lineRule="auto"/>
              <w:ind w:left="150"/>
              <w:rPr>
                <w:sz w:val="20"/>
                <w:szCs w:val="20"/>
              </w:rPr>
            </w:pPr>
            <w:r>
              <w:rPr>
                <w:spacing w:val="6"/>
                <w:sz w:val="20"/>
                <w:szCs w:val="20"/>
              </w:rPr>
              <w:t>《水污染物排放限值》（</w:t>
            </w:r>
            <w:r>
              <w:rPr>
                <w:rFonts w:ascii="Times New Roman" w:hAnsi="Times New Roman" w:eastAsia="Times New Roman" w:cs="Times New Roman"/>
                <w:sz w:val="20"/>
                <w:szCs w:val="20"/>
              </w:rPr>
              <w:t>DB</w:t>
            </w:r>
            <w:r>
              <w:rPr>
                <w:rFonts w:ascii="Times New Roman" w:hAnsi="Times New Roman" w:eastAsia="Times New Roman" w:cs="Times New Roman"/>
                <w:spacing w:val="6"/>
                <w:sz w:val="20"/>
                <w:szCs w:val="20"/>
              </w:rPr>
              <w:t>44/26-2001</w:t>
            </w:r>
            <w:r>
              <w:rPr>
                <w:spacing w:val="6"/>
                <w:sz w:val="20"/>
                <w:szCs w:val="20"/>
              </w:rPr>
              <w:t>）第</w:t>
            </w:r>
          </w:p>
          <w:p w14:paraId="1A5FC48A">
            <w:pPr>
              <w:pStyle w:val="6"/>
              <w:spacing w:before="64" w:line="228" w:lineRule="auto"/>
              <w:ind w:left="148"/>
              <w:rPr>
                <w:sz w:val="20"/>
                <w:szCs w:val="20"/>
              </w:rPr>
            </w:pPr>
            <w:r>
              <w:rPr>
                <w:spacing w:val="7"/>
                <w:sz w:val="20"/>
                <w:szCs w:val="20"/>
              </w:rPr>
              <w:t>二时段三级标准及《污水排入城镇下水道水</w:t>
            </w:r>
          </w:p>
          <w:p w14:paraId="2D42E57F">
            <w:pPr>
              <w:pStyle w:val="6"/>
              <w:spacing w:before="65" w:line="228" w:lineRule="auto"/>
              <w:ind w:left="311"/>
              <w:rPr>
                <w:sz w:val="20"/>
                <w:szCs w:val="20"/>
              </w:rPr>
            </w:pPr>
            <w:r>
              <w:rPr>
                <w:spacing w:val="6"/>
                <w:sz w:val="20"/>
                <w:szCs w:val="20"/>
              </w:rPr>
              <w:t>质标准》（</w:t>
            </w:r>
            <w:r>
              <w:rPr>
                <w:rFonts w:ascii="Times New Roman" w:hAnsi="Times New Roman" w:eastAsia="Times New Roman" w:cs="Times New Roman"/>
                <w:sz w:val="20"/>
                <w:szCs w:val="20"/>
              </w:rPr>
              <w:t>GB</w:t>
            </w:r>
            <w:r>
              <w:rPr>
                <w:rFonts w:ascii="Times New Roman" w:hAnsi="Times New Roman" w:eastAsia="Times New Roman" w:cs="Times New Roman"/>
                <w:spacing w:val="6"/>
                <w:sz w:val="20"/>
                <w:szCs w:val="20"/>
              </w:rPr>
              <w:t>/T 31962-2015</w:t>
            </w:r>
            <w:r>
              <w:rPr>
                <w:spacing w:val="6"/>
                <w:sz w:val="20"/>
                <w:szCs w:val="20"/>
              </w:rPr>
              <w:t>）</w:t>
            </w:r>
            <w:r>
              <w:rPr>
                <w:rFonts w:ascii="Times New Roman" w:hAnsi="Times New Roman" w:eastAsia="Times New Roman" w:cs="Times New Roman"/>
                <w:spacing w:val="6"/>
                <w:sz w:val="20"/>
                <w:szCs w:val="20"/>
              </w:rPr>
              <w:t xml:space="preserve">C </w:t>
            </w:r>
            <w:r>
              <w:rPr>
                <w:spacing w:val="6"/>
                <w:sz w:val="20"/>
                <w:szCs w:val="20"/>
              </w:rPr>
              <w:t>级标准</w:t>
            </w:r>
          </w:p>
        </w:tc>
        <w:tc>
          <w:tcPr>
            <w:tcW w:w="123" w:type="dxa"/>
            <w:vMerge w:val="continue"/>
            <w:tcBorders>
              <w:top w:val="nil"/>
              <w:bottom w:val="nil"/>
            </w:tcBorders>
            <w:vAlign w:val="top"/>
          </w:tcPr>
          <w:p w14:paraId="094DDBE8">
            <w:pPr>
              <w:rPr>
                <w:rFonts w:ascii="Arial"/>
                <w:sz w:val="21"/>
              </w:rPr>
            </w:pPr>
          </w:p>
        </w:tc>
      </w:tr>
      <w:tr w14:paraId="6BC5CD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0" w:hRule="atLeast"/>
        </w:trPr>
        <w:tc>
          <w:tcPr>
            <w:tcW w:w="461" w:type="dxa"/>
            <w:vMerge w:val="continue"/>
            <w:tcBorders>
              <w:top w:val="nil"/>
              <w:bottom w:val="nil"/>
            </w:tcBorders>
            <w:vAlign w:val="top"/>
          </w:tcPr>
          <w:p w14:paraId="54FDC2B2">
            <w:pPr>
              <w:rPr>
                <w:rFonts w:ascii="Arial"/>
                <w:sz w:val="21"/>
              </w:rPr>
            </w:pPr>
          </w:p>
        </w:tc>
        <w:tc>
          <w:tcPr>
            <w:tcW w:w="117" w:type="dxa"/>
            <w:tcBorders>
              <w:top w:val="nil"/>
              <w:bottom w:val="nil"/>
            </w:tcBorders>
            <w:vAlign w:val="top"/>
          </w:tcPr>
          <w:p w14:paraId="0B068049">
            <w:pPr>
              <w:rPr>
                <w:rFonts w:ascii="Arial"/>
                <w:sz w:val="21"/>
              </w:rPr>
            </w:pPr>
          </w:p>
        </w:tc>
        <w:tc>
          <w:tcPr>
            <w:tcW w:w="1393" w:type="dxa"/>
            <w:gridSpan w:val="3"/>
            <w:tcBorders>
              <w:bottom w:val="single" w:color="000000" w:sz="10" w:space="0"/>
            </w:tcBorders>
            <w:vAlign w:val="top"/>
          </w:tcPr>
          <w:p w14:paraId="47AB262D">
            <w:pPr>
              <w:spacing w:line="299" w:lineRule="auto"/>
              <w:rPr>
                <w:rFonts w:ascii="Arial"/>
                <w:sz w:val="21"/>
              </w:rPr>
            </w:pPr>
          </w:p>
          <w:p w14:paraId="4F4F8CD5">
            <w:pPr>
              <w:pStyle w:val="6"/>
              <w:spacing w:before="65" w:line="228" w:lineRule="auto"/>
              <w:ind w:left="500"/>
              <w:rPr>
                <w:sz w:val="20"/>
                <w:szCs w:val="20"/>
              </w:rPr>
            </w:pPr>
            <w:r>
              <w:rPr>
                <w:spacing w:val="-1"/>
                <w:sz w:val="20"/>
                <w:szCs w:val="20"/>
              </w:rPr>
              <w:t>噪声</w:t>
            </w:r>
          </w:p>
        </w:tc>
        <w:tc>
          <w:tcPr>
            <w:tcW w:w="1026" w:type="dxa"/>
            <w:tcBorders>
              <w:bottom w:val="single" w:color="000000" w:sz="10" w:space="0"/>
            </w:tcBorders>
            <w:vAlign w:val="top"/>
          </w:tcPr>
          <w:p w14:paraId="1B0755C1">
            <w:pPr>
              <w:pStyle w:val="6"/>
              <w:spacing w:before="229" w:line="253" w:lineRule="auto"/>
              <w:ind w:left="428" w:right="181" w:hanging="207"/>
              <w:rPr>
                <w:sz w:val="20"/>
                <w:szCs w:val="20"/>
              </w:rPr>
            </w:pPr>
            <w:r>
              <w:rPr>
                <w:spacing w:val="6"/>
                <w:sz w:val="20"/>
                <w:szCs w:val="20"/>
              </w:rPr>
              <w:t>厂界四</w:t>
            </w:r>
            <w:r>
              <w:rPr>
                <w:sz w:val="20"/>
                <w:szCs w:val="20"/>
              </w:rPr>
              <w:t>周</w:t>
            </w:r>
          </w:p>
        </w:tc>
        <w:tc>
          <w:tcPr>
            <w:tcW w:w="1544" w:type="dxa"/>
            <w:tcBorders>
              <w:bottom w:val="single" w:color="000000" w:sz="10" w:space="0"/>
            </w:tcBorders>
            <w:vAlign w:val="top"/>
          </w:tcPr>
          <w:p w14:paraId="1F4EC151">
            <w:pPr>
              <w:pStyle w:val="6"/>
              <w:spacing w:before="228" w:line="253" w:lineRule="auto"/>
              <w:ind w:left="704" w:right="88" w:hanging="548"/>
              <w:rPr>
                <w:sz w:val="20"/>
                <w:szCs w:val="20"/>
              </w:rPr>
            </w:pPr>
            <w:r>
              <w:rPr>
                <w:spacing w:val="4"/>
                <w:sz w:val="20"/>
                <w:szCs w:val="20"/>
              </w:rPr>
              <w:t>等效连续</w:t>
            </w:r>
            <w:r>
              <w:rPr>
                <w:spacing w:val="-42"/>
                <w:sz w:val="20"/>
                <w:szCs w:val="20"/>
              </w:rPr>
              <w:t xml:space="preserve"> </w:t>
            </w:r>
            <w:r>
              <w:rPr>
                <w:rFonts w:ascii="Times New Roman" w:hAnsi="Times New Roman" w:eastAsia="Times New Roman" w:cs="Times New Roman"/>
                <w:spacing w:val="4"/>
                <w:sz w:val="20"/>
                <w:szCs w:val="20"/>
              </w:rPr>
              <w:t>A</w:t>
            </w:r>
            <w:r>
              <w:rPr>
                <w:rFonts w:ascii="Times New Roman" w:hAnsi="Times New Roman" w:eastAsia="Times New Roman" w:cs="Times New Roman"/>
                <w:spacing w:val="16"/>
                <w:sz w:val="20"/>
                <w:szCs w:val="20"/>
              </w:rPr>
              <w:t xml:space="preserve"> </w:t>
            </w:r>
            <w:r>
              <w:rPr>
                <w:spacing w:val="4"/>
                <w:sz w:val="20"/>
                <w:szCs w:val="20"/>
              </w:rPr>
              <w:t>声</w:t>
            </w:r>
            <w:r>
              <w:rPr>
                <w:sz w:val="20"/>
                <w:szCs w:val="20"/>
              </w:rPr>
              <w:t>级</w:t>
            </w:r>
          </w:p>
        </w:tc>
        <w:tc>
          <w:tcPr>
            <w:tcW w:w="1166" w:type="dxa"/>
            <w:gridSpan w:val="2"/>
            <w:tcBorders>
              <w:bottom w:val="single" w:color="000000" w:sz="10" w:space="0"/>
            </w:tcBorders>
            <w:vAlign w:val="top"/>
          </w:tcPr>
          <w:p w14:paraId="7B2D62CF">
            <w:pPr>
              <w:pStyle w:val="6"/>
              <w:spacing w:before="228" w:line="252" w:lineRule="auto"/>
              <w:ind w:left="519" w:right="156" w:hanging="296"/>
              <w:rPr>
                <w:sz w:val="20"/>
                <w:szCs w:val="20"/>
              </w:rPr>
            </w:pPr>
            <w:r>
              <w:rPr>
                <w:sz w:val="20"/>
                <w:szCs w:val="20"/>
              </w:rPr>
              <w:t>每季度</w:t>
            </w:r>
            <w:r>
              <w:rPr>
                <w:spacing w:val="-21"/>
                <w:sz w:val="20"/>
                <w:szCs w:val="20"/>
              </w:rPr>
              <w:t xml:space="preserve"> </w:t>
            </w:r>
            <w:r>
              <w:rPr>
                <w:rFonts w:ascii="Times New Roman" w:hAnsi="Times New Roman" w:eastAsia="Times New Roman" w:cs="Times New Roman"/>
                <w:sz w:val="20"/>
                <w:szCs w:val="20"/>
              </w:rPr>
              <w:t>1</w:t>
            </w:r>
            <w:r>
              <w:rPr>
                <w:sz w:val="20"/>
                <w:szCs w:val="20"/>
              </w:rPr>
              <w:t>次</w:t>
            </w:r>
          </w:p>
        </w:tc>
        <w:tc>
          <w:tcPr>
            <w:tcW w:w="4208" w:type="dxa"/>
            <w:gridSpan w:val="4"/>
            <w:tcBorders>
              <w:bottom w:val="single" w:color="000000" w:sz="10" w:space="0"/>
            </w:tcBorders>
            <w:vAlign w:val="top"/>
          </w:tcPr>
          <w:p w14:paraId="682D1029">
            <w:pPr>
              <w:pStyle w:val="6"/>
              <w:spacing w:before="53" w:line="228" w:lineRule="auto"/>
              <w:ind w:left="148"/>
              <w:rPr>
                <w:sz w:val="20"/>
                <w:szCs w:val="20"/>
              </w:rPr>
            </w:pPr>
            <w:r>
              <w:rPr>
                <w:spacing w:val="7"/>
                <w:sz w:val="20"/>
                <w:szCs w:val="20"/>
              </w:rPr>
              <w:t>项目厂区厂界的噪声执行《工业企业厂界环</w:t>
            </w:r>
          </w:p>
          <w:p w14:paraId="7A0E561D">
            <w:pPr>
              <w:pStyle w:val="6"/>
              <w:spacing w:before="64" w:line="228" w:lineRule="auto"/>
              <w:ind w:left="145"/>
              <w:rPr>
                <w:sz w:val="20"/>
                <w:szCs w:val="20"/>
              </w:rPr>
            </w:pPr>
            <w:r>
              <w:rPr>
                <w:spacing w:val="6"/>
                <w:sz w:val="20"/>
                <w:szCs w:val="20"/>
              </w:rPr>
              <w:t>境噪声排放标准》（</w:t>
            </w:r>
            <w:r>
              <w:rPr>
                <w:rFonts w:ascii="Times New Roman" w:hAnsi="Times New Roman" w:eastAsia="Times New Roman" w:cs="Times New Roman"/>
                <w:sz w:val="20"/>
                <w:szCs w:val="20"/>
              </w:rPr>
              <w:t>GB</w:t>
            </w:r>
            <w:r>
              <w:rPr>
                <w:rFonts w:ascii="Times New Roman" w:hAnsi="Times New Roman" w:eastAsia="Times New Roman" w:cs="Times New Roman"/>
                <w:spacing w:val="6"/>
                <w:sz w:val="20"/>
                <w:szCs w:val="20"/>
              </w:rPr>
              <w:t>12348-2008</w:t>
            </w:r>
            <w:r>
              <w:rPr>
                <w:spacing w:val="6"/>
                <w:sz w:val="20"/>
                <w:szCs w:val="20"/>
              </w:rPr>
              <w:t>）</w:t>
            </w:r>
            <w:r>
              <w:rPr>
                <w:rFonts w:ascii="Times New Roman" w:hAnsi="Times New Roman" w:eastAsia="Times New Roman" w:cs="Times New Roman"/>
                <w:spacing w:val="6"/>
                <w:sz w:val="20"/>
                <w:szCs w:val="20"/>
              </w:rPr>
              <w:t xml:space="preserve">3 </w:t>
            </w:r>
            <w:r>
              <w:rPr>
                <w:spacing w:val="6"/>
                <w:sz w:val="20"/>
                <w:szCs w:val="20"/>
              </w:rPr>
              <w:t>类标</w:t>
            </w:r>
          </w:p>
          <w:p w14:paraId="356D6292">
            <w:pPr>
              <w:pStyle w:val="6"/>
              <w:spacing w:before="65" w:line="229" w:lineRule="auto"/>
              <w:ind w:left="2021"/>
              <w:rPr>
                <w:sz w:val="20"/>
                <w:szCs w:val="20"/>
              </w:rPr>
            </w:pPr>
            <w:r>
              <w:rPr>
                <w:sz w:val="20"/>
                <w:szCs w:val="20"/>
              </w:rPr>
              <w:t>准</w:t>
            </w:r>
          </w:p>
        </w:tc>
        <w:tc>
          <w:tcPr>
            <w:tcW w:w="123" w:type="dxa"/>
            <w:vMerge w:val="continue"/>
            <w:tcBorders>
              <w:top w:val="nil"/>
              <w:bottom w:val="nil"/>
            </w:tcBorders>
            <w:vAlign w:val="top"/>
          </w:tcPr>
          <w:p w14:paraId="700A7317">
            <w:pPr>
              <w:rPr>
                <w:rFonts w:ascii="Arial"/>
                <w:sz w:val="21"/>
              </w:rPr>
            </w:pPr>
          </w:p>
        </w:tc>
      </w:tr>
      <w:tr w14:paraId="270D9B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5" w:hRule="atLeast"/>
        </w:trPr>
        <w:tc>
          <w:tcPr>
            <w:tcW w:w="461" w:type="dxa"/>
            <w:vMerge w:val="continue"/>
            <w:tcBorders>
              <w:top w:val="nil"/>
              <w:bottom w:val="nil"/>
            </w:tcBorders>
            <w:vAlign w:val="top"/>
          </w:tcPr>
          <w:p w14:paraId="17E3A5EC">
            <w:pPr>
              <w:rPr>
                <w:rFonts w:ascii="Arial"/>
                <w:sz w:val="21"/>
              </w:rPr>
            </w:pPr>
          </w:p>
        </w:tc>
        <w:tc>
          <w:tcPr>
            <w:tcW w:w="9454" w:type="dxa"/>
            <w:gridSpan w:val="12"/>
            <w:tcBorders>
              <w:top w:val="single" w:color="000000" w:sz="10" w:space="0"/>
              <w:bottom w:val="single" w:color="000000" w:sz="10" w:space="0"/>
              <w:right w:val="nil"/>
            </w:tcBorders>
            <w:vAlign w:val="top"/>
          </w:tcPr>
          <w:p w14:paraId="1CF00A3B">
            <w:pPr>
              <w:pStyle w:val="6"/>
              <w:spacing w:before="107" w:line="219" w:lineRule="auto"/>
              <w:ind w:left="117"/>
              <w:outlineLvl w:val="0"/>
            </w:pPr>
            <w:r>
              <w:rPr>
                <w:b/>
                <w:bCs/>
                <w:spacing w:val="-4"/>
              </w:rPr>
              <w:t>九、改扩建项目三本账</w:t>
            </w:r>
          </w:p>
          <w:p w14:paraId="19286472">
            <w:pPr>
              <w:pStyle w:val="6"/>
              <w:spacing w:before="104" w:line="214" w:lineRule="auto"/>
              <w:ind w:left="2662"/>
            </w:pPr>
            <w:r>
              <w:rPr>
                <w:b/>
                <w:bCs/>
                <w:spacing w:val="-2"/>
              </w:rPr>
              <w:t>表</w:t>
            </w:r>
            <w:r>
              <w:rPr>
                <w:spacing w:val="-48"/>
              </w:rPr>
              <w:t xml:space="preserve"> </w:t>
            </w:r>
            <w:r>
              <w:rPr>
                <w:rFonts w:ascii="Times New Roman" w:hAnsi="Times New Roman" w:eastAsia="Times New Roman" w:cs="Times New Roman"/>
                <w:b/>
                <w:bCs/>
                <w:spacing w:val="-2"/>
              </w:rPr>
              <w:t xml:space="preserve">4-26  </w:t>
            </w:r>
            <w:r>
              <w:rPr>
                <w:b/>
                <w:bCs/>
                <w:spacing w:val="-2"/>
              </w:rPr>
              <w:t>改扩建项目三本账一览表（</w:t>
            </w:r>
            <w:r>
              <w:rPr>
                <w:rFonts w:ascii="Times New Roman" w:hAnsi="Times New Roman" w:eastAsia="Times New Roman" w:cs="Times New Roman"/>
                <w:b/>
                <w:bCs/>
                <w:spacing w:val="-2"/>
              </w:rPr>
              <w:t>t/a</w:t>
            </w:r>
            <w:r>
              <w:rPr>
                <w:b/>
                <w:bCs/>
                <w:spacing w:val="-2"/>
              </w:rPr>
              <w:t>）</w:t>
            </w:r>
          </w:p>
        </w:tc>
        <w:tc>
          <w:tcPr>
            <w:tcW w:w="123" w:type="dxa"/>
            <w:vMerge w:val="restart"/>
            <w:tcBorders>
              <w:top w:val="nil"/>
              <w:bottom w:val="nil"/>
            </w:tcBorders>
            <w:vAlign w:val="top"/>
          </w:tcPr>
          <w:p w14:paraId="1DEB418A">
            <w:pPr>
              <w:rPr>
                <w:rFonts w:ascii="Arial"/>
                <w:sz w:val="21"/>
              </w:rPr>
            </w:pPr>
          </w:p>
        </w:tc>
      </w:tr>
      <w:tr w14:paraId="40D93F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1" w:hRule="atLeast"/>
        </w:trPr>
        <w:tc>
          <w:tcPr>
            <w:tcW w:w="461" w:type="dxa"/>
            <w:vMerge w:val="continue"/>
            <w:tcBorders>
              <w:top w:val="nil"/>
              <w:bottom w:val="nil"/>
            </w:tcBorders>
            <w:vAlign w:val="top"/>
          </w:tcPr>
          <w:p w14:paraId="574BAE24">
            <w:pPr>
              <w:rPr>
                <w:rFonts w:ascii="Arial"/>
                <w:sz w:val="21"/>
              </w:rPr>
            </w:pPr>
          </w:p>
        </w:tc>
        <w:tc>
          <w:tcPr>
            <w:tcW w:w="117" w:type="dxa"/>
            <w:tcBorders>
              <w:top w:val="nil"/>
              <w:bottom w:val="nil"/>
            </w:tcBorders>
            <w:vAlign w:val="top"/>
          </w:tcPr>
          <w:p w14:paraId="785F6816">
            <w:pPr>
              <w:rPr>
                <w:rFonts w:ascii="Arial"/>
                <w:sz w:val="21"/>
              </w:rPr>
            </w:pPr>
          </w:p>
        </w:tc>
        <w:tc>
          <w:tcPr>
            <w:tcW w:w="1077" w:type="dxa"/>
            <w:gridSpan w:val="2"/>
            <w:tcBorders>
              <w:top w:val="single" w:color="000000" w:sz="10" w:space="0"/>
            </w:tcBorders>
            <w:vAlign w:val="top"/>
          </w:tcPr>
          <w:p w14:paraId="7D0903F8">
            <w:pPr>
              <w:spacing w:line="289" w:lineRule="auto"/>
              <w:rPr>
                <w:rFonts w:ascii="Arial"/>
                <w:sz w:val="21"/>
              </w:rPr>
            </w:pPr>
          </w:p>
          <w:p w14:paraId="49956ABF">
            <w:pPr>
              <w:pStyle w:val="6"/>
              <w:spacing w:before="65" w:line="228" w:lineRule="auto"/>
              <w:ind w:left="146"/>
              <w:rPr>
                <w:sz w:val="20"/>
                <w:szCs w:val="20"/>
              </w:rPr>
            </w:pPr>
            <w:r>
              <w:rPr>
                <w:b/>
                <w:bCs/>
                <w:spacing w:val="-4"/>
                <w:sz w:val="20"/>
                <w:szCs w:val="20"/>
              </w:rPr>
              <w:t>项目分类</w:t>
            </w:r>
          </w:p>
        </w:tc>
        <w:tc>
          <w:tcPr>
            <w:tcW w:w="1342" w:type="dxa"/>
            <w:gridSpan w:val="2"/>
            <w:tcBorders>
              <w:top w:val="single" w:color="000000" w:sz="10" w:space="0"/>
            </w:tcBorders>
            <w:vAlign w:val="top"/>
          </w:tcPr>
          <w:p w14:paraId="78A4A76B">
            <w:pPr>
              <w:spacing w:line="290" w:lineRule="auto"/>
              <w:rPr>
                <w:rFonts w:ascii="Arial"/>
                <w:sz w:val="21"/>
              </w:rPr>
            </w:pPr>
          </w:p>
          <w:p w14:paraId="77BC415A">
            <w:pPr>
              <w:pStyle w:val="6"/>
              <w:spacing w:before="65" w:line="228" w:lineRule="auto"/>
              <w:ind w:left="173"/>
              <w:rPr>
                <w:sz w:val="20"/>
                <w:szCs w:val="20"/>
              </w:rPr>
            </w:pPr>
            <w:r>
              <w:rPr>
                <w:b/>
                <w:bCs/>
                <w:spacing w:val="-3"/>
                <w:sz w:val="20"/>
                <w:szCs w:val="20"/>
              </w:rPr>
              <w:t>污染物名称</w:t>
            </w:r>
          </w:p>
        </w:tc>
        <w:tc>
          <w:tcPr>
            <w:tcW w:w="1679" w:type="dxa"/>
            <w:gridSpan w:val="2"/>
            <w:tcBorders>
              <w:top w:val="single" w:color="000000" w:sz="10" w:space="0"/>
            </w:tcBorders>
            <w:vAlign w:val="top"/>
          </w:tcPr>
          <w:p w14:paraId="0EE617BB">
            <w:pPr>
              <w:pStyle w:val="6"/>
              <w:spacing w:before="44" w:line="228" w:lineRule="auto"/>
              <w:ind w:left="439"/>
              <w:rPr>
                <w:sz w:val="20"/>
                <w:szCs w:val="20"/>
              </w:rPr>
            </w:pPr>
            <w:r>
              <w:rPr>
                <w:b/>
                <w:bCs/>
                <w:spacing w:val="-3"/>
                <w:sz w:val="20"/>
                <w:szCs w:val="20"/>
              </w:rPr>
              <w:t>现有工程</w:t>
            </w:r>
          </w:p>
          <w:p w14:paraId="1444AA21">
            <w:pPr>
              <w:pStyle w:val="6"/>
              <w:spacing w:before="65" w:line="228" w:lineRule="auto"/>
              <w:ind w:left="39"/>
              <w:rPr>
                <w:sz w:val="20"/>
                <w:szCs w:val="20"/>
              </w:rPr>
            </w:pPr>
            <w:r>
              <w:rPr>
                <w:b/>
                <w:bCs/>
                <w:spacing w:val="-3"/>
                <w:sz w:val="20"/>
                <w:szCs w:val="20"/>
              </w:rPr>
              <w:t>排放量（固体废物</w:t>
            </w:r>
          </w:p>
          <w:p w14:paraId="678DC8B5">
            <w:pPr>
              <w:pStyle w:val="6"/>
              <w:spacing w:before="64" w:line="228" w:lineRule="auto"/>
              <w:ind w:left="438"/>
              <w:rPr>
                <w:sz w:val="20"/>
                <w:szCs w:val="20"/>
              </w:rPr>
            </w:pPr>
            <w:r>
              <w:rPr>
                <w:b/>
                <w:bCs/>
                <w:spacing w:val="-3"/>
                <w:sz w:val="20"/>
                <w:szCs w:val="20"/>
              </w:rPr>
              <w:t>产生量）</w:t>
            </w:r>
          </w:p>
        </w:tc>
        <w:tc>
          <w:tcPr>
            <w:tcW w:w="1621" w:type="dxa"/>
            <w:gridSpan w:val="2"/>
            <w:tcBorders>
              <w:top w:val="single" w:color="000000" w:sz="10" w:space="0"/>
            </w:tcBorders>
            <w:vAlign w:val="top"/>
          </w:tcPr>
          <w:p w14:paraId="020122A8">
            <w:pPr>
              <w:pStyle w:val="6"/>
              <w:spacing w:before="44" w:line="227" w:lineRule="auto"/>
              <w:ind w:left="509"/>
              <w:rPr>
                <w:sz w:val="20"/>
                <w:szCs w:val="20"/>
              </w:rPr>
            </w:pPr>
            <w:r>
              <w:rPr>
                <w:b/>
                <w:bCs/>
                <w:spacing w:val="-3"/>
                <w:sz w:val="20"/>
                <w:szCs w:val="20"/>
              </w:rPr>
              <w:t>本项目</w:t>
            </w:r>
          </w:p>
          <w:p w14:paraId="229F471D">
            <w:pPr>
              <w:pStyle w:val="6"/>
              <w:spacing w:before="66" w:line="228" w:lineRule="auto"/>
              <w:ind w:left="23"/>
              <w:rPr>
                <w:sz w:val="20"/>
                <w:szCs w:val="20"/>
              </w:rPr>
            </w:pPr>
            <w:r>
              <w:rPr>
                <w:b/>
                <w:bCs/>
                <w:spacing w:val="-6"/>
                <w:sz w:val="20"/>
                <w:szCs w:val="20"/>
              </w:rPr>
              <w:t>排放量（固体废物</w:t>
            </w:r>
          </w:p>
          <w:p w14:paraId="124A4CEF">
            <w:pPr>
              <w:pStyle w:val="6"/>
              <w:spacing w:before="64" w:line="228" w:lineRule="auto"/>
              <w:ind w:left="410"/>
              <w:rPr>
                <w:sz w:val="20"/>
                <w:szCs w:val="20"/>
              </w:rPr>
            </w:pPr>
            <w:r>
              <w:rPr>
                <w:b/>
                <w:bCs/>
                <w:spacing w:val="-3"/>
                <w:sz w:val="20"/>
                <w:szCs w:val="20"/>
              </w:rPr>
              <w:t>产生量）</w:t>
            </w:r>
          </w:p>
        </w:tc>
        <w:tc>
          <w:tcPr>
            <w:tcW w:w="1061" w:type="dxa"/>
            <w:tcBorders>
              <w:top w:val="single" w:color="000000" w:sz="10" w:space="0"/>
            </w:tcBorders>
            <w:vAlign w:val="top"/>
          </w:tcPr>
          <w:p w14:paraId="6DA221C6">
            <w:pPr>
              <w:pStyle w:val="6"/>
              <w:spacing w:before="200" w:line="290" w:lineRule="auto"/>
              <w:ind w:left="273" w:right="59" w:hanging="167"/>
              <w:rPr>
                <w:sz w:val="20"/>
                <w:szCs w:val="20"/>
              </w:rPr>
            </w:pPr>
            <w:r>
              <w:rPr>
                <w:b/>
                <w:bCs/>
                <w:spacing w:val="-25"/>
                <w:sz w:val="20"/>
                <w:szCs w:val="20"/>
              </w:rPr>
              <w:t>以新带老的</w:t>
            </w:r>
            <w:r>
              <w:rPr>
                <w:b/>
                <w:bCs/>
                <w:spacing w:val="-13"/>
                <w:sz w:val="20"/>
                <w:szCs w:val="20"/>
              </w:rPr>
              <w:t>削减量</w:t>
            </w:r>
          </w:p>
        </w:tc>
        <w:tc>
          <w:tcPr>
            <w:tcW w:w="1279" w:type="dxa"/>
            <w:tcBorders>
              <w:top w:val="single" w:color="000000" w:sz="10" w:space="0"/>
            </w:tcBorders>
            <w:vAlign w:val="top"/>
          </w:tcPr>
          <w:p w14:paraId="297E77C7">
            <w:pPr>
              <w:pStyle w:val="6"/>
              <w:spacing w:before="199" w:line="290" w:lineRule="auto"/>
              <w:ind w:left="189" w:right="76" w:hanging="87"/>
              <w:rPr>
                <w:sz w:val="20"/>
                <w:szCs w:val="20"/>
              </w:rPr>
            </w:pPr>
            <w:r>
              <w:rPr>
                <w:b/>
                <w:bCs/>
                <w:spacing w:val="-20"/>
                <w:sz w:val="20"/>
                <w:szCs w:val="20"/>
              </w:rPr>
              <w:t>本项目建成后</w:t>
            </w:r>
            <w:r>
              <w:rPr>
                <w:b/>
                <w:bCs/>
                <w:spacing w:val="-15"/>
                <w:sz w:val="20"/>
                <w:szCs w:val="20"/>
              </w:rPr>
              <w:t>全厂排放量</w:t>
            </w:r>
          </w:p>
        </w:tc>
        <w:tc>
          <w:tcPr>
            <w:tcW w:w="1278" w:type="dxa"/>
            <w:tcBorders>
              <w:top w:val="single" w:color="000000" w:sz="10" w:space="0"/>
            </w:tcBorders>
            <w:vAlign w:val="top"/>
          </w:tcPr>
          <w:p w14:paraId="50653E63">
            <w:pPr>
              <w:pStyle w:val="6"/>
              <w:spacing w:before="200" w:line="229" w:lineRule="auto"/>
              <w:ind w:left="346"/>
              <w:rPr>
                <w:sz w:val="20"/>
                <w:szCs w:val="20"/>
              </w:rPr>
            </w:pPr>
            <w:r>
              <w:rPr>
                <w:b/>
                <w:bCs/>
                <w:spacing w:val="-3"/>
                <w:sz w:val="20"/>
                <w:szCs w:val="20"/>
              </w:rPr>
              <w:t>变化量</w:t>
            </w:r>
          </w:p>
        </w:tc>
        <w:tc>
          <w:tcPr>
            <w:tcW w:w="123" w:type="dxa"/>
            <w:vMerge w:val="continue"/>
            <w:tcBorders>
              <w:top w:val="nil"/>
              <w:bottom w:val="nil"/>
            </w:tcBorders>
            <w:vAlign w:val="top"/>
          </w:tcPr>
          <w:p w14:paraId="75B5291C">
            <w:pPr>
              <w:rPr>
                <w:rFonts w:ascii="Arial"/>
                <w:sz w:val="21"/>
              </w:rPr>
            </w:pPr>
          </w:p>
        </w:tc>
      </w:tr>
      <w:tr w14:paraId="76853F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61" w:type="dxa"/>
            <w:vMerge w:val="continue"/>
            <w:tcBorders>
              <w:top w:val="nil"/>
              <w:bottom w:val="nil"/>
            </w:tcBorders>
            <w:vAlign w:val="top"/>
          </w:tcPr>
          <w:p w14:paraId="340DA870">
            <w:pPr>
              <w:rPr>
                <w:rFonts w:ascii="Arial"/>
                <w:sz w:val="21"/>
              </w:rPr>
            </w:pPr>
          </w:p>
        </w:tc>
        <w:tc>
          <w:tcPr>
            <w:tcW w:w="117" w:type="dxa"/>
            <w:tcBorders>
              <w:top w:val="nil"/>
              <w:bottom w:val="nil"/>
            </w:tcBorders>
            <w:vAlign w:val="top"/>
          </w:tcPr>
          <w:p w14:paraId="6ACA3504">
            <w:pPr>
              <w:rPr>
                <w:rFonts w:ascii="Arial"/>
                <w:sz w:val="21"/>
              </w:rPr>
            </w:pPr>
          </w:p>
        </w:tc>
        <w:tc>
          <w:tcPr>
            <w:tcW w:w="1077" w:type="dxa"/>
            <w:gridSpan w:val="2"/>
            <w:vAlign w:val="top"/>
          </w:tcPr>
          <w:p w14:paraId="26430700">
            <w:pPr>
              <w:pStyle w:val="6"/>
              <w:spacing w:before="54" w:line="228" w:lineRule="auto"/>
              <w:ind w:left="329"/>
              <w:rPr>
                <w:sz w:val="20"/>
                <w:szCs w:val="20"/>
              </w:rPr>
            </w:pPr>
            <w:r>
              <w:rPr>
                <w:spacing w:val="5"/>
                <w:sz w:val="20"/>
                <w:szCs w:val="20"/>
              </w:rPr>
              <w:t>废气</w:t>
            </w:r>
          </w:p>
        </w:tc>
        <w:tc>
          <w:tcPr>
            <w:tcW w:w="1342" w:type="dxa"/>
            <w:gridSpan w:val="2"/>
            <w:vAlign w:val="top"/>
          </w:tcPr>
          <w:p w14:paraId="0599328C">
            <w:pPr>
              <w:pStyle w:val="6"/>
              <w:spacing w:before="54" w:line="228" w:lineRule="auto"/>
              <w:ind w:left="149"/>
              <w:rPr>
                <w:sz w:val="20"/>
                <w:szCs w:val="20"/>
              </w:rPr>
            </w:pPr>
            <w:r>
              <w:rPr>
                <w:spacing w:val="7"/>
                <w:sz w:val="20"/>
                <w:szCs w:val="20"/>
              </w:rPr>
              <w:t>非甲烷总烃</w:t>
            </w:r>
          </w:p>
        </w:tc>
        <w:tc>
          <w:tcPr>
            <w:tcW w:w="1679" w:type="dxa"/>
            <w:gridSpan w:val="2"/>
            <w:vAlign w:val="top"/>
          </w:tcPr>
          <w:p w14:paraId="41AC3F5F">
            <w:pPr>
              <w:spacing w:before="89" w:line="195" w:lineRule="auto"/>
              <w:ind w:left="54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0.0464</w:t>
            </w:r>
          </w:p>
        </w:tc>
        <w:tc>
          <w:tcPr>
            <w:tcW w:w="1621" w:type="dxa"/>
            <w:gridSpan w:val="2"/>
            <w:vAlign w:val="top"/>
          </w:tcPr>
          <w:p w14:paraId="51FD84F1">
            <w:pPr>
              <w:spacing w:before="89" w:line="195" w:lineRule="auto"/>
              <w:ind w:left="51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0.1302</w:t>
            </w:r>
          </w:p>
        </w:tc>
        <w:tc>
          <w:tcPr>
            <w:tcW w:w="1061" w:type="dxa"/>
            <w:vAlign w:val="top"/>
          </w:tcPr>
          <w:p w14:paraId="1CF09496">
            <w:pPr>
              <w:spacing w:before="89" w:line="195" w:lineRule="auto"/>
              <w:ind w:left="23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0.0027</w:t>
            </w:r>
          </w:p>
        </w:tc>
        <w:tc>
          <w:tcPr>
            <w:tcW w:w="1279" w:type="dxa"/>
            <w:vAlign w:val="top"/>
          </w:tcPr>
          <w:p w14:paraId="6721F86E">
            <w:pPr>
              <w:spacing w:before="92" w:line="195" w:lineRule="auto"/>
              <w:ind w:left="34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0.1739</w:t>
            </w:r>
          </w:p>
        </w:tc>
        <w:tc>
          <w:tcPr>
            <w:tcW w:w="1278" w:type="dxa"/>
            <w:vAlign w:val="top"/>
          </w:tcPr>
          <w:p w14:paraId="73DE3383">
            <w:pPr>
              <w:spacing w:before="92" w:line="195" w:lineRule="auto"/>
              <w:ind w:left="29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+0.1275</w:t>
            </w:r>
          </w:p>
        </w:tc>
        <w:tc>
          <w:tcPr>
            <w:tcW w:w="123" w:type="dxa"/>
            <w:vMerge w:val="continue"/>
            <w:tcBorders>
              <w:top w:val="nil"/>
              <w:bottom w:val="nil"/>
            </w:tcBorders>
            <w:vAlign w:val="top"/>
          </w:tcPr>
          <w:p w14:paraId="4C44B400">
            <w:pPr>
              <w:rPr>
                <w:rFonts w:ascii="Arial"/>
                <w:sz w:val="21"/>
              </w:rPr>
            </w:pPr>
          </w:p>
        </w:tc>
      </w:tr>
      <w:tr w14:paraId="4C501C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461" w:type="dxa"/>
            <w:vMerge w:val="continue"/>
            <w:tcBorders>
              <w:top w:val="nil"/>
              <w:bottom w:val="nil"/>
            </w:tcBorders>
            <w:vAlign w:val="top"/>
          </w:tcPr>
          <w:p w14:paraId="05D6187E">
            <w:pPr>
              <w:rPr>
                <w:rFonts w:ascii="Arial"/>
                <w:sz w:val="21"/>
              </w:rPr>
            </w:pPr>
          </w:p>
        </w:tc>
        <w:tc>
          <w:tcPr>
            <w:tcW w:w="117" w:type="dxa"/>
            <w:tcBorders>
              <w:top w:val="nil"/>
              <w:bottom w:val="nil"/>
            </w:tcBorders>
            <w:vAlign w:val="top"/>
          </w:tcPr>
          <w:p w14:paraId="34A8AD00">
            <w:pPr>
              <w:rPr>
                <w:rFonts w:ascii="Arial"/>
                <w:sz w:val="21"/>
              </w:rPr>
            </w:pPr>
          </w:p>
        </w:tc>
        <w:tc>
          <w:tcPr>
            <w:tcW w:w="1077" w:type="dxa"/>
            <w:gridSpan w:val="2"/>
            <w:vMerge w:val="restart"/>
            <w:tcBorders>
              <w:bottom w:val="nil"/>
            </w:tcBorders>
            <w:vAlign w:val="top"/>
          </w:tcPr>
          <w:p w14:paraId="13750559">
            <w:pPr>
              <w:spacing w:line="307" w:lineRule="auto"/>
              <w:rPr>
                <w:rFonts w:ascii="Arial"/>
                <w:sz w:val="21"/>
              </w:rPr>
            </w:pPr>
          </w:p>
          <w:p w14:paraId="74487621">
            <w:pPr>
              <w:pStyle w:val="6"/>
              <w:spacing w:before="65" w:line="228" w:lineRule="auto"/>
              <w:ind w:left="329"/>
              <w:rPr>
                <w:sz w:val="20"/>
                <w:szCs w:val="20"/>
              </w:rPr>
            </w:pPr>
            <w:r>
              <w:rPr>
                <w:spacing w:val="5"/>
                <w:sz w:val="20"/>
                <w:szCs w:val="20"/>
              </w:rPr>
              <w:t>废水</w:t>
            </w:r>
          </w:p>
        </w:tc>
        <w:tc>
          <w:tcPr>
            <w:tcW w:w="1342" w:type="dxa"/>
            <w:gridSpan w:val="2"/>
            <w:vAlign w:val="top"/>
          </w:tcPr>
          <w:p w14:paraId="13C12B9B">
            <w:pPr>
              <w:pStyle w:val="6"/>
              <w:spacing w:before="53" w:line="228" w:lineRule="auto"/>
              <w:ind w:left="353"/>
              <w:rPr>
                <w:sz w:val="20"/>
                <w:szCs w:val="20"/>
              </w:rPr>
            </w:pPr>
            <w:r>
              <w:rPr>
                <w:spacing w:val="7"/>
                <w:sz w:val="20"/>
                <w:szCs w:val="20"/>
              </w:rPr>
              <w:t>废水量</w:t>
            </w:r>
          </w:p>
        </w:tc>
        <w:tc>
          <w:tcPr>
            <w:tcW w:w="1679" w:type="dxa"/>
            <w:gridSpan w:val="2"/>
            <w:vAlign w:val="top"/>
          </w:tcPr>
          <w:p w14:paraId="47BF7DF7">
            <w:pPr>
              <w:spacing w:before="89" w:line="195" w:lineRule="auto"/>
              <w:ind w:left="62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5346</w:t>
            </w:r>
          </w:p>
        </w:tc>
        <w:tc>
          <w:tcPr>
            <w:tcW w:w="1621" w:type="dxa"/>
            <w:gridSpan w:val="2"/>
            <w:vAlign w:val="top"/>
          </w:tcPr>
          <w:p w14:paraId="31F50A26">
            <w:pPr>
              <w:spacing w:before="89" w:line="195" w:lineRule="auto"/>
              <w:ind w:left="59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3675</w:t>
            </w:r>
          </w:p>
        </w:tc>
        <w:tc>
          <w:tcPr>
            <w:tcW w:w="1061" w:type="dxa"/>
            <w:vAlign w:val="top"/>
          </w:tcPr>
          <w:p w14:paraId="324A9444">
            <w:pPr>
              <w:spacing w:before="89" w:line="195" w:lineRule="auto"/>
              <w:ind w:left="4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79" w:type="dxa"/>
            <w:vAlign w:val="top"/>
          </w:tcPr>
          <w:p w14:paraId="1D341EAC">
            <w:pPr>
              <w:spacing w:before="91" w:line="195" w:lineRule="auto"/>
              <w:ind w:left="42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9021</w:t>
            </w:r>
          </w:p>
        </w:tc>
        <w:tc>
          <w:tcPr>
            <w:tcW w:w="1278" w:type="dxa"/>
            <w:vAlign w:val="top"/>
          </w:tcPr>
          <w:p w14:paraId="11B4C1A0">
            <w:pPr>
              <w:spacing w:before="91" w:line="195" w:lineRule="auto"/>
              <w:ind w:left="37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+3675</w:t>
            </w:r>
          </w:p>
        </w:tc>
        <w:tc>
          <w:tcPr>
            <w:tcW w:w="123" w:type="dxa"/>
            <w:vMerge w:val="continue"/>
            <w:tcBorders>
              <w:top w:val="nil"/>
              <w:bottom w:val="nil"/>
            </w:tcBorders>
            <w:vAlign w:val="top"/>
          </w:tcPr>
          <w:p w14:paraId="1F75155B">
            <w:pPr>
              <w:rPr>
                <w:rFonts w:ascii="Arial"/>
                <w:sz w:val="21"/>
              </w:rPr>
            </w:pPr>
          </w:p>
        </w:tc>
      </w:tr>
      <w:tr w14:paraId="64FF71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4899D780">
            <w:pPr>
              <w:rPr>
                <w:rFonts w:ascii="Arial"/>
                <w:sz w:val="21"/>
              </w:rPr>
            </w:pPr>
          </w:p>
        </w:tc>
        <w:tc>
          <w:tcPr>
            <w:tcW w:w="117" w:type="dxa"/>
            <w:tcBorders>
              <w:top w:val="nil"/>
              <w:bottom w:val="nil"/>
            </w:tcBorders>
            <w:vAlign w:val="top"/>
          </w:tcPr>
          <w:p w14:paraId="77BE0737">
            <w:pPr>
              <w:rPr>
                <w:rFonts w:ascii="Arial"/>
                <w:sz w:val="21"/>
              </w:rPr>
            </w:pPr>
          </w:p>
        </w:tc>
        <w:tc>
          <w:tcPr>
            <w:tcW w:w="1077" w:type="dxa"/>
            <w:gridSpan w:val="2"/>
            <w:vMerge w:val="continue"/>
            <w:tcBorders>
              <w:top w:val="nil"/>
              <w:bottom w:val="nil"/>
            </w:tcBorders>
            <w:vAlign w:val="top"/>
          </w:tcPr>
          <w:p w14:paraId="7FC5E15C">
            <w:pPr>
              <w:rPr>
                <w:rFonts w:ascii="Arial"/>
                <w:sz w:val="21"/>
              </w:rPr>
            </w:pPr>
          </w:p>
        </w:tc>
        <w:tc>
          <w:tcPr>
            <w:tcW w:w="1342" w:type="dxa"/>
            <w:gridSpan w:val="2"/>
            <w:vAlign w:val="top"/>
          </w:tcPr>
          <w:p w14:paraId="351D7EFD">
            <w:pPr>
              <w:spacing w:before="92" w:line="195" w:lineRule="auto"/>
              <w:ind w:left="365"/>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CODcr</w:t>
            </w:r>
          </w:p>
        </w:tc>
        <w:tc>
          <w:tcPr>
            <w:tcW w:w="1679" w:type="dxa"/>
            <w:gridSpan w:val="2"/>
            <w:vAlign w:val="top"/>
          </w:tcPr>
          <w:p w14:paraId="50083F5E">
            <w:pPr>
              <w:spacing w:before="92" w:line="195" w:lineRule="auto"/>
              <w:ind w:left="54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0.2138</w:t>
            </w:r>
          </w:p>
        </w:tc>
        <w:tc>
          <w:tcPr>
            <w:tcW w:w="1621" w:type="dxa"/>
            <w:gridSpan w:val="2"/>
            <w:vAlign w:val="top"/>
          </w:tcPr>
          <w:p w14:paraId="01DB7961">
            <w:pPr>
              <w:spacing w:before="92" w:line="195" w:lineRule="auto"/>
              <w:ind w:left="51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0.1470</w:t>
            </w:r>
          </w:p>
        </w:tc>
        <w:tc>
          <w:tcPr>
            <w:tcW w:w="1061" w:type="dxa"/>
            <w:vAlign w:val="top"/>
          </w:tcPr>
          <w:p w14:paraId="11DE8047">
            <w:pPr>
              <w:spacing w:before="92" w:line="195" w:lineRule="auto"/>
              <w:ind w:left="4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79" w:type="dxa"/>
            <w:vAlign w:val="top"/>
          </w:tcPr>
          <w:p w14:paraId="1ACE17CF">
            <w:pPr>
              <w:spacing w:before="94" w:line="195" w:lineRule="auto"/>
              <w:ind w:left="34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0.3608</w:t>
            </w:r>
          </w:p>
        </w:tc>
        <w:tc>
          <w:tcPr>
            <w:tcW w:w="1278" w:type="dxa"/>
            <w:vAlign w:val="top"/>
          </w:tcPr>
          <w:p w14:paraId="1885BE5F">
            <w:pPr>
              <w:spacing w:before="94" w:line="195" w:lineRule="auto"/>
              <w:ind w:left="29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+0.1470</w:t>
            </w:r>
          </w:p>
        </w:tc>
        <w:tc>
          <w:tcPr>
            <w:tcW w:w="123" w:type="dxa"/>
            <w:vMerge w:val="continue"/>
            <w:tcBorders>
              <w:top w:val="nil"/>
              <w:bottom w:val="nil"/>
            </w:tcBorders>
            <w:vAlign w:val="top"/>
          </w:tcPr>
          <w:p w14:paraId="4537E6E8">
            <w:pPr>
              <w:rPr>
                <w:rFonts w:ascii="Arial"/>
                <w:sz w:val="21"/>
              </w:rPr>
            </w:pPr>
          </w:p>
        </w:tc>
      </w:tr>
      <w:tr w14:paraId="589D80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461" w:type="dxa"/>
            <w:vMerge w:val="continue"/>
            <w:tcBorders>
              <w:top w:val="nil"/>
              <w:bottom w:val="nil"/>
            </w:tcBorders>
            <w:vAlign w:val="top"/>
          </w:tcPr>
          <w:p w14:paraId="267A6A07">
            <w:pPr>
              <w:rPr>
                <w:rFonts w:ascii="Arial"/>
                <w:sz w:val="21"/>
              </w:rPr>
            </w:pPr>
          </w:p>
        </w:tc>
        <w:tc>
          <w:tcPr>
            <w:tcW w:w="117" w:type="dxa"/>
            <w:tcBorders>
              <w:top w:val="nil"/>
              <w:bottom w:val="nil"/>
            </w:tcBorders>
            <w:vAlign w:val="top"/>
          </w:tcPr>
          <w:p w14:paraId="2110A189">
            <w:pPr>
              <w:rPr>
                <w:rFonts w:ascii="Arial"/>
                <w:sz w:val="21"/>
              </w:rPr>
            </w:pPr>
          </w:p>
        </w:tc>
        <w:tc>
          <w:tcPr>
            <w:tcW w:w="1077" w:type="dxa"/>
            <w:gridSpan w:val="2"/>
            <w:vMerge w:val="continue"/>
            <w:tcBorders>
              <w:top w:val="nil"/>
            </w:tcBorders>
            <w:vAlign w:val="top"/>
          </w:tcPr>
          <w:p w14:paraId="7A530622">
            <w:pPr>
              <w:rPr>
                <w:rFonts w:ascii="Arial"/>
                <w:sz w:val="21"/>
              </w:rPr>
            </w:pPr>
          </w:p>
        </w:tc>
        <w:tc>
          <w:tcPr>
            <w:tcW w:w="1342" w:type="dxa"/>
            <w:gridSpan w:val="2"/>
            <w:vAlign w:val="top"/>
          </w:tcPr>
          <w:p w14:paraId="5DD5AE0E">
            <w:pPr>
              <w:spacing w:before="97" w:line="209" w:lineRule="auto"/>
              <w:ind w:left="363"/>
              <w:rPr>
                <w:rFonts w:ascii="Times New Roman" w:hAnsi="Times New Roman" w:eastAsia="Times New Roman" w:cs="Times New Roman"/>
                <w:sz w:val="20"/>
                <w:szCs w:val="20"/>
              </w:rPr>
            </w:pPr>
            <w:r>
              <w:rPr>
                <w:rFonts w:ascii="Times New Roman" w:hAnsi="Times New Roman" w:eastAsia="Times New Roman" w:cs="Times New Roman"/>
                <w:sz w:val="20"/>
                <w:szCs w:val="20"/>
              </w:rPr>
              <w:t>NH</w:t>
            </w:r>
            <w:r>
              <w:rPr>
                <w:rFonts w:ascii="Times New Roman" w:hAnsi="Times New Roman" w:eastAsia="Times New Roman" w:cs="Times New Roman"/>
                <w:spacing w:val="9"/>
                <w:sz w:val="13"/>
                <w:szCs w:val="13"/>
              </w:rPr>
              <w:t>3</w:t>
            </w:r>
            <w:r>
              <w:rPr>
                <w:rFonts w:ascii="Times New Roman" w:hAnsi="Times New Roman" w:eastAsia="Times New Roman" w:cs="Times New Roman"/>
                <w:spacing w:val="9"/>
                <w:sz w:val="20"/>
                <w:szCs w:val="20"/>
              </w:rPr>
              <w:t>-N</w:t>
            </w:r>
          </w:p>
        </w:tc>
        <w:tc>
          <w:tcPr>
            <w:tcW w:w="1679" w:type="dxa"/>
            <w:gridSpan w:val="2"/>
            <w:vAlign w:val="top"/>
          </w:tcPr>
          <w:p w14:paraId="2FB262F4">
            <w:pPr>
              <w:spacing w:before="95" w:line="195" w:lineRule="auto"/>
              <w:ind w:left="54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0.0267</w:t>
            </w:r>
          </w:p>
        </w:tc>
        <w:tc>
          <w:tcPr>
            <w:tcW w:w="1621" w:type="dxa"/>
            <w:gridSpan w:val="2"/>
            <w:vAlign w:val="top"/>
          </w:tcPr>
          <w:p w14:paraId="32EEA4FF">
            <w:pPr>
              <w:spacing w:before="95" w:line="195" w:lineRule="auto"/>
              <w:ind w:left="51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0.0184</w:t>
            </w:r>
          </w:p>
        </w:tc>
        <w:tc>
          <w:tcPr>
            <w:tcW w:w="1061" w:type="dxa"/>
            <w:vAlign w:val="top"/>
          </w:tcPr>
          <w:p w14:paraId="79E48999">
            <w:pPr>
              <w:spacing w:before="95" w:line="195" w:lineRule="auto"/>
              <w:ind w:left="4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79" w:type="dxa"/>
            <w:vAlign w:val="top"/>
          </w:tcPr>
          <w:p w14:paraId="365860B9">
            <w:pPr>
              <w:spacing w:before="95" w:line="195" w:lineRule="auto"/>
              <w:ind w:left="34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0.0451</w:t>
            </w:r>
          </w:p>
        </w:tc>
        <w:tc>
          <w:tcPr>
            <w:tcW w:w="1278" w:type="dxa"/>
            <w:vAlign w:val="top"/>
          </w:tcPr>
          <w:p w14:paraId="6468D402">
            <w:pPr>
              <w:spacing w:before="95" w:line="195" w:lineRule="auto"/>
              <w:ind w:left="29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+0.0184</w:t>
            </w:r>
          </w:p>
        </w:tc>
        <w:tc>
          <w:tcPr>
            <w:tcW w:w="123" w:type="dxa"/>
            <w:vMerge w:val="continue"/>
            <w:tcBorders>
              <w:top w:val="nil"/>
              <w:bottom w:val="nil"/>
            </w:tcBorders>
            <w:vAlign w:val="top"/>
          </w:tcPr>
          <w:p w14:paraId="0E06BD5A">
            <w:pPr>
              <w:rPr>
                <w:rFonts w:ascii="Arial"/>
                <w:sz w:val="21"/>
              </w:rPr>
            </w:pPr>
          </w:p>
        </w:tc>
      </w:tr>
      <w:tr w14:paraId="5C3D42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461" w:type="dxa"/>
            <w:vMerge w:val="continue"/>
            <w:tcBorders>
              <w:top w:val="nil"/>
              <w:bottom w:val="nil"/>
            </w:tcBorders>
            <w:vAlign w:val="top"/>
          </w:tcPr>
          <w:p w14:paraId="3C5BBE81">
            <w:pPr>
              <w:rPr>
                <w:rFonts w:ascii="Arial"/>
                <w:sz w:val="21"/>
              </w:rPr>
            </w:pPr>
          </w:p>
        </w:tc>
        <w:tc>
          <w:tcPr>
            <w:tcW w:w="117" w:type="dxa"/>
            <w:tcBorders>
              <w:top w:val="nil"/>
              <w:bottom w:val="nil"/>
            </w:tcBorders>
            <w:vAlign w:val="top"/>
          </w:tcPr>
          <w:p w14:paraId="45E37788">
            <w:pPr>
              <w:rPr>
                <w:rFonts w:ascii="Arial"/>
                <w:sz w:val="21"/>
              </w:rPr>
            </w:pPr>
          </w:p>
        </w:tc>
        <w:tc>
          <w:tcPr>
            <w:tcW w:w="1077" w:type="dxa"/>
            <w:gridSpan w:val="2"/>
            <w:vMerge w:val="restart"/>
            <w:tcBorders>
              <w:bottom w:val="nil"/>
            </w:tcBorders>
            <w:vAlign w:val="top"/>
          </w:tcPr>
          <w:p w14:paraId="2D3F36D2">
            <w:pPr>
              <w:pStyle w:val="6"/>
              <w:spacing w:before="220" w:line="290" w:lineRule="auto"/>
              <w:ind w:left="347" w:right="123" w:hanging="225"/>
              <w:rPr>
                <w:sz w:val="20"/>
                <w:szCs w:val="20"/>
              </w:rPr>
            </w:pPr>
            <w:r>
              <w:rPr>
                <w:spacing w:val="6"/>
                <w:sz w:val="20"/>
                <w:szCs w:val="20"/>
              </w:rPr>
              <w:t>一般工业</w:t>
            </w:r>
            <w:r>
              <w:rPr>
                <w:spacing w:val="-5"/>
                <w:sz w:val="20"/>
                <w:szCs w:val="20"/>
              </w:rPr>
              <w:t>固废</w:t>
            </w:r>
          </w:p>
        </w:tc>
        <w:tc>
          <w:tcPr>
            <w:tcW w:w="1342" w:type="dxa"/>
            <w:gridSpan w:val="2"/>
            <w:vAlign w:val="top"/>
          </w:tcPr>
          <w:p w14:paraId="30132667">
            <w:pPr>
              <w:pStyle w:val="6"/>
              <w:spacing w:before="56" w:line="227" w:lineRule="auto"/>
              <w:ind w:left="149"/>
              <w:rPr>
                <w:sz w:val="20"/>
                <w:szCs w:val="20"/>
              </w:rPr>
            </w:pPr>
            <w:r>
              <w:rPr>
                <w:spacing w:val="7"/>
                <w:sz w:val="20"/>
                <w:szCs w:val="20"/>
              </w:rPr>
              <w:t>不合格产品</w:t>
            </w:r>
          </w:p>
        </w:tc>
        <w:tc>
          <w:tcPr>
            <w:tcW w:w="1679" w:type="dxa"/>
            <w:gridSpan w:val="2"/>
            <w:vAlign w:val="top"/>
          </w:tcPr>
          <w:p w14:paraId="17723808">
            <w:pPr>
              <w:spacing w:before="91" w:line="195" w:lineRule="auto"/>
              <w:ind w:left="70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1621" w:type="dxa"/>
            <w:gridSpan w:val="2"/>
            <w:vAlign w:val="top"/>
          </w:tcPr>
          <w:p w14:paraId="333C89EB">
            <w:pPr>
              <w:spacing w:before="91" w:line="195" w:lineRule="auto"/>
              <w:ind w:left="67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1061" w:type="dxa"/>
            <w:vAlign w:val="top"/>
          </w:tcPr>
          <w:p w14:paraId="2AF4713E">
            <w:pPr>
              <w:spacing w:before="91" w:line="195" w:lineRule="auto"/>
              <w:ind w:left="4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79" w:type="dxa"/>
            <w:vAlign w:val="top"/>
          </w:tcPr>
          <w:p w14:paraId="36517A8B">
            <w:pPr>
              <w:spacing w:before="91" w:line="195" w:lineRule="auto"/>
              <w:ind w:left="50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0.2</w:t>
            </w:r>
          </w:p>
        </w:tc>
        <w:tc>
          <w:tcPr>
            <w:tcW w:w="1278" w:type="dxa"/>
            <w:vAlign w:val="top"/>
          </w:tcPr>
          <w:p w14:paraId="668825EA">
            <w:pPr>
              <w:spacing w:before="91" w:line="195" w:lineRule="auto"/>
              <w:ind w:left="511"/>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123" w:type="dxa"/>
            <w:vMerge w:val="continue"/>
            <w:tcBorders>
              <w:top w:val="nil"/>
              <w:bottom w:val="nil"/>
            </w:tcBorders>
            <w:vAlign w:val="top"/>
          </w:tcPr>
          <w:p w14:paraId="35136364">
            <w:pPr>
              <w:rPr>
                <w:rFonts w:ascii="Arial"/>
                <w:sz w:val="21"/>
              </w:rPr>
            </w:pPr>
          </w:p>
        </w:tc>
      </w:tr>
      <w:tr w14:paraId="379571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1EB2E476">
            <w:pPr>
              <w:rPr>
                <w:rFonts w:ascii="Arial"/>
                <w:sz w:val="21"/>
              </w:rPr>
            </w:pPr>
          </w:p>
        </w:tc>
        <w:tc>
          <w:tcPr>
            <w:tcW w:w="117" w:type="dxa"/>
            <w:tcBorders>
              <w:top w:val="nil"/>
              <w:bottom w:val="nil"/>
            </w:tcBorders>
            <w:vAlign w:val="top"/>
          </w:tcPr>
          <w:p w14:paraId="0A432913">
            <w:pPr>
              <w:rPr>
                <w:rFonts w:ascii="Arial"/>
                <w:sz w:val="21"/>
              </w:rPr>
            </w:pPr>
          </w:p>
        </w:tc>
        <w:tc>
          <w:tcPr>
            <w:tcW w:w="1077" w:type="dxa"/>
            <w:gridSpan w:val="2"/>
            <w:vMerge w:val="continue"/>
            <w:tcBorders>
              <w:top w:val="nil"/>
              <w:bottom w:val="nil"/>
            </w:tcBorders>
            <w:vAlign w:val="top"/>
          </w:tcPr>
          <w:p w14:paraId="775D490A">
            <w:pPr>
              <w:rPr>
                <w:rFonts w:ascii="Arial"/>
                <w:sz w:val="21"/>
              </w:rPr>
            </w:pPr>
          </w:p>
        </w:tc>
        <w:tc>
          <w:tcPr>
            <w:tcW w:w="1342" w:type="dxa"/>
            <w:gridSpan w:val="2"/>
            <w:vAlign w:val="top"/>
          </w:tcPr>
          <w:p w14:paraId="40AC9401">
            <w:pPr>
              <w:pStyle w:val="6"/>
              <w:spacing w:before="60" w:line="227" w:lineRule="auto"/>
              <w:ind w:left="147"/>
              <w:rPr>
                <w:sz w:val="20"/>
                <w:szCs w:val="20"/>
              </w:rPr>
            </w:pPr>
            <w:r>
              <w:rPr>
                <w:spacing w:val="7"/>
                <w:sz w:val="20"/>
                <w:szCs w:val="20"/>
              </w:rPr>
              <w:t>金属边角料</w:t>
            </w:r>
          </w:p>
        </w:tc>
        <w:tc>
          <w:tcPr>
            <w:tcW w:w="1679" w:type="dxa"/>
            <w:gridSpan w:val="2"/>
            <w:vAlign w:val="top"/>
          </w:tcPr>
          <w:p w14:paraId="7F4CF87F">
            <w:pPr>
              <w:spacing w:before="96" w:line="195" w:lineRule="auto"/>
              <w:ind w:left="747"/>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621" w:type="dxa"/>
            <w:gridSpan w:val="2"/>
            <w:vAlign w:val="top"/>
          </w:tcPr>
          <w:p w14:paraId="71968089">
            <w:pPr>
              <w:spacing w:before="96" w:line="195" w:lineRule="auto"/>
              <w:ind w:left="719"/>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061" w:type="dxa"/>
            <w:vAlign w:val="top"/>
          </w:tcPr>
          <w:p w14:paraId="2D9A1F00">
            <w:pPr>
              <w:spacing w:before="96" w:line="195" w:lineRule="auto"/>
              <w:ind w:left="4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79" w:type="dxa"/>
            <w:vAlign w:val="top"/>
          </w:tcPr>
          <w:p w14:paraId="675D3E44">
            <w:pPr>
              <w:spacing w:before="96" w:line="195" w:lineRule="auto"/>
              <w:ind w:left="53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278" w:type="dxa"/>
            <w:vAlign w:val="top"/>
          </w:tcPr>
          <w:p w14:paraId="10585C55">
            <w:pPr>
              <w:spacing w:before="96" w:line="195" w:lineRule="auto"/>
              <w:ind w:left="47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w:t>
            </w:r>
          </w:p>
        </w:tc>
        <w:tc>
          <w:tcPr>
            <w:tcW w:w="123" w:type="dxa"/>
            <w:vMerge w:val="continue"/>
            <w:tcBorders>
              <w:top w:val="nil"/>
              <w:bottom w:val="nil"/>
            </w:tcBorders>
            <w:vAlign w:val="top"/>
          </w:tcPr>
          <w:p w14:paraId="577CC40E">
            <w:pPr>
              <w:rPr>
                <w:rFonts w:ascii="Arial"/>
                <w:sz w:val="21"/>
              </w:rPr>
            </w:pPr>
          </w:p>
        </w:tc>
      </w:tr>
      <w:tr w14:paraId="0359D7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461" w:type="dxa"/>
            <w:vMerge w:val="continue"/>
            <w:tcBorders>
              <w:top w:val="nil"/>
              <w:bottom w:val="nil"/>
            </w:tcBorders>
            <w:vAlign w:val="top"/>
          </w:tcPr>
          <w:p w14:paraId="04AD6351">
            <w:pPr>
              <w:rPr>
                <w:rFonts w:ascii="Arial"/>
                <w:sz w:val="21"/>
              </w:rPr>
            </w:pPr>
          </w:p>
        </w:tc>
        <w:tc>
          <w:tcPr>
            <w:tcW w:w="117" w:type="dxa"/>
            <w:tcBorders>
              <w:top w:val="nil"/>
              <w:bottom w:val="nil"/>
            </w:tcBorders>
            <w:vAlign w:val="top"/>
          </w:tcPr>
          <w:p w14:paraId="0E8D2C88">
            <w:pPr>
              <w:rPr>
                <w:rFonts w:ascii="Arial"/>
                <w:sz w:val="21"/>
              </w:rPr>
            </w:pPr>
          </w:p>
        </w:tc>
        <w:tc>
          <w:tcPr>
            <w:tcW w:w="1077" w:type="dxa"/>
            <w:gridSpan w:val="2"/>
            <w:vMerge w:val="continue"/>
            <w:tcBorders>
              <w:top w:val="nil"/>
            </w:tcBorders>
            <w:vAlign w:val="top"/>
          </w:tcPr>
          <w:p w14:paraId="37B4B175">
            <w:pPr>
              <w:rPr>
                <w:rFonts w:ascii="Arial"/>
                <w:sz w:val="21"/>
              </w:rPr>
            </w:pPr>
          </w:p>
        </w:tc>
        <w:tc>
          <w:tcPr>
            <w:tcW w:w="1342" w:type="dxa"/>
            <w:gridSpan w:val="2"/>
            <w:vAlign w:val="top"/>
          </w:tcPr>
          <w:p w14:paraId="1993883C">
            <w:pPr>
              <w:pStyle w:val="6"/>
              <w:spacing w:before="61" w:line="228" w:lineRule="auto"/>
              <w:ind w:left="248"/>
              <w:rPr>
                <w:sz w:val="20"/>
                <w:szCs w:val="20"/>
              </w:rPr>
            </w:pPr>
            <w:r>
              <w:rPr>
                <w:spacing w:val="7"/>
                <w:sz w:val="20"/>
                <w:szCs w:val="20"/>
              </w:rPr>
              <w:t>包装废料</w:t>
            </w:r>
          </w:p>
        </w:tc>
        <w:tc>
          <w:tcPr>
            <w:tcW w:w="1679" w:type="dxa"/>
            <w:gridSpan w:val="2"/>
            <w:vAlign w:val="top"/>
          </w:tcPr>
          <w:p w14:paraId="665EDC2D">
            <w:pPr>
              <w:spacing w:before="96" w:line="195" w:lineRule="auto"/>
              <w:ind w:left="706"/>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1621" w:type="dxa"/>
            <w:gridSpan w:val="2"/>
            <w:vAlign w:val="top"/>
          </w:tcPr>
          <w:p w14:paraId="32155FF5">
            <w:pPr>
              <w:spacing w:before="96" w:line="195" w:lineRule="auto"/>
              <w:ind w:left="681"/>
              <w:rPr>
                <w:rFonts w:ascii="Times New Roman" w:hAnsi="Times New Roman" w:eastAsia="Times New Roman" w:cs="Times New Roman"/>
                <w:sz w:val="20"/>
                <w:szCs w:val="20"/>
              </w:rPr>
            </w:pPr>
            <w:r>
              <w:rPr>
                <w:rFonts w:ascii="Times New Roman" w:hAnsi="Times New Roman" w:eastAsia="Times New Roman" w:cs="Times New Roman"/>
                <w:sz w:val="20"/>
                <w:szCs w:val="20"/>
              </w:rPr>
              <w:t>8.0</w:t>
            </w:r>
          </w:p>
        </w:tc>
        <w:tc>
          <w:tcPr>
            <w:tcW w:w="1061" w:type="dxa"/>
            <w:vAlign w:val="top"/>
          </w:tcPr>
          <w:p w14:paraId="4AF3BCD4">
            <w:pPr>
              <w:spacing w:before="96" w:line="195" w:lineRule="auto"/>
              <w:ind w:left="4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79" w:type="dxa"/>
            <w:vAlign w:val="top"/>
          </w:tcPr>
          <w:p w14:paraId="3EA00864">
            <w:pPr>
              <w:spacing w:before="96" w:line="195" w:lineRule="auto"/>
              <w:ind w:left="55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13</w:t>
            </w:r>
          </w:p>
        </w:tc>
        <w:tc>
          <w:tcPr>
            <w:tcW w:w="1278" w:type="dxa"/>
            <w:vAlign w:val="top"/>
          </w:tcPr>
          <w:p w14:paraId="60CFEFC2">
            <w:pPr>
              <w:spacing w:before="96" w:line="195" w:lineRule="auto"/>
              <w:ind w:left="52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w:t>
            </w:r>
          </w:p>
        </w:tc>
        <w:tc>
          <w:tcPr>
            <w:tcW w:w="123" w:type="dxa"/>
            <w:vMerge w:val="continue"/>
            <w:tcBorders>
              <w:top w:val="nil"/>
              <w:bottom w:val="nil"/>
            </w:tcBorders>
            <w:vAlign w:val="top"/>
          </w:tcPr>
          <w:p w14:paraId="7C69BA57">
            <w:pPr>
              <w:rPr>
                <w:rFonts w:ascii="Arial"/>
                <w:sz w:val="21"/>
              </w:rPr>
            </w:pPr>
          </w:p>
        </w:tc>
      </w:tr>
      <w:tr w14:paraId="333F60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1" w:hRule="atLeast"/>
        </w:trPr>
        <w:tc>
          <w:tcPr>
            <w:tcW w:w="461" w:type="dxa"/>
            <w:vMerge w:val="continue"/>
            <w:tcBorders>
              <w:top w:val="nil"/>
              <w:bottom w:val="nil"/>
            </w:tcBorders>
            <w:vAlign w:val="top"/>
          </w:tcPr>
          <w:p w14:paraId="4A819342">
            <w:pPr>
              <w:rPr>
                <w:rFonts w:ascii="Arial"/>
                <w:sz w:val="21"/>
              </w:rPr>
            </w:pPr>
          </w:p>
        </w:tc>
        <w:tc>
          <w:tcPr>
            <w:tcW w:w="117" w:type="dxa"/>
            <w:tcBorders>
              <w:top w:val="nil"/>
              <w:bottom w:val="nil"/>
            </w:tcBorders>
            <w:vAlign w:val="top"/>
          </w:tcPr>
          <w:p w14:paraId="50C0523A">
            <w:pPr>
              <w:rPr>
                <w:rFonts w:ascii="Arial"/>
                <w:sz w:val="21"/>
              </w:rPr>
            </w:pPr>
          </w:p>
        </w:tc>
        <w:tc>
          <w:tcPr>
            <w:tcW w:w="1077" w:type="dxa"/>
            <w:gridSpan w:val="2"/>
            <w:vMerge w:val="restart"/>
            <w:tcBorders>
              <w:bottom w:val="nil"/>
            </w:tcBorders>
            <w:vAlign w:val="top"/>
          </w:tcPr>
          <w:p w14:paraId="3251CFC3">
            <w:pPr>
              <w:spacing w:line="284" w:lineRule="auto"/>
              <w:rPr>
                <w:rFonts w:ascii="Arial"/>
                <w:sz w:val="21"/>
              </w:rPr>
            </w:pPr>
          </w:p>
          <w:p w14:paraId="3EE02C1F">
            <w:pPr>
              <w:spacing w:line="284" w:lineRule="auto"/>
              <w:rPr>
                <w:rFonts w:ascii="Arial"/>
                <w:sz w:val="21"/>
              </w:rPr>
            </w:pPr>
          </w:p>
          <w:p w14:paraId="18B39F8D">
            <w:pPr>
              <w:spacing w:line="284" w:lineRule="auto"/>
              <w:rPr>
                <w:rFonts w:ascii="Arial"/>
                <w:sz w:val="21"/>
              </w:rPr>
            </w:pPr>
          </w:p>
          <w:p w14:paraId="36D6BB95">
            <w:pPr>
              <w:spacing w:line="284" w:lineRule="auto"/>
              <w:rPr>
                <w:rFonts w:ascii="Arial"/>
                <w:sz w:val="21"/>
              </w:rPr>
            </w:pPr>
          </w:p>
          <w:p w14:paraId="74D44F68">
            <w:pPr>
              <w:spacing w:line="285" w:lineRule="auto"/>
              <w:rPr>
                <w:rFonts w:ascii="Arial"/>
                <w:sz w:val="21"/>
              </w:rPr>
            </w:pPr>
          </w:p>
          <w:p w14:paraId="201DE878">
            <w:pPr>
              <w:pStyle w:val="6"/>
              <w:spacing w:before="65" w:line="228" w:lineRule="auto"/>
              <w:ind w:left="121"/>
              <w:rPr>
                <w:sz w:val="20"/>
                <w:szCs w:val="20"/>
              </w:rPr>
            </w:pPr>
            <w:r>
              <w:rPr>
                <w:spacing w:val="6"/>
                <w:sz w:val="20"/>
                <w:szCs w:val="20"/>
              </w:rPr>
              <w:t>危险废物</w:t>
            </w:r>
          </w:p>
        </w:tc>
        <w:tc>
          <w:tcPr>
            <w:tcW w:w="1342" w:type="dxa"/>
            <w:gridSpan w:val="2"/>
            <w:vAlign w:val="top"/>
          </w:tcPr>
          <w:p w14:paraId="5DF5B057">
            <w:pPr>
              <w:pStyle w:val="6"/>
              <w:spacing w:before="54" w:line="257" w:lineRule="auto"/>
              <w:ind w:left="465" w:right="150" w:hanging="320"/>
              <w:rPr>
                <w:sz w:val="20"/>
                <w:szCs w:val="20"/>
              </w:rPr>
            </w:pPr>
            <w:r>
              <w:rPr>
                <w:spacing w:val="8"/>
                <w:sz w:val="20"/>
                <w:szCs w:val="20"/>
              </w:rPr>
              <w:t>环氧罐封料</w:t>
            </w:r>
            <w:r>
              <w:rPr>
                <w:spacing w:val="1"/>
                <w:sz w:val="20"/>
                <w:szCs w:val="20"/>
              </w:rPr>
              <w:t>空桶</w:t>
            </w:r>
          </w:p>
        </w:tc>
        <w:tc>
          <w:tcPr>
            <w:tcW w:w="1679" w:type="dxa"/>
            <w:gridSpan w:val="2"/>
            <w:vAlign w:val="top"/>
          </w:tcPr>
          <w:p w14:paraId="589D87A0">
            <w:pPr>
              <w:spacing w:before="246" w:line="195" w:lineRule="auto"/>
              <w:ind w:left="65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0.08</w:t>
            </w:r>
          </w:p>
        </w:tc>
        <w:tc>
          <w:tcPr>
            <w:tcW w:w="1621" w:type="dxa"/>
            <w:gridSpan w:val="2"/>
            <w:vAlign w:val="top"/>
          </w:tcPr>
          <w:p w14:paraId="6A8CBFB0">
            <w:pPr>
              <w:spacing w:before="246" w:line="195" w:lineRule="auto"/>
              <w:ind w:left="57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0.182</w:t>
            </w:r>
          </w:p>
        </w:tc>
        <w:tc>
          <w:tcPr>
            <w:tcW w:w="1061" w:type="dxa"/>
            <w:vAlign w:val="top"/>
          </w:tcPr>
          <w:p w14:paraId="1FA42348">
            <w:pPr>
              <w:spacing w:before="246" w:line="195" w:lineRule="auto"/>
              <w:ind w:left="4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79" w:type="dxa"/>
            <w:vAlign w:val="top"/>
          </w:tcPr>
          <w:p w14:paraId="55D590EF">
            <w:pPr>
              <w:spacing w:before="246" w:line="195" w:lineRule="auto"/>
              <w:ind w:left="40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0.262</w:t>
            </w:r>
          </w:p>
        </w:tc>
        <w:tc>
          <w:tcPr>
            <w:tcW w:w="1278" w:type="dxa"/>
            <w:vAlign w:val="top"/>
          </w:tcPr>
          <w:p w14:paraId="067C73E0">
            <w:pPr>
              <w:spacing w:before="246" w:line="195" w:lineRule="auto"/>
              <w:ind w:left="34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+0.182</w:t>
            </w:r>
          </w:p>
        </w:tc>
        <w:tc>
          <w:tcPr>
            <w:tcW w:w="123" w:type="dxa"/>
            <w:vMerge w:val="continue"/>
            <w:tcBorders>
              <w:top w:val="nil"/>
              <w:bottom w:val="nil"/>
            </w:tcBorders>
            <w:vAlign w:val="top"/>
          </w:tcPr>
          <w:p w14:paraId="1369384B">
            <w:pPr>
              <w:rPr>
                <w:rFonts w:ascii="Arial"/>
                <w:sz w:val="21"/>
              </w:rPr>
            </w:pPr>
          </w:p>
        </w:tc>
      </w:tr>
      <w:tr w14:paraId="3BA757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69C47004">
            <w:pPr>
              <w:rPr>
                <w:rFonts w:ascii="Arial"/>
                <w:sz w:val="21"/>
              </w:rPr>
            </w:pPr>
          </w:p>
        </w:tc>
        <w:tc>
          <w:tcPr>
            <w:tcW w:w="117" w:type="dxa"/>
            <w:tcBorders>
              <w:top w:val="nil"/>
              <w:bottom w:val="nil"/>
            </w:tcBorders>
            <w:vAlign w:val="top"/>
          </w:tcPr>
          <w:p w14:paraId="5D22006F">
            <w:pPr>
              <w:rPr>
                <w:rFonts w:ascii="Arial"/>
                <w:sz w:val="21"/>
              </w:rPr>
            </w:pPr>
          </w:p>
        </w:tc>
        <w:tc>
          <w:tcPr>
            <w:tcW w:w="1077" w:type="dxa"/>
            <w:gridSpan w:val="2"/>
            <w:vMerge w:val="continue"/>
            <w:tcBorders>
              <w:top w:val="nil"/>
              <w:bottom w:val="nil"/>
            </w:tcBorders>
            <w:vAlign w:val="top"/>
          </w:tcPr>
          <w:p w14:paraId="1196F8A3">
            <w:pPr>
              <w:rPr>
                <w:rFonts w:ascii="Arial"/>
                <w:sz w:val="21"/>
              </w:rPr>
            </w:pPr>
          </w:p>
        </w:tc>
        <w:tc>
          <w:tcPr>
            <w:tcW w:w="1342" w:type="dxa"/>
            <w:gridSpan w:val="2"/>
            <w:vAlign w:val="top"/>
          </w:tcPr>
          <w:p w14:paraId="63518F7C">
            <w:pPr>
              <w:pStyle w:val="6"/>
              <w:spacing w:before="62" w:line="225" w:lineRule="auto"/>
              <w:ind w:left="353"/>
              <w:rPr>
                <w:sz w:val="20"/>
                <w:szCs w:val="20"/>
              </w:rPr>
            </w:pPr>
            <w:r>
              <w:rPr>
                <w:spacing w:val="7"/>
                <w:sz w:val="20"/>
                <w:szCs w:val="20"/>
              </w:rPr>
              <w:t>废机油</w:t>
            </w:r>
          </w:p>
        </w:tc>
        <w:tc>
          <w:tcPr>
            <w:tcW w:w="1679" w:type="dxa"/>
            <w:gridSpan w:val="2"/>
            <w:vAlign w:val="top"/>
          </w:tcPr>
          <w:p w14:paraId="7F32D7AF">
            <w:pPr>
              <w:spacing w:before="98" w:line="195" w:lineRule="auto"/>
              <w:ind w:left="70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1621" w:type="dxa"/>
            <w:gridSpan w:val="2"/>
            <w:vAlign w:val="top"/>
          </w:tcPr>
          <w:p w14:paraId="05A001F0">
            <w:pPr>
              <w:spacing w:before="98" w:line="195" w:lineRule="auto"/>
              <w:ind w:left="67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1061" w:type="dxa"/>
            <w:vAlign w:val="top"/>
          </w:tcPr>
          <w:p w14:paraId="0F2019BE">
            <w:pPr>
              <w:spacing w:before="98" w:line="195" w:lineRule="auto"/>
              <w:ind w:left="4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79" w:type="dxa"/>
            <w:vAlign w:val="top"/>
          </w:tcPr>
          <w:p w14:paraId="2314814B">
            <w:pPr>
              <w:spacing w:before="98" w:line="195" w:lineRule="auto"/>
              <w:ind w:left="50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0.2</w:t>
            </w:r>
          </w:p>
        </w:tc>
        <w:tc>
          <w:tcPr>
            <w:tcW w:w="1278" w:type="dxa"/>
            <w:vAlign w:val="top"/>
          </w:tcPr>
          <w:p w14:paraId="769A1AC3">
            <w:pPr>
              <w:spacing w:before="98" w:line="195" w:lineRule="auto"/>
              <w:ind w:left="44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2"/>
                <w:sz w:val="20"/>
                <w:szCs w:val="20"/>
              </w:rPr>
              <w:t>1</w:t>
            </w:r>
          </w:p>
        </w:tc>
        <w:tc>
          <w:tcPr>
            <w:tcW w:w="123" w:type="dxa"/>
            <w:vMerge w:val="continue"/>
            <w:tcBorders>
              <w:top w:val="nil"/>
              <w:bottom w:val="nil"/>
            </w:tcBorders>
            <w:vAlign w:val="top"/>
          </w:tcPr>
          <w:p w14:paraId="5F069494">
            <w:pPr>
              <w:rPr>
                <w:rFonts w:ascii="Arial"/>
                <w:sz w:val="21"/>
              </w:rPr>
            </w:pPr>
          </w:p>
        </w:tc>
      </w:tr>
      <w:tr w14:paraId="4DFB6A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481FC4A2">
            <w:pPr>
              <w:rPr>
                <w:rFonts w:ascii="Arial"/>
                <w:sz w:val="21"/>
              </w:rPr>
            </w:pPr>
          </w:p>
        </w:tc>
        <w:tc>
          <w:tcPr>
            <w:tcW w:w="117" w:type="dxa"/>
            <w:tcBorders>
              <w:top w:val="nil"/>
              <w:bottom w:val="nil"/>
            </w:tcBorders>
            <w:vAlign w:val="top"/>
          </w:tcPr>
          <w:p w14:paraId="6C2F0FD9">
            <w:pPr>
              <w:rPr>
                <w:rFonts w:ascii="Arial"/>
                <w:sz w:val="21"/>
              </w:rPr>
            </w:pPr>
          </w:p>
        </w:tc>
        <w:tc>
          <w:tcPr>
            <w:tcW w:w="1077" w:type="dxa"/>
            <w:gridSpan w:val="2"/>
            <w:vMerge w:val="continue"/>
            <w:tcBorders>
              <w:top w:val="nil"/>
              <w:bottom w:val="nil"/>
            </w:tcBorders>
            <w:vAlign w:val="top"/>
          </w:tcPr>
          <w:p w14:paraId="198979C3">
            <w:pPr>
              <w:rPr>
                <w:rFonts w:ascii="Arial"/>
                <w:sz w:val="21"/>
              </w:rPr>
            </w:pPr>
          </w:p>
        </w:tc>
        <w:tc>
          <w:tcPr>
            <w:tcW w:w="1342" w:type="dxa"/>
            <w:gridSpan w:val="2"/>
            <w:vAlign w:val="top"/>
          </w:tcPr>
          <w:p w14:paraId="1C3CFF25">
            <w:pPr>
              <w:pStyle w:val="6"/>
              <w:spacing w:before="65" w:line="222" w:lineRule="auto"/>
              <w:ind w:left="248"/>
              <w:rPr>
                <w:sz w:val="20"/>
                <w:szCs w:val="20"/>
              </w:rPr>
            </w:pPr>
            <w:r>
              <w:rPr>
                <w:spacing w:val="7"/>
                <w:sz w:val="20"/>
                <w:szCs w:val="20"/>
              </w:rPr>
              <w:t>废活性炭</w:t>
            </w:r>
          </w:p>
        </w:tc>
        <w:tc>
          <w:tcPr>
            <w:tcW w:w="1679" w:type="dxa"/>
            <w:gridSpan w:val="2"/>
            <w:vAlign w:val="top"/>
          </w:tcPr>
          <w:p w14:paraId="41084A34">
            <w:pPr>
              <w:spacing w:before="101" w:line="195" w:lineRule="auto"/>
              <w:ind w:left="78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621" w:type="dxa"/>
            <w:gridSpan w:val="2"/>
            <w:vAlign w:val="top"/>
          </w:tcPr>
          <w:p w14:paraId="5E8D215F">
            <w:pPr>
              <w:spacing w:before="101" w:line="195" w:lineRule="auto"/>
              <w:ind w:left="51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3.4272</w:t>
            </w:r>
          </w:p>
        </w:tc>
        <w:tc>
          <w:tcPr>
            <w:tcW w:w="1061" w:type="dxa"/>
            <w:vAlign w:val="top"/>
          </w:tcPr>
          <w:p w14:paraId="1BD7FB77">
            <w:pPr>
              <w:spacing w:before="101" w:line="195" w:lineRule="auto"/>
              <w:ind w:left="4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79" w:type="dxa"/>
            <w:vAlign w:val="top"/>
          </w:tcPr>
          <w:p w14:paraId="2B55953A">
            <w:pPr>
              <w:spacing w:before="101" w:line="195" w:lineRule="auto"/>
              <w:ind w:left="34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3.4272</w:t>
            </w:r>
          </w:p>
        </w:tc>
        <w:tc>
          <w:tcPr>
            <w:tcW w:w="1278" w:type="dxa"/>
            <w:vAlign w:val="top"/>
          </w:tcPr>
          <w:p w14:paraId="5BD548AB">
            <w:pPr>
              <w:spacing w:before="101" w:line="195" w:lineRule="auto"/>
              <w:ind w:left="29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+3.4272</w:t>
            </w:r>
          </w:p>
        </w:tc>
        <w:tc>
          <w:tcPr>
            <w:tcW w:w="123" w:type="dxa"/>
            <w:vMerge w:val="continue"/>
            <w:tcBorders>
              <w:top w:val="nil"/>
              <w:bottom w:val="nil"/>
            </w:tcBorders>
            <w:vAlign w:val="top"/>
          </w:tcPr>
          <w:p w14:paraId="365EB12C">
            <w:pPr>
              <w:rPr>
                <w:rFonts w:ascii="Arial"/>
                <w:sz w:val="21"/>
              </w:rPr>
            </w:pPr>
          </w:p>
        </w:tc>
      </w:tr>
      <w:tr w14:paraId="05A0E0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461" w:type="dxa"/>
            <w:vMerge w:val="continue"/>
            <w:tcBorders>
              <w:top w:val="nil"/>
              <w:bottom w:val="nil"/>
            </w:tcBorders>
            <w:vAlign w:val="top"/>
          </w:tcPr>
          <w:p w14:paraId="0EA38CE6">
            <w:pPr>
              <w:rPr>
                <w:rFonts w:ascii="Arial"/>
                <w:sz w:val="21"/>
              </w:rPr>
            </w:pPr>
          </w:p>
        </w:tc>
        <w:tc>
          <w:tcPr>
            <w:tcW w:w="117" w:type="dxa"/>
            <w:tcBorders>
              <w:top w:val="nil"/>
              <w:bottom w:val="nil"/>
            </w:tcBorders>
            <w:vAlign w:val="top"/>
          </w:tcPr>
          <w:p w14:paraId="4AFE7BCD">
            <w:pPr>
              <w:rPr>
                <w:rFonts w:ascii="Arial"/>
                <w:sz w:val="21"/>
              </w:rPr>
            </w:pPr>
          </w:p>
        </w:tc>
        <w:tc>
          <w:tcPr>
            <w:tcW w:w="1077" w:type="dxa"/>
            <w:gridSpan w:val="2"/>
            <w:vMerge w:val="continue"/>
            <w:tcBorders>
              <w:top w:val="nil"/>
              <w:bottom w:val="nil"/>
            </w:tcBorders>
            <w:vAlign w:val="top"/>
          </w:tcPr>
          <w:p w14:paraId="15351E55">
            <w:pPr>
              <w:rPr>
                <w:rFonts w:ascii="Arial"/>
                <w:sz w:val="21"/>
              </w:rPr>
            </w:pPr>
          </w:p>
        </w:tc>
        <w:tc>
          <w:tcPr>
            <w:tcW w:w="1342" w:type="dxa"/>
            <w:gridSpan w:val="2"/>
            <w:vAlign w:val="top"/>
          </w:tcPr>
          <w:p w14:paraId="0476E0FB">
            <w:pPr>
              <w:pStyle w:val="6"/>
              <w:spacing w:before="65" w:line="255" w:lineRule="auto"/>
              <w:ind w:left="352" w:right="150" w:hanging="207"/>
              <w:rPr>
                <w:sz w:val="20"/>
                <w:szCs w:val="20"/>
              </w:rPr>
            </w:pPr>
            <w:r>
              <w:rPr>
                <w:spacing w:val="8"/>
                <w:sz w:val="20"/>
                <w:szCs w:val="20"/>
              </w:rPr>
              <w:t>含油废抹布</w:t>
            </w:r>
            <w:r>
              <w:rPr>
                <w:spacing w:val="7"/>
                <w:sz w:val="20"/>
                <w:szCs w:val="20"/>
              </w:rPr>
              <w:t>及手套</w:t>
            </w:r>
          </w:p>
        </w:tc>
        <w:tc>
          <w:tcPr>
            <w:tcW w:w="1679" w:type="dxa"/>
            <w:gridSpan w:val="2"/>
            <w:vAlign w:val="top"/>
          </w:tcPr>
          <w:p w14:paraId="120C070B">
            <w:pPr>
              <w:spacing w:before="257" w:line="195" w:lineRule="auto"/>
              <w:ind w:left="65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1621" w:type="dxa"/>
            <w:gridSpan w:val="2"/>
            <w:vAlign w:val="top"/>
          </w:tcPr>
          <w:p w14:paraId="6860A1C2">
            <w:pPr>
              <w:spacing w:before="257" w:line="195" w:lineRule="auto"/>
              <w:ind w:left="62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1061" w:type="dxa"/>
            <w:vAlign w:val="top"/>
          </w:tcPr>
          <w:p w14:paraId="2E393FF5">
            <w:pPr>
              <w:spacing w:before="257" w:line="195" w:lineRule="auto"/>
              <w:ind w:left="4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79" w:type="dxa"/>
            <w:vAlign w:val="top"/>
          </w:tcPr>
          <w:p w14:paraId="2CF5B766">
            <w:pPr>
              <w:spacing w:before="257" w:line="195" w:lineRule="auto"/>
              <w:ind w:left="45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0.02</w:t>
            </w:r>
          </w:p>
        </w:tc>
        <w:tc>
          <w:tcPr>
            <w:tcW w:w="1278" w:type="dxa"/>
            <w:vAlign w:val="top"/>
          </w:tcPr>
          <w:p w14:paraId="1CD9635B">
            <w:pPr>
              <w:spacing w:before="257" w:line="195" w:lineRule="auto"/>
              <w:ind w:left="45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123" w:type="dxa"/>
            <w:vMerge w:val="continue"/>
            <w:tcBorders>
              <w:top w:val="nil"/>
              <w:bottom w:val="nil"/>
            </w:tcBorders>
            <w:vAlign w:val="top"/>
          </w:tcPr>
          <w:p w14:paraId="2B38D052">
            <w:pPr>
              <w:rPr>
                <w:rFonts w:ascii="Arial"/>
                <w:sz w:val="21"/>
              </w:rPr>
            </w:pPr>
          </w:p>
        </w:tc>
      </w:tr>
      <w:tr w14:paraId="253765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1A846AAA">
            <w:pPr>
              <w:rPr>
                <w:rFonts w:ascii="Arial"/>
                <w:sz w:val="21"/>
              </w:rPr>
            </w:pPr>
          </w:p>
        </w:tc>
        <w:tc>
          <w:tcPr>
            <w:tcW w:w="117" w:type="dxa"/>
            <w:tcBorders>
              <w:top w:val="nil"/>
              <w:bottom w:val="nil"/>
            </w:tcBorders>
            <w:vAlign w:val="top"/>
          </w:tcPr>
          <w:p w14:paraId="04A04DE1">
            <w:pPr>
              <w:rPr>
                <w:rFonts w:ascii="Arial"/>
                <w:sz w:val="21"/>
              </w:rPr>
            </w:pPr>
          </w:p>
        </w:tc>
        <w:tc>
          <w:tcPr>
            <w:tcW w:w="1077" w:type="dxa"/>
            <w:gridSpan w:val="2"/>
            <w:vMerge w:val="continue"/>
            <w:tcBorders>
              <w:top w:val="nil"/>
              <w:bottom w:val="nil"/>
            </w:tcBorders>
            <w:vAlign w:val="top"/>
          </w:tcPr>
          <w:p w14:paraId="6D25AE02">
            <w:pPr>
              <w:rPr>
                <w:rFonts w:ascii="Arial"/>
                <w:sz w:val="21"/>
              </w:rPr>
            </w:pPr>
          </w:p>
        </w:tc>
        <w:tc>
          <w:tcPr>
            <w:tcW w:w="1342" w:type="dxa"/>
            <w:gridSpan w:val="2"/>
            <w:vAlign w:val="top"/>
          </w:tcPr>
          <w:p w14:paraId="780FCEE6">
            <w:pPr>
              <w:pStyle w:val="6"/>
              <w:spacing w:before="66" w:line="221" w:lineRule="auto"/>
              <w:ind w:left="169"/>
              <w:rPr>
                <w:sz w:val="20"/>
                <w:szCs w:val="20"/>
              </w:rPr>
            </w:pPr>
            <w:r>
              <w:rPr>
                <w:rFonts w:ascii="Times New Roman" w:hAnsi="Times New Roman" w:eastAsia="Times New Roman" w:cs="Times New Roman"/>
                <w:sz w:val="20"/>
                <w:szCs w:val="20"/>
              </w:rPr>
              <w:t>UV</w:t>
            </w:r>
            <w:r>
              <w:rPr>
                <w:rFonts w:ascii="Times New Roman" w:hAnsi="Times New Roman" w:eastAsia="Times New Roman" w:cs="Times New Roman"/>
                <w:spacing w:val="10"/>
                <w:sz w:val="20"/>
                <w:szCs w:val="20"/>
              </w:rPr>
              <w:t xml:space="preserve"> </w:t>
            </w:r>
            <w:r>
              <w:rPr>
                <w:spacing w:val="11"/>
                <w:sz w:val="20"/>
                <w:szCs w:val="20"/>
              </w:rPr>
              <w:t>废灯管</w:t>
            </w:r>
          </w:p>
        </w:tc>
        <w:tc>
          <w:tcPr>
            <w:tcW w:w="1679" w:type="dxa"/>
            <w:gridSpan w:val="2"/>
            <w:vAlign w:val="top"/>
          </w:tcPr>
          <w:p w14:paraId="52363EAE">
            <w:pPr>
              <w:spacing w:before="102" w:line="195" w:lineRule="auto"/>
              <w:ind w:left="65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1621" w:type="dxa"/>
            <w:gridSpan w:val="2"/>
            <w:vAlign w:val="top"/>
          </w:tcPr>
          <w:p w14:paraId="5862211D">
            <w:pPr>
              <w:spacing w:before="102" w:line="195" w:lineRule="auto"/>
              <w:ind w:left="75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061" w:type="dxa"/>
            <w:vAlign w:val="top"/>
          </w:tcPr>
          <w:p w14:paraId="65A19437">
            <w:pPr>
              <w:spacing w:before="102" w:line="195" w:lineRule="auto"/>
              <w:ind w:left="34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1279" w:type="dxa"/>
            <w:vAlign w:val="top"/>
          </w:tcPr>
          <w:p w14:paraId="5B51B077">
            <w:pPr>
              <w:spacing w:before="102" w:line="195" w:lineRule="auto"/>
              <w:ind w:left="58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78" w:type="dxa"/>
            <w:vAlign w:val="top"/>
          </w:tcPr>
          <w:p w14:paraId="14B1865A">
            <w:pPr>
              <w:spacing w:before="102" w:line="195" w:lineRule="auto"/>
              <w:ind w:left="4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123" w:type="dxa"/>
            <w:vMerge w:val="continue"/>
            <w:tcBorders>
              <w:top w:val="nil"/>
              <w:bottom w:val="nil"/>
            </w:tcBorders>
            <w:vAlign w:val="top"/>
          </w:tcPr>
          <w:p w14:paraId="7AB4FF5D">
            <w:pPr>
              <w:rPr>
                <w:rFonts w:ascii="Arial"/>
                <w:sz w:val="21"/>
              </w:rPr>
            </w:pPr>
          </w:p>
        </w:tc>
      </w:tr>
      <w:tr w14:paraId="13F60E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61" w:type="dxa"/>
            <w:vMerge w:val="continue"/>
            <w:tcBorders>
              <w:top w:val="nil"/>
              <w:bottom w:val="nil"/>
            </w:tcBorders>
            <w:vAlign w:val="top"/>
          </w:tcPr>
          <w:p w14:paraId="5E1A3C62">
            <w:pPr>
              <w:rPr>
                <w:rFonts w:ascii="Arial"/>
                <w:sz w:val="21"/>
              </w:rPr>
            </w:pPr>
          </w:p>
        </w:tc>
        <w:tc>
          <w:tcPr>
            <w:tcW w:w="117" w:type="dxa"/>
            <w:tcBorders>
              <w:top w:val="nil"/>
              <w:bottom w:val="nil"/>
            </w:tcBorders>
            <w:vAlign w:val="top"/>
          </w:tcPr>
          <w:p w14:paraId="45B0CCCC">
            <w:pPr>
              <w:rPr>
                <w:rFonts w:ascii="Arial"/>
                <w:sz w:val="21"/>
              </w:rPr>
            </w:pPr>
          </w:p>
        </w:tc>
        <w:tc>
          <w:tcPr>
            <w:tcW w:w="1077" w:type="dxa"/>
            <w:gridSpan w:val="2"/>
            <w:vMerge w:val="continue"/>
            <w:tcBorders>
              <w:top w:val="nil"/>
              <w:bottom w:val="nil"/>
            </w:tcBorders>
            <w:vAlign w:val="top"/>
          </w:tcPr>
          <w:p w14:paraId="2DD45423">
            <w:pPr>
              <w:rPr>
                <w:rFonts w:ascii="Arial"/>
                <w:sz w:val="21"/>
              </w:rPr>
            </w:pPr>
          </w:p>
        </w:tc>
        <w:tc>
          <w:tcPr>
            <w:tcW w:w="1342" w:type="dxa"/>
            <w:gridSpan w:val="2"/>
            <w:vAlign w:val="top"/>
          </w:tcPr>
          <w:p w14:paraId="27E7EAAC">
            <w:pPr>
              <w:pStyle w:val="6"/>
              <w:spacing w:before="67" w:line="228" w:lineRule="auto"/>
              <w:ind w:left="248"/>
              <w:rPr>
                <w:sz w:val="20"/>
                <w:szCs w:val="20"/>
              </w:rPr>
            </w:pPr>
            <w:r>
              <w:rPr>
                <w:spacing w:val="7"/>
                <w:sz w:val="20"/>
                <w:szCs w:val="20"/>
              </w:rPr>
              <w:t>废切削液</w:t>
            </w:r>
          </w:p>
        </w:tc>
        <w:tc>
          <w:tcPr>
            <w:tcW w:w="1679" w:type="dxa"/>
            <w:gridSpan w:val="2"/>
            <w:vAlign w:val="top"/>
          </w:tcPr>
          <w:p w14:paraId="6F9391C2">
            <w:pPr>
              <w:spacing w:before="102" w:line="195" w:lineRule="auto"/>
              <w:ind w:left="65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0.05</w:t>
            </w:r>
          </w:p>
        </w:tc>
        <w:tc>
          <w:tcPr>
            <w:tcW w:w="1621" w:type="dxa"/>
            <w:gridSpan w:val="2"/>
            <w:vAlign w:val="top"/>
          </w:tcPr>
          <w:p w14:paraId="40350749">
            <w:pPr>
              <w:spacing w:before="102" w:line="195" w:lineRule="auto"/>
              <w:ind w:left="62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0.05</w:t>
            </w:r>
          </w:p>
        </w:tc>
        <w:tc>
          <w:tcPr>
            <w:tcW w:w="1061" w:type="dxa"/>
            <w:vAlign w:val="top"/>
          </w:tcPr>
          <w:p w14:paraId="3420231B">
            <w:pPr>
              <w:spacing w:before="102" w:line="195" w:lineRule="auto"/>
              <w:ind w:left="4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79" w:type="dxa"/>
            <w:vAlign w:val="top"/>
          </w:tcPr>
          <w:p w14:paraId="293C66C1">
            <w:pPr>
              <w:spacing w:before="105" w:line="195" w:lineRule="auto"/>
              <w:ind w:left="50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1278" w:type="dxa"/>
            <w:vAlign w:val="top"/>
          </w:tcPr>
          <w:p w14:paraId="2710DBBF">
            <w:pPr>
              <w:spacing w:before="102" w:line="195" w:lineRule="auto"/>
              <w:ind w:left="39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+0.05</w:t>
            </w:r>
          </w:p>
        </w:tc>
        <w:tc>
          <w:tcPr>
            <w:tcW w:w="123" w:type="dxa"/>
            <w:vMerge w:val="continue"/>
            <w:tcBorders>
              <w:top w:val="nil"/>
              <w:bottom w:val="nil"/>
            </w:tcBorders>
            <w:vAlign w:val="top"/>
          </w:tcPr>
          <w:p w14:paraId="186B4A1D">
            <w:pPr>
              <w:rPr>
                <w:rFonts w:ascii="Arial"/>
                <w:sz w:val="21"/>
              </w:rPr>
            </w:pPr>
          </w:p>
        </w:tc>
      </w:tr>
      <w:tr w14:paraId="139CF1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61" w:type="dxa"/>
            <w:vMerge w:val="continue"/>
            <w:tcBorders>
              <w:top w:val="nil"/>
              <w:bottom w:val="nil"/>
            </w:tcBorders>
            <w:vAlign w:val="top"/>
          </w:tcPr>
          <w:p w14:paraId="74B30B56">
            <w:pPr>
              <w:rPr>
                <w:rFonts w:ascii="Arial"/>
                <w:sz w:val="21"/>
              </w:rPr>
            </w:pPr>
          </w:p>
        </w:tc>
        <w:tc>
          <w:tcPr>
            <w:tcW w:w="117" w:type="dxa"/>
            <w:tcBorders>
              <w:top w:val="nil"/>
              <w:bottom w:val="nil"/>
            </w:tcBorders>
            <w:vAlign w:val="top"/>
          </w:tcPr>
          <w:p w14:paraId="5E4503DA">
            <w:pPr>
              <w:rPr>
                <w:rFonts w:ascii="Arial"/>
                <w:sz w:val="21"/>
              </w:rPr>
            </w:pPr>
          </w:p>
        </w:tc>
        <w:tc>
          <w:tcPr>
            <w:tcW w:w="1077" w:type="dxa"/>
            <w:gridSpan w:val="2"/>
            <w:vMerge w:val="continue"/>
            <w:tcBorders>
              <w:top w:val="nil"/>
              <w:bottom w:val="nil"/>
            </w:tcBorders>
            <w:vAlign w:val="top"/>
          </w:tcPr>
          <w:p w14:paraId="68028446">
            <w:pPr>
              <w:rPr>
                <w:rFonts w:ascii="Arial"/>
                <w:sz w:val="21"/>
              </w:rPr>
            </w:pPr>
          </w:p>
        </w:tc>
        <w:tc>
          <w:tcPr>
            <w:tcW w:w="1342" w:type="dxa"/>
            <w:gridSpan w:val="2"/>
            <w:vAlign w:val="top"/>
          </w:tcPr>
          <w:p w14:paraId="79F4AA61">
            <w:pPr>
              <w:pStyle w:val="6"/>
              <w:spacing w:before="57" w:line="227" w:lineRule="auto"/>
              <w:ind w:left="354"/>
              <w:rPr>
                <w:sz w:val="20"/>
                <w:szCs w:val="20"/>
              </w:rPr>
            </w:pPr>
            <w:r>
              <w:rPr>
                <w:spacing w:val="6"/>
                <w:sz w:val="20"/>
                <w:szCs w:val="20"/>
              </w:rPr>
              <w:t>浓缩液</w:t>
            </w:r>
          </w:p>
        </w:tc>
        <w:tc>
          <w:tcPr>
            <w:tcW w:w="1679" w:type="dxa"/>
            <w:gridSpan w:val="2"/>
            <w:vAlign w:val="top"/>
          </w:tcPr>
          <w:p w14:paraId="5B9C2704">
            <w:pPr>
              <w:spacing w:before="93" w:line="195" w:lineRule="auto"/>
              <w:ind w:left="78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621" w:type="dxa"/>
            <w:gridSpan w:val="2"/>
            <w:vAlign w:val="top"/>
          </w:tcPr>
          <w:p w14:paraId="24B55C51">
            <w:pPr>
              <w:spacing w:before="93" w:line="195" w:lineRule="auto"/>
              <w:ind w:left="6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3.84</w:t>
            </w:r>
          </w:p>
        </w:tc>
        <w:tc>
          <w:tcPr>
            <w:tcW w:w="1061" w:type="dxa"/>
            <w:vAlign w:val="top"/>
          </w:tcPr>
          <w:p w14:paraId="1276429F">
            <w:pPr>
              <w:spacing w:before="93" w:line="195" w:lineRule="auto"/>
              <w:ind w:left="4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79" w:type="dxa"/>
            <w:vAlign w:val="top"/>
          </w:tcPr>
          <w:p w14:paraId="4512963E">
            <w:pPr>
              <w:spacing w:before="95" w:line="195" w:lineRule="auto"/>
              <w:ind w:left="45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3.84</w:t>
            </w:r>
          </w:p>
        </w:tc>
        <w:tc>
          <w:tcPr>
            <w:tcW w:w="1278" w:type="dxa"/>
            <w:vAlign w:val="top"/>
          </w:tcPr>
          <w:p w14:paraId="59724E3B">
            <w:pPr>
              <w:spacing w:before="93" w:line="195" w:lineRule="auto"/>
              <w:ind w:left="39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+3.84</w:t>
            </w:r>
          </w:p>
        </w:tc>
        <w:tc>
          <w:tcPr>
            <w:tcW w:w="123" w:type="dxa"/>
            <w:vMerge w:val="continue"/>
            <w:tcBorders>
              <w:top w:val="nil"/>
              <w:bottom w:val="nil"/>
            </w:tcBorders>
            <w:vAlign w:val="top"/>
          </w:tcPr>
          <w:p w14:paraId="5CCD5CB5">
            <w:pPr>
              <w:rPr>
                <w:rFonts w:ascii="Arial"/>
                <w:sz w:val="21"/>
              </w:rPr>
            </w:pPr>
          </w:p>
        </w:tc>
      </w:tr>
      <w:tr w14:paraId="7BC4BA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461" w:type="dxa"/>
            <w:vMerge w:val="continue"/>
            <w:tcBorders>
              <w:top w:val="nil"/>
              <w:bottom w:val="nil"/>
            </w:tcBorders>
            <w:vAlign w:val="top"/>
          </w:tcPr>
          <w:p w14:paraId="39F86263">
            <w:pPr>
              <w:rPr>
                <w:rFonts w:ascii="Arial"/>
                <w:sz w:val="21"/>
              </w:rPr>
            </w:pPr>
          </w:p>
        </w:tc>
        <w:tc>
          <w:tcPr>
            <w:tcW w:w="117" w:type="dxa"/>
            <w:tcBorders>
              <w:top w:val="nil"/>
              <w:bottom w:val="nil"/>
            </w:tcBorders>
            <w:vAlign w:val="top"/>
          </w:tcPr>
          <w:p w14:paraId="3047C0D1">
            <w:pPr>
              <w:rPr>
                <w:rFonts w:ascii="Arial"/>
                <w:sz w:val="21"/>
              </w:rPr>
            </w:pPr>
          </w:p>
        </w:tc>
        <w:tc>
          <w:tcPr>
            <w:tcW w:w="1077" w:type="dxa"/>
            <w:gridSpan w:val="2"/>
            <w:vMerge w:val="continue"/>
            <w:tcBorders>
              <w:top w:val="nil"/>
            </w:tcBorders>
            <w:vAlign w:val="top"/>
          </w:tcPr>
          <w:p w14:paraId="3504B13D">
            <w:pPr>
              <w:rPr>
                <w:rFonts w:ascii="Arial"/>
                <w:sz w:val="21"/>
              </w:rPr>
            </w:pPr>
          </w:p>
        </w:tc>
        <w:tc>
          <w:tcPr>
            <w:tcW w:w="1342" w:type="dxa"/>
            <w:gridSpan w:val="2"/>
            <w:vAlign w:val="top"/>
          </w:tcPr>
          <w:p w14:paraId="733CD22D">
            <w:pPr>
              <w:pStyle w:val="6"/>
              <w:spacing w:before="58" w:line="230" w:lineRule="auto"/>
              <w:ind w:left="461"/>
              <w:rPr>
                <w:sz w:val="20"/>
                <w:szCs w:val="20"/>
              </w:rPr>
            </w:pPr>
            <w:r>
              <w:rPr>
                <w:spacing w:val="3"/>
                <w:sz w:val="20"/>
                <w:szCs w:val="20"/>
              </w:rPr>
              <w:t>污泥</w:t>
            </w:r>
          </w:p>
        </w:tc>
        <w:tc>
          <w:tcPr>
            <w:tcW w:w="1679" w:type="dxa"/>
            <w:gridSpan w:val="2"/>
            <w:vAlign w:val="top"/>
          </w:tcPr>
          <w:p w14:paraId="5B3D9141">
            <w:pPr>
              <w:spacing w:before="94" w:line="195" w:lineRule="auto"/>
              <w:ind w:left="78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621" w:type="dxa"/>
            <w:gridSpan w:val="2"/>
            <w:vAlign w:val="top"/>
          </w:tcPr>
          <w:p w14:paraId="6E756789">
            <w:pPr>
              <w:spacing w:before="94" w:line="195" w:lineRule="auto"/>
              <w:ind w:left="51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0.5682</w:t>
            </w:r>
          </w:p>
        </w:tc>
        <w:tc>
          <w:tcPr>
            <w:tcW w:w="1061" w:type="dxa"/>
            <w:vAlign w:val="top"/>
          </w:tcPr>
          <w:p w14:paraId="5A7280EB">
            <w:pPr>
              <w:spacing w:before="94" w:line="195" w:lineRule="auto"/>
              <w:ind w:left="4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79" w:type="dxa"/>
            <w:vAlign w:val="top"/>
          </w:tcPr>
          <w:p w14:paraId="161E97B4">
            <w:pPr>
              <w:spacing w:before="96" w:line="195" w:lineRule="auto"/>
              <w:ind w:left="34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0.5682</w:t>
            </w:r>
          </w:p>
        </w:tc>
        <w:tc>
          <w:tcPr>
            <w:tcW w:w="1278" w:type="dxa"/>
            <w:vAlign w:val="top"/>
          </w:tcPr>
          <w:p w14:paraId="63D2E11D">
            <w:pPr>
              <w:spacing w:before="94" w:line="195" w:lineRule="auto"/>
              <w:ind w:left="29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+0.5682</w:t>
            </w:r>
          </w:p>
        </w:tc>
        <w:tc>
          <w:tcPr>
            <w:tcW w:w="123" w:type="dxa"/>
            <w:vMerge w:val="continue"/>
            <w:tcBorders>
              <w:top w:val="nil"/>
              <w:bottom w:val="nil"/>
            </w:tcBorders>
            <w:vAlign w:val="top"/>
          </w:tcPr>
          <w:p w14:paraId="1D28AF4A">
            <w:pPr>
              <w:rPr>
                <w:rFonts w:ascii="Arial"/>
                <w:sz w:val="21"/>
              </w:rPr>
            </w:pPr>
          </w:p>
        </w:tc>
      </w:tr>
      <w:tr w14:paraId="34F57C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trPr>
        <w:tc>
          <w:tcPr>
            <w:tcW w:w="461" w:type="dxa"/>
            <w:vMerge w:val="continue"/>
            <w:tcBorders>
              <w:top w:val="nil"/>
              <w:bottom w:val="nil"/>
            </w:tcBorders>
            <w:vAlign w:val="top"/>
          </w:tcPr>
          <w:p w14:paraId="35190683">
            <w:pPr>
              <w:rPr>
                <w:rFonts w:ascii="Arial"/>
                <w:sz w:val="21"/>
              </w:rPr>
            </w:pPr>
          </w:p>
        </w:tc>
        <w:tc>
          <w:tcPr>
            <w:tcW w:w="117" w:type="dxa"/>
            <w:tcBorders>
              <w:top w:val="nil"/>
              <w:bottom w:val="nil"/>
            </w:tcBorders>
            <w:vAlign w:val="top"/>
          </w:tcPr>
          <w:p w14:paraId="384336E9">
            <w:pPr>
              <w:rPr>
                <w:rFonts w:ascii="Arial"/>
                <w:sz w:val="21"/>
              </w:rPr>
            </w:pPr>
          </w:p>
        </w:tc>
        <w:tc>
          <w:tcPr>
            <w:tcW w:w="1077" w:type="dxa"/>
            <w:gridSpan w:val="2"/>
            <w:tcBorders>
              <w:bottom w:val="single" w:color="000000" w:sz="10" w:space="0"/>
            </w:tcBorders>
            <w:vAlign w:val="top"/>
          </w:tcPr>
          <w:p w14:paraId="38E1453C">
            <w:pPr>
              <w:pStyle w:val="6"/>
              <w:spacing w:before="58" w:line="228" w:lineRule="auto"/>
              <w:ind w:left="120"/>
              <w:rPr>
                <w:sz w:val="20"/>
                <w:szCs w:val="20"/>
              </w:rPr>
            </w:pPr>
            <w:r>
              <w:rPr>
                <w:spacing w:val="6"/>
                <w:sz w:val="20"/>
                <w:szCs w:val="20"/>
              </w:rPr>
              <w:t>生活垃圾</w:t>
            </w:r>
          </w:p>
        </w:tc>
        <w:tc>
          <w:tcPr>
            <w:tcW w:w="1342" w:type="dxa"/>
            <w:gridSpan w:val="2"/>
            <w:tcBorders>
              <w:bottom w:val="single" w:color="000000" w:sz="10" w:space="0"/>
            </w:tcBorders>
            <w:vAlign w:val="top"/>
          </w:tcPr>
          <w:p w14:paraId="2A325C22">
            <w:pPr>
              <w:pStyle w:val="6"/>
              <w:spacing w:before="56" w:line="228" w:lineRule="auto"/>
              <w:ind w:left="250"/>
              <w:rPr>
                <w:sz w:val="20"/>
                <w:szCs w:val="20"/>
              </w:rPr>
            </w:pPr>
            <w:r>
              <w:rPr>
                <w:spacing w:val="6"/>
                <w:sz w:val="20"/>
                <w:szCs w:val="20"/>
              </w:rPr>
              <w:t>生活垃圾</w:t>
            </w:r>
          </w:p>
        </w:tc>
        <w:tc>
          <w:tcPr>
            <w:tcW w:w="1679" w:type="dxa"/>
            <w:gridSpan w:val="2"/>
            <w:tcBorders>
              <w:bottom w:val="single" w:color="000000" w:sz="10" w:space="0"/>
            </w:tcBorders>
            <w:vAlign w:val="top"/>
          </w:tcPr>
          <w:p w14:paraId="00377947">
            <w:pPr>
              <w:spacing w:before="94" w:line="195" w:lineRule="auto"/>
              <w:ind w:left="732"/>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c>
          <w:tcPr>
            <w:tcW w:w="1621" w:type="dxa"/>
            <w:gridSpan w:val="2"/>
            <w:tcBorders>
              <w:bottom w:val="single" w:color="000000" w:sz="10" w:space="0"/>
            </w:tcBorders>
            <w:vAlign w:val="top"/>
          </w:tcPr>
          <w:p w14:paraId="599B65ED">
            <w:pPr>
              <w:spacing w:before="94" w:line="195" w:lineRule="auto"/>
              <w:ind w:left="6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38.7</w:t>
            </w:r>
          </w:p>
        </w:tc>
        <w:tc>
          <w:tcPr>
            <w:tcW w:w="1061" w:type="dxa"/>
            <w:tcBorders>
              <w:bottom w:val="single" w:color="000000" w:sz="10" w:space="0"/>
            </w:tcBorders>
            <w:vAlign w:val="top"/>
          </w:tcPr>
          <w:p w14:paraId="11655936">
            <w:pPr>
              <w:spacing w:before="94" w:line="195" w:lineRule="auto"/>
              <w:ind w:left="4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79" w:type="dxa"/>
            <w:tcBorders>
              <w:bottom w:val="single" w:color="000000" w:sz="10" w:space="0"/>
            </w:tcBorders>
            <w:vAlign w:val="top"/>
          </w:tcPr>
          <w:p w14:paraId="1EA11C1C">
            <w:pPr>
              <w:spacing w:before="94" w:line="195" w:lineRule="auto"/>
              <w:ind w:left="45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92.7</w:t>
            </w:r>
          </w:p>
        </w:tc>
        <w:tc>
          <w:tcPr>
            <w:tcW w:w="1278" w:type="dxa"/>
            <w:tcBorders>
              <w:bottom w:val="single" w:color="000000" w:sz="10" w:space="0"/>
            </w:tcBorders>
            <w:vAlign w:val="top"/>
          </w:tcPr>
          <w:p w14:paraId="12C05A74">
            <w:pPr>
              <w:spacing w:before="94" w:line="195" w:lineRule="auto"/>
              <w:ind w:left="39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+38.7</w:t>
            </w:r>
          </w:p>
        </w:tc>
        <w:tc>
          <w:tcPr>
            <w:tcW w:w="123" w:type="dxa"/>
            <w:vMerge w:val="continue"/>
            <w:tcBorders>
              <w:top w:val="nil"/>
              <w:bottom w:val="nil"/>
            </w:tcBorders>
            <w:vAlign w:val="top"/>
          </w:tcPr>
          <w:p w14:paraId="7ABA15C8">
            <w:pPr>
              <w:rPr>
                <w:rFonts w:ascii="Arial"/>
                <w:sz w:val="21"/>
              </w:rPr>
            </w:pPr>
          </w:p>
        </w:tc>
      </w:tr>
      <w:tr w14:paraId="60C0D4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461" w:type="dxa"/>
            <w:vMerge w:val="continue"/>
            <w:tcBorders>
              <w:top w:val="nil"/>
            </w:tcBorders>
            <w:vAlign w:val="top"/>
          </w:tcPr>
          <w:p w14:paraId="6848458F">
            <w:pPr>
              <w:rPr>
                <w:rFonts w:ascii="Arial"/>
                <w:sz w:val="21"/>
              </w:rPr>
            </w:pPr>
          </w:p>
        </w:tc>
        <w:tc>
          <w:tcPr>
            <w:tcW w:w="9577" w:type="dxa"/>
            <w:gridSpan w:val="13"/>
            <w:tcBorders>
              <w:top w:val="single" w:color="000000" w:sz="10" w:space="0"/>
            </w:tcBorders>
            <w:vAlign w:val="top"/>
          </w:tcPr>
          <w:p w14:paraId="1AF66E00">
            <w:pPr>
              <w:rPr>
                <w:rFonts w:ascii="Arial"/>
                <w:sz w:val="21"/>
              </w:rPr>
            </w:pPr>
          </w:p>
        </w:tc>
      </w:tr>
    </w:tbl>
    <w:p w14:paraId="12C7C602">
      <w:pPr>
        <w:pStyle w:val="2"/>
      </w:pPr>
    </w:p>
    <w:p w14:paraId="447932C7">
      <w:pPr>
        <w:sectPr>
          <w:footerReference r:id="rId124" w:type="default"/>
          <w:pgSz w:w="11906" w:h="16839"/>
          <w:pgMar w:top="1431" w:right="931" w:bottom="1156" w:left="931" w:header="0" w:footer="994" w:gutter="0"/>
          <w:cols w:space="720" w:num="1"/>
        </w:sectPr>
      </w:pPr>
    </w:p>
    <w:p w14:paraId="50FB830C">
      <w:pPr>
        <w:spacing w:before="28"/>
      </w:pPr>
    </w:p>
    <w:tbl>
      <w:tblPr>
        <w:tblStyle w:val="5"/>
        <w:tblW w:w="100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0"/>
        <w:gridCol w:w="116"/>
        <w:gridCol w:w="9340"/>
        <w:gridCol w:w="122"/>
      </w:tblGrid>
      <w:tr w14:paraId="64709C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07" w:hRule="atLeast"/>
        </w:trPr>
        <w:tc>
          <w:tcPr>
            <w:tcW w:w="460" w:type="dxa"/>
            <w:vMerge w:val="restart"/>
            <w:tcBorders>
              <w:bottom w:val="nil"/>
            </w:tcBorders>
            <w:vAlign w:val="top"/>
          </w:tcPr>
          <w:p w14:paraId="67EA1343">
            <w:pPr>
              <w:rPr>
                <w:rFonts w:ascii="Arial"/>
                <w:sz w:val="21"/>
              </w:rPr>
            </w:pPr>
          </w:p>
        </w:tc>
        <w:tc>
          <w:tcPr>
            <w:tcW w:w="116" w:type="dxa"/>
            <w:tcBorders>
              <w:bottom w:val="nil"/>
            </w:tcBorders>
            <w:vAlign w:val="top"/>
          </w:tcPr>
          <w:p w14:paraId="73B1C927">
            <w:pPr>
              <w:rPr>
                <w:rFonts w:ascii="Arial"/>
                <w:sz w:val="21"/>
              </w:rPr>
            </w:pPr>
          </w:p>
        </w:tc>
        <w:tc>
          <w:tcPr>
            <w:tcW w:w="9340" w:type="dxa"/>
            <w:tcBorders>
              <w:bottom w:val="single" w:color="000000" w:sz="10" w:space="0"/>
            </w:tcBorders>
            <w:vAlign w:val="top"/>
          </w:tcPr>
          <w:p w14:paraId="24C1556F">
            <w:pPr>
              <w:pStyle w:val="6"/>
              <w:spacing w:before="85" w:line="228" w:lineRule="auto"/>
              <w:ind w:left="111"/>
              <w:rPr>
                <w:sz w:val="20"/>
                <w:szCs w:val="20"/>
              </w:rPr>
            </w:pPr>
            <w:r>
              <w:rPr>
                <w:b/>
                <w:bCs/>
                <w:spacing w:val="5"/>
                <w:sz w:val="20"/>
                <w:szCs w:val="20"/>
              </w:rPr>
              <w:t>变化情况说明：</w:t>
            </w:r>
          </w:p>
          <w:p w14:paraId="0B028518">
            <w:pPr>
              <w:pStyle w:val="6"/>
              <w:spacing w:before="65" w:line="258" w:lineRule="auto"/>
              <w:ind w:left="111" w:right="104" w:firstLine="5"/>
              <w:rPr>
                <w:sz w:val="20"/>
                <w:szCs w:val="20"/>
              </w:rPr>
            </w:pPr>
            <w:r>
              <w:rPr>
                <w:rFonts w:ascii="Times New Roman" w:hAnsi="Times New Roman" w:eastAsia="Times New Roman" w:cs="Times New Roman"/>
                <w:b/>
                <w:bCs/>
                <w:spacing w:val="6"/>
                <w:sz w:val="20"/>
                <w:szCs w:val="20"/>
              </w:rPr>
              <w:t>1.</w:t>
            </w:r>
            <w:r>
              <w:rPr>
                <w:b/>
                <w:bCs/>
                <w:spacing w:val="6"/>
                <w:sz w:val="20"/>
                <w:szCs w:val="20"/>
              </w:rPr>
              <w:t>现有项目的</w:t>
            </w:r>
            <w:r>
              <w:rPr>
                <w:spacing w:val="-29"/>
                <w:sz w:val="20"/>
                <w:szCs w:val="20"/>
              </w:rPr>
              <w:t xml:space="preserve"> </w:t>
            </w:r>
            <w:r>
              <w:rPr>
                <w:rFonts w:ascii="Times New Roman" w:hAnsi="Times New Roman" w:eastAsia="Times New Roman" w:cs="Times New Roman"/>
                <w:b/>
                <w:bCs/>
                <w:spacing w:val="6"/>
                <w:sz w:val="20"/>
                <w:szCs w:val="20"/>
              </w:rPr>
              <w:t xml:space="preserve">1 </w:t>
            </w:r>
            <w:r>
              <w:rPr>
                <w:b/>
                <w:bCs/>
                <w:spacing w:val="6"/>
                <w:sz w:val="20"/>
                <w:szCs w:val="20"/>
              </w:rPr>
              <w:t>套“</w:t>
            </w:r>
            <w:r>
              <w:rPr>
                <w:rFonts w:ascii="Times New Roman" w:hAnsi="Times New Roman" w:eastAsia="Times New Roman" w:cs="Times New Roman"/>
                <w:b/>
                <w:bCs/>
                <w:sz w:val="20"/>
                <w:szCs w:val="20"/>
              </w:rPr>
              <w:t>UV</w:t>
            </w:r>
            <w:r>
              <w:rPr>
                <w:rFonts w:ascii="Times New Roman" w:hAnsi="Times New Roman" w:eastAsia="Times New Roman" w:cs="Times New Roman"/>
                <w:b/>
                <w:bCs/>
                <w:spacing w:val="6"/>
                <w:sz w:val="20"/>
                <w:szCs w:val="20"/>
              </w:rPr>
              <w:t xml:space="preserve"> </w:t>
            </w:r>
            <w:r>
              <w:rPr>
                <w:b/>
                <w:bCs/>
                <w:spacing w:val="6"/>
                <w:sz w:val="20"/>
                <w:szCs w:val="20"/>
              </w:rPr>
              <w:t>光解装置</w:t>
            </w:r>
            <w:r>
              <w:rPr>
                <w:spacing w:val="-70"/>
                <w:sz w:val="20"/>
                <w:szCs w:val="20"/>
              </w:rPr>
              <w:t xml:space="preserve"> </w:t>
            </w:r>
            <w:r>
              <w:rPr>
                <w:b/>
                <w:bCs/>
                <w:spacing w:val="6"/>
                <w:sz w:val="20"/>
                <w:szCs w:val="20"/>
              </w:rPr>
              <w:t>”升级改造为“二级活性炭吸附装置</w:t>
            </w:r>
            <w:r>
              <w:rPr>
                <w:spacing w:val="-70"/>
                <w:sz w:val="20"/>
                <w:szCs w:val="20"/>
              </w:rPr>
              <w:t xml:space="preserve"> </w:t>
            </w:r>
            <w:r>
              <w:rPr>
                <w:b/>
                <w:bCs/>
                <w:spacing w:val="6"/>
                <w:sz w:val="20"/>
                <w:szCs w:val="20"/>
              </w:rPr>
              <w:t>”，故扩建后无</w:t>
            </w:r>
            <w:r>
              <w:rPr>
                <w:spacing w:val="-40"/>
                <w:sz w:val="20"/>
                <w:szCs w:val="20"/>
              </w:rPr>
              <w:t xml:space="preserve"> </w:t>
            </w:r>
            <w:r>
              <w:rPr>
                <w:rFonts w:ascii="Times New Roman" w:hAnsi="Times New Roman" w:eastAsia="Times New Roman" w:cs="Times New Roman"/>
                <w:b/>
                <w:bCs/>
                <w:sz w:val="20"/>
                <w:szCs w:val="20"/>
              </w:rPr>
              <w:t>UV</w:t>
            </w:r>
            <w:r>
              <w:rPr>
                <w:rFonts w:ascii="Times New Roman" w:hAnsi="Times New Roman" w:eastAsia="Times New Roman" w:cs="Times New Roman"/>
                <w:b/>
                <w:bCs/>
                <w:spacing w:val="6"/>
                <w:sz w:val="20"/>
                <w:szCs w:val="20"/>
              </w:rPr>
              <w:t xml:space="preserve"> </w:t>
            </w:r>
            <w:r>
              <w:rPr>
                <w:b/>
                <w:bCs/>
                <w:spacing w:val="6"/>
                <w:sz w:val="20"/>
                <w:szCs w:val="20"/>
              </w:rPr>
              <w:t>废灯管的</w:t>
            </w:r>
            <w:r>
              <w:rPr>
                <w:b/>
                <w:bCs/>
                <w:spacing w:val="1"/>
                <w:sz w:val="20"/>
                <w:szCs w:val="20"/>
              </w:rPr>
              <w:t>产生。</w:t>
            </w:r>
          </w:p>
          <w:p w14:paraId="136DEF3F">
            <w:pPr>
              <w:pStyle w:val="6"/>
              <w:spacing w:before="66" w:line="257" w:lineRule="auto"/>
              <w:ind w:left="109" w:right="104" w:hanging="2"/>
              <w:rPr>
                <w:sz w:val="20"/>
                <w:szCs w:val="20"/>
              </w:rPr>
            </w:pPr>
            <w:r>
              <w:rPr>
                <w:rFonts w:ascii="Times New Roman" w:hAnsi="Times New Roman" w:eastAsia="Times New Roman" w:cs="Times New Roman"/>
                <w:b/>
                <w:bCs/>
                <w:spacing w:val="6"/>
                <w:sz w:val="20"/>
                <w:szCs w:val="20"/>
              </w:rPr>
              <w:t>2.</w:t>
            </w:r>
            <w:r>
              <w:rPr>
                <w:b/>
                <w:bCs/>
                <w:spacing w:val="6"/>
                <w:sz w:val="20"/>
                <w:szCs w:val="20"/>
              </w:rPr>
              <w:t>现有项目固废源强遗漏含油废抹布及手套、废机油的核算，本项目补充了现有项目的油废抹布、废</w:t>
            </w:r>
            <w:r>
              <w:rPr>
                <w:b/>
                <w:bCs/>
                <w:spacing w:val="5"/>
                <w:sz w:val="20"/>
                <w:szCs w:val="20"/>
              </w:rPr>
              <w:t>机油源强核算。</w:t>
            </w:r>
          </w:p>
        </w:tc>
        <w:tc>
          <w:tcPr>
            <w:tcW w:w="122" w:type="dxa"/>
            <w:tcBorders>
              <w:bottom w:val="nil"/>
            </w:tcBorders>
            <w:vAlign w:val="top"/>
          </w:tcPr>
          <w:p w14:paraId="656CCEAD">
            <w:pPr>
              <w:rPr>
                <w:rFonts w:ascii="Arial"/>
                <w:sz w:val="21"/>
              </w:rPr>
            </w:pPr>
          </w:p>
        </w:tc>
      </w:tr>
      <w:tr w14:paraId="3B25D7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773" w:hRule="atLeast"/>
        </w:trPr>
        <w:tc>
          <w:tcPr>
            <w:tcW w:w="460" w:type="dxa"/>
            <w:vMerge w:val="continue"/>
            <w:tcBorders>
              <w:top w:val="nil"/>
            </w:tcBorders>
            <w:vAlign w:val="top"/>
          </w:tcPr>
          <w:p w14:paraId="6CF1E696">
            <w:pPr>
              <w:rPr>
                <w:rFonts w:ascii="Arial"/>
                <w:sz w:val="21"/>
              </w:rPr>
            </w:pPr>
          </w:p>
        </w:tc>
        <w:tc>
          <w:tcPr>
            <w:tcW w:w="9578" w:type="dxa"/>
            <w:gridSpan w:val="3"/>
            <w:tcBorders>
              <w:top w:val="single" w:color="000000" w:sz="10" w:space="0"/>
            </w:tcBorders>
            <w:vAlign w:val="top"/>
          </w:tcPr>
          <w:p w14:paraId="29511781">
            <w:pPr>
              <w:rPr>
                <w:rFonts w:ascii="Arial"/>
                <w:sz w:val="21"/>
              </w:rPr>
            </w:pPr>
          </w:p>
        </w:tc>
      </w:tr>
    </w:tbl>
    <w:p w14:paraId="7F7DDB64">
      <w:pPr>
        <w:pStyle w:val="2"/>
      </w:pPr>
    </w:p>
    <w:p w14:paraId="0CC004F5">
      <w:pPr>
        <w:sectPr>
          <w:footerReference r:id="rId125" w:type="default"/>
          <w:pgSz w:w="11906" w:h="16839"/>
          <w:pgMar w:top="1431" w:right="931" w:bottom="1156" w:left="931" w:header="0" w:footer="994" w:gutter="0"/>
          <w:cols w:space="720" w:num="1"/>
        </w:sectPr>
      </w:pPr>
    </w:p>
    <w:p w14:paraId="09F9F01C">
      <w:pPr>
        <w:pStyle w:val="2"/>
        <w:spacing w:line="331" w:lineRule="auto"/>
      </w:pPr>
    </w:p>
    <w:p w14:paraId="59AD69AB">
      <w:pPr>
        <w:spacing w:before="97" w:line="221" w:lineRule="auto"/>
        <w:ind w:left="2441"/>
        <w:outlineLvl w:val="0"/>
        <w:rPr>
          <w:rFonts w:ascii="黑体" w:hAnsi="黑体" w:eastAsia="黑体" w:cs="黑体"/>
          <w:sz w:val="30"/>
          <w:szCs w:val="30"/>
        </w:rPr>
      </w:pPr>
      <w:bookmarkStart w:id="5" w:name="bookmark5"/>
      <w:bookmarkEnd w:id="5"/>
      <w:r>
        <w:rPr>
          <w:rFonts w:ascii="黑体" w:hAnsi="黑体" w:eastAsia="黑体" w:cs="黑体"/>
          <w:spacing w:val="-2"/>
          <w:sz w:val="30"/>
          <w:szCs w:val="30"/>
        </w:rPr>
        <w:t>五、环境保护措施监督检查清单</w:t>
      </w:r>
    </w:p>
    <w:p w14:paraId="379B6218">
      <w:pPr>
        <w:spacing w:line="103" w:lineRule="exact"/>
      </w:pPr>
    </w:p>
    <w:tbl>
      <w:tblPr>
        <w:tblStyle w:val="5"/>
        <w:tblW w:w="9040"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30"/>
        <w:gridCol w:w="1501"/>
        <w:gridCol w:w="1227"/>
        <w:gridCol w:w="2141"/>
        <w:gridCol w:w="2841"/>
      </w:tblGrid>
      <w:tr w14:paraId="6797DA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5" w:hRule="atLeast"/>
        </w:trPr>
        <w:tc>
          <w:tcPr>
            <w:tcW w:w="1330" w:type="dxa"/>
            <w:tcBorders>
              <w:tl2br w:val="single" w:color="000000" w:sz="4" w:space="0"/>
            </w:tcBorders>
            <w:vAlign w:val="top"/>
          </w:tcPr>
          <w:p w14:paraId="5FB567A3">
            <w:pPr>
              <w:pStyle w:val="6"/>
              <w:spacing w:before="35" w:line="235" w:lineRule="auto"/>
              <w:ind w:left="37" w:right="28" w:firstLine="871"/>
              <w:rPr>
                <w:sz w:val="20"/>
                <w:szCs w:val="20"/>
              </w:rPr>
            </w:pPr>
            <w:r>
              <w:rPr>
                <w:b/>
                <w:bCs/>
                <w:spacing w:val="-9"/>
                <w:sz w:val="20"/>
                <w:szCs w:val="20"/>
              </w:rPr>
              <w:t>内容</w:t>
            </w:r>
            <w:r>
              <w:rPr>
                <w:b/>
                <w:bCs/>
                <w:spacing w:val="3"/>
                <w:sz w:val="20"/>
                <w:szCs w:val="20"/>
              </w:rPr>
              <w:t>要素</w:t>
            </w:r>
          </w:p>
        </w:tc>
        <w:tc>
          <w:tcPr>
            <w:tcW w:w="1501" w:type="dxa"/>
            <w:vAlign w:val="top"/>
          </w:tcPr>
          <w:p w14:paraId="4CE0170C">
            <w:pPr>
              <w:pStyle w:val="6"/>
              <w:spacing w:before="35" w:line="235" w:lineRule="auto"/>
              <w:ind w:left="124" w:right="33" w:hanging="93"/>
              <w:rPr>
                <w:sz w:val="20"/>
                <w:szCs w:val="20"/>
              </w:rPr>
            </w:pPr>
            <w:r>
              <w:rPr>
                <w:b/>
                <w:bCs/>
                <w:spacing w:val="2"/>
                <w:sz w:val="20"/>
                <w:szCs w:val="20"/>
              </w:rPr>
              <w:t>排放口（编号、</w:t>
            </w:r>
            <w:r>
              <w:rPr>
                <w:b/>
                <w:bCs/>
                <w:spacing w:val="6"/>
                <w:sz w:val="20"/>
                <w:szCs w:val="20"/>
              </w:rPr>
              <w:t>名称）污染源</w:t>
            </w:r>
          </w:p>
        </w:tc>
        <w:tc>
          <w:tcPr>
            <w:tcW w:w="1227" w:type="dxa"/>
            <w:vAlign w:val="top"/>
          </w:tcPr>
          <w:p w14:paraId="473F6AE9">
            <w:pPr>
              <w:pStyle w:val="6"/>
              <w:spacing w:before="172" w:line="228" w:lineRule="auto"/>
              <w:ind w:left="92"/>
              <w:rPr>
                <w:sz w:val="20"/>
                <w:szCs w:val="20"/>
              </w:rPr>
            </w:pPr>
            <w:r>
              <w:rPr>
                <w:b/>
                <w:bCs/>
                <w:spacing w:val="6"/>
                <w:sz w:val="20"/>
                <w:szCs w:val="20"/>
              </w:rPr>
              <w:t>污染物项目</w:t>
            </w:r>
          </w:p>
        </w:tc>
        <w:tc>
          <w:tcPr>
            <w:tcW w:w="2141" w:type="dxa"/>
            <w:vAlign w:val="top"/>
          </w:tcPr>
          <w:p w14:paraId="4288E22F">
            <w:pPr>
              <w:pStyle w:val="6"/>
              <w:spacing w:before="172" w:line="228" w:lineRule="auto"/>
              <w:ind w:left="442"/>
              <w:rPr>
                <w:sz w:val="20"/>
                <w:szCs w:val="20"/>
              </w:rPr>
            </w:pPr>
            <w:r>
              <w:rPr>
                <w:b/>
                <w:bCs/>
                <w:spacing w:val="6"/>
                <w:sz w:val="20"/>
                <w:szCs w:val="20"/>
              </w:rPr>
              <w:t>环境保护措施</w:t>
            </w:r>
          </w:p>
        </w:tc>
        <w:tc>
          <w:tcPr>
            <w:tcW w:w="2841" w:type="dxa"/>
            <w:vAlign w:val="top"/>
          </w:tcPr>
          <w:p w14:paraId="1FF204D5">
            <w:pPr>
              <w:pStyle w:val="6"/>
              <w:spacing w:before="171" w:line="228" w:lineRule="auto"/>
              <w:ind w:left="1004"/>
              <w:rPr>
                <w:sz w:val="20"/>
                <w:szCs w:val="20"/>
              </w:rPr>
            </w:pPr>
            <w:r>
              <w:rPr>
                <w:b/>
                <w:bCs/>
                <w:spacing w:val="6"/>
                <w:sz w:val="20"/>
                <w:szCs w:val="20"/>
              </w:rPr>
              <w:t>执行标准</w:t>
            </w:r>
          </w:p>
        </w:tc>
      </w:tr>
      <w:tr w14:paraId="781F30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5" w:hRule="atLeast"/>
        </w:trPr>
        <w:tc>
          <w:tcPr>
            <w:tcW w:w="1330" w:type="dxa"/>
            <w:vMerge w:val="restart"/>
            <w:tcBorders>
              <w:bottom w:val="nil"/>
            </w:tcBorders>
            <w:vAlign w:val="top"/>
          </w:tcPr>
          <w:p w14:paraId="77926E84">
            <w:pPr>
              <w:spacing w:line="263" w:lineRule="auto"/>
              <w:rPr>
                <w:rFonts w:ascii="Arial"/>
                <w:sz w:val="21"/>
              </w:rPr>
            </w:pPr>
          </w:p>
          <w:p w14:paraId="233F1D3D">
            <w:pPr>
              <w:spacing w:line="263" w:lineRule="auto"/>
              <w:rPr>
                <w:rFonts w:ascii="Arial"/>
                <w:sz w:val="21"/>
              </w:rPr>
            </w:pPr>
          </w:p>
          <w:p w14:paraId="2CFE5E8E">
            <w:pPr>
              <w:spacing w:line="263" w:lineRule="auto"/>
              <w:rPr>
                <w:rFonts w:ascii="Arial"/>
                <w:sz w:val="21"/>
              </w:rPr>
            </w:pPr>
          </w:p>
          <w:p w14:paraId="3BB8775F">
            <w:pPr>
              <w:spacing w:line="264" w:lineRule="auto"/>
              <w:rPr>
                <w:rFonts w:ascii="Arial"/>
                <w:sz w:val="21"/>
              </w:rPr>
            </w:pPr>
          </w:p>
          <w:p w14:paraId="44C54184">
            <w:pPr>
              <w:pStyle w:val="6"/>
              <w:spacing w:before="65" w:line="228" w:lineRule="auto"/>
              <w:ind w:left="253"/>
              <w:rPr>
                <w:sz w:val="20"/>
                <w:szCs w:val="20"/>
              </w:rPr>
            </w:pPr>
            <w:r>
              <w:rPr>
                <w:spacing w:val="6"/>
                <w:sz w:val="20"/>
                <w:szCs w:val="20"/>
              </w:rPr>
              <w:t>大气环境</w:t>
            </w:r>
          </w:p>
        </w:tc>
        <w:tc>
          <w:tcPr>
            <w:tcW w:w="1501" w:type="dxa"/>
            <w:vAlign w:val="top"/>
          </w:tcPr>
          <w:p w14:paraId="7ACCA427">
            <w:pPr>
              <w:spacing w:line="274" w:lineRule="auto"/>
              <w:rPr>
                <w:rFonts w:ascii="Arial"/>
                <w:sz w:val="21"/>
              </w:rPr>
            </w:pPr>
          </w:p>
          <w:p w14:paraId="4BB42D58">
            <w:pPr>
              <w:spacing w:line="275" w:lineRule="auto"/>
              <w:rPr>
                <w:rFonts w:ascii="Arial"/>
                <w:sz w:val="21"/>
              </w:rPr>
            </w:pPr>
          </w:p>
          <w:p w14:paraId="1668F832">
            <w:pPr>
              <w:spacing w:before="58" w:line="195" w:lineRule="auto"/>
              <w:ind w:left="442"/>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pacing w:val="8"/>
                <w:sz w:val="20"/>
                <w:szCs w:val="20"/>
              </w:rPr>
              <w:t>002</w:t>
            </w:r>
          </w:p>
        </w:tc>
        <w:tc>
          <w:tcPr>
            <w:tcW w:w="1227" w:type="dxa"/>
            <w:vAlign w:val="top"/>
          </w:tcPr>
          <w:p w14:paraId="74DE880E">
            <w:pPr>
              <w:spacing w:line="253" w:lineRule="auto"/>
              <w:rPr>
                <w:rFonts w:ascii="Arial"/>
                <w:sz w:val="21"/>
              </w:rPr>
            </w:pPr>
          </w:p>
          <w:p w14:paraId="45C8A27A">
            <w:pPr>
              <w:spacing w:line="253" w:lineRule="auto"/>
              <w:rPr>
                <w:rFonts w:ascii="Arial"/>
                <w:sz w:val="21"/>
              </w:rPr>
            </w:pPr>
          </w:p>
          <w:p w14:paraId="1B068A50">
            <w:pPr>
              <w:pStyle w:val="6"/>
              <w:spacing w:before="65" w:line="228" w:lineRule="auto"/>
              <w:ind w:left="96"/>
              <w:rPr>
                <w:sz w:val="20"/>
                <w:szCs w:val="20"/>
              </w:rPr>
            </w:pPr>
            <w:r>
              <w:rPr>
                <w:spacing w:val="7"/>
                <w:sz w:val="20"/>
                <w:szCs w:val="20"/>
              </w:rPr>
              <w:t>非甲烷总烃</w:t>
            </w:r>
          </w:p>
        </w:tc>
        <w:tc>
          <w:tcPr>
            <w:tcW w:w="2141" w:type="dxa"/>
            <w:vAlign w:val="top"/>
          </w:tcPr>
          <w:p w14:paraId="189AC4D9">
            <w:pPr>
              <w:pStyle w:val="6"/>
              <w:spacing w:before="29" w:line="228" w:lineRule="auto"/>
              <w:ind w:left="134"/>
              <w:rPr>
                <w:sz w:val="20"/>
                <w:szCs w:val="20"/>
              </w:rPr>
            </w:pPr>
            <w:r>
              <w:rPr>
                <w:spacing w:val="8"/>
                <w:sz w:val="20"/>
                <w:szCs w:val="20"/>
              </w:rPr>
              <w:t>项目真空注胶产生的</w:t>
            </w:r>
          </w:p>
          <w:p w14:paraId="4E18EF0E">
            <w:pPr>
              <w:pStyle w:val="6"/>
              <w:spacing w:before="26" w:line="227" w:lineRule="auto"/>
              <w:ind w:left="131"/>
              <w:rPr>
                <w:sz w:val="20"/>
                <w:szCs w:val="20"/>
              </w:rPr>
            </w:pPr>
            <w:r>
              <w:rPr>
                <w:spacing w:val="8"/>
                <w:sz w:val="20"/>
                <w:szCs w:val="20"/>
              </w:rPr>
              <w:t>有机废气经设备排气</w:t>
            </w:r>
          </w:p>
          <w:p w14:paraId="0C39E5ED">
            <w:pPr>
              <w:pStyle w:val="6"/>
              <w:spacing w:before="24" w:line="228" w:lineRule="auto"/>
              <w:ind w:left="66"/>
              <w:rPr>
                <w:sz w:val="20"/>
                <w:szCs w:val="20"/>
              </w:rPr>
            </w:pPr>
            <w:r>
              <w:rPr>
                <w:spacing w:val="3"/>
                <w:sz w:val="20"/>
                <w:szCs w:val="20"/>
              </w:rPr>
              <w:t>口收集后通过</w:t>
            </w:r>
            <w:r>
              <w:rPr>
                <w:b/>
                <w:bCs/>
                <w:spacing w:val="3"/>
                <w:sz w:val="20"/>
                <w:szCs w:val="20"/>
              </w:rPr>
              <w:t>“二级活</w:t>
            </w:r>
          </w:p>
          <w:p w14:paraId="752FAD7A">
            <w:pPr>
              <w:pStyle w:val="6"/>
              <w:spacing w:before="27" w:line="227" w:lineRule="auto"/>
              <w:ind w:left="37"/>
              <w:rPr>
                <w:sz w:val="20"/>
                <w:szCs w:val="20"/>
              </w:rPr>
            </w:pPr>
            <w:r>
              <w:rPr>
                <w:b/>
                <w:bCs/>
                <w:spacing w:val="3"/>
                <w:sz w:val="20"/>
                <w:szCs w:val="20"/>
              </w:rPr>
              <w:t>性炭吸附装置</w:t>
            </w:r>
            <w:r>
              <w:rPr>
                <w:spacing w:val="-73"/>
                <w:sz w:val="20"/>
                <w:szCs w:val="20"/>
              </w:rPr>
              <w:t xml:space="preserve"> </w:t>
            </w:r>
            <w:r>
              <w:rPr>
                <w:b/>
                <w:bCs/>
                <w:spacing w:val="3"/>
                <w:sz w:val="20"/>
                <w:szCs w:val="20"/>
              </w:rPr>
              <w:t>”</w:t>
            </w:r>
            <w:r>
              <w:rPr>
                <w:spacing w:val="3"/>
                <w:sz w:val="20"/>
                <w:szCs w:val="20"/>
              </w:rPr>
              <w:t>处理达</w:t>
            </w:r>
          </w:p>
          <w:p w14:paraId="75F2B1C5">
            <w:pPr>
              <w:pStyle w:val="6"/>
              <w:spacing w:before="26" w:line="217" w:lineRule="auto"/>
              <w:ind w:left="657"/>
              <w:rPr>
                <w:sz w:val="20"/>
                <w:szCs w:val="20"/>
              </w:rPr>
            </w:pPr>
            <w:r>
              <w:rPr>
                <w:spacing w:val="7"/>
                <w:sz w:val="20"/>
                <w:szCs w:val="20"/>
              </w:rPr>
              <w:t>标后排放</w:t>
            </w:r>
          </w:p>
        </w:tc>
        <w:tc>
          <w:tcPr>
            <w:tcW w:w="2841" w:type="dxa"/>
            <w:vAlign w:val="top"/>
          </w:tcPr>
          <w:p w14:paraId="0109C496">
            <w:pPr>
              <w:pStyle w:val="6"/>
              <w:spacing w:before="300" w:line="227" w:lineRule="auto"/>
              <w:ind w:left="66"/>
              <w:rPr>
                <w:sz w:val="20"/>
                <w:szCs w:val="20"/>
              </w:rPr>
            </w:pPr>
            <w:r>
              <w:rPr>
                <w:spacing w:val="8"/>
                <w:sz w:val="20"/>
                <w:szCs w:val="20"/>
              </w:rPr>
              <w:t>《固定污染源挥发性有机物综</w:t>
            </w:r>
          </w:p>
          <w:p w14:paraId="74910CA8">
            <w:pPr>
              <w:pStyle w:val="6"/>
              <w:spacing w:before="25" w:line="228" w:lineRule="auto"/>
              <w:jc w:val="right"/>
              <w:rPr>
                <w:sz w:val="20"/>
                <w:szCs w:val="20"/>
              </w:rPr>
            </w:pPr>
            <w:r>
              <w:rPr>
                <w:spacing w:val="-7"/>
                <w:sz w:val="20"/>
                <w:szCs w:val="20"/>
              </w:rPr>
              <w:t>合排放标准》（</w:t>
            </w:r>
            <w:r>
              <w:rPr>
                <w:rFonts w:ascii="Times New Roman" w:hAnsi="Times New Roman" w:eastAsia="Times New Roman" w:cs="Times New Roman"/>
                <w:spacing w:val="-7"/>
                <w:sz w:val="20"/>
                <w:szCs w:val="20"/>
              </w:rPr>
              <w:t>DB442367-2022</w:t>
            </w:r>
            <w:r>
              <w:rPr>
                <w:spacing w:val="-7"/>
                <w:sz w:val="20"/>
                <w:szCs w:val="20"/>
              </w:rPr>
              <w:t>）</w:t>
            </w:r>
          </w:p>
          <w:p w14:paraId="515EEB28">
            <w:pPr>
              <w:pStyle w:val="6"/>
              <w:spacing w:before="26" w:line="227" w:lineRule="auto"/>
              <w:ind w:left="165"/>
              <w:rPr>
                <w:sz w:val="20"/>
                <w:szCs w:val="20"/>
              </w:rPr>
            </w:pPr>
            <w:r>
              <w:rPr>
                <w:spacing w:val="6"/>
                <w:sz w:val="20"/>
                <w:szCs w:val="20"/>
              </w:rPr>
              <w:t>表</w:t>
            </w:r>
            <w:r>
              <w:rPr>
                <w:spacing w:val="-19"/>
                <w:sz w:val="20"/>
                <w:szCs w:val="20"/>
              </w:rPr>
              <w:t xml:space="preserve"> </w:t>
            </w:r>
            <w:r>
              <w:rPr>
                <w:rFonts w:ascii="Times New Roman" w:hAnsi="Times New Roman" w:eastAsia="Times New Roman" w:cs="Times New Roman"/>
                <w:spacing w:val="6"/>
                <w:sz w:val="20"/>
                <w:szCs w:val="20"/>
              </w:rPr>
              <w:t xml:space="preserve">1 </w:t>
            </w:r>
            <w:r>
              <w:rPr>
                <w:spacing w:val="6"/>
                <w:sz w:val="20"/>
                <w:szCs w:val="20"/>
              </w:rPr>
              <w:t>挥发性有机物排放限值</w:t>
            </w:r>
          </w:p>
        </w:tc>
      </w:tr>
      <w:tr w14:paraId="6164BC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4" w:hRule="atLeast"/>
        </w:trPr>
        <w:tc>
          <w:tcPr>
            <w:tcW w:w="1330" w:type="dxa"/>
            <w:vMerge w:val="continue"/>
            <w:tcBorders>
              <w:top w:val="nil"/>
            </w:tcBorders>
            <w:vAlign w:val="top"/>
          </w:tcPr>
          <w:p w14:paraId="5741EAE3">
            <w:pPr>
              <w:rPr>
                <w:rFonts w:ascii="Arial"/>
                <w:sz w:val="21"/>
              </w:rPr>
            </w:pPr>
          </w:p>
        </w:tc>
        <w:tc>
          <w:tcPr>
            <w:tcW w:w="1501" w:type="dxa"/>
            <w:vAlign w:val="top"/>
          </w:tcPr>
          <w:p w14:paraId="6E223E1B">
            <w:pPr>
              <w:spacing w:line="372" w:lineRule="auto"/>
              <w:rPr>
                <w:rFonts w:ascii="Arial"/>
                <w:sz w:val="21"/>
              </w:rPr>
            </w:pPr>
          </w:p>
          <w:p w14:paraId="6660B588">
            <w:pPr>
              <w:pStyle w:val="6"/>
              <w:spacing w:before="65" w:line="228" w:lineRule="auto"/>
              <w:ind w:left="442"/>
              <w:rPr>
                <w:sz w:val="20"/>
                <w:szCs w:val="20"/>
              </w:rPr>
            </w:pPr>
            <w:r>
              <w:rPr>
                <w:spacing w:val="6"/>
                <w:sz w:val="20"/>
                <w:szCs w:val="20"/>
              </w:rPr>
              <w:t>厂区内</w:t>
            </w:r>
          </w:p>
        </w:tc>
        <w:tc>
          <w:tcPr>
            <w:tcW w:w="1227" w:type="dxa"/>
            <w:vAlign w:val="top"/>
          </w:tcPr>
          <w:p w14:paraId="061CED57">
            <w:pPr>
              <w:spacing w:line="373" w:lineRule="auto"/>
              <w:rPr>
                <w:rFonts w:ascii="Arial"/>
                <w:sz w:val="21"/>
              </w:rPr>
            </w:pPr>
          </w:p>
          <w:p w14:paraId="612CE3AB">
            <w:pPr>
              <w:pStyle w:val="6"/>
              <w:spacing w:before="65" w:line="228" w:lineRule="auto"/>
              <w:ind w:left="96"/>
              <w:rPr>
                <w:sz w:val="20"/>
                <w:szCs w:val="20"/>
              </w:rPr>
            </w:pPr>
            <w:r>
              <w:rPr>
                <w:spacing w:val="7"/>
                <w:sz w:val="20"/>
                <w:szCs w:val="20"/>
              </w:rPr>
              <w:t>非甲烷总烃</w:t>
            </w:r>
          </w:p>
        </w:tc>
        <w:tc>
          <w:tcPr>
            <w:tcW w:w="2141" w:type="dxa"/>
            <w:vAlign w:val="top"/>
          </w:tcPr>
          <w:p w14:paraId="7248C3D9">
            <w:pPr>
              <w:spacing w:line="372" w:lineRule="auto"/>
              <w:rPr>
                <w:rFonts w:ascii="Arial"/>
                <w:sz w:val="21"/>
              </w:rPr>
            </w:pPr>
          </w:p>
          <w:p w14:paraId="48DDB93B">
            <w:pPr>
              <w:pStyle w:val="6"/>
              <w:spacing w:before="65" w:line="228" w:lineRule="auto"/>
              <w:ind w:left="447"/>
              <w:rPr>
                <w:sz w:val="20"/>
                <w:szCs w:val="20"/>
              </w:rPr>
            </w:pPr>
            <w:r>
              <w:rPr>
                <w:spacing w:val="8"/>
                <w:sz w:val="20"/>
                <w:szCs w:val="20"/>
              </w:rPr>
              <w:t>加强车间通风</w:t>
            </w:r>
          </w:p>
        </w:tc>
        <w:tc>
          <w:tcPr>
            <w:tcW w:w="2841" w:type="dxa"/>
            <w:vAlign w:val="top"/>
          </w:tcPr>
          <w:p w14:paraId="69DD23A1">
            <w:pPr>
              <w:pStyle w:val="6"/>
              <w:spacing w:before="32" w:line="227" w:lineRule="auto"/>
              <w:ind w:left="66"/>
              <w:rPr>
                <w:sz w:val="20"/>
                <w:szCs w:val="20"/>
              </w:rPr>
            </w:pPr>
            <w:r>
              <w:rPr>
                <w:spacing w:val="8"/>
                <w:sz w:val="20"/>
                <w:szCs w:val="20"/>
              </w:rPr>
              <w:t>《固定污染源挥发性有机物综</w:t>
            </w:r>
          </w:p>
          <w:p w14:paraId="2FA0AA6F">
            <w:pPr>
              <w:pStyle w:val="6"/>
              <w:spacing w:before="25" w:line="228" w:lineRule="auto"/>
              <w:jc w:val="right"/>
              <w:rPr>
                <w:sz w:val="20"/>
                <w:szCs w:val="20"/>
              </w:rPr>
            </w:pPr>
            <w:r>
              <w:rPr>
                <w:spacing w:val="-7"/>
                <w:sz w:val="20"/>
                <w:szCs w:val="20"/>
              </w:rPr>
              <w:t>合排放标准》（</w:t>
            </w:r>
            <w:r>
              <w:rPr>
                <w:rFonts w:ascii="Times New Roman" w:hAnsi="Times New Roman" w:eastAsia="Times New Roman" w:cs="Times New Roman"/>
                <w:spacing w:val="-7"/>
                <w:sz w:val="20"/>
                <w:szCs w:val="20"/>
              </w:rPr>
              <w:t>DB442367-2022</w:t>
            </w:r>
            <w:r>
              <w:rPr>
                <w:spacing w:val="-7"/>
                <w:sz w:val="20"/>
                <w:szCs w:val="20"/>
              </w:rPr>
              <w:t>）</w:t>
            </w:r>
          </w:p>
          <w:p w14:paraId="0D5E46C1">
            <w:pPr>
              <w:pStyle w:val="6"/>
              <w:spacing w:before="25" w:line="228" w:lineRule="auto"/>
              <w:ind w:left="60"/>
              <w:rPr>
                <w:sz w:val="20"/>
                <w:szCs w:val="20"/>
              </w:rPr>
            </w:pPr>
            <w:r>
              <w:rPr>
                <w:spacing w:val="13"/>
                <w:sz w:val="20"/>
                <w:szCs w:val="20"/>
              </w:rPr>
              <w:t>表</w:t>
            </w:r>
            <w:r>
              <w:rPr>
                <w:spacing w:val="-38"/>
                <w:sz w:val="20"/>
                <w:szCs w:val="20"/>
              </w:rPr>
              <w:t xml:space="preserve"> </w:t>
            </w:r>
            <w:r>
              <w:rPr>
                <w:rFonts w:ascii="Times New Roman" w:hAnsi="Times New Roman" w:eastAsia="Times New Roman" w:cs="Times New Roman"/>
                <w:spacing w:val="13"/>
                <w:sz w:val="20"/>
                <w:szCs w:val="20"/>
              </w:rPr>
              <w:t xml:space="preserve">3 </w:t>
            </w:r>
            <w:r>
              <w:rPr>
                <w:spacing w:val="13"/>
                <w:sz w:val="20"/>
                <w:szCs w:val="20"/>
              </w:rPr>
              <w:t>厂区内</w:t>
            </w:r>
            <w:r>
              <w:rPr>
                <w:rFonts w:ascii="Times New Roman" w:hAnsi="Times New Roman" w:eastAsia="Times New Roman" w:cs="Times New Roman"/>
                <w:sz w:val="20"/>
                <w:szCs w:val="20"/>
              </w:rPr>
              <w:t>VOCs</w:t>
            </w:r>
            <w:r>
              <w:rPr>
                <w:rFonts w:ascii="Times New Roman" w:hAnsi="Times New Roman" w:eastAsia="Times New Roman" w:cs="Times New Roman"/>
                <w:spacing w:val="15"/>
                <w:w w:val="101"/>
                <w:sz w:val="20"/>
                <w:szCs w:val="20"/>
              </w:rPr>
              <w:t xml:space="preserve"> </w:t>
            </w:r>
            <w:r>
              <w:rPr>
                <w:spacing w:val="13"/>
                <w:sz w:val="20"/>
                <w:szCs w:val="20"/>
              </w:rPr>
              <w:t>无组织排放</w:t>
            </w:r>
          </w:p>
          <w:p w14:paraId="090397FC">
            <w:pPr>
              <w:pStyle w:val="6"/>
              <w:spacing w:before="25" w:line="217" w:lineRule="auto"/>
              <w:ind w:left="1230"/>
              <w:rPr>
                <w:sz w:val="20"/>
                <w:szCs w:val="20"/>
              </w:rPr>
            </w:pPr>
            <w:r>
              <w:rPr>
                <w:spacing w:val="-3"/>
                <w:sz w:val="20"/>
                <w:szCs w:val="20"/>
              </w:rPr>
              <w:t>限值</w:t>
            </w:r>
          </w:p>
        </w:tc>
      </w:tr>
      <w:tr w14:paraId="1425F9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18" w:hRule="atLeast"/>
        </w:trPr>
        <w:tc>
          <w:tcPr>
            <w:tcW w:w="1330" w:type="dxa"/>
            <w:vMerge w:val="restart"/>
            <w:tcBorders>
              <w:bottom w:val="nil"/>
            </w:tcBorders>
            <w:vAlign w:val="top"/>
          </w:tcPr>
          <w:p w14:paraId="28930D06">
            <w:pPr>
              <w:spacing w:line="247" w:lineRule="auto"/>
              <w:rPr>
                <w:rFonts w:ascii="Arial"/>
                <w:sz w:val="21"/>
              </w:rPr>
            </w:pPr>
          </w:p>
          <w:p w14:paraId="305E8F66">
            <w:pPr>
              <w:spacing w:line="248" w:lineRule="auto"/>
              <w:rPr>
                <w:rFonts w:ascii="Arial"/>
                <w:sz w:val="21"/>
              </w:rPr>
            </w:pPr>
          </w:p>
          <w:p w14:paraId="1440335E">
            <w:pPr>
              <w:spacing w:line="248" w:lineRule="auto"/>
              <w:rPr>
                <w:rFonts w:ascii="Arial"/>
                <w:sz w:val="21"/>
              </w:rPr>
            </w:pPr>
          </w:p>
          <w:p w14:paraId="3E6A47A7">
            <w:pPr>
              <w:spacing w:line="248" w:lineRule="auto"/>
              <w:rPr>
                <w:rFonts w:ascii="Arial"/>
                <w:sz w:val="21"/>
              </w:rPr>
            </w:pPr>
          </w:p>
          <w:p w14:paraId="7B8FB50D">
            <w:pPr>
              <w:spacing w:line="248" w:lineRule="auto"/>
              <w:rPr>
                <w:rFonts w:ascii="Arial"/>
                <w:sz w:val="21"/>
              </w:rPr>
            </w:pPr>
          </w:p>
          <w:p w14:paraId="01A3D8A9">
            <w:pPr>
              <w:spacing w:line="248" w:lineRule="auto"/>
              <w:rPr>
                <w:rFonts w:ascii="Arial"/>
                <w:sz w:val="21"/>
              </w:rPr>
            </w:pPr>
          </w:p>
          <w:p w14:paraId="1726BFA0">
            <w:pPr>
              <w:spacing w:line="248" w:lineRule="auto"/>
              <w:rPr>
                <w:rFonts w:ascii="Arial"/>
                <w:sz w:val="21"/>
              </w:rPr>
            </w:pPr>
          </w:p>
          <w:p w14:paraId="065C3BDF">
            <w:pPr>
              <w:spacing w:line="248" w:lineRule="auto"/>
              <w:rPr>
                <w:rFonts w:ascii="Arial"/>
                <w:sz w:val="21"/>
              </w:rPr>
            </w:pPr>
          </w:p>
          <w:p w14:paraId="20E0BD85">
            <w:pPr>
              <w:pStyle w:val="6"/>
              <w:spacing w:before="65" w:line="228" w:lineRule="auto"/>
              <w:ind w:left="358"/>
              <w:rPr>
                <w:sz w:val="20"/>
                <w:szCs w:val="20"/>
              </w:rPr>
            </w:pPr>
            <w:r>
              <w:rPr>
                <w:spacing w:val="6"/>
                <w:sz w:val="20"/>
                <w:szCs w:val="20"/>
              </w:rPr>
              <w:t>水环境</w:t>
            </w:r>
          </w:p>
        </w:tc>
        <w:tc>
          <w:tcPr>
            <w:tcW w:w="1501" w:type="dxa"/>
            <w:vAlign w:val="top"/>
          </w:tcPr>
          <w:p w14:paraId="272CCBA8">
            <w:pPr>
              <w:spacing w:line="273" w:lineRule="auto"/>
              <w:rPr>
                <w:rFonts w:ascii="Arial"/>
                <w:sz w:val="21"/>
              </w:rPr>
            </w:pPr>
          </w:p>
          <w:p w14:paraId="0F451A0C">
            <w:pPr>
              <w:spacing w:line="274" w:lineRule="auto"/>
              <w:rPr>
                <w:rFonts w:ascii="Arial"/>
                <w:sz w:val="21"/>
              </w:rPr>
            </w:pPr>
          </w:p>
          <w:p w14:paraId="5362887A">
            <w:pPr>
              <w:pStyle w:val="6"/>
              <w:spacing w:before="65" w:line="258" w:lineRule="auto"/>
              <w:ind w:left="156" w:right="121" w:hanging="32"/>
              <w:rPr>
                <w:sz w:val="20"/>
                <w:szCs w:val="20"/>
              </w:rPr>
            </w:pPr>
            <w:r>
              <w:rPr>
                <w:spacing w:val="8"/>
                <w:sz w:val="20"/>
                <w:szCs w:val="20"/>
              </w:rPr>
              <w:t>废水间接排放</w:t>
            </w:r>
            <w:r>
              <w:rPr>
                <w:spacing w:val="1"/>
                <w:sz w:val="20"/>
                <w:szCs w:val="20"/>
              </w:rPr>
              <w:t>口（</w:t>
            </w:r>
            <w:r>
              <w:rPr>
                <w:rFonts w:ascii="Times New Roman" w:hAnsi="Times New Roman" w:eastAsia="Times New Roman" w:cs="Times New Roman"/>
                <w:sz w:val="20"/>
                <w:szCs w:val="20"/>
              </w:rPr>
              <w:t>WS</w:t>
            </w:r>
            <w:r>
              <w:rPr>
                <w:rFonts w:ascii="Times New Roman" w:hAnsi="Times New Roman" w:eastAsia="Times New Roman" w:cs="Times New Roman"/>
                <w:spacing w:val="1"/>
                <w:sz w:val="20"/>
                <w:szCs w:val="20"/>
              </w:rPr>
              <w:t>001</w:t>
            </w:r>
            <w:r>
              <w:rPr>
                <w:spacing w:val="1"/>
                <w:sz w:val="20"/>
                <w:szCs w:val="20"/>
              </w:rPr>
              <w:t>）</w:t>
            </w:r>
          </w:p>
        </w:tc>
        <w:tc>
          <w:tcPr>
            <w:tcW w:w="1227" w:type="dxa"/>
            <w:vAlign w:val="top"/>
          </w:tcPr>
          <w:p w14:paraId="7CDFFA2D">
            <w:pPr>
              <w:spacing w:line="447" w:lineRule="auto"/>
              <w:rPr>
                <w:rFonts w:ascii="Arial"/>
                <w:sz w:val="21"/>
              </w:rPr>
            </w:pPr>
          </w:p>
          <w:p w14:paraId="41A041F7">
            <w:pPr>
              <w:pStyle w:val="6"/>
              <w:spacing w:before="65" w:line="186" w:lineRule="auto"/>
              <w:ind w:left="210"/>
              <w:rPr>
                <w:sz w:val="20"/>
                <w:szCs w:val="20"/>
              </w:rPr>
            </w:pPr>
            <w:r>
              <w:rPr>
                <w:rFonts w:ascii="Times New Roman" w:hAnsi="Times New Roman" w:eastAsia="Times New Roman" w:cs="Times New Roman"/>
                <w:sz w:val="20"/>
                <w:szCs w:val="20"/>
              </w:rPr>
              <w:t>CODcr</w:t>
            </w:r>
            <w:r>
              <w:rPr>
                <w:spacing w:val="20"/>
                <w:sz w:val="20"/>
                <w:szCs w:val="20"/>
              </w:rPr>
              <w:t>、</w:t>
            </w:r>
          </w:p>
          <w:p w14:paraId="7553F7AC">
            <w:pPr>
              <w:pStyle w:val="6"/>
              <w:spacing w:before="72" w:line="186" w:lineRule="auto"/>
              <w:ind w:left="64"/>
              <w:rPr>
                <w:sz w:val="20"/>
                <w:szCs w:val="20"/>
              </w:rPr>
            </w:pPr>
            <w:r>
              <w:rPr>
                <w:rFonts w:ascii="Times New Roman" w:hAnsi="Times New Roman" w:eastAsia="Times New Roman" w:cs="Times New Roman"/>
                <w:sz w:val="20"/>
                <w:szCs w:val="20"/>
              </w:rPr>
              <w:t>BOD</w:t>
            </w:r>
            <w:r>
              <w:rPr>
                <w:rFonts w:ascii="Times New Roman" w:hAnsi="Times New Roman" w:eastAsia="Times New Roman" w:cs="Times New Roman"/>
                <w:spacing w:val="-25"/>
                <w:sz w:val="20"/>
                <w:szCs w:val="20"/>
              </w:rPr>
              <w:t xml:space="preserve"> </w:t>
            </w:r>
            <w:r>
              <w:rPr>
                <w:spacing w:val="5"/>
                <w:sz w:val="20"/>
                <w:szCs w:val="20"/>
              </w:rPr>
              <w:t>、</w:t>
            </w:r>
            <w:r>
              <w:rPr>
                <w:rFonts w:ascii="Times New Roman" w:hAnsi="Times New Roman" w:eastAsia="Times New Roman" w:cs="Times New Roman"/>
                <w:sz w:val="20"/>
                <w:szCs w:val="20"/>
              </w:rPr>
              <w:t>SS</w:t>
            </w:r>
            <w:r>
              <w:rPr>
                <w:spacing w:val="5"/>
                <w:sz w:val="20"/>
                <w:szCs w:val="20"/>
              </w:rPr>
              <w:t>、</w:t>
            </w:r>
          </w:p>
          <w:p w14:paraId="531B9F6D">
            <w:pPr>
              <w:pStyle w:val="6"/>
              <w:spacing w:before="33" w:line="227" w:lineRule="auto"/>
              <w:ind w:left="33"/>
              <w:rPr>
                <w:sz w:val="20"/>
                <w:szCs w:val="20"/>
              </w:rPr>
            </w:pPr>
            <w:r>
              <w:rPr>
                <w:spacing w:val="-7"/>
                <w:sz w:val="20"/>
                <w:szCs w:val="20"/>
              </w:rPr>
              <w:t>氨氮、石油类</w:t>
            </w:r>
          </w:p>
        </w:tc>
        <w:tc>
          <w:tcPr>
            <w:tcW w:w="2141" w:type="dxa"/>
            <w:vAlign w:val="top"/>
          </w:tcPr>
          <w:p w14:paraId="493941B3">
            <w:pPr>
              <w:pStyle w:val="6"/>
              <w:spacing w:before="207" w:line="228" w:lineRule="auto"/>
              <w:ind w:left="132"/>
              <w:rPr>
                <w:sz w:val="20"/>
                <w:szCs w:val="20"/>
              </w:rPr>
            </w:pPr>
            <w:r>
              <w:rPr>
                <w:spacing w:val="8"/>
                <w:sz w:val="20"/>
                <w:szCs w:val="20"/>
              </w:rPr>
              <w:t>生活污水经厂区三级</w:t>
            </w:r>
          </w:p>
          <w:p w14:paraId="13580A1B">
            <w:pPr>
              <w:pStyle w:val="6"/>
              <w:spacing w:before="24" w:line="228" w:lineRule="auto"/>
              <w:ind w:left="131"/>
              <w:rPr>
                <w:sz w:val="20"/>
                <w:szCs w:val="20"/>
              </w:rPr>
            </w:pPr>
            <w:r>
              <w:rPr>
                <w:spacing w:val="8"/>
                <w:sz w:val="20"/>
                <w:szCs w:val="20"/>
              </w:rPr>
              <w:t>化粪池预处理后通过</w:t>
            </w:r>
          </w:p>
          <w:p w14:paraId="48E0DB9F">
            <w:pPr>
              <w:pStyle w:val="6"/>
              <w:spacing w:before="26" w:line="228" w:lineRule="auto"/>
              <w:ind w:left="136"/>
              <w:rPr>
                <w:sz w:val="20"/>
                <w:szCs w:val="20"/>
              </w:rPr>
            </w:pPr>
            <w:r>
              <w:rPr>
                <w:spacing w:val="8"/>
                <w:sz w:val="20"/>
                <w:szCs w:val="20"/>
              </w:rPr>
              <w:t>市政污水管网排入</w:t>
            </w:r>
            <w:r>
              <w:rPr>
                <w:b/>
                <w:bCs/>
                <w:spacing w:val="8"/>
                <w:sz w:val="20"/>
                <w:szCs w:val="20"/>
              </w:rPr>
              <w:t>海</w:t>
            </w:r>
          </w:p>
          <w:p w14:paraId="0FB4C082">
            <w:pPr>
              <w:pStyle w:val="6"/>
              <w:spacing w:before="26" w:line="228" w:lineRule="auto"/>
              <w:ind w:left="129"/>
              <w:rPr>
                <w:sz w:val="20"/>
                <w:szCs w:val="20"/>
              </w:rPr>
            </w:pPr>
            <w:r>
              <w:rPr>
                <w:b/>
                <w:bCs/>
                <w:spacing w:val="7"/>
                <w:sz w:val="20"/>
                <w:szCs w:val="20"/>
              </w:rPr>
              <w:t>丰县城第二污水处理</w:t>
            </w:r>
          </w:p>
          <w:p w14:paraId="01E105D5">
            <w:pPr>
              <w:pStyle w:val="6"/>
              <w:spacing w:before="25" w:line="228" w:lineRule="auto"/>
              <w:ind w:left="553"/>
              <w:rPr>
                <w:sz w:val="20"/>
                <w:szCs w:val="20"/>
              </w:rPr>
            </w:pPr>
            <w:r>
              <w:rPr>
                <w:b/>
                <w:bCs/>
                <w:spacing w:val="6"/>
                <w:sz w:val="20"/>
                <w:szCs w:val="20"/>
              </w:rPr>
              <w:t>厂</w:t>
            </w:r>
            <w:r>
              <w:rPr>
                <w:spacing w:val="6"/>
                <w:sz w:val="20"/>
                <w:szCs w:val="20"/>
              </w:rPr>
              <w:t>进行处理</w:t>
            </w:r>
          </w:p>
        </w:tc>
        <w:tc>
          <w:tcPr>
            <w:tcW w:w="2841" w:type="dxa"/>
            <w:vAlign w:val="top"/>
          </w:tcPr>
          <w:p w14:paraId="3C67A310">
            <w:pPr>
              <w:pStyle w:val="6"/>
              <w:spacing w:before="207" w:line="228" w:lineRule="auto"/>
              <w:ind w:left="380"/>
              <w:rPr>
                <w:sz w:val="20"/>
                <w:szCs w:val="20"/>
              </w:rPr>
            </w:pPr>
            <w:r>
              <w:rPr>
                <w:spacing w:val="7"/>
                <w:sz w:val="20"/>
                <w:szCs w:val="20"/>
              </w:rPr>
              <w:t>《水污染物排放限值》</w:t>
            </w:r>
          </w:p>
          <w:p w14:paraId="50B7E542">
            <w:pPr>
              <w:pStyle w:val="6"/>
              <w:spacing w:before="24" w:line="228" w:lineRule="auto"/>
              <w:ind w:left="71"/>
              <w:rPr>
                <w:sz w:val="20"/>
                <w:szCs w:val="20"/>
              </w:rPr>
            </w:pPr>
            <w:r>
              <w:rPr>
                <w:spacing w:val="6"/>
                <w:sz w:val="20"/>
                <w:szCs w:val="20"/>
              </w:rPr>
              <w:t>（</w:t>
            </w:r>
            <w:r>
              <w:rPr>
                <w:rFonts w:ascii="Times New Roman" w:hAnsi="Times New Roman" w:eastAsia="Times New Roman" w:cs="Times New Roman"/>
                <w:sz w:val="20"/>
                <w:szCs w:val="20"/>
              </w:rPr>
              <w:t>DB</w:t>
            </w:r>
            <w:r>
              <w:rPr>
                <w:rFonts w:ascii="Times New Roman" w:hAnsi="Times New Roman" w:eastAsia="Times New Roman" w:cs="Times New Roman"/>
                <w:spacing w:val="6"/>
                <w:sz w:val="20"/>
                <w:szCs w:val="20"/>
              </w:rPr>
              <w:t>44/26-2001</w:t>
            </w:r>
            <w:r>
              <w:rPr>
                <w:spacing w:val="6"/>
                <w:sz w:val="20"/>
                <w:szCs w:val="20"/>
              </w:rPr>
              <w:t>）第二时段三</w:t>
            </w:r>
          </w:p>
          <w:p w14:paraId="1D2D331A">
            <w:pPr>
              <w:pStyle w:val="6"/>
              <w:spacing w:before="26" w:line="228" w:lineRule="auto"/>
              <w:ind w:left="64"/>
              <w:rPr>
                <w:sz w:val="20"/>
                <w:szCs w:val="20"/>
              </w:rPr>
            </w:pPr>
            <w:r>
              <w:rPr>
                <w:spacing w:val="9"/>
                <w:sz w:val="20"/>
                <w:szCs w:val="20"/>
              </w:rPr>
              <w:t>级标准及《污水排入城镇下水</w:t>
            </w:r>
          </w:p>
          <w:p w14:paraId="3FB5F1E4">
            <w:pPr>
              <w:pStyle w:val="6"/>
              <w:spacing w:before="26" w:line="228" w:lineRule="auto"/>
              <w:ind w:left="451"/>
              <w:rPr>
                <w:rFonts w:ascii="Times New Roman" w:hAnsi="Times New Roman" w:eastAsia="Times New Roman" w:cs="Times New Roman"/>
                <w:sz w:val="20"/>
                <w:szCs w:val="20"/>
              </w:rPr>
            </w:pPr>
            <w:r>
              <w:rPr>
                <w:spacing w:val="9"/>
                <w:sz w:val="20"/>
                <w:szCs w:val="20"/>
              </w:rPr>
              <w:t>道水质标准》（</w:t>
            </w:r>
            <w:r>
              <w:rPr>
                <w:rFonts w:ascii="Times New Roman" w:hAnsi="Times New Roman" w:eastAsia="Times New Roman" w:cs="Times New Roman"/>
                <w:sz w:val="20"/>
                <w:szCs w:val="20"/>
              </w:rPr>
              <w:t>GB</w:t>
            </w:r>
            <w:r>
              <w:rPr>
                <w:rFonts w:ascii="Times New Roman" w:hAnsi="Times New Roman" w:eastAsia="Times New Roman" w:cs="Times New Roman"/>
                <w:spacing w:val="9"/>
                <w:sz w:val="20"/>
                <w:szCs w:val="20"/>
              </w:rPr>
              <w:t>/T</w:t>
            </w:r>
          </w:p>
          <w:p w14:paraId="379DB103">
            <w:pPr>
              <w:pStyle w:val="6"/>
              <w:spacing w:before="25" w:line="228" w:lineRule="auto"/>
              <w:ind w:left="402"/>
              <w:rPr>
                <w:sz w:val="20"/>
                <w:szCs w:val="20"/>
              </w:rPr>
            </w:pPr>
            <w:r>
              <w:rPr>
                <w:rFonts w:ascii="Times New Roman" w:hAnsi="Times New Roman" w:eastAsia="Times New Roman" w:cs="Times New Roman"/>
                <w:spacing w:val="5"/>
                <w:sz w:val="20"/>
                <w:szCs w:val="20"/>
              </w:rPr>
              <w:t>31962-2015</w:t>
            </w:r>
            <w:r>
              <w:rPr>
                <w:spacing w:val="5"/>
                <w:sz w:val="20"/>
                <w:szCs w:val="20"/>
              </w:rPr>
              <w:t>）</w:t>
            </w:r>
            <w:r>
              <w:rPr>
                <w:rFonts w:ascii="Times New Roman" w:hAnsi="Times New Roman" w:eastAsia="Times New Roman" w:cs="Times New Roman"/>
                <w:spacing w:val="5"/>
                <w:sz w:val="20"/>
                <w:szCs w:val="20"/>
              </w:rPr>
              <w:t xml:space="preserve">C </w:t>
            </w:r>
            <w:r>
              <w:rPr>
                <w:spacing w:val="5"/>
                <w:sz w:val="20"/>
                <w:szCs w:val="20"/>
              </w:rPr>
              <w:t>级标准</w:t>
            </w:r>
          </w:p>
        </w:tc>
      </w:tr>
      <w:tr w14:paraId="3CCDBB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4" w:hRule="atLeast"/>
        </w:trPr>
        <w:tc>
          <w:tcPr>
            <w:tcW w:w="1330" w:type="dxa"/>
            <w:vMerge w:val="continue"/>
            <w:tcBorders>
              <w:top w:val="nil"/>
              <w:bottom w:val="nil"/>
            </w:tcBorders>
            <w:vAlign w:val="top"/>
          </w:tcPr>
          <w:p w14:paraId="100D35B1">
            <w:pPr>
              <w:rPr>
                <w:rFonts w:ascii="Arial"/>
                <w:sz w:val="21"/>
              </w:rPr>
            </w:pPr>
          </w:p>
        </w:tc>
        <w:tc>
          <w:tcPr>
            <w:tcW w:w="1501" w:type="dxa"/>
            <w:vMerge w:val="restart"/>
            <w:tcBorders>
              <w:bottom w:val="nil"/>
            </w:tcBorders>
            <w:vAlign w:val="top"/>
          </w:tcPr>
          <w:p w14:paraId="266B41D1">
            <w:pPr>
              <w:spacing w:line="248" w:lineRule="auto"/>
              <w:rPr>
                <w:rFonts w:ascii="Arial"/>
                <w:sz w:val="21"/>
              </w:rPr>
            </w:pPr>
          </w:p>
          <w:p w14:paraId="06FA8CAB">
            <w:pPr>
              <w:spacing w:line="248" w:lineRule="auto"/>
              <w:rPr>
                <w:rFonts w:ascii="Arial"/>
                <w:sz w:val="21"/>
              </w:rPr>
            </w:pPr>
          </w:p>
          <w:p w14:paraId="4264E761">
            <w:pPr>
              <w:spacing w:line="248" w:lineRule="auto"/>
              <w:rPr>
                <w:rFonts w:ascii="Arial"/>
                <w:sz w:val="21"/>
              </w:rPr>
            </w:pPr>
          </w:p>
          <w:p w14:paraId="6A97063A">
            <w:pPr>
              <w:spacing w:line="249" w:lineRule="auto"/>
              <w:rPr>
                <w:rFonts w:ascii="Arial"/>
                <w:sz w:val="21"/>
              </w:rPr>
            </w:pPr>
          </w:p>
          <w:p w14:paraId="25E508EB">
            <w:pPr>
              <w:pStyle w:val="6"/>
              <w:spacing w:before="65" w:line="258" w:lineRule="auto"/>
              <w:ind w:left="156" w:right="121" w:hanging="32"/>
              <w:rPr>
                <w:sz w:val="20"/>
                <w:szCs w:val="20"/>
              </w:rPr>
            </w:pPr>
            <w:r>
              <w:rPr>
                <w:spacing w:val="8"/>
                <w:sz w:val="20"/>
                <w:szCs w:val="20"/>
              </w:rPr>
              <w:t>废水间接排放</w:t>
            </w:r>
            <w:r>
              <w:rPr>
                <w:spacing w:val="1"/>
                <w:sz w:val="20"/>
                <w:szCs w:val="20"/>
              </w:rPr>
              <w:t>口（</w:t>
            </w:r>
            <w:r>
              <w:rPr>
                <w:rFonts w:ascii="Times New Roman" w:hAnsi="Times New Roman" w:eastAsia="Times New Roman" w:cs="Times New Roman"/>
                <w:sz w:val="20"/>
                <w:szCs w:val="20"/>
              </w:rPr>
              <w:t>WS</w:t>
            </w:r>
            <w:r>
              <w:rPr>
                <w:rFonts w:ascii="Times New Roman" w:hAnsi="Times New Roman" w:eastAsia="Times New Roman" w:cs="Times New Roman"/>
                <w:spacing w:val="1"/>
                <w:sz w:val="20"/>
                <w:szCs w:val="20"/>
              </w:rPr>
              <w:t>002</w:t>
            </w:r>
            <w:r>
              <w:rPr>
                <w:spacing w:val="1"/>
                <w:sz w:val="20"/>
                <w:szCs w:val="20"/>
              </w:rPr>
              <w:t>）</w:t>
            </w:r>
          </w:p>
        </w:tc>
        <w:tc>
          <w:tcPr>
            <w:tcW w:w="1227" w:type="dxa"/>
            <w:vAlign w:val="top"/>
          </w:tcPr>
          <w:p w14:paraId="0AE3393E">
            <w:pPr>
              <w:spacing w:line="273" w:lineRule="auto"/>
              <w:rPr>
                <w:rFonts w:ascii="Arial"/>
                <w:sz w:val="21"/>
              </w:rPr>
            </w:pPr>
          </w:p>
          <w:p w14:paraId="23EF67A2">
            <w:pPr>
              <w:pStyle w:val="6"/>
              <w:spacing w:before="65" w:line="186" w:lineRule="auto"/>
              <w:jc w:val="right"/>
              <w:rPr>
                <w:sz w:val="20"/>
                <w:szCs w:val="20"/>
              </w:rPr>
            </w:pPr>
            <w:r>
              <w:rPr>
                <w:rFonts w:ascii="Times New Roman" w:hAnsi="Times New Roman" w:eastAsia="Times New Roman" w:cs="Times New Roman"/>
                <w:spacing w:val="-4"/>
                <w:sz w:val="20"/>
                <w:szCs w:val="20"/>
              </w:rPr>
              <w:t>CODcr</w:t>
            </w:r>
            <w:r>
              <w:rPr>
                <w:rFonts w:ascii="Times New Roman" w:hAnsi="Times New Roman" w:eastAsia="Times New Roman" w:cs="Times New Roman"/>
                <w:spacing w:val="-26"/>
                <w:sz w:val="20"/>
                <w:szCs w:val="20"/>
              </w:rPr>
              <w:t xml:space="preserve"> </w:t>
            </w:r>
            <w:r>
              <w:rPr>
                <w:spacing w:val="-4"/>
                <w:sz w:val="20"/>
                <w:szCs w:val="20"/>
              </w:rPr>
              <w:t>、</w:t>
            </w:r>
            <w:r>
              <w:rPr>
                <w:rFonts w:ascii="Times New Roman" w:hAnsi="Times New Roman" w:eastAsia="Times New Roman" w:cs="Times New Roman"/>
                <w:spacing w:val="-4"/>
                <w:sz w:val="20"/>
                <w:szCs w:val="20"/>
              </w:rPr>
              <w:t>SS</w:t>
            </w:r>
            <w:r>
              <w:rPr>
                <w:spacing w:val="-4"/>
                <w:sz w:val="20"/>
                <w:szCs w:val="20"/>
              </w:rPr>
              <w:t>、</w:t>
            </w:r>
          </w:p>
          <w:p w14:paraId="559B5C9C">
            <w:pPr>
              <w:pStyle w:val="6"/>
              <w:spacing w:before="35" w:line="227" w:lineRule="auto"/>
              <w:ind w:left="33"/>
              <w:rPr>
                <w:sz w:val="20"/>
                <w:szCs w:val="20"/>
              </w:rPr>
            </w:pPr>
            <w:r>
              <w:rPr>
                <w:spacing w:val="-7"/>
                <w:sz w:val="20"/>
                <w:szCs w:val="20"/>
              </w:rPr>
              <w:t>氨氮、石油类</w:t>
            </w:r>
          </w:p>
        </w:tc>
        <w:tc>
          <w:tcPr>
            <w:tcW w:w="2141" w:type="dxa"/>
            <w:vAlign w:val="top"/>
          </w:tcPr>
          <w:p w14:paraId="26590926">
            <w:pPr>
              <w:pStyle w:val="6"/>
              <w:spacing w:before="31" w:line="243" w:lineRule="auto"/>
              <w:ind w:left="34" w:right="23"/>
              <w:jc w:val="both"/>
              <w:rPr>
                <w:sz w:val="20"/>
                <w:szCs w:val="20"/>
              </w:rPr>
            </w:pPr>
            <w:r>
              <w:rPr>
                <w:spacing w:val="7"/>
                <w:sz w:val="20"/>
                <w:szCs w:val="20"/>
              </w:rPr>
              <w:t>近期：项目超声波清洗</w:t>
            </w:r>
            <w:r>
              <w:rPr>
                <w:spacing w:val="30"/>
                <w:sz w:val="20"/>
                <w:szCs w:val="20"/>
              </w:rPr>
              <w:t>废水经废水处理设施</w:t>
            </w:r>
            <w:r>
              <w:rPr>
                <w:spacing w:val="24"/>
                <w:sz w:val="20"/>
                <w:szCs w:val="20"/>
              </w:rPr>
              <w:t>处理达到</w:t>
            </w:r>
            <w:r>
              <w:rPr>
                <w:spacing w:val="-39"/>
                <w:sz w:val="20"/>
                <w:szCs w:val="20"/>
              </w:rPr>
              <w:t xml:space="preserve"> </w:t>
            </w:r>
            <w:r>
              <w:rPr>
                <w:spacing w:val="24"/>
                <w:sz w:val="20"/>
                <w:szCs w:val="20"/>
              </w:rPr>
              <w:t>回用标准后</w:t>
            </w:r>
            <w:r>
              <w:rPr>
                <w:spacing w:val="9"/>
                <w:sz w:val="20"/>
                <w:szCs w:val="20"/>
              </w:rPr>
              <w:t>回用于生产，不外排</w:t>
            </w:r>
          </w:p>
        </w:tc>
        <w:tc>
          <w:tcPr>
            <w:tcW w:w="2841" w:type="dxa"/>
            <w:vAlign w:val="top"/>
          </w:tcPr>
          <w:p w14:paraId="63DA5C76">
            <w:pPr>
              <w:pStyle w:val="6"/>
              <w:spacing w:before="31" w:line="243" w:lineRule="auto"/>
              <w:ind w:left="37" w:right="30" w:firstLine="2"/>
              <w:jc w:val="both"/>
              <w:rPr>
                <w:sz w:val="20"/>
                <w:szCs w:val="20"/>
              </w:rPr>
            </w:pPr>
            <w:r>
              <w:rPr>
                <w:spacing w:val="23"/>
                <w:sz w:val="20"/>
                <w:szCs w:val="20"/>
              </w:rPr>
              <w:t>《城市污水再生利用</w:t>
            </w:r>
            <w:r>
              <w:rPr>
                <w:rFonts w:ascii="Times New Roman" w:hAnsi="Times New Roman" w:eastAsia="Times New Roman" w:cs="Times New Roman"/>
                <w:spacing w:val="23"/>
                <w:sz w:val="20"/>
                <w:szCs w:val="20"/>
              </w:rPr>
              <w:t>-</w:t>
            </w:r>
            <w:r>
              <w:rPr>
                <w:spacing w:val="23"/>
                <w:sz w:val="20"/>
                <w:szCs w:val="20"/>
              </w:rPr>
              <w:t>工业用</w:t>
            </w:r>
            <w:r>
              <w:rPr>
                <w:spacing w:val="6"/>
                <w:sz w:val="20"/>
                <w:szCs w:val="20"/>
              </w:rPr>
              <w:t>水水质》</w:t>
            </w:r>
            <w:r>
              <w:rPr>
                <w:spacing w:val="-75"/>
                <w:sz w:val="20"/>
                <w:szCs w:val="20"/>
              </w:rPr>
              <w:t xml:space="preserve"> </w:t>
            </w:r>
            <w:r>
              <w:rPr>
                <w:spacing w:val="6"/>
                <w:sz w:val="20"/>
                <w:szCs w:val="20"/>
              </w:rPr>
              <w:t>（</w:t>
            </w:r>
            <w:r>
              <w:rPr>
                <w:rFonts w:ascii="Times New Roman" w:hAnsi="Times New Roman" w:eastAsia="Times New Roman" w:cs="Times New Roman"/>
                <w:sz w:val="20"/>
                <w:szCs w:val="20"/>
              </w:rPr>
              <w:t>GB</w:t>
            </w:r>
            <w:r>
              <w:rPr>
                <w:rFonts w:ascii="Times New Roman" w:hAnsi="Times New Roman" w:eastAsia="Times New Roman" w:cs="Times New Roman"/>
                <w:spacing w:val="6"/>
                <w:sz w:val="20"/>
                <w:szCs w:val="20"/>
              </w:rPr>
              <w:t>/T19923-2005</w:t>
            </w:r>
            <w:r>
              <w:rPr>
                <w:spacing w:val="6"/>
                <w:sz w:val="20"/>
                <w:szCs w:val="20"/>
              </w:rPr>
              <w:t>）</w:t>
            </w:r>
            <w:r>
              <w:rPr>
                <w:spacing w:val="10"/>
                <w:sz w:val="20"/>
                <w:szCs w:val="20"/>
              </w:rPr>
              <w:t>中“洗涤用水</w:t>
            </w:r>
            <w:r>
              <w:rPr>
                <w:spacing w:val="-63"/>
                <w:sz w:val="20"/>
                <w:szCs w:val="20"/>
              </w:rPr>
              <w:t xml:space="preserve"> </w:t>
            </w:r>
            <w:r>
              <w:rPr>
                <w:spacing w:val="10"/>
                <w:sz w:val="20"/>
                <w:szCs w:val="20"/>
              </w:rPr>
              <w:t>”和“工艺与产</w:t>
            </w:r>
            <w:r>
              <w:rPr>
                <w:spacing w:val="4"/>
                <w:sz w:val="20"/>
                <w:szCs w:val="20"/>
              </w:rPr>
              <w:t>品用水</w:t>
            </w:r>
            <w:r>
              <w:rPr>
                <w:spacing w:val="-70"/>
                <w:sz w:val="20"/>
                <w:szCs w:val="20"/>
              </w:rPr>
              <w:t xml:space="preserve"> </w:t>
            </w:r>
            <w:r>
              <w:rPr>
                <w:spacing w:val="4"/>
                <w:sz w:val="20"/>
                <w:szCs w:val="20"/>
              </w:rPr>
              <w:t>”较严者</w:t>
            </w:r>
          </w:p>
        </w:tc>
      </w:tr>
      <w:tr w14:paraId="21E58D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13" w:hRule="atLeast"/>
        </w:trPr>
        <w:tc>
          <w:tcPr>
            <w:tcW w:w="1330" w:type="dxa"/>
            <w:vMerge w:val="continue"/>
            <w:tcBorders>
              <w:top w:val="nil"/>
            </w:tcBorders>
            <w:vAlign w:val="top"/>
          </w:tcPr>
          <w:p w14:paraId="243E13AB">
            <w:pPr>
              <w:rPr>
                <w:rFonts w:ascii="Arial"/>
                <w:sz w:val="21"/>
              </w:rPr>
            </w:pPr>
          </w:p>
        </w:tc>
        <w:tc>
          <w:tcPr>
            <w:tcW w:w="1501" w:type="dxa"/>
            <w:vMerge w:val="continue"/>
            <w:tcBorders>
              <w:top w:val="nil"/>
            </w:tcBorders>
            <w:vAlign w:val="top"/>
          </w:tcPr>
          <w:p w14:paraId="29A3F77B">
            <w:pPr>
              <w:rPr>
                <w:rFonts w:ascii="Arial"/>
                <w:sz w:val="21"/>
              </w:rPr>
            </w:pPr>
          </w:p>
        </w:tc>
        <w:tc>
          <w:tcPr>
            <w:tcW w:w="1227" w:type="dxa"/>
            <w:vAlign w:val="top"/>
          </w:tcPr>
          <w:p w14:paraId="2D7082F0">
            <w:pPr>
              <w:spacing w:line="241" w:lineRule="auto"/>
              <w:rPr>
                <w:rFonts w:ascii="Arial"/>
                <w:sz w:val="21"/>
              </w:rPr>
            </w:pPr>
          </w:p>
          <w:p w14:paraId="3FA2D416">
            <w:pPr>
              <w:spacing w:line="242" w:lineRule="auto"/>
              <w:rPr>
                <w:rFonts w:ascii="Arial"/>
                <w:sz w:val="21"/>
              </w:rPr>
            </w:pPr>
          </w:p>
          <w:p w14:paraId="711FCCA5">
            <w:pPr>
              <w:pStyle w:val="6"/>
              <w:spacing w:before="65" w:line="186" w:lineRule="auto"/>
              <w:jc w:val="right"/>
              <w:rPr>
                <w:sz w:val="20"/>
                <w:szCs w:val="20"/>
              </w:rPr>
            </w:pPr>
            <w:r>
              <w:rPr>
                <w:rFonts w:ascii="Times New Roman" w:hAnsi="Times New Roman" w:eastAsia="Times New Roman" w:cs="Times New Roman"/>
                <w:spacing w:val="-4"/>
                <w:sz w:val="20"/>
                <w:szCs w:val="20"/>
              </w:rPr>
              <w:t>CODcr</w:t>
            </w:r>
            <w:r>
              <w:rPr>
                <w:rFonts w:ascii="Times New Roman" w:hAnsi="Times New Roman" w:eastAsia="Times New Roman" w:cs="Times New Roman"/>
                <w:spacing w:val="-26"/>
                <w:sz w:val="20"/>
                <w:szCs w:val="20"/>
              </w:rPr>
              <w:t xml:space="preserve"> </w:t>
            </w:r>
            <w:r>
              <w:rPr>
                <w:spacing w:val="-4"/>
                <w:sz w:val="20"/>
                <w:szCs w:val="20"/>
              </w:rPr>
              <w:t>、</w:t>
            </w:r>
            <w:r>
              <w:rPr>
                <w:rFonts w:ascii="Times New Roman" w:hAnsi="Times New Roman" w:eastAsia="Times New Roman" w:cs="Times New Roman"/>
                <w:spacing w:val="-4"/>
                <w:sz w:val="20"/>
                <w:szCs w:val="20"/>
              </w:rPr>
              <w:t>SS</w:t>
            </w:r>
            <w:r>
              <w:rPr>
                <w:spacing w:val="-4"/>
                <w:sz w:val="20"/>
                <w:szCs w:val="20"/>
              </w:rPr>
              <w:t>、</w:t>
            </w:r>
          </w:p>
          <w:p w14:paraId="1FEFC240">
            <w:pPr>
              <w:pStyle w:val="6"/>
              <w:spacing w:before="35" w:line="227" w:lineRule="auto"/>
              <w:ind w:left="33"/>
              <w:rPr>
                <w:sz w:val="20"/>
                <w:szCs w:val="20"/>
              </w:rPr>
            </w:pPr>
            <w:r>
              <w:rPr>
                <w:spacing w:val="-7"/>
                <w:sz w:val="20"/>
                <w:szCs w:val="20"/>
              </w:rPr>
              <w:t>氨氮、石油类</w:t>
            </w:r>
          </w:p>
        </w:tc>
        <w:tc>
          <w:tcPr>
            <w:tcW w:w="2141" w:type="dxa"/>
            <w:vAlign w:val="top"/>
          </w:tcPr>
          <w:p w14:paraId="56DEA50A">
            <w:pPr>
              <w:pStyle w:val="6"/>
              <w:spacing w:before="108" w:line="252" w:lineRule="auto"/>
              <w:ind w:left="34" w:right="23"/>
              <w:jc w:val="both"/>
              <w:rPr>
                <w:sz w:val="20"/>
                <w:szCs w:val="20"/>
              </w:rPr>
            </w:pPr>
            <w:r>
              <w:rPr>
                <w:spacing w:val="7"/>
                <w:sz w:val="20"/>
                <w:szCs w:val="20"/>
              </w:rPr>
              <w:t>远期：项目超声波清洗</w:t>
            </w:r>
            <w:r>
              <w:rPr>
                <w:spacing w:val="30"/>
                <w:sz w:val="20"/>
                <w:szCs w:val="20"/>
              </w:rPr>
              <w:t>废水经废水处理设施处理达到接管标准后</w:t>
            </w:r>
            <w:r>
              <w:rPr>
                <w:spacing w:val="7"/>
                <w:sz w:val="20"/>
                <w:szCs w:val="20"/>
              </w:rPr>
              <w:t>排入市政污水管网，不</w:t>
            </w:r>
            <w:r>
              <w:rPr>
                <w:spacing w:val="5"/>
                <w:sz w:val="20"/>
                <w:szCs w:val="20"/>
              </w:rPr>
              <w:t>外排</w:t>
            </w:r>
          </w:p>
        </w:tc>
        <w:tc>
          <w:tcPr>
            <w:tcW w:w="2841" w:type="dxa"/>
            <w:vAlign w:val="top"/>
          </w:tcPr>
          <w:p w14:paraId="4F468A72">
            <w:pPr>
              <w:spacing w:line="311" w:lineRule="auto"/>
              <w:rPr>
                <w:rFonts w:ascii="Arial"/>
                <w:sz w:val="21"/>
              </w:rPr>
            </w:pPr>
          </w:p>
          <w:p w14:paraId="4C22DFCA">
            <w:pPr>
              <w:pStyle w:val="6"/>
              <w:spacing w:before="65" w:line="228" w:lineRule="auto"/>
              <w:ind w:left="380"/>
              <w:rPr>
                <w:sz w:val="20"/>
                <w:szCs w:val="20"/>
              </w:rPr>
            </w:pPr>
            <w:r>
              <w:rPr>
                <w:spacing w:val="7"/>
                <w:sz w:val="20"/>
                <w:szCs w:val="20"/>
              </w:rPr>
              <w:t>《水污染物排放限值》</w:t>
            </w:r>
          </w:p>
          <w:p w14:paraId="4FEBBD18">
            <w:pPr>
              <w:pStyle w:val="6"/>
              <w:spacing w:before="26" w:line="228" w:lineRule="auto"/>
              <w:ind w:left="71"/>
              <w:rPr>
                <w:sz w:val="20"/>
                <w:szCs w:val="20"/>
              </w:rPr>
            </w:pPr>
            <w:r>
              <w:rPr>
                <w:spacing w:val="6"/>
                <w:sz w:val="20"/>
                <w:szCs w:val="20"/>
              </w:rPr>
              <w:t>（</w:t>
            </w:r>
            <w:r>
              <w:rPr>
                <w:rFonts w:ascii="Times New Roman" w:hAnsi="Times New Roman" w:eastAsia="Times New Roman" w:cs="Times New Roman"/>
                <w:sz w:val="20"/>
                <w:szCs w:val="20"/>
              </w:rPr>
              <w:t>DB</w:t>
            </w:r>
            <w:r>
              <w:rPr>
                <w:rFonts w:ascii="Times New Roman" w:hAnsi="Times New Roman" w:eastAsia="Times New Roman" w:cs="Times New Roman"/>
                <w:spacing w:val="6"/>
                <w:sz w:val="20"/>
                <w:szCs w:val="20"/>
              </w:rPr>
              <w:t>44/26-2001</w:t>
            </w:r>
            <w:r>
              <w:rPr>
                <w:spacing w:val="6"/>
                <w:sz w:val="20"/>
                <w:szCs w:val="20"/>
              </w:rPr>
              <w:t>）第二时段三</w:t>
            </w:r>
          </w:p>
          <w:p w14:paraId="19FD6605">
            <w:pPr>
              <w:pStyle w:val="6"/>
              <w:spacing w:before="24" w:line="228" w:lineRule="auto"/>
              <w:ind w:left="1113"/>
              <w:rPr>
                <w:sz w:val="20"/>
                <w:szCs w:val="20"/>
              </w:rPr>
            </w:pPr>
            <w:r>
              <w:rPr>
                <w:spacing w:val="5"/>
                <w:sz w:val="20"/>
                <w:szCs w:val="20"/>
              </w:rPr>
              <w:t>级标准</w:t>
            </w:r>
          </w:p>
        </w:tc>
      </w:tr>
      <w:tr w14:paraId="71F569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5" w:hRule="atLeast"/>
        </w:trPr>
        <w:tc>
          <w:tcPr>
            <w:tcW w:w="1330" w:type="dxa"/>
            <w:vAlign w:val="top"/>
          </w:tcPr>
          <w:p w14:paraId="03EE962A">
            <w:pPr>
              <w:spacing w:line="375" w:lineRule="auto"/>
              <w:rPr>
                <w:rFonts w:ascii="Arial"/>
                <w:sz w:val="21"/>
              </w:rPr>
            </w:pPr>
          </w:p>
          <w:p w14:paraId="26631974">
            <w:pPr>
              <w:pStyle w:val="6"/>
              <w:spacing w:before="65" w:line="228" w:lineRule="auto"/>
              <w:ind w:left="360"/>
              <w:rPr>
                <w:sz w:val="20"/>
                <w:szCs w:val="20"/>
              </w:rPr>
            </w:pPr>
            <w:r>
              <w:rPr>
                <w:spacing w:val="5"/>
                <w:sz w:val="20"/>
                <w:szCs w:val="20"/>
              </w:rPr>
              <w:t>声环境</w:t>
            </w:r>
          </w:p>
        </w:tc>
        <w:tc>
          <w:tcPr>
            <w:tcW w:w="1501" w:type="dxa"/>
            <w:vAlign w:val="top"/>
          </w:tcPr>
          <w:p w14:paraId="4BDD1E3F">
            <w:pPr>
              <w:spacing w:line="374" w:lineRule="auto"/>
              <w:rPr>
                <w:rFonts w:ascii="Arial"/>
                <w:sz w:val="21"/>
              </w:rPr>
            </w:pPr>
          </w:p>
          <w:p w14:paraId="7F4D4D0B">
            <w:pPr>
              <w:pStyle w:val="6"/>
              <w:spacing w:before="65" w:line="228" w:lineRule="auto"/>
              <w:ind w:left="335"/>
              <w:rPr>
                <w:sz w:val="20"/>
                <w:szCs w:val="20"/>
              </w:rPr>
            </w:pPr>
            <w:r>
              <w:rPr>
                <w:spacing w:val="6"/>
                <w:sz w:val="20"/>
                <w:szCs w:val="20"/>
              </w:rPr>
              <w:t>生产设备</w:t>
            </w:r>
          </w:p>
        </w:tc>
        <w:tc>
          <w:tcPr>
            <w:tcW w:w="1227" w:type="dxa"/>
            <w:vAlign w:val="top"/>
          </w:tcPr>
          <w:p w14:paraId="2BCF9C1F">
            <w:pPr>
              <w:spacing w:line="375" w:lineRule="auto"/>
              <w:rPr>
                <w:rFonts w:ascii="Arial"/>
                <w:sz w:val="21"/>
              </w:rPr>
            </w:pPr>
          </w:p>
          <w:p w14:paraId="4D6B3B72">
            <w:pPr>
              <w:pStyle w:val="6"/>
              <w:spacing w:before="65" w:line="228" w:lineRule="auto"/>
              <w:ind w:left="419"/>
              <w:rPr>
                <w:sz w:val="20"/>
                <w:szCs w:val="20"/>
              </w:rPr>
            </w:pPr>
            <w:r>
              <w:rPr>
                <w:spacing w:val="-1"/>
                <w:sz w:val="20"/>
                <w:szCs w:val="20"/>
              </w:rPr>
              <w:t>噪声</w:t>
            </w:r>
          </w:p>
        </w:tc>
        <w:tc>
          <w:tcPr>
            <w:tcW w:w="2141" w:type="dxa"/>
            <w:vAlign w:val="top"/>
          </w:tcPr>
          <w:p w14:paraId="03808D63">
            <w:pPr>
              <w:spacing w:line="375" w:lineRule="auto"/>
              <w:rPr>
                <w:rFonts w:ascii="Arial"/>
                <w:sz w:val="21"/>
              </w:rPr>
            </w:pPr>
          </w:p>
          <w:p w14:paraId="520C644E">
            <w:pPr>
              <w:pStyle w:val="6"/>
              <w:spacing w:before="65" w:line="227" w:lineRule="auto"/>
              <w:ind w:left="34"/>
              <w:rPr>
                <w:sz w:val="20"/>
                <w:szCs w:val="20"/>
              </w:rPr>
            </w:pPr>
            <w:r>
              <w:rPr>
                <w:spacing w:val="7"/>
                <w:sz w:val="20"/>
                <w:szCs w:val="20"/>
              </w:rPr>
              <w:t>采取减震、隔声等措施</w:t>
            </w:r>
          </w:p>
        </w:tc>
        <w:tc>
          <w:tcPr>
            <w:tcW w:w="2841" w:type="dxa"/>
            <w:vAlign w:val="top"/>
          </w:tcPr>
          <w:p w14:paraId="51A14002">
            <w:pPr>
              <w:pStyle w:val="6"/>
              <w:spacing w:before="34" w:line="227" w:lineRule="auto"/>
              <w:ind w:left="167"/>
              <w:rPr>
                <w:sz w:val="20"/>
                <w:szCs w:val="20"/>
              </w:rPr>
            </w:pPr>
            <w:r>
              <w:rPr>
                <w:spacing w:val="9"/>
                <w:sz w:val="20"/>
                <w:szCs w:val="20"/>
              </w:rPr>
              <w:t>本项目厂区厂界的噪声执行</w:t>
            </w:r>
          </w:p>
          <w:p w14:paraId="4EF13D56">
            <w:pPr>
              <w:pStyle w:val="6"/>
              <w:spacing w:before="28" w:line="228" w:lineRule="auto"/>
              <w:ind w:left="66"/>
              <w:rPr>
                <w:sz w:val="20"/>
                <w:szCs w:val="20"/>
              </w:rPr>
            </w:pPr>
            <w:r>
              <w:rPr>
                <w:spacing w:val="8"/>
                <w:sz w:val="20"/>
                <w:szCs w:val="20"/>
              </w:rPr>
              <w:t>《工业企业厂界环境噪声排放</w:t>
            </w:r>
          </w:p>
          <w:p w14:paraId="2445C972">
            <w:pPr>
              <w:pStyle w:val="6"/>
              <w:spacing w:before="23" w:line="228" w:lineRule="auto"/>
              <w:ind w:left="64"/>
              <w:rPr>
                <w:sz w:val="20"/>
                <w:szCs w:val="20"/>
              </w:rPr>
            </w:pPr>
            <w:r>
              <w:rPr>
                <w:spacing w:val="6"/>
                <w:sz w:val="20"/>
                <w:szCs w:val="20"/>
              </w:rPr>
              <w:t>标准》（</w:t>
            </w:r>
            <w:r>
              <w:rPr>
                <w:rFonts w:ascii="Times New Roman" w:hAnsi="Times New Roman" w:eastAsia="Times New Roman" w:cs="Times New Roman"/>
                <w:sz w:val="20"/>
                <w:szCs w:val="20"/>
              </w:rPr>
              <w:t>GB</w:t>
            </w:r>
            <w:r>
              <w:rPr>
                <w:rFonts w:ascii="Times New Roman" w:hAnsi="Times New Roman" w:eastAsia="Times New Roman" w:cs="Times New Roman"/>
                <w:spacing w:val="6"/>
                <w:sz w:val="20"/>
                <w:szCs w:val="20"/>
              </w:rPr>
              <w:t>12348-2008</w:t>
            </w:r>
            <w:r>
              <w:rPr>
                <w:spacing w:val="6"/>
                <w:sz w:val="20"/>
                <w:szCs w:val="20"/>
              </w:rPr>
              <w:t>）</w:t>
            </w:r>
            <w:r>
              <w:rPr>
                <w:rFonts w:ascii="Times New Roman" w:hAnsi="Times New Roman" w:eastAsia="Times New Roman" w:cs="Times New Roman"/>
                <w:spacing w:val="6"/>
                <w:sz w:val="20"/>
                <w:szCs w:val="20"/>
              </w:rPr>
              <w:t xml:space="preserve">3 </w:t>
            </w:r>
            <w:r>
              <w:rPr>
                <w:spacing w:val="6"/>
                <w:sz w:val="20"/>
                <w:szCs w:val="20"/>
              </w:rPr>
              <w:t>类</w:t>
            </w:r>
          </w:p>
          <w:p w14:paraId="19862379">
            <w:pPr>
              <w:pStyle w:val="6"/>
              <w:spacing w:before="27" w:line="214" w:lineRule="auto"/>
              <w:ind w:left="1216"/>
              <w:rPr>
                <w:sz w:val="20"/>
                <w:szCs w:val="20"/>
              </w:rPr>
            </w:pPr>
            <w:r>
              <w:rPr>
                <w:spacing w:val="4"/>
                <w:sz w:val="20"/>
                <w:szCs w:val="20"/>
              </w:rPr>
              <w:t>标准</w:t>
            </w:r>
          </w:p>
        </w:tc>
      </w:tr>
      <w:tr w14:paraId="586D20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30" w:type="dxa"/>
            <w:vAlign w:val="top"/>
          </w:tcPr>
          <w:p w14:paraId="3888906A">
            <w:pPr>
              <w:pStyle w:val="6"/>
              <w:spacing w:before="34" w:line="215" w:lineRule="auto"/>
              <w:ind w:left="275"/>
              <w:rPr>
                <w:sz w:val="20"/>
                <w:szCs w:val="20"/>
              </w:rPr>
            </w:pPr>
            <w:r>
              <w:rPr>
                <w:spacing w:val="1"/>
                <w:sz w:val="20"/>
                <w:szCs w:val="20"/>
              </w:rPr>
              <w:t>电磁辐射</w:t>
            </w:r>
          </w:p>
        </w:tc>
        <w:tc>
          <w:tcPr>
            <w:tcW w:w="1501" w:type="dxa"/>
            <w:vAlign w:val="top"/>
          </w:tcPr>
          <w:p w14:paraId="707EFDE2">
            <w:pPr>
              <w:spacing w:before="65" w:line="199" w:lineRule="auto"/>
              <w:ind w:left="71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227" w:type="dxa"/>
            <w:vAlign w:val="top"/>
          </w:tcPr>
          <w:p w14:paraId="633968E8">
            <w:pPr>
              <w:spacing w:before="65" w:line="199" w:lineRule="auto"/>
              <w:ind w:left="58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141" w:type="dxa"/>
            <w:vAlign w:val="top"/>
          </w:tcPr>
          <w:p w14:paraId="31BBF9DF">
            <w:pPr>
              <w:spacing w:before="65" w:line="199" w:lineRule="auto"/>
              <w:ind w:left="103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841" w:type="dxa"/>
            <w:vAlign w:val="top"/>
          </w:tcPr>
          <w:p w14:paraId="2C8E042B">
            <w:pPr>
              <w:spacing w:before="65" w:line="199" w:lineRule="auto"/>
              <w:ind w:left="139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666B20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2" w:hRule="atLeast"/>
        </w:trPr>
        <w:tc>
          <w:tcPr>
            <w:tcW w:w="1330" w:type="dxa"/>
            <w:vMerge w:val="restart"/>
            <w:tcBorders>
              <w:bottom w:val="nil"/>
            </w:tcBorders>
            <w:vAlign w:val="top"/>
          </w:tcPr>
          <w:p w14:paraId="429E1E88">
            <w:pPr>
              <w:spacing w:line="258" w:lineRule="auto"/>
              <w:rPr>
                <w:rFonts w:ascii="Arial"/>
                <w:sz w:val="21"/>
              </w:rPr>
            </w:pPr>
          </w:p>
          <w:p w14:paraId="40B448ED">
            <w:pPr>
              <w:spacing w:line="258" w:lineRule="auto"/>
              <w:rPr>
                <w:rFonts w:ascii="Arial"/>
                <w:sz w:val="21"/>
              </w:rPr>
            </w:pPr>
          </w:p>
          <w:p w14:paraId="34704BA5">
            <w:pPr>
              <w:spacing w:line="258" w:lineRule="auto"/>
              <w:rPr>
                <w:rFonts w:ascii="Arial"/>
                <w:sz w:val="21"/>
              </w:rPr>
            </w:pPr>
          </w:p>
          <w:p w14:paraId="15DE7B2E">
            <w:pPr>
              <w:pStyle w:val="6"/>
              <w:spacing w:before="65" w:line="228" w:lineRule="auto"/>
              <w:ind w:left="268"/>
              <w:rPr>
                <w:sz w:val="20"/>
                <w:szCs w:val="20"/>
              </w:rPr>
            </w:pPr>
            <w:r>
              <w:rPr>
                <w:spacing w:val="2"/>
                <w:sz w:val="20"/>
                <w:szCs w:val="20"/>
              </w:rPr>
              <w:t>固体废物</w:t>
            </w:r>
          </w:p>
        </w:tc>
        <w:tc>
          <w:tcPr>
            <w:tcW w:w="2728" w:type="dxa"/>
            <w:gridSpan w:val="2"/>
            <w:vAlign w:val="top"/>
          </w:tcPr>
          <w:p w14:paraId="4131A24C">
            <w:pPr>
              <w:spacing w:line="454" w:lineRule="auto"/>
              <w:rPr>
                <w:rFonts w:ascii="Arial"/>
                <w:sz w:val="21"/>
              </w:rPr>
            </w:pPr>
          </w:p>
          <w:p w14:paraId="7D4ECF54">
            <w:pPr>
              <w:pStyle w:val="6"/>
              <w:spacing w:before="65" w:line="228" w:lineRule="auto"/>
              <w:ind w:left="951"/>
              <w:rPr>
                <w:sz w:val="20"/>
                <w:szCs w:val="20"/>
              </w:rPr>
            </w:pPr>
            <w:r>
              <w:rPr>
                <w:spacing w:val="6"/>
                <w:sz w:val="20"/>
                <w:szCs w:val="20"/>
              </w:rPr>
              <w:t>危险废物</w:t>
            </w:r>
          </w:p>
        </w:tc>
        <w:tc>
          <w:tcPr>
            <w:tcW w:w="2141" w:type="dxa"/>
            <w:vAlign w:val="top"/>
          </w:tcPr>
          <w:p w14:paraId="21A07698">
            <w:pPr>
              <w:pStyle w:val="6"/>
              <w:spacing w:before="53" w:line="228" w:lineRule="auto"/>
              <w:ind w:left="38"/>
              <w:rPr>
                <w:sz w:val="20"/>
                <w:szCs w:val="20"/>
              </w:rPr>
            </w:pPr>
            <w:r>
              <w:rPr>
                <w:spacing w:val="7"/>
                <w:sz w:val="20"/>
                <w:szCs w:val="20"/>
              </w:rPr>
              <w:t>设置危废暂存间暂存，</w:t>
            </w:r>
          </w:p>
          <w:p w14:paraId="0271F870">
            <w:pPr>
              <w:pStyle w:val="6"/>
              <w:spacing w:before="64" w:line="228" w:lineRule="auto"/>
              <w:ind w:left="156"/>
              <w:rPr>
                <w:sz w:val="20"/>
                <w:szCs w:val="20"/>
              </w:rPr>
            </w:pPr>
            <w:r>
              <w:rPr>
                <w:spacing w:val="6"/>
                <w:sz w:val="20"/>
                <w:szCs w:val="20"/>
              </w:rPr>
              <w:t>由有相应类别资质的</w:t>
            </w:r>
          </w:p>
          <w:p w14:paraId="7F4F8C82">
            <w:pPr>
              <w:pStyle w:val="6"/>
              <w:spacing w:before="65" w:line="228" w:lineRule="auto"/>
              <w:ind w:left="36"/>
              <w:rPr>
                <w:sz w:val="20"/>
                <w:szCs w:val="20"/>
              </w:rPr>
            </w:pPr>
            <w:r>
              <w:rPr>
                <w:spacing w:val="7"/>
                <w:sz w:val="20"/>
                <w:szCs w:val="20"/>
              </w:rPr>
              <w:t>单位处置，并按相关盛</w:t>
            </w:r>
          </w:p>
          <w:p w14:paraId="7B6A9C6B">
            <w:pPr>
              <w:pStyle w:val="6"/>
              <w:spacing w:before="65" w:line="228" w:lineRule="auto"/>
              <w:ind w:left="236"/>
              <w:rPr>
                <w:sz w:val="20"/>
                <w:szCs w:val="20"/>
              </w:rPr>
            </w:pPr>
            <w:r>
              <w:rPr>
                <w:spacing w:val="7"/>
                <w:sz w:val="20"/>
                <w:szCs w:val="20"/>
              </w:rPr>
              <w:t>装要求规范盛装。</w:t>
            </w:r>
          </w:p>
        </w:tc>
        <w:tc>
          <w:tcPr>
            <w:tcW w:w="2841" w:type="dxa"/>
            <w:vMerge w:val="restart"/>
            <w:tcBorders>
              <w:bottom w:val="nil"/>
            </w:tcBorders>
            <w:vAlign w:val="top"/>
          </w:tcPr>
          <w:p w14:paraId="67F71424">
            <w:pPr>
              <w:spacing w:line="257" w:lineRule="auto"/>
              <w:rPr>
                <w:rFonts w:ascii="Arial"/>
                <w:sz w:val="21"/>
              </w:rPr>
            </w:pPr>
          </w:p>
          <w:p w14:paraId="548C7361">
            <w:pPr>
              <w:spacing w:line="258" w:lineRule="auto"/>
              <w:rPr>
                <w:rFonts w:ascii="Arial"/>
                <w:sz w:val="21"/>
              </w:rPr>
            </w:pPr>
          </w:p>
          <w:p w14:paraId="368BD079">
            <w:pPr>
              <w:spacing w:line="258" w:lineRule="auto"/>
              <w:rPr>
                <w:rFonts w:ascii="Arial"/>
                <w:sz w:val="21"/>
              </w:rPr>
            </w:pPr>
          </w:p>
          <w:p w14:paraId="6864609C">
            <w:pPr>
              <w:pStyle w:val="6"/>
              <w:spacing w:before="65" w:line="228" w:lineRule="auto"/>
              <w:ind w:left="842"/>
              <w:rPr>
                <w:rFonts w:ascii="Times New Roman" w:hAnsi="Times New Roman" w:eastAsia="Times New Roman" w:cs="Times New Roman"/>
                <w:sz w:val="20"/>
                <w:szCs w:val="20"/>
              </w:rPr>
            </w:pPr>
            <w:r>
              <w:rPr>
                <w:spacing w:val="2"/>
                <w:sz w:val="20"/>
                <w:szCs w:val="20"/>
              </w:rPr>
              <w:t>处置率</w:t>
            </w:r>
            <w:r>
              <w:rPr>
                <w:spacing w:val="-21"/>
                <w:sz w:val="20"/>
                <w:szCs w:val="20"/>
              </w:rPr>
              <w:t xml:space="preserve"> </w:t>
            </w:r>
            <w:r>
              <w:rPr>
                <w:rFonts w:ascii="Times New Roman" w:hAnsi="Times New Roman" w:eastAsia="Times New Roman" w:cs="Times New Roman"/>
                <w:spacing w:val="2"/>
                <w:sz w:val="20"/>
                <w:szCs w:val="20"/>
              </w:rPr>
              <w:t>100%</w:t>
            </w:r>
          </w:p>
        </w:tc>
      </w:tr>
      <w:tr w14:paraId="236EED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330" w:type="dxa"/>
            <w:vMerge w:val="continue"/>
            <w:tcBorders>
              <w:top w:val="nil"/>
              <w:bottom w:val="nil"/>
            </w:tcBorders>
            <w:vAlign w:val="top"/>
          </w:tcPr>
          <w:p w14:paraId="09D15F3F">
            <w:pPr>
              <w:rPr>
                <w:rFonts w:ascii="Arial"/>
                <w:sz w:val="21"/>
              </w:rPr>
            </w:pPr>
          </w:p>
        </w:tc>
        <w:tc>
          <w:tcPr>
            <w:tcW w:w="2728" w:type="dxa"/>
            <w:gridSpan w:val="2"/>
            <w:vAlign w:val="top"/>
          </w:tcPr>
          <w:p w14:paraId="44C4476C">
            <w:pPr>
              <w:pStyle w:val="6"/>
              <w:spacing w:before="55" w:line="228" w:lineRule="auto"/>
              <w:ind w:left="671"/>
              <w:rPr>
                <w:sz w:val="20"/>
                <w:szCs w:val="20"/>
              </w:rPr>
            </w:pPr>
            <w:r>
              <w:rPr>
                <w:spacing w:val="7"/>
                <w:sz w:val="20"/>
                <w:szCs w:val="20"/>
              </w:rPr>
              <w:t>一般固体废物</w:t>
            </w:r>
          </w:p>
        </w:tc>
        <w:tc>
          <w:tcPr>
            <w:tcW w:w="2141" w:type="dxa"/>
            <w:vAlign w:val="top"/>
          </w:tcPr>
          <w:p w14:paraId="01C3C2F4">
            <w:pPr>
              <w:pStyle w:val="6"/>
              <w:spacing w:before="54" w:line="228" w:lineRule="auto"/>
              <w:ind w:left="64"/>
              <w:rPr>
                <w:sz w:val="20"/>
                <w:szCs w:val="20"/>
              </w:rPr>
            </w:pPr>
            <w:r>
              <w:rPr>
                <w:spacing w:val="8"/>
                <w:sz w:val="20"/>
                <w:szCs w:val="20"/>
              </w:rPr>
              <w:t>设置一般固废暂存区</w:t>
            </w:r>
          </w:p>
        </w:tc>
        <w:tc>
          <w:tcPr>
            <w:tcW w:w="2841" w:type="dxa"/>
            <w:vMerge w:val="continue"/>
            <w:tcBorders>
              <w:top w:val="nil"/>
              <w:bottom w:val="nil"/>
            </w:tcBorders>
            <w:vAlign w:val="top"/>
          </w:tcPr>
          <w:p w14:paraId="3B22A2F8">
            <w:pPr>
              <w:rPr>
                <w:rFonts w:ascii="Arial"/>
                <w:sz w:val="21"/>
              </w:rPr>
            </w:pPr>
          </w:p>
        </w:tc>
      </w:tr>
      <w:tr w14:paraId="2D8B56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330" w:type="dxa"/>
            <w:vMerge w:val="continue"/>
            <w:tcBorders>
              <w:top w:val="nil"/>
            </w:tcBorders>
            <w:vAlign w:val="top"/>
          </w:tcPr>
          <w:p w14:paraId="1BC9DB8C">
            <w:pPr>
              <w:rPr>
                <w:rFonts w:ascii="Arial"/>
                <w:sz w:val="21"/>
              </w:rPr>
            </w:pPr>
          </w:p>
        </w:tc>
        <w:tc>
          <w:tcPr>
            <w:tcW w:w="2728" w:type="dxa"/>
            <w:gridSpan w:val="2"/>
            <w:vAlign w:val="top"/>
          </w:tcPr>
          <w:p w14:paraId="09CF628F">
            <w:pPr>
              <w:pStyle w:val="6"/>
              <w:spacing w:before="54" w:line="228" w:lineRule="auto"/>
              <w:ind w:left="950"/>
              <w:rPr>
                <w:sz w:val="20"/>
                <w:szCs w:val="20"/>
              </w:rPr>
            </w:pPr>
            <w:r>
              <w:rPr>
                <w:spacing w:val="6"/>
                <w:sz w:val="20"/>
                <w:szCs w:val="20"/>
              </w:rPr>
              <w:t>生活垃圾</w:t>
            </w:r>
          </w:p>
        </w:tc>
        <w:tc>
          <w:tcPr>
            <w:tcW w:w="2141" w:type="dxa"/>
            <w:vAlign w:val="top"/>
          </w:tcPr>
          <w:p w14:paraId="32FD62B4">
            <w:pPr>
              <w:pStyle w:val="6"/>
              <w:spacing w:before="53" w:line="228" w:lineRule="auto"/>
              <w:ind w:left="171"/>
              <w:rPr>
                <w:sz w:val="20"/>
                <w:szCs w:val="20"/>
              </w:rPr>
            </w:pPr>
            <w:r>
              <w:rPr>
                <w:spacing w:val="8"/>
                <w:sz w:val="20"/>
                <w:szCs w:val="20"/>
              </w:rPr>
              <w:t>交由环卫部门处理</w:t>
            </w:r>
          </w:p>
        </w:tc>
        <w:tc>
          <w:tcPr>
            <w:tcW w:w="2841" w:type="dxa"/>
            <w:vMerge w:val="continue"/>
            <w:tcBorders>
              <w:top w:val="nil"/>
            </w:tcBorders>
            <w:vAlign w:val="top"/>
          </w:tcPr>
          <w:p w14:paraId="3B6D7B9C">
            <w:pPr>
              <w:rPr>
                <w:rFonts w:ascii="Arial"/>
                <w:sz w:val="21"/>
              </w:rPr>
            </w:pPr>
          </w:p>
        </w:tc>
      </w:tr>
      <w:tr w14:paraId="11EF4C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2" w:hRule="atLeast"/>
        </w:trPr>
        <w:tc>
          <w:tcPr>
            <w:tcW w:w="1330" w:type="dxa"/>
            <w:vAlign w:val="top"/>
          </w:tcPr>
          <w:p w14:paraId="7C15E4EE">
            <w:pPr>
              <w:pStyle w:val="6"/>
              <w:spacing w:before="171" w:line="252" w:lineRule="auto"/>
              <w:ind w:left="42" w:right="33"/>
              <w:rPr>
                <w:sz w:val="20"/>
                <w:szCs w:val="20"/>
              </w:rPr>
            </w:pPr>
            <w:r>
              <w:rPr>
                <w:spacing w:val="8"/>
                <w:sz w:val="20"/>
                <w:szCs w:val="20"/>
              </w:rPr>
              <w:t>土壤及地下水</w:t>
            </w:r>
            <w:r>
              <w:rPr>
                <w:spacing w:val="7"/>
                <w:sz w:val="20"/>
                <w:szCs w:val="20"/>
              </w:rPr>
              <w:t>污染防治措施</w:t>
            </w:r>
          </w:p>
        </w:tc>
        <w:tc>
          <w:tcPr>
            <w:tcW w:w="7710" w:type="dxa"/>
            <w:gridSpan w:val="4"/>
            <w:vAlign w:val="top"/>
          </w:tcPr>
          <w:p w14:paraId="63721213">
            <w:pPr>
              <w:pStyle w:val="6"/>
              <w:spacing w:before="35" w:line="239" w:lineRule="auto"/>
              <w:ind w:left="32" w:right="27" w:firstLine="2"/>
              <w:jc w:val="both"/>
              <w:rPr>
                <w:sz w:val="20"/>
                <w:szCs w:val="20"/>
              </w:rPr>
            </w:pPr>
            <w:r>
              <w:rPr>
                <w:spacing w:val="12"/>
                <w:sz w:val="20"/>
                <w:szCs w:val="20"/>
              </w:rPr>
              <w:t>项目不涉及地下水开采，不会影响当地地下水水位，不会产生地面沉降、岩溶塌陷等不良水文地质灾害，项目占地范围内均已进行了硬化处理，同时重点区域做好防</w:t>
            </w:r>
            <w:r>
              <w:rPr>
                <w:spacing w:val="9"/>
                <w:sz w:val="20"/>
                <w:szCs w:val="20"/>
              </w:rPr>
              <w:t>渗措施，故不存在地面漫流、垂直入渗的污染途径。</w:t>
            </w:r>
          </w:p>
        </w:tc>
      </w:tr>
      <w:tr w14:paraId="375DBA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30" w:type="dxa"/>
            <w:vAlign w:val="top"/>
          </w:tcPr>
          <w:p w14:paraId="2CF5BB2D">
            <w:pPr>
              <w:pStyle w:val="6"/>
              <w:spacing w:before="35" w:line="214" w:lineRule="auto"/>
              <w:ind w:left="43"/>
              <w:rPr>
                <w:sz w:val="20"/>
                <w:szCs w:val="20"/>
              </w:rPr>
            </w:pPr>
            <w:r>
              <w:rPr>
                <w:spacing w:val="7"/>
                <w:sz w:val="20"/>
                <w:szCs w:val="20"/>
              </w:rPr>
              <w:t>生态保护措施</w:t>
            </w:r>
          </w:p>
        </w:tc>
        <w:tc>
          <w:tcPr>
            <w:tcW w:w="7710" w:type="dxa"/>
            <w:gridSpan w:val="4"/>
            <w:vAlign w:val="top"/>
          </w:tcPr>
          <w:p w14:paraId="1A6EB64D">
            <w:pPr>
              <w:spacing w:before="67" w:line="199" w:lineRule="auto"/>
              <w:ind w:left="382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718AC2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4" w:hRule="atLeast"/>
        </w:trPr>
        <w:tc>
          <w:tcPr>
            <w:tcW w:w="1330" w:type="dxa"/>
            <w:vAlign w:val="top"/>
          </w:tcPr>
          <w:p w14:paraId="4D434566">
            <w:pPr>
              <w:pStyle w:val="6"/>
              <w:spacing w:before="171" w:line="254" w:lineRule="auto"/>
              <w:ind w:left="294" w:right="261" w:hanging="13"/>
              <w:rPr>
                <w:sz w:val="20"/>
                <w:szCs w:val="20"/>
              </w:rPr>
            </w:pPr>
            <w:r>
              <w:rPr>
                <w:spacing w:val="-5"/>
                <w:sz w:val="20"/>
                <w:szCs w:val="20"/>
              </w:rPr>
              <w:t>环境风险</w:t>
            </w:r>
            <w:r>
              <w:rPr>
                <w:spacing w:val="-8"/>
                <w:sz w:val="20"/>
                <w:szCs w:val="20"/>
              </w:rPr>
              <w:t>防范措施</w:t>
            </w:r>
          </w:p>
        </w:tc>
        <w:tc>
          <w:tcPr>
            <w:tcW w:w="7710" w:type="dxa"/>
            <w:gridSpan w:val="4"/>
            <w:vAlign w:val="top"/>
          </w:tcPr>
          <w:p w14:paraId="5D7A7F52">
            <w:pPr>
              <w:pStyle w:val="6"/>
              <w:spacing w:before="37" w:line="250" w:lineRule="auto"/>
              <w:ind w:left="48" w:right="27" w:hanging="14"/>
              <w:rPr>
                <w:rFonts w:ascii="Times New Roman" w:hAnsi="Times New Roman" w:eastAsia="Times New Roman" w:cs="Times New Roman"/>
                <w:sz w:val="20"/>
                <w:szCs w:val="20"/>
              </w:rPr>
            </w:pPr>
            <w:r>
              <w:rPr>
                <w:spacing w:val="12"/>
                <w:sz w:val="20"/>
                <w:szCs w:val="20"/>
              </w:rPr>
              <w:t>各类事故的发生大多数与操作管理不当有直接关系，因此必须建立健全一整套严格</w:t>
            </w:r>
            <w:r>
              <w:rPr>
                <w:spacing w:val="9"/>
                <w:sz w:val="20"/>
                <w:szCs w:val="20"/>
              </w:rPr>
              <w:t>的管理制度。本次评价建议建设方可以采取一系列的</w:t>
            </w:r>
            <w:r>
              <w:rPr>
                <w:spacing w:val="8"/>
                <w:sz w:val="20"/>
                <w:szCs w:val="20"/>
              </w:rPr>
              <w:t>防范措施</w:t>
            </w:r>
            <w:r>
              <w:rPr>
                <w:rFonts w:ascii="Times New Roman" w:hAnsi="Times New Roman" w:eastAsia="Times New Roman" w:cs="Times New Roman"/>
                <w:spacing w:val="8"/>
                <w:sz w:val="20"/>
                <w:szCs w:val="20"/>
              </w:rPr>
              <w:t>:</w:t>
            </w:r>
          </w:p>
          <w:p w14:paraId="02E0B53D">
            <w:pPr>
              <w:pStyle w:val="6"/>
              <w:spacing w:line="216" w:lineRule="auto"/>
              <w:ind w:left="30"/>
              <w:rPr>
                <w:sz w:val="20"/>
                <w:szCs w:val="20"/>
              </w:rPr>
            </w:pPr>
            <w:r>
              <w:rPr>
                <w:spacing w:val="9"/>
                <w:sz w:val="20"/>
                <w:szCs w:val="20"/>
              </w:rPr>
              <w:t>①加强职工的安全教育，提高安全防范风险的意识；</w:t>
            </w:r>
          </w:p>
        </w:tc>
      </w:tr>
    </w:tbl>
    <w:p w14:paraId="6FBC8129">
      <w:pPr>
        <w:pStyle w:val="2"/>
      </w:pPr>
    </w:p>
    <w:p w14:paraId="4F79C682">
      <w:pPr>
        <w:sectPr>
          <w:footerReference r:id="rId126" w:type="default"/>
          <w:pgSz w:w="11906" w:h="16839"/>
          <w:pgMar w:top="1431" w:right="1430" w:bottom="1156" w:left="1430" w:header="0" w:footer="994" w:gutter="0"/>
          <w:cols w:space="720" w:num="1"/>
        </w:sectPr>
      </w:pPr>
    </w:p>
    <w:p w14:paraId="2D4BA7E4">
      <w:pPr>
        <w:spacing w:before="28"/>
      </w:pPr>
    </w:p>
    <w:tbl>
      <w:tblPr>
        <w:tblStyle w:val="5"/>
        <w:tblW w:w="9040"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30"/>
        <w:gridCol w:w="7710"/>
      </w:tblGrid>
      <w:tr w14:paraId="35A33B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6" w:hRule="atLeast"/>
        </w:trPr>
        <w:tc>
          <w:tcPr>
            <w:tcW w:w="1330" w:type="dxa"/>
            <w:vAlign w:val="top"/>
          </w:tcPr>
          <w:p w14:paraId="7EA742A3">
            <w:pPr>
              <w:rPr>
                <w:rFonts w:ascii="Arial"/>
                <w:sz w:val="21"/>
              </w:rPr>
            </w:pPr>
          </w:p>
        </w:tc>
        <w:tc>
          <w:tcPr>
            <w:tcW w:w="7710" w:type="dxa"/>
            <w:vAlign w:val="top"/>
          </w:tcPr>
          <w:p w14:paraId="16F64C31">
            <w:pPr>
              <w:pStyle w:val="6"/>
              <w:spacing w:before="35"/>
              <w:ind w:left="32" w:right="81" w:hanging="2"/>
              <w:rPr>
                <w:sz w:val="20"/>
                <w:szCs w:val="20"/>
              </w:rPr>
            </w:pPr>
            <w:r>
              <w:rPr>
                <w:spacing w:val="11"/>
                <w:sz w:val="20"/>
                <w:szCs w:val="20"/>
              </w:rPr>
              <w:t>②针对运营中可能发生的异常现象和存在的安全隐患，设置合理可行的技</w:t>
            </w:r>
            <w:r>
              <w:rPr>
                <w:spacing w:val="10"/>
                <w:sz w:val="20"/>
                <w:szCs w:val="20"/>
              </w:rPr>
              <w:t>术措施，</w:t>
            </w:r>
            <w:r>
              <w:rPr>
                <w:spacing w:val="7"/>
                <w:sz w:val="20"/>
                <w:szCs w:val="20"/>
              </w:rPr>
              <w:t>制定严格的操作规程；</w:t>
            </w:r>
          </w:p>
          <w:p w14:paraId="1ED78B7C">
            <w:pPr>
              <w:pStyle w:val="6"/>
              <w:spacing w:before="25" w:line="225" w:lineRule="auto"/>
              <w:ind w:left="30"/>
              <w:rPr>
                <w:sz w:val="20"/>
                <w:szCs w:val="20"/>
              </w:rPr>
            </w:pPr>
            <w:r>
              <w:rPr>
                <w:spacing w:val="9"/>
                <w:sz w:val="20"/>
                <w:szCs w:val="20"/>
              </w:rPr>
              <w:t>③对易发生泄漏的部位实行定期的巡检制度，及时发现问题，尽快解决；</w:t>
            </w:r>
          </w:p>
          <w:p w14:paraId="4CDE4235">
            <w:pPr>
              <w:pStyle w:val="6"/>
              <w:spacing w:before="29" w:line="214" w:lineRule="auto"/>
              <w:ind w:left="30"/>
              <w:rPr>
                <w:sz w:val="20"/>
                <w:szCs w:val="20"/>
              </w:rPr>
            </w:pPr>
            <w:r>
              <w:rPr>
                <w:spacing w:val="9"/>
                <w:sz w:val="20"/>
                <w:szCs w:val="20"/>
              </w:rPr>
              <w:t>④在危废暂存间外入口处设立警告牌严禁烟火。</w:t>
            </w:r>
          </w:p>
        </w:tc>
      </w:tr>
      <w:tr w14:paraId="5B33CD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7" w:hRule="atLeast"/>
        </w:trPr>
        <w:tc>
          <w:tcPr>
            <w:tcW w:w="1330" w:type="dxa"/>
            <w:vAlign w:val="top"/>
          </w:tcPr>
          <w:p w14:paraId="4751DA34">
            <w:pPr>
              <w:rPr>
                <w:rFonts w:ascii="Arial"/>
                <w:sz w:val="21"/>
              </w:rPr>
            </w:pPr>
          </w:p>
          <w:p w14:paraId="2AF17AD3">
            <w:pPr>
              <w:pStyle w:val="6"/>
              <w:spacing w:before="65" w:line="252" w:lineRule="auto"/>
              <w:ind w:left="286" w:right="261" w:hanging="4"/>
              <w:rPr>
                <w:sz w:val="20"/>
                <w:szCs w:val="20"/>
              </w:rPr>
            </w:pPr>
            <w:r>
              <w:rPr>
                <w:spacing w:val="-5"/>
                <w:sz w:val="20"/>
                <w:szCs w:val="20"/>
              </w:rPr>
              <w:t>其他环境</w:t>
            </w:r>
            <w:r>
              <w:rPr>
                <w:spacing w:val="-6"/>
                <w:sz w:val="20"/>
                <w:szCs w:val="20"/>
              </w:rPr>
              <w:t>管理要求</w:t>
            </w:r>
          </w:p>
        </w:tc>
        <w:tc>
          <w:tcPr>
            <w:tcW w:w="7710" w:type="dxa"/>
            <w:vAlign w:val="top"/>
          </w:tcPr>
          <w:p w14:paraId="05E21249">
            <w:pPr>
              <w:pStyle w:val="6"/>
              <w:spacing w:before="33" w:line="228" w:lineRule="auto"/>
              <w:ind w:left="48"/>
              <w:rPr>
                <w:sz w:val="20"/>
                <w:szCs w:val="20"/>
              </w:rPr>
            </w:pPr>
            <w:r>
              <w:rPr>
                <w:rFonts w:ascii="Times New Roman" w:hAnsi="Times New Roman" w:eastAsia="Times New Roman" w:cs="Times New Roman"/>
                <w:spacing w:val="6"/>
                <w:sz w:val="20"/>
                <w:szCs w:val="20"/>
              </w:rPr>
              <w:t>1</w:t>
            </w:r>
            <w:r>
              <w:rPr>
                <w:rFonts w:ascii="Times New Roman" w:hAnsi="Times New Roman" w:eastAsia="Times New Roman" w:cs="Times New Roman"/>
                <w:spacing w:val="-21"/>
                <w:sz w:val="20"/>
                <w:szCs w:val="20"/>
              </w:rPr>
              <w:t xml:space="preserve"> </w:t>
            </w:r>
            <w:r>
              <w:rPr>
                <w:spacing w:val="6"/>
                <w:sz w:val="20"/>
                <w:szCs w:val="20"/>
              </w:rPr>
              <w:t>、项目投运前，应取得排污登记回执。</w:t>
            </w:r>
          </w:p>
          <w:p w14:paraId="5EA7AFEB">
            <w:pPr>
              <w:pStyle w:val="6"/>
              <w:spacing w:before="26" w:line="239" w:lineRule="auto"/>
              <w:ind w:left="29" w:right="30" w:hanging="2"/>
              <w:rPr>
                <w:sz w:val="20"/>
                <w:szCs w:val="20"/>
              </w:rPr>
            </w:pPr>
            <w:r>
              <w:rPr>
                <w:rFonts w:ascii="Times New Roman" w:hAnsi="Times New Roman" w:eastAsia="Times New Roman" w:cs="Times New Roman"/>
                <w:spacing w:val="9"/>
                <w:sz w:val="20"/>
                <w:szCs w:val="20"/>
              </w:rPr>
              <w:t>2</w:t>
            </w:r>
            <w:r>
              <w:rPr>
                <w:rFonts w:ascii="Times New Roman" w:hAnsi="Times New Roman" w:eastAsia="Times New Roman" w:cs="Times New Roman"/>
                <w:spacing w:val="-27"/>
                <w:sz w:val="20"/>
                <w:szCs w:val="20"/>
              </w:rPr>
              <w:t xml:space="preserve"> </w:t>
            </w:r>
            <w:r>
              <w:rPr>
                <w:spacing w:val="9"/>
                <w:sz w:val="20"/>
                <w:szCs w:val="20"/>
              </w:rPr>
              <w:t>、项目需按照《关于发布建设项目竣工环境保护验收暂行</w:t>
            </w:r>
            <w:r>
              <w:rPr>
                <w:spacing w:val="8"/>
                <w:sz w:val="20"/>
                <w:szCs w:val="20"/>
              </w:rPr>
              <w:t>办法的公告》（国环规环</w:t>
            </w:r>
            <w:r>
              <w:rPr>
                <w:spacing w:val="9"/>
                <w:sz w:val="20"/>
                <w:szCs w:val="20"/>
              </w:rPr>
              <w:t>评〔</w:t>
            </w:r>
            <w:r>
              <w:rPr>
                <w:rFonts w:ascii="Times New Roman" w:hAnsi="Times New Roman" w:eastAsia="Times New Roman" w:cs="Times New Roman"/>
                <w:spacing w:val="9"/>
                <w:sz w:val="20"/>
                <w:szCs w:val="20"/>
              </w:rPr>
              <w:t>2017</w:t>
            </w:r>
            <w:r>
              <w:rPr>
                <w:spacing w:val="9"/>
                <w:sz w:val="20"/>
                <w:szCs w:val="20"/>
              </w:rPr>
              <w:t>〕</w:t>
            </w:r>
            <w:r>
              <w:rPr>
                <w:rFonts w:ascii="Times New Roman" w:hAnsi="Times New Roman" w:eastAsia="Times New Roman" w:cs="Times New Roman"/>
                <w:spacing w:val="9"/>
                <w:sz w:val="20"/>
                <w:szCs w:val="20"/>
              </w:rPr>
              <w:t xml:space="preserve">4 </w:t>
            </w:r>
            <w:r>
              <w:rPr>
                <w:spacing w:val="9"/>
                <w:sz w:val="20"/>
                <w:szCs w:val="20"/>
              </w:rPr>
              <w:t>号）等文件要求，在竣工环</w:t>
            </w:r>
            <w:r>
              <w:rPr>
                <w:spacing w:val="8"/>
                <w:sz w:val="20"/>
                <w:szCs w:val="20"/>
              </w:rPr>
              <w:t>境保护验收合格后，方可正式投产。</w:t>
            </w:r>
          </w:p>
          <w:p w14:paraId="54F243CF">
            <w:pPr>
              <w:pStyle w:val="6"/>
              <w:spacing w:before="26" w:line="217" w:lineRule="auto"/>
              <w:ind w:left="32"/>
              <w:rPr>
                <w:sz w:val="20"/>
                <w:szCs w:val="20"/>
              </w:rPr>
            </w:pPr>
            <w:r>
              <w:rPr>
                <w:rFonts w:ascii="Times New Roman" w:hAnsi="Times New Roman" w:eastAsia="Times New Roman" w:cs="Times New Roman"/>
                <w:spacing w:val="9"/>
                <w:sz w:val="20"/>
                <w:szCs w:val="20"/>
              </w:rPr>
              <w:t>3</w:t>
            </w:r>
            <w:r>
              <w:rPr>
                <w:rFonts w:ascii="Times New Roman" w:hAnsi="Times New Roman" w:eastAsia="Times New Roman" w:cs="Times New Roman"/>
                <w:spacing w:val="-26"/>
                <w:sz w:val="20"/>
                <w:szCs w:val="20"/>
              </w:rPr>
              <w:t xml:space="preserve"> </w:t>
            </w:r>
            <w:r>
              <w:rPr>
                <w:spacing w:val="9"/>
                <w:sz w:val="20"/>
                <w:szCs w:val="20"/>
              </w:rPr>
              <w:t>、项目应严格按照排污许可证要求的要求开</w:t>
            </w:r>
            <w:r>
              <w:rPr>
                <w:spacing w:val="8"/>
                <w:sz w:val="20"/>
                <w:szCs w:val="20"/>
              </w:rPr>
              <w:t>展自行监测计划及相关管理要求。</w:t>
            </w:r>
          </w:p>
        </w:tc>
      </w:tr>
    </w:tbl>
    <w:p w14:paraId="6EB90470">
      <w:pPr>
        <w:pStyle w:val="2"/>
      </w:pPr>
    </w:p>
    <w:p w14:paraId="7B1B855D">
      <w:pPr>
        <w:sectPr>
          <w:footerReference r:id="rId127" w:type="default"/>
          <w:pgSz w:w="11906" w:h="16839"/>
          <w:pgMar w:top="1431" w:right="1430" w:bottom="1156" w:left="1430" w:header="0" w:footer="994" w:gutter="0"/>
          <w:cols w:space="720" w:num="1"/>
        </w:sectPr>
      </w:pPr>
    </w:p>
    <w:p w14:paraId="67AC063C">
      <w:pPr>
        <w:pStyle w:val="2"/>
        <w:spacing w:line="331" w:lineRule="auto"/>
      </w:pPr>
    </w:p>
    <w:p w14:paraId="728D0DC5">
      <w:pPr>
        <w:spacing w:before="98" w:line="226" w:lineRule="auto"/>
        <w:ind w:left="3857"/>
        <w:outlineLvl w:val="0"/>
        <w:rPr>
          <w:rFonts w:ascii="黑体" w:hAnsi="黑体" w:eastAsia="黑体" w:cs="黑体"/>
          <w:sz w:val="30"/>
          <w:szCs w:val="30"/>
        </w:rPr>
      </w:pPr>
      <w:bookmarkStart w:id="6" w:name="bookmark6"/>
      <w:bookmarkEnd w:id="6"/>
      <w:r>
        <w:rPr>
          <w:rFonts w:ascii="黑体" w:hAnsi="黑体" w:eastAsia="黑体" w:cs="黑体"/>
          <w:spacing w:val="-6"/>
          <w:sz w:val="30"/>
          <w:szCs w:val="30"/>
        </w:rPr>
        <w:t>六、结论</w:t>
      </w:r>
    </w:p>
    <w:p w14:paraId="2D2ED1E6">
      <w:pPr>
        <w:spacing w:line="95" w:lineRule="exact"/>
      </w:pPr>
    </w:p>
    <w:tbl>
      <w:tblPr>
        <w:tblStyle w:val="5"/>
        <w:tblW w:w="8869" w:type="dxa"/>
        <w:tblInd w:w="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8869"/>
      </w:tblGrid>
      <w:tr w14:paraId="3453DB72">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12398" w:hRule="atLeast"/>
        </w:trPr>
        <w:tc>
          <w:tcPr>
            <w:tcW w:w="8869" w:type="dxa"/>
            <w:vAlign w:val="top"/>
          </w:tcPr>
          <w:p w14:paraId="30B972CF">
            <w:pPr>
              <w:pStyle w:val="6"/>
              <w:spacing w:before="201" w:line="385" w:lineRule="auto"/>
              <w:ind w:left="36" w:right="17" w:firstLine="483"/>
              <w:jc w:val="both"/>
            </w:pPr>
            <w:r>
              <w:rPr>
                <w:spacing w:val="-2"/>
              </w:rPr>
              <w:t>综上所述，项目符合国家及地方相关产业政</w:t>
            </w:r>
            <w:r>
              <w:rPr>
                <w:spacing w:val="-3"/>
              </w:rPr>
              <w:t>策，选址合理；拟采用的污染防治措</w:t>
            </w:r>
            <w:r>
              <w:rPr>
                <w:spacing w:val="-2"/>
              </w:rPr>
              <w:t>施可使污染物达标排放；项目总图布置合理。本项目运营时须严格</w:t>
            </w:r>
            <w:r>
              <w:rPr>
                <w:spacing w:val="-3"/>
              </w:rPr>
              <w:t>落实本报告和工程设计提出的环保对策及措施，严格执行“三同时</w:t>
            </w:r>
            <w:r>
              <w:rPr>
                <w:spacing w:val="-88"/>
              </w:rPr>
              <w:t xml:space="preserve"> </w:t>
            </w:r>
            <w:r>
              <w:rPr>
                <w:spacing w:val="-3"/>
              </w:rPr>
              <w:t>”制度，确保项目所产生的污</w:t>
            </w:r>
            <w:r>
              <w:rPr>
                <w:spacing w:val="-4"/>
              </w:rPr>
              <w:t>染物达</w:t>
            </w:r>
            <w:r>
              <w:rPr>
                <w:spacing w:val="-2"/>
              </w:rPr>
              <w:t>标排放，对地表水环境、环境空气、声环境等的影响较小，可以被周围环境所接受；</w:t>
            </w:r>
            <w:r>
              <w:t>环境风险可控。因此，本项目的建设从环境保护</w:t>
            </w:r>
            <w:r>
              <w:rPr>
                <w:spacing w:val="-1"/>
              </w:rPr>
              <w:t>的角度而言是可行的。</w:t>
            </w:r>
          </w:p>
        </w:tc>
      </w:tr>
    </w:tbl>
    <w:p w14:paraId="1232DC7B">
      <w:pPr>
        <w:pStyle w:val="2"/>
      </w:pPr>
    </w:p>
    <w:p w14:paraId="55926372">
      <w:pPr>
        <w:sectPr>
          <w:footerReference r:id="rId128" w:type="default"/>
          <w:pgSz w:w="11906" w:h="16839"/>
          <w:pgMar w:top="1431" w:right="1516" w:bottom="1156" w:left="1515" w:header="0" w:footer="994" w:gutter="0"/>
          <w:cols w:space="720" w:num="1"/>
        </w:sectPr>
      </w:pPr>
    </w:p>
    <w:p w14:paraId="5F6D7390">
      <w:pPr>
        <w:spacing w:before="319" w:line="228" w:lineRule="auto"/>
        <w:ind w:left="699"/>
        <w:outlineLvl w:val="0"/>
        <w:rPr>
          <w:rFonts w:ascii="黑体" w:hAnsi="黑体" w:eastAsia="黑体" w:cs="黑体"/>
          <w:sz w:val="31"/>
          <w:szCs w:val="31"/>
        </w:rPr>
      </w:pPr>
      <w:bookmarkStart w:id="7" w:name="bookmark7"/>
      <w:bookmarkEnd w:id="7"/>
      <w:r>
        <w:rPr>
          <w:rFonts w:ascii="黑体" w:hAnsi="黑体" w:eastAsia="黑体" w:cs="黑体"/>
          <w:spacing w:val="-6"/>
          <w:sz w:val="31"/>
          <w:szCs w:val="31"/>
        </w:rPr>
        <w:t>附表</w:t>
      </w:r>
    </w:p>
    <w:p w14:paraId="39676716">
      <w:pPr>
        <w:spacing w:before="142" w:line="212" w:lineRule="auto"/>
        <w:ind w:left="8474"/>
        <w:outlineLvl w:val="0"/>
        <w:rPr>
          <w:rFonts w:ascii="宋体" w:hAnsi="宋体" w:eastAsia="宋体" w:cs="宋体"/>
          <w:sz w:val="24"/>
          <w:szCs w:val="24"/>
        </w:rPr>
      </w:pPr>
      <w:r>
        <w:rPr>
          <w:rFonts w:ascii="宋体" w:hAnsi="宋体" w:eastAsia="宋体" w:cs="宋体"/>
          <w:b/>
          <w:bCs/>
          <w:spacing w:val="-3"/>
          <w:sz w:val="24"/>
          <w:szCs w:val="24"/>
        </w:rPr>
        <w:t>建设项目污染物排放量汇总表（</w:t>
      </w:r>
      <w:r>
        <w:rPr>
          <w:rFonts w:ascii="Times New Roman" w:hAnsi="Times New Roman" w:eastAsia="Times New Roman" w:cs="Times New Roman"/>
          <w:b/>
          <w:bCs/>
          <w:spacing w:val="-3"/>
          <w:sz w:val="24"/>
          <w:szCs w:val="24"/>
        </w:rPr>
        <w:t>t/a</w:t>
      </w:r>
      <w:r>
        <w:rPr>
          <w:rFonts w:ascii="宋体" w:hAnsi="宋体" w:eastAsia="宋体" w:cs="宋体"/>
          <w:b/>
          <w:bCs/>
          <w:spacing w:val="-3"/>
          <w:sz w:val="24"/>
          <w:szCs w:val="24"/>
        </w:rPr>
        <w:t>）</w:t>
      </w:r>
    </w:p>
    <w:tbl>
      <w:tblPr>
        <w:tblStyle w:val="5"/>
        <w:tblW w:w="20801"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64"/>
        <w:gridCol w:w="2277"/>
        <w:gridCol w:w="2522"/>
        <w:gridCol w:w="2156"/>
        <w:gridCol w:w="2684"/>
        <w:gridCol w:w="2755"/>
        <w:gridCol w:w="2019"/>
        <w:gridCol w:w="2930"/>
        <w:gridCol w:w="1694"/>
      </w:tblGrid>
      <w:tr w14:paraId="074556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07" w:hRule="atLeast"/>
        </w:trPr>
        <w:tc>
          <w:tcPr>
            <w:tcW w:w="1764" w:type="dxa"/>
            <w:vAlign w:val="top"/>
          </w:tcPr>
          <w:p w14:paraId="3A8DE276">
            <w:pPr>
              <w:spacing w:line="314" w:lineRule="auto"/>
              <w:rPr>
                <w:rFonts w:ascii="Arial"/>
                <w:sz w:val="21"/>
              </w:rPr>
            </w:pPr>
          </w:p>
          <w:p w14:paraId="7171D0F4">
            <w:pPr>
              <w:pStyle w:val="6"/>
              <w:spacing w:before="65" w:line="252" w:lineRule="auto"/>
              <w:ind w:left="692" w:right="669"/>
              <w:rPr>
                <w:sz w:val="20"/>
                <w:szCs w:val="20"/>
              </w:rPr>
            </w:pPr>
            <w:r>
              <w:rPr>
                <w:b/>
                <w:bCs/>
                <w:spacing w:val="-4"/>
                <w:sz w:val="20"/>
                <w:szCs w:val="20"/>
              </w:rPr>
              <w:t>分类项目</w:t>
            </w:r>
          </w:p>
        </w:tc>
        <w:tc>
          <w:tcPr>
            <w:tcW w:w="2277" w:type="dxa"/>
            <w:vAlign w:val="top"/>
          </w:tcPr>
          <w:p w14:paraId="61682309">
            <w:pPr>
              <w:spacing w:line="331" w:lineRule="auto"/>
              <w:rPr>
                <w:rFonts w:ascii="Arial"/>
                <w:sz w:val="21"/>
              </w:rPr>
            </w:pPr>
          </w:p>
          <w:p w14:paraId="1F5CCA6B">
            <w:pPr>
              <w:spacing w:before="65" w:line="230" w:lineRule="auto"/>
              <w:ind w:left="650"/>
              <w:rPr>
                <w:rFonts w:ascii="黑体" w:hAnsi="黑体" w:eastAsia="黑体" w:cs="黑体"/>
                <w:sz w:val="20"/>
                <w:szCs w:val="20"/>
              </w:rPr>
            </w:pPr>
            <w:r>
              <w:rPr>
                <w:rFonts w:ascii="黑体" w:hAnsi="黑体" w:eastAsia="黑体" w:cs="黑体"/>
                <w:spacing w:val="-3"/>
                <w:sz w:val="20"/>
                <w:szCs w:val="20"/>
              </w:rPr>
              <w:t>污染物名称</w:t>
            </w:r>
          </w:p>
        </w:tc>
        <w:tc>
          <w:tcPr>
            <w:tcW w:w="2522" w:type="dxa"/>
            <w:vAlign w:val="top"/>
          </w:tcPr>
          <w:p w14:paraId="3BB140B0">
            <w:pPr>
              <w:spacing w:before="124" w:line="230" w:lineRule="auto"/>
              <w:ind w:left="572"/>
              <w:rPr>
                <w:rFonts w:ascii="黑体" w:hAnsi="黑体" w:eastAsia="黑体" w:cs="黑体"/>
                <w:sz w:val="20"/>
                <w:szCs w:val="20"/>
              </w:rPr>
            </w:pPr>
            <w:r>
              <w:rPr>
                <w:rFonts w:ascii="黑体" w:hAnsi="黑体" w:eastAsia="黑体" w:cs="黑体"/>
                <w:spacing w:val="-2"/>
                <w:sz w:val="20"/>
                <w:szCs w:val="20"/>
              </w:rPr>
              <w:t>现有工程排放量</w:t>
            </w:r>
          </w:p>
          <w:p w14:paraId="1BB2D178">
            <w:pPr>
              <w:spacing w:before="21" w:line="230" w:lineRule="auto"/>
              <w:ind w:left="391"/>
              <w:rPr>
                <w:rFonts w:ascii="黑体" w:hAnsi="黑体" w:eastAsia="黑体" w:cs="黑体"/>
                <w:sz w:val="20"/>
                <w:szCs w:val="20"/>
              </w:rPr>
            </w:pPr>
            <w:r>
              <w:rPr>
                <w:rFonts w:ascii="黑体" w:hAnsi="黑体" w:eastAsia="黑体" w:cs="黑体"/>
                <w:spacing w:val="-4"/>
                <w:sz w:val="20"/>
                <w:szCs w:val="20"/>
              </w:rPr>
              <w:t>（固体废物产生量）</w:t>
            </w:r>
          </w:p>
          <w:p w14:paraId="3CB53F1E">
            <w:pPr>
              <w:pStyle w:val="6"/>
              <w:spacing w:before="24" w:line="225" w:lineRule="auto"/>
              <w:ind w:left="1159"/>
              <w:rPr>
                <w:sz w:val="20"/>
                <w:szCs w:val="20"/>
              </w:rPr>
            </w:pPr>
            <w:r>
              <w:rPr>
                <w:spacing w:val="1"/>
                <w:sz w:val="20"/>
                <w:szCs w:val="20"/>
              </w:rPr>
              <w:t>①</w:t>
            </w:r>
          </w:p>
        </w:tc>
        <w:tc>
          <w:tcPr>
            <w:tcW w:w="2156" w:type="dxa"/>
            <w:vAlign w:val="top"/>
          </w:tcPr>
          <w:p w14:paraId="0138BE55">
            <w:pPr>
              <w:spacing w:before="124" w:line="230" w:lineRule="auto"/>
              <w:ind w:left="685"/>
              <w:rPr>
                <w:rFonts w:ascii="黑体" w:hAnsi="黑体" w:eastAsia="黑体" w:cs="黑体"/>
                <w:sz w:val="20"/>
                <w:szCs w:val="20"/>
              </w:rPr>
            </w:pPr>
            <w:r>
              <w:rPr>
                <w:rFonts w:ascii="黑体" w:hAnsi="黑体" w:eastAsia="黑体" w:cs="黑体"/>
                <w:spacing w:val="-1"/>
                <w:sz w:val="20"/>
                <w:szCs w:val="20"/>
              </w:rPr>
              <w:t>现有工程</w:t>
            </w:r>
          </w:p>
          <w:p w14:paraId="39053ED0">
            <w:pPr>
              <w:spacing w:before="21" w:line="230" w:lineRule="auto"/>
              <w:ind w:left="587"/>
              <w:rPr>
                <w:rFonts w:ascii="黑体" w:hAnsi="黑体" w:eastAsia="黑体" w:cs="黑体"/>
                <w:sz w:val="20"/>
                <w:szCs w:val="20"/>
              </w:rPr>
            </w:pPr>
            <w:r>
              <w:rPr>
                <w:rFonts w:ascii="黑体" w:hAnsi="黑体" w:eastAsia="黑体" w:cs="黑体"/>
                <w:spacing w:val="-2"/>
                <w:sz w:val="20"/>
                <w:szCs w:val="20"/>
              </w:rPr>
              <w:t>许可排放量</w:t>
            </w:r>
          </w:p>
          <w:p w14:paraId="5E252583">
            <w:pPr>
              <w:pStyle w:val="6"/>
              <w:spacing w:before="24" w:line="225" w:lineRule="auto"/>
              <w:ind w:left="979"/>
              <w:rPr>
                <w:sz w:val="20"/>
                <w:szCs w:val="20"/>
              </w:rPr>
            </w:pPr>
            <w:r>
              <w:rPr>
                <w:spacing w:val="2"/>
                <w:sz w:val="20"/>
                <w:szCs w:val="20"/>
              </w:rPr>
              <w:t>②</w:t>
            </w:r>
          </w:p>
        </w:tc>
        <w:tc>
          <w:tcPr>
            <w:tcW w:w="2684" w:type="dxa"/>
            <w:vAlign w:val="top"/>
          </w:tcPr>
          <w:p w14:paraId="0D756764">
            <w:pPr>
              <w:spacing w:before="124" w:line="230" w:lineRule="auto"/>
              <w:ind w:left="652"/>
              <w:rPr>
                <w:rFonts w:ascii="黑体" w:hAnsi="黑体" w:eastAsia="黑体" w:cs="黑体"/>
                <w:sz w:val="20"/>
                <w:szCs w:val="20"/>
              </w:rPr>
            </w:pPr>
            <w:r>
              <w:rPr>
                <w:rFonts w:ascii="黑体" w:hAnsi="黑体" w:eastAsia="黑体" w:cs="黑体"/>
                <w:spacing w:val="-2"/>
                <w:sz w:val="20"/>
                <w:szCs w:val="20"/>
              </w:rPr>
              <w:t>在建工程排放量</w:t>
            </w:r>
          </w:p>
          <w:p w14:paraId="613DFE7A">
            <w:pPr>
              <w:spacing w:before="21" w:line="230" w:lineRule="auto"/>
              <w:ind w:left="473"/>
              <w:rPr>
                <w:rFonts w:ascii="黑体" w:hAnsi="黑体" w:eastAsia="黑体" w:cs="黑体"/>
                <w:sz w:val="20"/>
                <w:szCs w:val="20"/>
              </w:rPr>
            </w:pPr>
            <w:r>
              <w:rPr>
                <w:rFonts w:ascii="黑体" w:hAnsi="黑体" w:eastAsia="黑体" w:cs="黑体"/>
                <w:spacing w:val="-4"/>
                <w:sz w:val="20"/>
                <w:szCs w:val="20"/>
              </w:rPr>
              <w:t>（固体废物产生量）</w:t>
            </w:r>
          </w:p>
          <w:p w14:paraId="7F4C1401">
            <w:pPr>
              <w:pStyle w:val="6"/>
              <w:spacing w:before="24" w:line="225" w:lineRule="auto"/>
              <w:ind w:left="1240"/>
              <w:rPr>
                <w:sz w:val="20"/>
                <w:szCs w:val="20"/>
              </w:rPr>
            </w:pPr>
            <w:r>
              <w:rPr>
                <w:spacing w:val="2"/>
                <w:sz w:val="20"/>
                <w:szCs w:val="20"/>
              </w:rPr>
              <w:t>③</w:t>
            </w:r>
          </w:p>
        </w:tc>
        <w:tc>
          <w:tcPr>
            <w:tcW w:w="2755" w:type="dxa"/>
            <w:vAlign w:val="top"/>
          </w:tcPr>
          <w:p w14:paraId="79325B82">
            <w:pPr>
              <w:spacing w:before="124" w:line="230" w:lineRule="auto"/>
              <w:ind w:left="790"/>
              <w:rPr>
                <w:rFonts w:ascii="黑体" w:hAnsi="黑体" w:eastAsia="黑体" w:cs="黑体"/>
                <w:sz w:val="20"/>
                <w:szCs w:val="20"/>
              </w:rPr>
            </w:pPr>
            <w:r>
              <w:rPr>
                <w:rFonts w:ascii="黑体" w:hAnsi="黑体" w:eastAsia="黑体" w:cs="黑体"/>
                <w:spacing w:val="-2"/>
                <w:sz w:val="20"/>
                <w:szCs w:val="20"/>
              </w:rPr>
              <w:t>本项目排放量</w:t>
            </w:r>
          </w:p>
          <w:p w14:paraId="057F87CE">
            <w:pPr>
              <w:spacing w:before="21" w:line="230" w:lineRule="auto"/>
              <w:ind w:left="510"/>
              <w:rPr>
                <w:rFonts w:ascii="黑体" w:hAnsi="黑体" w:eastAsia="黑体" w:cs="黑体"/>
                <w:sz w:val="20"/>
                <w:szCs w:val="20"/>
              </w:rPr>
            </w:pPr>
            <w:r>
              <w:rPr>
                <w:rFonts w:ascii="黑体" w:hAnsi="黑体" w:eastAsia="黑体" w:cs="黑体"/>
                <w:spacing w:val="-4"/>
                <w:sz w:val="20"/>
                <w:szCs w:val="20"/>
              </w:rPr>
              <w:t>（固体废物产生量）</w:t>
            </w:r>
          </w:p>
          <w:p w14:paraId="7336D649">
            <w:pPr>
              <w:pStyle w:val="6"/>
              <w:spacing w:before="24" w:line="225" w:lineRule="auto"/>
              <w:ind w:left="1277"/>
              <w:rPr>
                <w:sz w:val="20"/>
                <w:szCs w:val="20"/>
              </w:rPr>
            </w:pPr>
            <w:r>
              <w:rPr>
                <w:spacing w:val="2"/>
                <w:sz w:val="20"/>
                <w:szCs w:val="20"/>
              </w:rPr>
              <w:t>④</w:t>
            </w:r>
          </w:p>
        </w:tc>
        <w:tc>
          <w:tcPr>
            <w:tcW w:w="2019" w:type="dxa"/>
            <w:vAlign w:val="top"/>
          </w:tcPr>
          <w:p w14:paraId="7846A6DD">
            <w:pPr>
              <w:spacing w:before="125" w:line="229" w:lineRule="auto"/>
              <w:ind w:left="404"/>
              <w:rPr>
                <w:rFonts w:ascii="黑体" w:hAnsi="黑体" w:eastAsia="黑体" w:cs="黑体"/>
                <w:sz w:val="20"/>
                <w:szCs w:val="20"/>
              </w:rPr>
            </w:pPr>
            <w:r>
              <w:rPr>
                <w:rFonts w:ascii="黑体" w:hAnsi="黑体" w:eastAsia="黑体" w:cs="黑体"/>
                <w:spacing w:val="-18"/>
                <w:sz w:val="20"/>
                <w:szCs w:val="20"/>
              </w:rPr>
              <w:t>以新带老削减量</w:t>
            </w:r>
          </w:p>
          <w:p w14:paraId="2422FB52">
            <w:pPr>
              <w:spacing w:before="22" w:line="229" w:lineRule="auto"/>
              <w:ind w:left="321"/>
              <w:rPr>
                <w:rFonts w:ascii="黑体" w:hAnsi="黑体" w:eastAsia="黑体" w:cs="黑体"/>
                <w:sz w:val="20"/>
                <w:szCs w:val="20"/>
              </w:rPr>
            </w:pPr>
            <w:r>
              <w:rPr>
                <w:rFonts w:ascii="黑体" w:hAnsi="黑体" w:eastAsia="黑体" w:cs="黑体"/>
                <w:spacing w:val="-19"/>
                <w:sz w:val="20"/>
                <w:szCs w:val="20"/>
              </w:rPr>
              <w:t>（新建项目不填）</w:t>
            </w:r>
          </w:p>
          <w:p w14:paraId="43FE46BE">
            <w:pPr>
              <w:pStyle w:val="6"/>
              <w:spacing w:before="25" w:line="225" w:lineRule="auto"/>
              <w:ind w:left="908"/>
              <w:rPr>
                <w:sz w:val="20"/>
                <w:szCs w:val="20"/>
              </w:rPr>
            </w:pPr>
            <w:r>
              <w:rPr>
                <w:spacing w:val="2"/>
                <w:sz w:val="20"/>
                <w:szCs w:val="20"/>
              </w:rPr>
              <w:t>⑤</w:t>
            </w:r>
          </w:p>
        </w:tc>
        <w:tc>
          <w:tcPr>
            <w:tcW w:w="2930" w:type="dxa"/>
            <w:vAlign w:val="top"/>
          </w:tcPr>
          <w:p w14:paraId="2B51D782">
            <w:pPr>
              <w:spacing w:before="124" w:line="230" w:lineRule="auto"/>
              <w:ind w:left="492"/>
              <w:rPr>
                <w:rFonts w:ascii="黑体" w:hAnsi="黑体" w:eastAsia="黑体" w:cs="黑体"/>
                <w:sz w:val="20"/>
                <w:szCs w:val="20"/>
              </w:rPr>
            </w:pPr>
            <w:r>
              <w:rPr>
                <w:rFonts w:ascii="黑体" w:hAnsi="黑体" w:eastAsia="黑体" w:cs="黑体"/>
                <w:spacing w:val="-19"/>
                <w:sz w:val="20"/>
                <w:szCs w:val="20"/>
              </w:rPr>
              <w:t>本项目建成后全厂排放量</w:t>
            </w:r>
          </w:p>
          <w:p w14:paraId="52B5C27B">
            <w:pPr>
              <w:spacing w:before="21" w:line="230" w:lineRule="auto"/>
              <w:ind w:left="690"/>
              <w:rPr>
                <w:rFonts w:ascii="黑体" w:hAnsi="黑体" w:eastAsia="黑体" w:cs="黑体"/>
                <w:sz w:val="20"/>
                <w:szCs w:val="20"/>
              </w:rPr>
            </w:pPr>
            <w:r>
              <w:rPr>
                <w:rFonts w:ascii="黑体" w:hAnsi="黑体" w:eastAsia="黑体" w:cs="黑体"/>
                <w:spacing w:val="-20"/>
                <w:sz w:val="20"/>
                <w:szCs w:val="20"/>
              </w:rPr>
              <w:t>（固体废物产生量）</w:t>
            </w:r>
          </w:p>
          <w:p w14:paraId="1E41323A">
            <w:pPr>
              <w:pStyle w:val="6"/>
              <w:spacing w:before="24" w:line="225" w:lineRule="auto"/>
              <w:ind w:left="1366"/>
              <w:rPr>
                <w:sz w:val="20"/>
                <w:szCs w:val="20"/>
              </w:rPr>
            </w:pPr>
            <w:r>
              <w:rPr>
                <w:spacing w:val="2"/>
                <w:sz w:val="20"/>
                <w:szCs w:val="20"/>
              </w:rPr>
              <w:t>⑥</w:t>
            </w:r>
          </w:p>
        </w:tc>
        <w:tc>
          <w:tcPr>
            <w:tcW w:w="1694" w:type="dxa"/>
            <w:vAlign w:val="top"/>
          </w:tcPr>
          <w:p w14:paraId="23B79F15">
            <w:pPr>
              <w:pStyle w:val="6"/>
              <w:spacing w:before="261" w:line="249" w:lineRule="auto"/>
              <w:ind w:left="744" w:right="537" w:hanging="186"/>
              <w:rPr>
                <w:sz w:val="20"/>
                <w:szCs w:val="20"/>
              </w:rPr>
            </w:pPr>
            <w:r>
              <w:rPr>
                <w:rFonts w:ascii="黑体" w:hAnsi="黑体" w:eastAsia="黑体" w:cs="黑体"/>
                <w:spacing w:val="-3"/>
                <w:sz w:val="20"/>
                <w:szCs w:val="20"/>
              </w:rPr>
              <w:t>变化量</w:t>
            </w:r>
            <w:r>
              <w:rPr>
                <w:spacing w:val="2"/>
                <w:sz w:val="20"/>
                <w:szCs w:val="20"/>
              </w:rPr>
              <w:t>⑦</w:t>
            </w:r>
          </w:p>
        </w:tc>
      </w:tr>
      <w:tr w14:paraId="130DB5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764" w:type="dxa"/>
            <w:vAlign w:val="top"/>
          </w:tcPr>
          <w:p w14:paraId="2D3222DF">
            <w:pPr>
              <w:pStyle w:val="6"/>
              <w:spacing w:before="30" w:line="217" w:lineRule="auto"/>
              <w:ind w:left="676"/>
              <w:rPr>
                <w:sz w:val="20"/>
                <w:szCs w:val="20"/>
              </w:rPr>
            </w:pPr>
            <w:r>
              <w:rPr>
                <w:spacing w:val="5"/>
                <w:sz w:val="20"/>
                <w:szCs w:val="20"/>
              </w:rPr>
              <w:t>废气</w:t>
            </w:r>
          </w:p>
        </w:tc>
        <w:tc>
          <w:tcPr>
            <w:tcW w:w="2277" w:type="dxa"/>
            <w:vAlign w:val="top"/>
          </w:tcPr>
          <w:p w14:paraId="5690A008">
            <w:pPr>
              <w:pStyle w:val="6"/>
              <w:spacing w:before="30" w:line="217" w:lineRule="auto"/>
              <w:ind w:left="621"/>
              <w:rPr>
                <w:sz w:val="20"/>
                <w:szCs w:val="20"/>
              </w:rPr>
            </w:pPr>
            <w:r>
              <w:rPr>
                <w:spacing w:val="7"/>
                <w:sz w:val="20"/>
                <w:szCs w:val="20"/>
              </w:rPr>
              <w:t>非甲烷总烃</w:t>
            </w:r>
          </w:p>
        </w:tc>
        <w:tc>
          <w:tcPr>
            <w:tcW w:w="2522" w:type="dxa"/>
            <w:vAlign w:val="top"/>
          </w:tcPr>
          <w:p w14:paraId="144FDBF3">
            <w:pPr>
              <w:spacing w:before="66" w:line="195" w:lineRule="auto"/>
              <w:ind w:left="97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0.0464</w:t>
            </w:r>
          </w:p>
        </w:tc>
        <w:tc>
          <w:tcPr>
            <w:tcW w:w="2156" w:type="dxa"/>
            <w:vAlign w:val="top"/>
          </w:tcPr>
          <w:p w14:paraId="1563BA8E">
            <w:pPr>
              <w:spacing w:before="64" w:line="198" w:lineRule="auto"/>
              <w:ind w:left="1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84" w:type="dxa"/>
            <w:vAlign w:val="top"/>
          </w:tcPr>
          <w:p w14:paraId="16FE56CC">
            <w:pPr>
              <w:spacing w:before="64" w:line="198" w:lineRule="auto"/>
              <w:ind w:left="1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755" w:type="dxa"/>
            <w:vAlign w:val="top"/>
          </w:tcPr>
          <w:p w14:paraId="7FD9010F">
            <w:pPr>
              <w:spacing w:before="66" w:line="195" w:lineRule="auto"/>
              <w:ind w:left="109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0.1302</w:t>
            </w:r>
          </w:p>
        </w:tc>
        <w:tc>
          <w:tcPr>
            <w:tcW w:w="2019" w:type="dxa"/>
            <w:vAlign w:val="top"/>
          </w:tcPr>
          <w:p w14:paraId="7DA2CB9A">
            <w:pPr>
              <w:spacing w:before="66" w:line="195" w:lineRule="auto"/>
              <w:ind w:left="72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0.0027</w:t>
            </w:r>
          </w:p>
        </w:tc>
        <w:tc>
          <w:tcPr>
            <w:tcW w:w="2930" w:type="dxa"/>
            <w:vAlign w:val="top"/>
          </w:tcPr>
          <w:p w14:paraId="5CF20273">
            <w:pPr>
              <w:spacing w:before="66" w:line="195" w:lineRule="auto"/>
              <w:ind w:left="118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0.1739</w:t>
            </w:r>
          </w:p>
        </w:tc>
        <w:tc>
          <w:tcPr>
            <w:tcW w:w="1694" w:type="dxa"/>
            <w:vAlign w:val="top"/>
          </w:tcPr>
          <w:p w14:paraId="2E174FF5">
            <w:pPr>
              <w:spacing w:before="66" w:line="195" w:lineRule="auto"/>
              <w:ind w:left="49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+0.1275</w:t>
            </w:r>
          </w:p>
        </w:tc>
      </w:tr>
      <w:tr w14:paraId="7583D8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764" w:type="dxa"/>
            <w:vMerge w:val="restart"/>
            <w:tcBorders>
              <w:bottom w:val="nil"/>
            </w:tcBorders>
            <w:vAlign w:val="top"/>
          </w:tcPr>
          <w:p w14:paraId="52587979">
            <w:pPr>
              <w:pStyle w:val="6"/>
              <w:spacing w:before="282" w:line="227" w:lineRule="auto"/>
              <w:ind w:left="676"/>
              <w:rPr>
                <w:sz w:val="20"/>
                <w:szCs w:val="20"/>
              </w:rPr>
            </w:pPr>
            <w:r>
              <w:rPr>
                <w:spacing w:val="5"/>
                <w:sz w:val="20"/>
                <w:szCs w:val="20"/>
              </w:rPr>
              <w:t>废水</w:t>
            </w:r>
          </w:p>
        </w:tc>
        <w:tc>
          <w:tcPr>
            <w:tcW w:w="2277" w:type="dxa"/>
            <w:vAlign w:val="top"/>
          </w:tcPr>
          <w:p w14:paraId="09C2EA96">
            <w:pPr>
              <w:pStyle w:val="6"/>
              <w:spacing w:before="33" w:line="215" w:lineRule="auto"/>
              <w:ind w:left="825"/>
              <w:rPr>
                <w:sz w:val="20"/>
                <w:szCs w:val="20"/>
              </w:rPr>
            </w:pPr>
            <w:r>
              <w:rPr>
                <w:spacing w:val="7"/>
                <w:sz w:val="20"/>
                <w:szCs w:val="20"/>
              </w:rPr>
              <w:t>废水量</w:t>
            </w:r>
          </w:p>
        </w:tc>
        <w:tc>
          <w:tcPr>
            <w:tcW w:w="2522" w:type="dxa"/>
            <w:vAlign w:val="top"/>
          </w:tcPr>
          <w:p w14:paraId="49E59B46">
            <w:pPr>
              <w:spacing w:before="68" w:line="195" w:lineRule="auto"/>
              <w:ind w:left="105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5346</w:t>
            </w:r>
          </w:p>
        </w:tc>
        <w:tc>
          <w:tcPr>
            <w:tcW w:w="2156" w:type="dxa"/>
            <w:vAlign w:val="top"/>
          </w:tcPr>
          <w:p w14:paraId="66B0A3AE">
            <w:pPr>
              <w:spacing w:before="65" w:line="198" w:lineRule="auto"/>
              <w:ind w:left="1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84" w:type="dxa"/>
            <w:vAlign w:val="top"/>
          </w:tcPr>
          <w:p w14:paraId="67E25B2D">
            <w:pPr>
              <w:spacing w:before="65" w:line="198" w:lineRule="auto"/>
              <w:ind w:left="1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755" w:type="dxa"/>
            <w:vAlign w:val="top"/>
          </w:tcPr>
          <w:p w14:paraId="6D61A091">
            <w:pPr>
              <w:spacing w:before="68" w:line="195" w:lineRule="auto"/>
              <w:ind w:left="117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3675</w:t>
            </w:r>
          </w:p>
        </w:tc>
        <w:tc>
          <w:tcPr>
            <w:tcW w:w="2019" w:type="dxa"/>
            <w:vAlign w:val="top"/>
          </w:tcPr>
          <w:p w14:paraId="2B791099">
            <w:pPr>
              <w:spacing w:before="68" w:line="195" w:lineRule="auto"/>
              <w:ind w:left="9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930" w:type="dxa"/>
            <w:vAlign w:val="top"/>
          </w:tcPr>
          <w:p w14:paraId="7AFE4920">
            <w:pPr>
              <w:spacing w:before="68" w:line="195" w:lineRule="auto"/>
              <w:ind w:left="126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9021</w:t>
            </w:r>
          </w:p>
        </w:tc>
        <w:tc>
          <w:tcPr>
            <w:tcW w:w="1694" w:type="dxa"/>
            <w:vAlign w:val="top"/>
          </w:tcPr>
          <w:p w14:paraId="4137B2FF">
            <w:pPr>
              <w:spacing w:before="68" w:line="195" w:lineRule="auto"/>
              <w:ind w:left="57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+3675</w:t>
            </w:r>
          </w:p>
        </w:tc>
      </w:tr>
      <w:tr w14:paraId="7857BC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7" w:hRule="atLeast"/>
        </w:trPr>
        <w:tc>
          <w:tcPr>
            <w:tcW w:w="1764" w:type="dxa"/>
            <w:vMerge w:val="continue"/>
            <w:tcBorders>
              <w:top w:val="nil"/>
              <w:bottom w:val="nil"/>
            </w:tcBorders>
            <w:vAlign w:val="top"/>
          </w:tcPr>
          <w:p w14:paraId="1F53AC7F">
            <w:pPr>
              <w:rPr>
                <w:rFonts w:ascii="Arial"/>
                <w:sz w:val="21"/>
              </w:rPr>
            </w:pPr>
          </w:p>
        </w:tc>
        <w:tc>
          <w:tcPr>
            <w:tcW w:w="2277" w:type="dxa"/>
            <w:vAlign w:val="top"/>
          </w:tcPr>
          <w:p w14:paraId="412467BC">
            <w:pPr>
              <w:spacing w:before="53" w:line="191" w:lineRule="auto"/>
              <w:ind w:left="83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CODcr</w:t>
            </w:r>
          </w:p>
        </w:tc>
        <w:tc>
          <w:tcPr>
            <w:tcW w:w="2522" w:type="dxa"/>
            <w:vAlign w:val="top"/>
          </w:tcPr>
          <w:p w14:paraId="49AC4A2F">
            <w:pPr>
              <w:spacing w:before="53" w:line="191" w:lineRule="auto"/>
              <w:ind w:left="97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0.2138</w:t>
            </w:r>
          </w:p>
        </w:tc>
        <w:tc>
          <w:tcPr>
            <w:tcW w:w="2156" w:type="dxa"/>
            <w:vAlign w:val="top"/>
          </w:tcPr>
          <w:p w14:paraId="2D7C21F5">
            <w:pPr>
              <w:spacing w:before="50" w:line="195" w:lineRule="auto"/>
              <w:ind w:left="1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84" w:type="dxa"/>
            <w:vAlign w:val="top"/>
          </w:tcPr>
          <w:p w14:paraId="20DE5E37">
            <w:pPr>
              <w:spacing w:before="50" w:line="195" w:lineRule="auto"/>
              <w:ind w:left="1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755" w:type="dxa"/>
            <w:vAlign w:val="top"/>
          </w:tcPr>
          <w:p w14:paraId="2F8C5DF9">
            <w:pPr>
              <w:spacing w:before="53" w:line="191" w:lineRule="auto"/>
              <w:ind w:left="114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0.147</w:t>
            </w:r>
          </w:p>
        </w:tc>
        <w:tc>
          <w:tcPr>
            <w:tcW w:w="2019" w:type="dxa"/>
            <w:vAlign w:val="top"/>
          </w:tcPr>
          <w:p w14:paraId="6BD5CA21">
            <w:pPr>
              <w:spacing w:before="53" w:line="191" w:lineRule="auto"/>
              <w:ind w:left="9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930" w:type="dxa"/>
            <w:vAlign w:val="top"/>
          </w:tcPr>
          <w:p w14:paraId="00F32638">
            <w:pPr>
              <w:spacing w:before="53" w:line="191" w:lineRule="auto"/>
              <w:ind w:left="118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0.3608</w:t>
            </w:r>
          </w:p>
        </w:tc>
        <w:tc>
          <w:tcPr>
            <w:tcW w:w="1694" w:type="dxa"/>
            <w:vAlign w:val="top"/>
          </w:tcPr>
          <w:p w14:paraId="4AF0964D">
            <w:pPr>
              <w:spacing w:before="53" w:line="191" w:lineRule="auto"/>
              <w:ind w:left="55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+0.147</w:t>
            </w:r>
          </w:p>
        </w:tc>
      </w:tr>
      <w:tr w14:paraId="44BDD4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6" w:hRule="atLeast"/>
        </w:trPr>
        <w:tc>
          <w:tcPr>
            <w:tcW w:w="1764" w:type="dxa"/>
            <w:vMerge w:val="continue"/>
            <w:tcBorders>
              <w:top w:val="nil"/>
            </w:tcBorders>
            <w:vAlign w:val="top"/>
          </w:tcPr>
          <w:p w14:paraId="00145730">
            <w:pPr>
              <w:rPr>
                <w:rFonts w:ascii="Arial"/>
                <w:sz w:val="21"/>
              </w:rPr>
            </w:pPr>
          </w:p>
        </w:tc>
        <w:tc>
          <w:tcPr>
            <w:tcW w:w="2277" w:type="dxa"/>
            <w:vAlign w:val="top"/>
          </w:tcPr>
          <w:p w14:paraId="570E2153">
            <w:pPr>
              <w:spacing w:before="56" w:line="187" w:lineRule="auto"/>
              <w:ind w:left="835"/>
              <w:rPr>
                <w:rFonts w:ascii="Times New Roman" w:hAnsi="Times New Roman" w:eastAsia="Times New Roman" w:cs="Times New Roman"/>
                <w:sz w:val="20"/>
                <w:szCs w:val="20"/>
              </w:rPr>
            </w:pPr>
            <w:r>
              <w:rPr>
                <w:rFonts w:ascii="Times New Roman" w:hAnsi="Times New Roman" w:eastAsia="Times New Roman" w:cs="Times New Roman"/>
                <w:sz w:val="20"/>
                <w:szCs w:val="20"/>
              </w:rPr>
              <w:t>NH</w:t>
            </w:r>
            <w:r>
              <w:rPr>
                <w:rFonts w:ascii="Times New Roman" w:hAnsi="Times New Roman" w:eastAsia="Times New Roman" w:cs="Times New Roman"/>
                <w:spacing w:val="9"/>
                <w:sz w:val="13"/>
                <w:szCs w:val="13"/>
              </w:rPr>
              <w:t>3</w:t>
            </w:r>
            <w:r>
              <w:rPr>
                <w:rFonts w:ascii="Times New Roman" w:hAnsi="Times New Roman" w:eastAsia="Times New Roman" w:cs="Times New Roman"/>
                <w:spacing w:val="9"/>
                <w:sz w:val="20"/>
                <w:szCs w:val="20"/>
              </w:rPr>
              <w:t>-N</w:t>
            </w:r>
          </w:p>
        </w:tc>
        <w:tc>
          <w:tcPr>
            <w:tcW w:w="2522" w:type="dxa"/>
            <w:vAlign w:val="top"/>
          </w:tcPr>
          <w:p w14:paraId="16211718">
            <w:pPr>
              <w:spacing w:before="53" w:line="190" w:lineRule="auto"/>
              <w:ind w:left="97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0.0267</w:t>
            </w:r>
          </w:p>
        </w:tc>
        <w:tc>
          <w:tcPr>
            <w:tcW w:w="2156" w:type="dxa"/>
            <w:vAlign w:val="top"/>
          </w:tcPr>
          <w:p w14:paraId="29698C06">
            <w:pPr>
              <w:spacing w:before="50" w:line="194" w:lineRule="auto"/>
              <w:ind w:left="1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84" w:type="dxa"/>
            <w:vAlign w:val="top"/>
          </w:tcPr>
          <w:p w14:paraId="2983AC1C">
            <w:pPr>
              <w:spacing w:before="50" w:line="194" w:lineRule="auto"/>
              <w:ind w:left="1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755" w:type="dxa"/>
            <w:vAlign w:val="top"/>
          </w:tcPr>
          <w:p w14:paraId="0EC41116">
            <w:pPr>
              <w:spacing w:before="53" w:line="190" w:lineRule="auto"/>
              <w:ind w:left="109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0.0184</w:t>
            </w:r>
          </w:p>
        </w:tc>
        <w:tc>
          <w:tcPr>
            <w:tcW w:w="2019" w:type="dxa"/>
            <w:vAlign w:val="top"/>
          </w:tcPr>
          <w:p w14:paraId="0D4F351D">
            <w:pPr>
              <w:spacing w:before="53" w:line="190" w:lineRule="auto"/>
              <w:ind w:left="9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930" w:type="dxa"/>
            <w:vAlign w:val="top"/>
          </w:tcPr>
          <w:p w14:paraId="76D8B23F">
            <w:pPr>
              <w:spacing w:before="53" w:line="190" w:lineRule="auto"/>
              <w:ind w:left="118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0.0451</w:t>
            </w:r>
          </w:p>
        </w:tc>
        <w:tc>
          <w:tcPr>
            <w:tcW w:w="1694" w:type="dxa"/>
            <w:vAlign w:val="top"/>
          </w:tcPr>
          <w:p w14:paraId="6E5EDD19">
            <w:pPr>
              <w:spacing w:before="53" w:line="190" w:lineRule="auto"/>
              <w:ind w:left="49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+0.0184</w:t>
            </w:r>
          </w:p>
        </w:tc>
      </w:tr>
      <w:tr w14:paraId="70FC0E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64" w:type="dxa"/>
            <w:vMerge w:val="restart"/>
            <w:tcBorders>
              <w:bottom w:val="nil"/>
            </w:tcBorders>
            <w:vAlign w:val="top"/>
          </w:tcPr>
          <w:p w14:paraId="147C59D4">
            <w:pPr>
              <w:spacing w:line="246" w:lineRule="auto"/>
              <w:rPr>
                <w:rFonts w:ascii="Arial"/>
                <w:sz w:val="21"/>
              </w:rPr>
            </w:pPr>
          </w:p>
          <w:p w14:paraId="742D4663">
            <w:pPr>
              <w:pStyle w:val="6"/>
              <w:spacing w:before="65" w:line="228" w:lineRule="auto"/>
              <w:ind w:left="261"/>
              <w:rPr>
                <w:sz w:val="20"/>
                <w:szCs w:val="20"/>
              </w:rPr>
            </w:pPr>
            <w:r>
              <w:rPr>
                <w:spacing w:val="7"/>
                <w:sz w:val="20"/>
                <w:szCs w:val="20"/>
              </w:rPr>
              <w:t>一般工业固废</w:t>
            </w:r>
          </w:p>
        </w:tc>
        <w:tc>
          <w:tcPr>
            <w:tcW w:w="2277" w:type="dxa"/>
            <w:vAlign w:val="top"/>
          </w:tcPr>
          <w:p w14:paraId="3B300B28">
            <w:pPr>
              <w:pStyle w:val="6"/>
              <w:spacing w:before="32" w:line="216" w:lineRule="auto"/>
              <w:ind w:left="621"/>
              <w:rPr>
                <w:sz w:val="20"/>
                <w:szCs w:val="20"/>
              </w:rPr>
            </w:pPr>
            <w:r>
              <w:rPr>
                <w:spacing w:val="7"/>
                <w:sz w:val="20"/>
                <w:szCs w:val="20"/>
              </w:rPr>
              <w:t>不合格产品</w:t>
            </w:r>
          </w:p>
        </w:tc>
        <w:tc>
          <w:tcPr>
            <w:tcW w:w="2522" w:type="dxa"/>
            <w:vAlign w:val="top"/>
          </w:tcPr>
          <w:p w14:paraId="1B051D62">
            <w:pPr>
              <w:spacing w:before="68" w:line="195" w:lineRule="auto"/>
              <w:ind w:left="113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2156" w:type="dxa"/>
            <w:vAlign w:val="top"/>
          </w:tcPr>
          <w:p w14:paraId="726CC586">
            <w:pPr>
              <w:spacing w:before="65" w:line="198" w:lineRule="auto"/>
              <w:ind w:left="1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84" w:type="dxa"/>
            <w:vAlign w:val="top"/>
          </w:tcPr>
          <w:p w14:paraId="1B6CE1A0">
            <w:pPr>
              <w:spacing w:before="65" w:line="198" w:lineRule="auto"/>
              <w:ind w:left="1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755" w:type="dxa"/>
            <w:vAlign w:val="top"/>
          </w:tcPr>
          <w:p w14:paraId="73C1392B">
            <w:pPr>
              <w:spacing w:before="68" w:line="195" w:lineRule="auto"/>
              <w:ind w:left="1250"/>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2019" w:type="dxa"/>
            <w:vAlign w:val="top"/>
          </w:tcPr>
          <w:p w14:paraId="4AA15C35">
            <w:pPr>
              <w:spacing w:before="68" w:line="195" w:lineRule="auto"/>
              <w:ind w:left="9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930" w:type="dxa"/>
            <w:vAlign w:val="top"/>
          </w:tcPr>
          <w:p w14:paraId="2519704B">
            <w:pPr>
              <w:spacing w:before="68" w:line="195" w:lineRule="auto"/>
              <w:ind w:left="1340"/>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0.2</w:t>
            </w:r>
          </w:p>
        </w:tc>
        <w:tc>
          <w:tcPr>
            <w:tcW w:w="1694" w:type="dxa"/>
            <w:vAlign w:val="top"/>
          </w:tcPr>
          <w:p w14:paraId="2CAF1593">
            <w:pPr>
              <w:spacing w:before="68" w:line="195" w:lineRule="auto"/>
              <w:ind w:left="719"/>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r>
      <w:tr w14:paraId="1801D7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764" w:type="dxa"/>
            <w:vMerge w:val="continue"/>
            <w:tcBorders>
              <w:top w:val="nil"/>
              <w:bottom w:val="nil"/>
            </w:tcBorders>
            <w:vAlign w:val="top"/>
          </w:tcPr>
          <w:p w14:paraId="2908EA9E">
            <w:pPr>
              <w:rPr>
                <w:rFonts w:ascii="Arial"/>
                <w:sz w:val="21"/>
              </w:rPr>
            </w:pPr>
          </w:p>
        </w:tc>
        <w:tc>
          <w:tcPr>
            <w:tcW w:w="2277" w:type="dxa"/>
            <w:vAlign w:val="top"/>
          </w:tcPr>
          <w:p w14:paraId="39D64103">
            <w:pPr>
              <w:pStyle w:val="6"/>
              <w:spacing w:before="30" w:line="217" w:lineRule="auto"/>
              <w:ind w:left="619"/>
              <w:rPr>
                <w:sz w:val="20"/>
                <w:szCs w:val="20"/>
              </w:rPr>
            </w:pPr>
            <w:r>
              <w:rPr>
                <w:spacing w:val="7"/>
                <w:sz w:val="20"/>
                <w:szCs w:val="20"/>
              </w:rPr>
              <w:t>金属边角料</w:t>
            </w:r>
          </w:p>
        </w:tc>
        <w:tc>
          <w:tcPr>
            <w:tcW w:w="2522" w:type="dxa"/>
            <w:vAlign w:val="top"/>
          </w:tcPr>
          <w:p w14:paraId="03A2E285">
            <w:pPr>
              <w:spacing w:before="67" w:line="195" w:lineRule="auto"/>
              <w:ind w:left="1177"/>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2156" w:type="dxa"/>
            <w:vAlign w:val="top"/>
          </w:tcPr>
          <w:p w14:paraId="51A4F5DC">
            <w:pPr>
              <w:spacing w:before="64" w:line="198" w:lineRule="auto"/>
              <w:ind w:left="1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84" w:type="dxa"/>
            <w:vAlign w:val="top"/>
          </w:tcPr>
          <w:p w14:paraId="1001C2B6">
            <w:pPr>
              <w:spacing w:before="64" w:line="198" w:lineRule="auto"/>
              <w:ind w:left="1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755" w:type="dxa"/>
            <w:vAlign w:val="top"/>
          </w:tcPr>
          <w:p w14:paraId="578C2285">
            <w:pPr>
              <w:spacing w:before="67" w:line="195" w:lineRule="auto"/>
              <w:ind w:left="1295"/>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2019" w:type="dxa"/>
            <w:vAlign w:val="top"/>
          </w:tcPr>
          <w:p w14:paraId="231DE612">
            <w:pPr>
              <w:spacing w:before="67" w:line="195" w:lineRule="auto"/>
              <w:ind w:left="9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930" w:type="dxa"/>
            <w:vAlign w:val="top"/>
          </w:tcPr>
          <w:p w14:paraId="3A3AB0F2">
            <w:pPr>
              <w:spacing w:before="67" w:line="195" w:lineRule="auto"/>
              <w:ind w:left="136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694" w:type="dxa"/>
            <w:vAlign w:val="top"/>
          </w:tcPr>
          <w:p w14:paraId="56CFF180">
            <w:pPr>
              <w:spacing w:before="67" w:line="195" w:lineRule="auto"/>
              <w:ind w:left="68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w:t>
            </w:r>
          </w:p>
        </w:tc>
      </w:tr>
      <w:tr w14:paraId="38393B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764" w:type="dxa"/>
            <w:vMerge w:val="continue"/>
            <w:tcBorders>
              <w:top w:val="nil"/>
            </w:tcBorders>
            <w:vAlign w:val="top"/>
          </w:tcPr>
          <w:p w14:paraId="4AD567C6">
            <w:pPr>
              <w:rPr>
                <w:rFonts w:ascii="Arial"/>
                <w:sz w:val="21"/>
              </w:rPr>
            </w:pPr>
          </w:p>
        </w:tc>
        <w:tc>
          <w:tcPr>
            <w:tcW w:w="2277" w:type="dxa"/>
            <w:vAlign w:val="top"/>
          </w:tcPr>
          <w:p w14:paraId="37308A85">
            <w:pPr>
              <w:pStyle w:val="6"/>
              <w:spacing w:before="33" w:line="215" w:lineRule="auto"/>
              <w:ind w:left="720"/>
              <w:rPr>
                <w:sz w:val="20"/>
                <w:szCs w:val="20"/>
              </w:rPr>
            </w:pPr>
            <w:r>
              <w:rPr>
                <w:spacing w:val="7"/>
                <w:sz w:val="20"/>
                <w:szCs w:val="20"/>
              </w:rPr>
              <w:t>包装废料</w:t>
            </w:r>
          </w:p>
        </w:tc>
        <w:tc>
          <w:tcPr>
            <w:tcW w:w="2522" w:type="dxa"/>
            <w:vAlign w:val="top"/>
          </w:tcPr>
          <w:p w14:paraId="0462138E">
            <w:pPr>
              <w:spacing w:before="68" w:line="195" w:lineRule="auto"/>
              <w:ind w:left="1136"/>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2156" w:type="dxa"/>
            <w:vAlign w:val="top"/>
          </w:tcPr>
          <w:p w14:paraId="1F26E604">
            <w:pPr>
              <w:spacing w:before="66" w:line="198" w:lineRule="auto"/>
              <w:ind w:left="1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84" w:type="dxa"/>
            <w:vAlign w:val="top"/>
          </w:tcPr>
          <w:p w14:paraId="0C3692AE">
            <w:pPr>
              <w:spacing w:before="66" w:line="198" w:lineRule="auto"/>
              <w:ind w:left="1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755" w:type="dxa"/>
            <w:vAlign w:val="top"/>
          </w:tcPr>
          <w:p w14:paraId="6CE05E11">
            <w:pPr>
              <w:spacing w:before="68" w:line="195" w:lineRule="auto"/>
              <w:ind w:left="1255"/>
              <w:rPr>
                <w:rFonts w:ascii="Times New Roman" w:hAnsi="Times New Roman" w:eastAsia="Times New Roman" w:cs="Times New Roman"/>
                <w:sz w:val="20"/>
                <w:szCs w:val="20"/>
              </w:rPr>
            </w:pPr>
            <w:r>
              <w:rPr>
                <w:rFonts w:ascii="Times New Roman" w:hAnsi="Times New Roman" w:eastAsia="Times New Roman" w:cs="Times New Roman"/>
                <w:sz w:val="20"/>
                <w:szCs w:val="20"/>
              </w:rPr>
              <w:t>8.0</w:t>
            </w:r>
          </w:p>
        </w:tc>
        <w:tc>
          <w:tcPr>
            <w:tcW w:w="2019" w:type="dxa"/>
            <w:vAlign w:val="top"/>
          </w:tcPr>
          <w:p w14:paraId="1E528306">
            <w:pPr>
              <w:spacing w:before="68" w:line="195" w:lineRule="auto"/>
              <w:ind w:left="9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930" w:type="dxa"/>
            <w:vAlign w:val="top"/>
          </w:tcPr>
          <w:p w14:paraId="726CF434">
            <w:pPr>
              <w:spacing w:before="68" w:line="195" w:lineRule="auto"/>
              <w:ind w:left="138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13</w:t>
            </w:r>
          </w:p>
        </w:tc>
        <w:tc>
          <w:tcPr>
            <w:tcW w:w="1694" w:type="dxa"/>
            <w:vAlign w:val="top"/>
          </w:tcPr>
          <w:p w14:paraId="689197AC">
            <w:pPr>
              <w:spacing w:before="68" w:line="195" w:lineRule="auto"/>
              <w:ind w:left="73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w:t>
            </w:r>
          </w:p>
        </w:tc>
      </w:tr>
      <w:tr w14:paraId="6DDF0A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64" w:type="dxa"/>
            <w:vMerge w:val="restart"/>
            <w:tcBorders>
              <w:bottom w:val="nil"/>
            </w:tcBorders>
            <w:vAlign w:val="top"/>
          </w:tcPr>
          <w:p w14:paraId="0AEFCFB3">
            <w:pPr>
              <w:spacing w:line="316" w:lineRule="auto"/>
              <w:rPr>
                <w:rFonts w:ascii="Arial"/>
                <w:sz w:val="21"/>
              </w:rPr>
            </w:pPr>
          </w:p>
          <w:p w14:paraId="6F1770F0">
            <w:pPr>
              <w:spacing w:line="316" w:lineRule="auto"/>
              <w:rPr>
                <w:rFonts w:ascii="Arial"/>
                <w:sz w:val="21"/>
              </w:rPr>
            </w:pPr>
          </w:p>
          <w:p w14:paraId="0EBEF3FD">
            <w:pPr>
              <w:spacing w:line="317" w:lineRule="auto"/>
              <w:rPr>
                <w:rFonts w:ascii="Arial"/>
                <w:sz w:val="21"/>
              </w:rPr>
            </w:pPr>
          </w:p>
          <w:p w14:paraId="718B0781">
            <w:pPr>
              <w:pStyle w:val="6"/>
              <w:spacing w:before="65" w:line="228" w:lineRule="auto"/>
              <w:ind w:left="471"/>
              <w:rPr>
                <w:sz w:val="20"/>
                <w:szCs w:val="20"/>
              </w:rPr>
            </w:pPr>
            <w:r>
              <w:rPr>
                <w:spacing w:val="6"/>
                <w:sz w:val="20"/>
                <w:szCs w:val="20"/>
              </w:rPr>
              <w:t>危险废物</w:t>
            </w:r>
          </w:p>
        </w:tc>
        <w:tc>
          <w:tcPr>
            <w:tcW w:w="2277" w:type="dxa"/>
            <w:vAlign w:val="top"/>
          </w:tcPr>
          <w:p w14:paraId="24F3D397">
            <w:pPr>
              <w:pStyle w:val="6"/>
              <w:spacing w:before="35" w:line="214" w:lineRule="auto"/>
              <w:ind w:left="406"/>
              <w:rPr>
                <w:sz w:val="20"/>
                <w:szCs w:val="20"/>
              </w:rPr>
            </w:pPr>
            <w:r>
              <w:rPr>
                <w:spacing w:val="8"/>
                <w:sz w:val="20"/>
                <w:szCs w:val="20"/>
              </w:rPr>
              <w:t>环氧罐封料空桶</w:t>
            </w:r>
          </w:p>
        </w:tc>
        <w:tc>
          <w:tcPr>
            <w:tcW w:w="2522" w:type="dxa"/>
            <w:vAlign w:val="top"/>
          </w:tcPr>
          <w:p w14:paraId="50B3432B">
            <w:pPr>
              <w:spacing w:before="70" w:line="195" w:lineRule="auto"/>
              <w:ind w:left="108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0.08</w:t>
            </w:r>
          </w:p>
        </w:tc>
        <w:tc>
          <w:tcPr>
            <w:tcW w:w="2156" w:type="dxa"/>
            <w:vAlign w:val="top"/>
          </w:tcPr>
          <w:p w14:paraId="056B4111">
            <w:pPr>
              <w:spacing w:before="67" w:line="198" w:lineRule="auto"/>
              <w:ind w:left="1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84" w:type="dxa"/>
            <w:vAlign w:val="top"/>
          </w:tcPr>
          <w:p w14:paraId="5575C6EA">
            <w:pPr>
              <w:spacing w:before="67" w:line="198" w:lineRule="auto"/>
              <w:ind w:left="1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755" w:type="dxa"/>
            <w:vAlign w:val="top"/>
          </w:tcPr>
          <w:p w14:paraId="10403B76">
            <w:pPr>
              <w:spacing w:before="70" w:line="195" w:lineRule="auto"/>
              <w:ind w:left="114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0.182</w:t>
            </w:r>
          </w:p>
        </w:tc>
        <w:tc>
          <w:tcPr>
            <w:tcW w:w="2019" w:type="dxa"/>
            <w:vAlign w:val="top"/>
          </w:tcPr>
          <w:p w14:paraId="37AF2A5B">
            <w:pPr>
              <w:spacing w:before="70" w:line="195" w:lineRule="auto"/>
              <w:ind w:left="9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930" w:type="dxa"/>
            <w:vAlign w:val="top"/>
          </w:tcPr>
          <w:p w14:paraId="5022DB44">
            <w:pPr>
              <w:spacing w:before="70" w:line="195" w:lineRule="auto"/>
              <w:ind w:left="123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0.262</w:t>
            </w:r>
          </w:p>
        </w:tc>
        <w:tc>
          <w:tcPr>
            <w:tcW w:w="1694" w:type="dxa"/>
            <w:vAlign w:val="top"/>
          </w:tcPr>
          <w:p w14:paraId="75F1C31D">
            <w:pPr>
              <w:spacing w:before="70" w:line="195" w:lineRule="auto"/>
              <w:ind w:left="55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+0.182</w:t>
            </w:r>
          </w:p>
        </w:tc>
      </w:tr>
      <w:tr w14:paraId="112828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764" w:type="dxa"/>
            <w:vMerge w:val="continue"/>
            <w:tcBorders>
              <w:top w:val="nil"/>
              <w:bottom w:val="nil"/>
            </w:tcBorders>
            <w:vAlign w:val="top"/>
          </w:tcPr>
          <w:p w14:paraId="4A9204FC">
            <w:pPr>
              <w:rPr>
                <w:rFonts w:ascii="Arial"/>
                <w:sz w:val="21"/>
              </w:rPr>
            </w:pPr>
          </w:p>
        </w:tc>
        <w:tc>
          <w:tcPr>
            <w:tcW w:w="2277" w:type="dxa"/>
            <w:vAlign w:val="top"/>
          </w:tcPr>
          <w:p w14:paraId="4B9DF856">
            <w:pPr>
              <w:pStyle w:val="6"/>
              <w:spacing w:before="33" w:line="215" w:lineRule="auto"/>
              <w:ind w:left="825"/>
              <w:rPr>
                <w:sz w:val="20"/>
                <w:szCs w:val="20"/>
              </w:rPr>
            </w:pPr>
            <w:r>
              <w:rPr>
                <w:spacing w:val="7"/>
                <w:sz w:val="20"/>
                <w:szCs w:val="20"/>
              </w:rPr>
              <w:t>废机油</w:t>
            </w:r>
          </w:p>
        </w:tc>
        <w:tc>
          <w:tcPr>
            <w:tcW w:w="2522" w:type="dxa"/>
            <w:vAlign w:val="top"/>
          </w:tcPr>
          <w:p w14:paraId="4C16DAB3">
            <w:pPr>
              <w:spacing w:before="69" w:line="195" w:lineRule="auto"/>
              <w:ind w:left="113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2156" w:type="dxa"/>
            <w:vAlign w:val="top"/>
          </w:tcPr>
          <w:p w14:paraId="3433F912">
            <w:pPr>
              <w:spacing w:before="66" w:line="198" w:lineRule="auto"/>
              <w:ind w:left="1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84" w:type="dxa"/>
            <w:vAlign w:val="top"/>
          </w:tcPr>
          <w:p w14:paraId="5D0D987F">
            <w:pPr>
              <w:spacing w:before="66" w:line="198" w:lineRule="auto"/>
              <w:ind w:left="1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755" w:type="dxa"/>
            <w:vAlign w:val="top"/>
          </w:tcPr>
          <w:p w14:paraId="0EDE5D87">
            <w:pPr>
              <w:spacing w:before="69" w:line="195" w:lineRule="auto"/>
              <w:ind w:left="1250"/>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2019" w:type="dxa"/>
            <w:vAlign w:val="top"/>
          </w:tcPr>
          <w:p w14:paraId="2FE4D6A3">
            <w:pPr>
              <w:spacing w:before="69" w:line="195" w:lineRule="auto"/>
              <w:ind w:left="9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930" w:type="dxa"/>
            <w:vAlign w:val="top"/>
          </w:tcPr>
          <w:p w14:paraId="7AC5D89E">
            <w:pPr>
              <w:spacing w:before="69" w:line="195" w:lineRule="auto"/>
              <w:ind w:left="1340"/>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0.2</w:t>
            </w:r>
          </w:p>
        </w:tc>
        <w:tc>
          <w:tcPr>
            <w:tcW w:w="1694" w:type="dxa"/>
            <w:vAlign w:val="top"/>
          </w:tcPr>
          <w:p w14:paraId="170CDE10">
            <w:pPr>
              <w:spacing w:before="69" w:line="195" w:lineRule="auto"/>
              <w:ind w:left="65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w:t>
            </w:r>
            <w:r>
              <w:rPr>
                <w:rFonts w:ascii="Times New Roman" w:hAnsi="Times New Roman" w:eastAsia="Times New Roman" w:cs="Times New Roman"/>
                <w:spacing w:val="-26"/>
                <w:sz w:val="20"/>
                <w:szCs w:val="20"/>
              </w:rPr>
              <w:t xml:space="preserve"> </w:t>
            </w:r>
            <w:r>
              <w:rPr>
                <w:rFonts w:ascii="Times New Roman" w:hAnsi="Times New Roman" w:eastAsia="Times New Roman" w:cs="Times New Roman"/>
                <w:spacing w:val="2"/>
                <w:sz w:val="20"/>
                <w:szCs w:val="20"/>
              </w:rPr>
              <w:t>1</w:t>
            </w:r>
          </w:p>
        </w:tc>
      </w:tr>
      <w:tr w14:paraId="329C6E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764" w:type="dxa"/>
            <w:vMerge w:val="continue"/>
            <w:tcBorders>
              <w:top w:val="nil"/>
              <w:bottom w:val="nil"/>
            </w:tcBorders>
            <w:vAlign w:val="top"/>
          </w:tcPr>
          <w:p w14:paraId="2E491714">
            <w:pPr>
              <w:rPr>
                <w:rFonts w:ascii="Arial"/>
                <w:sz w:val="21"/>
              </w:rPr>
            </w:pPr>
          </w:p>
        </w:tc>
        <w:tc>
          <w:tcPr>
            <w:tcW w:w="2277" w:type="dxa"/>
            <w:vAlign w:val="top"/>
          </w:tcPr>
          <w:p w14:paraId="2570214E">
            <w:pPr>
              <w:pStyle w:val="6"/>
              <w:spacing w:before="35" w:line="213" w:lineRule="auto"/>
              <w:ind w:left="720"/>
              <w:rPr>
                <w:sz w:val="20"/>
                <w:szCs w:val="20"/>
              </w:rPr>
            </w:pPr>
            <w:r>
              <w:rPr>
                <w:spacing w:val="7"/>
                <w:sz w:val="20"/>
                <w:szCs w:val="20"/>
              </w:rPr>
              <w:t>废活性炭</w:t>
            </w:r>
          </w:p>
        </w:tc>
        <w:tc>
          <w:tcPr>
            <w:tcW w:w="2522" w:type="dxa"/>
            <w:vAlign w:val="top"/>
          </w:tcPr>
          <w:p w14:paraId="265ABD3C">
            <w:pPr>
              <w:spacing w:before="71" w:line="195" w:lineRule="auto"/>
              <w:ind w:left="121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156" w:type="dxa"/>
            <w:vAlign w:val="top"/>
          </w:tcPr>
          <w:p w14:paraId="71B4DDC1">
            <w:pPr>
              <w:spacing w:before="68" w:line="198" w:lineRule="auto"/>
              <w:ind w:left="1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84" w:type="dxa"/>
            <w:vAlign w:val="top"/>
          </w:tcPr>
          <w:p w14:paraId="2E70A95C">
            <w:pPr>
              <w:spacing w:before="68" w:line="198" w:lineRule="auto"/>
              <w:ind w:left="1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755" w:type="dxa"/>
            <w:vAlign w:val="top"/>
          </w:tcPr>
          <w:p w14:paraId="0CCA135B">
            <w:pPr>
              <w:spacing w:before="71" w:line="195" w:lineRule="auto"/>
              <w:ind w:left="109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3.4272</w:t>
            </w:r>
          </w:p>
        </w:tc>
        <w:tc>
          <w:tcPr>
            <w:tcW w:w="2019" w:type="dxa"/>
            <w:vAlign w:val="top"/>
          </w:tcPr>
          <w:p w14:paraId="397220D8">
            <w:pPr>
              <w:spacing w:before="71" w:line="195" w:lineRule="auto"/>
              <w:ind w:left="9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930" w:type="dxa"/>
            <w:vAlign w:val="top"/>
          </w:tcPr>
          <w:p w14:paraId="390A812B">
            <w:pPr>
              <w:spacing w:before="71" w:line="195" w:lineRule="auto"/>
              <w:ind w:left="118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3.4272</w:t>
            </w:r>
          </w:p>
        </w:tc>
        <w:tc>
          <w:tcPr>
            <w:tcW w:w="1694" w:type="dxa"/>
            <w:vAlign w:val="top"/>
          </w:tcPr>
          <w:p w14:paraId="5D9005FE">
            <w:pPr>
              <w:spacing w:before="71" w:line="195" w:lineRule="auto"/>
              <w:ind w:left="49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+3.4272</w:t>
            </w:r>
          </w:p>
        </w:tc>
      </w:tr>
      <w:tr w14:paraId="4A9C8E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64" w:type="dxa"/>
            <w:vMerge w:val="continue"/>
            <w:tcBorders>
              <w:top w:val="nil"/>
              <w:bottom w:val="nil"/>
            </w:tcBorders>
            <w:vAlign w:val="top"/>
          </w:tcPr>
          <w:p w14:paraId="2A0853A8">
            <w:pPr>
              <w:rPr>
                <w:rFonts w:ascii="Arial"/>
                <w:sz w:val="21"/>
              </w:rPr>
            </w:pPr>
          </w:p>
        </w:tc>
        <w:tc>
          <w:tcPr>
            <w:tcW w:w="2277" w:type="dxa"/>
            <w:vAlign w:val="top"/>
          </w:tcPr>
          <w:p w14:paraId="4E9FD70B">
            <w:pPr>
              <w:pStyle w:val="6"/>
              <w:spacing w:before="37" w:line="212" w:lineRule="auto"/>
              <w:ind w:left="300"/>
              <w:rPr>
                <w:sz w:val="20"/>
                <w:szCs w:val="20"/>
              </w:rPr>
            </w:pPr>
            <w:r>
              <w:rPr>
                <w:spacing w:val="8"/>
                <w:sz w:val="20"/>
                <w:szCs w:val="20"/>
              </w:rPr>
              <w:t>含油废抹布及手套</w:t>
            </w:r>
          </w:p>
        </w:tc>
        <w:tc>
          <w:tcPr>
            <w:tcW w:w="2522" w:type="dxa"/>
            <w:vAlign w:val="top"/>
          </w:tcPr>
          <w:p w14:paraId="6FCCDC8D">
            <w:pPr>
              <w:spacing w:before="72" w:line="195" w:lineRule="auto"/>
              <w:ind w:left="108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2156" w:type="dxa"/>
            <w:vAlign w:val="top"/>
          </w:tcPr>
          <w:p w14:paraId="6CE9F627">
            <w:pPr>
              <w:spacing w:before="70" w:line="198" w:lineRule="auto"/>
              <w:ind w:left="1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84" w:type="dxa"/>
            <w:vAlign w:val="top"/>
          </w:tcPr>
          <w:p w14:paraId="1E8FB319">
            <w:pPr>
              <w:spacing w:before="70" w:line="198" w:lineRule="auto"/>
              <w:ind w:left="1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755" w:type="dxa"/>
            <w:vAlign w:val="top"/>
          </w:tcPr>
          <w:p w14:paraId="712ED90B">
            <w:pPr>
              <w:spacing w:before="72" w:line="195" w:lineRule="auto"/>
              <w:ind w:left="119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2019" w:type="dxa"/>
            <w:vAlign w:val="top"/>
          </w:tcPr>
          <w:p w14:paraId="60718187">
            <w:pPr>
              <w:spacing w:before="72" w:line="195" w:lineRule="auto"/>
              <w:ind w:left="9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930" w:type="dxa"/>
            <w:vAlign w:val="top"/>
          </w:tcPr>
          <w:p w14:paraId="00E9936D">
            <w:pPr>
              <w:spacing w:before="72" w:line="195" w:lineRule="auto"/>
              <w:ind w:left="128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0.02</w:t>
            </w:r>
          </w:p>
        </w:tc>
        <w:tc>
          <w:tcPr>
            <w:tcW w:w="1694" w:type="dxa"/>
            <w:vAlign w:val="top"/>
          </w:tcPr>
          <w:p w14:paraId="0499DB73">
            <w:pPr>
              <w:spacing w:before="72" w:line="195" w:lineRule="auto"/>
              <w:ind w:left="60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+0.01</w:t>
            </w:r>
          </w:p>
        </w:tc>
      </w:tr>
      <w:tr w14:paraId="6D7730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64" w:type="dxa"/>
            <w:vMerge w:val="continue"/>
            <w:tcBorders>
              <w:top w:val="nil"/>
              <w:bottom w:val="nil"/>
            </w:tcBorders>
            <w:vAlign w:val="top"/>
          </w:tcPr>
          <w:p w14:paraId="1F5EDE61">
            <w:pPr>
              <w:rPr>
                <w:rFonts w:ascii="Arial"/>
                <w:sz w:val="21"/>
              </w:rPr>
            </w:pPr>
          </w:p>
        </w:tc>
        <w:tc>
          <w:tcPr>
            <w:tcW w:w="2277" w:type="dxa"/>
            <w:vAlign w:val="top"/>
          </w:tcPr>
          <w:p w14:paraId="55DFD7BF">
            <w:pPr>
              <w:pStyle w:val="6"/>
              <w:spacing w:before="36" w:line="213" w:lineRule="auto"/>
              <w:ind w:left="641"/>
              <w:rPr>
                <w:sz w:val="20"/>
                <w:szCs w:val="20"/>
              </w:rPr>
            </w:pPr>
            <w:r>
              <w:rPr>
                <w:rFonts w:ascii="Times New Roman" w:hAnsi="Times New Roman" w:eastAsia="Times New Roman" w:cs="Times New Roman"/>
                <w:sz w:val="20"/>
                <w:szCs w:val="20"/>
              </w:rPr>
              <w:t>UV</w:t>
            </w:r>
            <w:r>
              <w:rPr>
                <w:rFonts w:ascii="Times New Roman" w:hAnsi="Times New Roman" w:eastAsia="Times New Roman" w:cs="Times New Roman"/>
                <w:spacing w:val="10"/>
                <w:sz w:val="20"/>
                <w:szCs w:val="20"/>
              </w:rPr>
              <w:t xml:space="preserve"> </w:t>
            </w:r>
            <w:r>
              <w:rPr>
                <w:spacing w:val="11"/>
                <w:sz w:val="20"/>
                <w:szCs w:val="20"/>
              </w:rPr>
              <w:t>废灯管</w:t>
            </w:r>
          </w:p>
        </w:tc>
        <w:tc>
          <w:tcPr>
            <w:tcW w:w="2522" w:type="dxa"/>
            <w:vAlign w:val="top"/>
          </w:tcPr>
          <w:p w14:paraId="4160B9BD">
            <w:pPr>
              <w:spacing w:before="71" w:line="195" w:lineRule="auto"/>
              <w:ind w:left="108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2156" w:type="dxa"/>
            <w:vAlign w:val="top"/>
          </w:tcPr>
          <w:p w14:paraId="791B01A2">
            <w:pPr>
              <w:spacing w:before="68" w:line="198" w:lineRule="auto"/>
              <w:ind w:left="1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84" w:type="dxa"/>
            <w:vAlign w:val="top"/>
          </w:tcPr>
          <w:p w14:paraId="69F80C99">
            <w:pPr>
              <w:spacing w:before="68" w:line="198" w:lineRule="auto"/>
              <w:ind w:left="1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755" w:type="dxa"/>
            <w:vAlign w:val="top"/>
          </w:tcPr>
          <w:p w14:paraId="729AEDCC">
            <w:pPr>
              <w:spacing w:before="71" w:line="195" w:lineRule="auto"/>
              <w:ind w:left="1329"/>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019" w:type="dxa"/>
            <w:vAlign w:val="top"/>
          </w:tcPr>
          <w:p w14:paraId="26AF4927">
            <w:pPr>
              <w:spacing w:before="71" w:line="195" w:lineRule="auto"/>
              <w:ind w:left="83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c>
          <w:tcPr>
            <w:tcW w:w="2930" w:type="dxa"/>
            <w:vAlign w:val="top"/>
          </w:tcPr>
          <w:p w14:paraId="629959BB">
            <w:pPr>
              <w:spacing w:before="71" w:line="195" w:lineRule="auto"/>
              <w:ind w:left="1420"/>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694" w:type="dxa"/>
            <w:vAlign w:val="top"/>
          </w:tcPr>
          <w:p w14:paraId="7A5D7EAB">
            <w:pPr>
              <w:spacing w:before="71" w:line="195" w:lineRule="auto"/>
              <w:ind w:left="63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-0.01</w:t>
            </w:r>
          </w:p>
        </w:tc>
      </w:tr>
      <w:tr w14:paraId="729972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64" w:type="dxa"/>
            <w:vMerge w:val="continue"/>
            <w:tcBorders>
              <w:top w:val="nil"/>
              <w:bottom w:val="nil"/>
            </w:tcBorders>
            <w:vAlign w:val="top"/>
          </w:tcPr>
          <w:p w14:paraId="0FBB801E">
            <w:pPr>
              <w:rPr>
                <w:rFonts w:ascii="Arial"/>
                <w:sz w:val="21"/>
              </w:rPr>
            </w:pPr>
          </w:p>
        </w:tc>
        <w:tc>
          <w:tcPr>
            <w:tcW w:w="2277" w:type="dxa"/>
            <w:vAlign w:val="top"/>
          </w:tcPr>
          <w:p w14:paraId="23CD7A0D">
            <w:pPr>
              <w:pStyle w:val="6"/>
              <w:spacing w:before="36" w:line="213" w:lineRule="auto"/>
              <w:ind w:left="720"/>
              <w:rPr>
                <w:sz w:val="20"/>
                <w:szCs w:val="20"/>
              </w:rPr>
            </w:pPr>
            <w:r>
              <w:rPr>
                <w:spacing w:val="7"/>
                <w:sz w:val="20"/>
                <w:szCs w:val="20"/>
              </w:rPr>
              <w:t>废切削液</w:t>
            </w:r>
          </w:p>
        </w:tc>
        <w:tc>
          <w:tcPr>
            <w:tcW w:w="2522" w:type="dxa"/>
            <w:vAlign w:val="top"/>
          </w:tcPr>
          <w:p w14:paraId="75508031">
            <w:pPr>
              <w:spacing w:before="72" w:line="195" w:lineRule="auto"/>
              <w:ind w:left="108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0.05</w:t>
            </w:r>
          </w:p>
        </w:tc>
        <w:tc>
          <w:tcPr>
            <w:tcW w:w="2156" w:type="dxa"/>
            <w:vAlign w:val="top"/>
          </w:tcPr>
          <w:p w14:paraId="6391C870">
            <w:pPr>
              <w:spacing w:before="69" w:line="198" w:lineRule="auto"/>
              <w:ind w:left="1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84" w:type="dxa"/>
            <w:vAlign w:val="top"/>
          </w:tcPr>
          <w:p w14:paraId="27AB24BB">
            <w:pPr>
              <w:spacing w:before="69" w:line="198" w:lineRule="auto"/>
              <w:ind w:left="1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755" w:type="dxa"/>
            <w:vAlign w:val="top"/>
          </w:tcPr>
          <w:p w14:paraId="39042088">
            <w:pPr>
              <w:spacing w:before="72" w:line="195" w:lineRule="auto"/>
              <w:ind w:left="119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0.05</w:t>
            </w:r>
          </w:p>
        </w:tc>
        <w:tc>
          <w:tcPr>
            <w:tcW w:w="2019" w:type="dxa"/>
            <w:vAlign w:val="top"/>
          </w:tcPr>
          <w:p w14:paraId="69B307C6">
            <w:pPr>
              <w:spacing w:before="72" w:line="195" w:lineRule="auto"/>
              <w:ind w:left="9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930" w:type="dxa"/>
            <w:vAlign w:val="top"/>
          </w:tcPr>
          <w:p w14:paraId="1C5A3DC7">
            <w:pPr>
              <w:spacing w:before="72" w:line="195" w:lineRule="auto"/>
              <w:ind w:left="1340"/>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1694" w:type="dxa"/>
            <w:vAlign w:val="top"/>
          </w:tcPr>
          <w:p w14:paraId="2033887D">
            <w:pPr>
              <w:spacing w:before="72" w:line="195" w:lineRule="auto"/>
              <w:ind w:left="60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+0.05</w:t>
            </w:r>
          </w:p>
        </w:tc>
      </w:tr>
      <w:tr w14:paraId="6D2C08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64" w:type="dxa"/>
            <w:vMerge w:val="continue"/>
            <w:tcBorders>
              <w:top w:val="nil"/>
              <w:bottom w:val="nil"/>
            </w:tcBorders>
            <w:vAlign w:val="top"/>
          </w:tcPr>
          <w:p w14:paraId="286B6709">
            <w:pPr>
              <w:rPr>
                <w:rFonts w:ascii="Arial"/>
                <w:sz w:val="21"/>
              </w:rPr>
            </w:pPr>
          </w:p>
        </w:tc>
        <w:tc>
          <w:tcPr>
            <w:tcW w:w="2277" w:type="dxa"/>
            <w:vAlign w:val="top"/>
          </w:tcPr>
          <w:p w14:paraId="7E198B3E">
            <w:pPr>
              <w:pStyle w:val="6"/>
              <w:spacing w:before="37" w:line="212" w:lineRule="auto"/>
              <w:ind w:left="826"/>
              <w:rPr>
                <w:sz w:val="20"/>
                <w:szCs w:val="20"/>
              </w:rPr>
            </w:pPr>
            <w:r>
              <w:rPr>
                <w:spacing w:val="6"/>
                <w:sz w:val="20"/>
                <w:szCs w:val="20"/>
              </w:rPr>
              <w:t>浓缩液</w:t>
            </w:r>
          </w:p>
        </w:tc>
        <w:tc>
          <w:tcPr>
            <w:tcW w:w="2522" w:type="dxa"/>
            <w:vAlign w:val="top"/>
          </w:tcPr>
          <w:p w14:paraId="4A83466B">
            <w:pPr>
              <w:spacing w:before="73" w:line="195" w:lineRule="auto"/>
              <w:ind w:left="121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156" w:type="dxa"/>
            <w:vAlign w:val="top"/>
          </w:tcPr>
          <w:p w14:paraId="41003C96">
            <w:pPr>
              <w:spacing w:before="70" w:line="198" w:lineRule="auto"/>
              <w:ind w:left="1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84" w:type="dxa"/>
            <w:vAlign w:val="top"/>
          </w:tcPr>
          <w:p w14:paraId="147C5889">
            <w:pPr>
              <w:spacing w:before="70" w:line="198" w:lineRule="auto"/>
              <w:ind w:left="1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755" w:type="dxa"/>
            <w:vAlign w:val="top"/>
          </w:tcPr>
          <w:p w14:paraId="45699A83">
            <w:pPr>
              <w:spacing w:before="73" w:line="195" w:lineRule="auto"/>
              <w:ind w:left="120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3.84</w:t>
            </w:r>
          </w:p>
        </w:tc>
        <w:tc>
          <w:tcPr>
            <w:tcW w:w="2019" w:type="dxa"/>
            <w:vAlign w:val="top"/>
          </w:tcPr>
          <w:p w14:paraId="579F9850">
            <w:pPr>
              <w:spacing w:before="73" w:line="195" w:lineRule="auto"/>
              <w:ind w:left="9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930" w:type="dxa"/>
            <w:vAlign w:val="top"/>
          </w:tcPr>
          <w:p w14:paraId="0373AECE">
            <w:pPr>
              <w:spacing w:before="73" w:line="195" w:lineRule="auto"/>
              <w:ind w:left="128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3.84</w:t>
            </w:r>
          </w:p>
        </w:tc>
        <w:tc>
          <w:tcPr>
            <w:tcW w:w="1694" w:type="dxa"/>
            <w:vAlign w:val="top"/>
          </w:tcPr>
          <w:p w14:paraId="3CAF0E74">
            <w:pPr>
              <w:spacing w:before="73" w:line="195" w:lineRule="auto"/>
              <w:ind w:left="60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+3.84</w:t>
            </w:r>
          </w:p>
        </w:tc>
      </w:tr>
      <w:tr w14:paraId="066864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64" w:type="dxa"/>
            <w:vMerge w:val="continue"/>
            <w:tcBorders>
              <w:top w:val="nil"/>
            </w:tcBorders>
            <w:vAlign w:val="top"/>
          </w:tcPr>
          <w:p w14:paraId="090A6736">
            <w:pPr>
              <w:rPr>
                <w:rFonts w:ascii="Arial"/>
                <w:sz w:val="21"/>
              </w:rPr>
            </w:pPr>
          </w:p>
        </w:tc>
        <w:tc>
          <w:tcPr>
            <w:tcW w:w="2277" w:type="dxa"/>
            <w:vAlign w:val="top"/>
          </w:tcPr>
          <w:p w14:paraId="6F8C07A5">
            <w:pPr>
              <w:pStyle w:val="6"/>
              <w:spacing w:before="36" w:line="213" w:lineRule="auto"/>
              <w:ind w:left="933"/>
              <w:rPr>
                <w:sz w:val="20"/>
                <w:szCs w:val="20"/>
              </w:rPr>
            </w:pPr>
            <w:r>
              <w:rPr>
                <w:spacing w:val="3"/>
                <w:sz w:val="20"/>
                <w:szCs w:val="20"/>
              </w:rPr>
              <w:t>污泥</w:t>
            </w:r>
          </w:p>
        </w:tc>
        <w:tc>
          <w:tcPr>
            <w:tcW w:w="2522" w:type="dxa"/>
            <w:vAlign w:val="top"/>
          </w:tcPr>
          <w:p w14:paraId="78B32B22">
            <w:pPr>
              <w:spacing w:before="71" w:line="195" w:lineRule="auto"/>
              <w:ind w:left="121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156" w:type="dxa"/>
            <w:vAlign w:val="top"/>
          </w:tcPr>
          <w:p w14:paraId="58DA9C54">
            <w:pPr>
              <w:spacing w:before="68" w:line="198" w:lineRule="auto"/>
              <w:ind w:left="1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84" w:type="dxa"/>
            <w:vAlign w:val="top"/>
          </w:tcPr>
          <w:p w14:paraId="12A0EC54">
            <w:pPr>
              <w:spacing w:before="68" w:line="198" w:lineRule="auto"/>
              <w:ind w:left="1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755" w:type="dxa"/>
            <w:vAlign w:val="top"/>
          </w:tcPr>
          <w:p w14:paraId="72FFAFE4">
            <w:pPr>
              <w:spacing w:before="71" w:line="195" w:lineRule="auto"/>
              <w:ind w:left="109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0.5682</w:t>
            </w:r>
          </w:p>
        </w:tc>
        <w:tc>
          <w:tcPr>
            <w:tcW w:w="2019" w:type="dxa"/>
            <w:vAlign w:val="top"/>
          </w:tcPr>
          <w:p w14:paraId="0F6A065A">
            <w:pPr>
              <w:spacing w:before="71" w:line="195" w:lineRule="auto"/>
              <w:ind w:left="9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930" w:type="dxa"/>
            <w:vAlign w:val="top"/>
          </w:tcPr>
          <w:p w14:paraId="0ECE55CE">
            <w:pPr>
              <w:spacing w:before="71" w:line="195" w:lineRule="auto"/>
              <w:ind w:left="118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0.5682</w:t>
            </w:r>
          </w:p>
        </w:tc>
        <w:tc>
          <w:tcPr>
            <w:tcW w:w="1694" w:type="dxa"/>
            <w:vAlign w:val="top"/>
          </w:tcPr>
          <w:p w14:paraId="33D7060C">
            <w:pPr>
              <w:spacing w:before="71" w:line="195" w:lineRule="auto"/>
              <w:ind w:left="49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+0.5682</w:t>
            </w:r>
          </w:p>
        </w:tc>
      </w:tr>
      <w:tr w14:paraId="142B77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764" w:type="dxa"/>
            <w:vAlign w:val="top"/>
          </w:tcPr>
          <w:p w14:paraId="43024584">
            <w:pPr>
              <w:pStyle w:val="6"/>
              <w:spacing w:before="36" w:line="217" w:lineRule="auto"/>
              <w:ind w:left="470"/>
              <w:rPr>
                <w:sz w:val="20"/>
                <w:szCs w:val="20"/>
              </w:rPr>
            </w:pPr>
            <w:r>
              <w:rPr>
                <w:spacing w:val="6"/>
                <w:sz w:val="20"/>
                <w:szCs w:val="20"/>
              </w:rPr>
              <w:t>生活垃圾</w:t>
            </w:r>
          </w:p>
        </w:tc>
        <w:tc>
          <w:tcPr>
            <w:tcW w:w="2277" w:type="dxa"/>
            <w:vAlign w:val="top"/>
          </w:tcPr>
          <w:p w14:paraId="1A51D958">
            <w:pPr>
              <w:pStyle w:val="6"/>
              <w:spacing w:before="36" w:line="217" w:lineRule="auto"/>
              <w:ind w:left="722"/>
              <w:rPr>
                <w:sz w:val="20"/>
                <w:szCs w:val="20"/>
              </w:rPr>
            </w:pPr>
            <w:r>
              <w:rPr>
                <w:spacing w:val="6"/>
                <w:sz w:val="20"/>
                <w:szCs w:val="20"/>
              </w:rPr>
              <w:t>生活垃圾</w:t>
            </w:r>
          </w:p>
        </w:tc>
        <w:tc>
          <w:tcPr>
            <w:tcW w:w="2522" w:type="dxa"/>
            <w:vAlign w:val="top"/>
          </w:tcPr>
          <w:p w14:paraId="074BBA13">
            <w:pPr>
              <w:spacing w:before="72" w:line="195" w:lineRule="auto"/>
              <w:ind w:left="1162"/>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c>
          <w:tcPr>
            <w:tcW w:w="2156" w:type="dxa"/>
            <w:vAlign w:val="top"/>
          </w:tcPr>
          <w:p w14:paraId="54530F7B">
            <w:pPr>
              <w:spacing w:before="69" w:line="198" w:lineRule="auto"/>
              <w:ind w:left="104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684" w:type="dxa"/>
            <w:vAlign w:val="top"/>
          </w:tcPr>
          <w:p w14:paraId="64B70F52">
            <w:pPr>
              <w:spacing w:before="69" w:line="198" w:lineRule="auto"/>
              <w:ind w:left="1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755" w:type="dxa"/>
            <w:vAlign w:val="top"/>
          </w:tcPr>
          <w:p w14:paraId="1F3ADF19">
            <w:pPr>
              <w:spacing w:before="72" w:line="195" w:lineRule="auto"/>
              <w:ind w:left="120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38.7</w:t>
            </w:r>
          </w:p>
        </w:tc>
        <w:tc>
          <w:tcPr>
            <w:tcW w:w="2019" w:type="dxa"/>
            <w:vAlign w:val="top"/>
          </w:tcPr>
          <w:p w14:paraId="3BBD30F7">
            <w:pPr>
              <w:spacing w:before="72" w:line="195" w:lineRule="auto"/>
              <w:ind w:left="96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930" w:type="dxa"/>
            <w:vAlign w:val="top"/>
          </w:tcPr>
          <w:p w14:paraId="5C5AD0C2">
            <w:pPr>
              <w:spacing w:before="72" w:line="195" w:lineRule="auto"/>
              <w:ind w:left="128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92.7</w:t>
            </w:r>
          </w:p>
        </w:tc>
        <w:tc>
          <w:tcPr>
            <w:tcW w:w="1694" w:type="dxa"/>
            <w:vAlign w:val="top"/>
          </w:tcPr>
          <w:p w14:paraId="16571EB1">
            <w:pPr>
              <w:spacing w:before="72" w:line="195" w:lineRule="auto"/>
              <w:ind w:left="60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+38.7</w:t>
            </w:r>
          </w:p>
        </w:tc>
      </w:tr>
    </w:tbl>
    <w:p w14:paraId="643827B1">
      <w:pPr>
        <w:spacing w:line="325" w:lineRule="exact"/>
        <w:ind w:left="38"/>
        <w:rPr>
          <w:rFonts w:ascii="宋体" w:hAnsi="宋体" w:eastAsia="宋体" w:cs="宋体"/>
          <w:sz w:val="24"/>
          <w:szCs w:val="24"/>
        </w:rPr>
      </w:pPr>
      <w:r>
        <w:rPr>
          <w:rFonts w:ascii="宋体" w:hAnsi="宋体" w:eastAsia="宋体" w:cs="宋体"/>
          <w:b/>
          <w:bCs/>
          <w:spacing w:val="-6"/>
          <w:position w:val="1"/>
          <w:sz w:val="24"/>
          <w:szCs w:val="24"/>
        </w:rPr>
        <w:t>注：⑥</w:t>
      </w:r>
      <w:r>
        <w:rPr>
          <w:rFonts w:ascii="Times New Roman" w:hAnsi="Times New Roman" w:eastAsia="Times New Roman" w:cs="Times New Roman"/>
          <w:b/>
          <w:bCs/>
          <w:spacing w:val="-6"/>
          <w:position w:val="1"/>
          <w:sz w:val="24"/>
          <w:szCs w:val="24"/>
        </w:rPr>
        <w:t>=</w:t>
      </w:r>
      <w:r>
        <w:rPr>
          <w:rFonts w:ascii="宋体" w:hAnsi="宋体" w:eastAsia="宋体" w:cs="宋体"/>
          <w:b/>
          <w:bCs/>
          <w:spacing w:val="-6"/>
          <w:position w:val="1"/>
          <w:sz w:val="24"/>
          <w:szCs w:val="24"/>
        </w:rPr>
        <w:t>①</w:t>
      </w:r>
      <w:r>
        <w:rPr>
          <w:rFonts w:ascii="Times New Roman" w:hAnsi="Times New Roman" w:eastAsia="Times New Roman" w:cs="Times New Roman"/>
          <w:b/>
          <w:bCs/>
          <w:spacing w:val="-6"/>
          <w:position w:val="1"/>
          <w:sz w:val="24"/>
          <w:szCs w:val="24"/>
        </w:rPr>
        <w:t>+</w:t>
      </w:r>
      <w:r>
        <w:rPr>
          <w:rFonts w:ascii="宋体" w:hAnsi="宋体" w:eastAsia="宋体" w:cs="宋体"/>
          <w:b/>
          <w:bCs/>
          <w:spacing w:val="-6"/>
          <w:position w:val="1"/>
          <w:sz w:val="24"/>
          <w:szCs w:val="24"/>
        </w:rPr>
        <w:t>③</w:t>
      </w:r>
      <w:r>
        <w:rPr>
          <w:rFonts w:ascii="Times New Roman" w:hAnsi="Times New Roman" w:eastAsia="Times New Roman" w:cs="Times New Roman"/>
          <w:b/>
          <w:bCs/>
          <w:spacing w:val="-6"/>
          <w:position w:val="1"/>
          <w:sz w:val="24"/>
          <w:szCs w:val="24"/>
        </w:rPr>
        <w:t>+</w:t>
      </w:r>
      <w:r>
        <w:rPr>
          <w:rFonts w:ascii="宋体" w:hAnsi="宋体" w:eastAsia="宋体" w:cs="宋体"/>
          <w:b/>
          <w:bCs/>
          <w:spacing w:val="-6"/>
          <w:position w:val="1"/>
          <w:sz w:val="24"/>
          <w:szCs w:val="24"/>
        </w:rPr>
        <w:t>④</w:t>
      </w:r>
      <w:r>
        <w:rPr>
          <w:rFonts w:ascii="Times New Roman" w:hAnsi="Times New Roman" w:eastAsia="Times New Roman" w:cs="Times New Roman"/>
          <w:b/>
          <w:bCs/>
          <w:spacing w:val="-6"/>
          <w:position w:val="1"/>
          <w:sz w:val="24"/>
          <w:szCs w:val="24"/>
        </w:rPr>
        <w:t>-</w:t>
      </w:r>
      <w:r>
        <w:rPr>
          <w:rFonts w:ascii="宋体" w:hAnsi="宋体" w:eastAsia="宋体" w:cs="宋体"/>
          <w:b/>
          <w:bCs/>
          <w:spacing w:val="-6"/>
          <w:position w:val="1"/>
          <w:sz w:val="24"/>
          <w:szCs w:val="24"/>
        </w:rPr>
        <w:t>⑤;</w:t>
      </w:r>
      <w:r>
        <w:rPr>
          <w:rFonts w:ascii="宋体" w:hAnsi="宋体" w:eastAsia="宋体" w:cs="宋体"/>
          <w:spacing w:val="72"/>
          <w:position w:val="1"/>
          <w:sz w:val="24"/>
          <w:szCs w:val="24"/>
        </w:rPr>
        <w:t xml:space="preserve"> </w:t>
      </w:r>
      <w:r>
        <w:rPr>
          <w:rFonts w:ascii="宋体" w:hAnsi="宋体" w:eastAsia="宋体" w:cs="宋体"/>
          <w:b/>
          <w:bCs/>
          <w:spacing w:val="-6"/>
          <w:position w:val="1"/>
          <w:sz w:val="24"/>
          <w:szCs w:val="24"/>
        </w:rPr>
        <w:t>⑦</w:t>
      </w:r>
      <w:r>
        <w:rPr>
          <w:rFonts w:ascii="Times New Roman" w:hAnsi="Times New Roman" w:eastAsia="Times New Roman" w:cs="Times New Roman"/>
          <w:b/>
          <w:bCs/>
          <w:spacing w:val="-6"/>
          <w:position w:val="1"/>
          <w:sz w:val="24"/>
          <w:szCs w:val="24"/>
        </w:rPr>
        <w:t>=</w:t>
      </w:r>
      <w:r>
        <w:rPr>
          <w:rFonts w:ascii="宋体" w:hAnsi="宋体" w:eastAsia="宋体" w:cs="宋体"/>
          <w:b/>
          <w:bCs/>
          <w:spacing w:val="-6"/>
          <w:position w:val="1"/>
          <w:sz w:val="24"/>
          <w:szCs w:val="24"/>
        </w:rPr>
        <w:t>⑥</w:t>
      </w:r>
      <w:r>
        <w:rPr>
          <w:rFonts w:ascii="Times New Roman" w:hAnsi="Times New Roman" w:eastAsia="Times New Roman" w:cs="Times New Roman"/>
          <w:b/>
          <w:bCs/>
          <w:spacing w:val="-6"/>
          <w:position w:val="1"/>
          <w:sz w:val="24"/>
          <w:szCs w:val="24"/>
        </w:rPr>
        <w:t>-</w:t>
      </w:r>
      <w:r>
        <w:rPr>
          <w:rFonts w:ascii="宋体" w:hAnsi="宋体" w:eastAsia="宋体" w:cs="宋体"/>
          <w:b/>
          <w:bCs/>
          <w:spacing w:val="-6"/>
          <w:position w:val="1"/>
          <w:sz w:val="24"/>
          <w:szCs w:val="24"/>
        </w:rPr>
        <w:t>①</w:t>
      </w:r>
    </w:p>
    <w:p w14:paraId="125FE91C">
      <w:pPr>
        <w:spacing w:line="325" w:lineRule="exact"/>
        <w:rPr>
          <w:rFonts w:ascii="宋体" w:hAnsi="宋体" w:eastAsia="宋体" w:cs="宋体"/>
          <w:sz w:val="24"/>
          <w:szCs w:val="24"/>
        </w:rPr>
        <w:sectPr>
          <w:footerReference r:id="rId129" w:type="default"/>
          <w:pgSz w:w="23812" w:h="16839"/>
          <w:pgMar w:top="1431" w:right="1502" w:bottom="1014" w:left="1502" w:header="0" w:footer="852" w:gutter="0"/>
          <w:cols w:space="720" w:num="1"/>
        </w:sectPr>
      </w:pPr>
    </w:p>
    <w:p w14:paraId="43D38254">
      <w:pPr>
        <w:pStyle w:val="2"/>
        <w:spacing w:line="288" w:lineRule="auto"/>
      </w:pPr>
    </w:p>
    <w:p w14:paraId="1772F6AD">
      <w:pPr>
        <w:pStyle w:val="2"/>
        <w:spacing w:line="289" w:lineRule="auto"/>
      </w:pPr>
    </w:p>
    <w:p w14:paraId="6E4CC289">
      <w:pPr>
        <w:spacing w:line="8300" w:lineRule="exact"/>
      </w:pPr>
      <w:r>
        <w:rPr>
          <w:position w:val="-165"/>
        </w:rPr>
        <w:drawing>
          <wp:inline distT="0" distB="0" distL="0" distR="0">
            <wp:extent cx="8279765" cy="5269865"/>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242"/>
                    <a:stretch>
                      <a:fillRect/>
                    </a:stretch>
                  </pic:blipFill>
                  <pic:spPr>
                    <a:xfrm>
                      <a:off x="0" y="0"/>
                      <a:ext cx="8279892" cy="5269991"/>
                    </a:xfrm>
                    <a:prstGeom prst="rect">
                      <a:avLst/>
                    </a:prstGeom>
                  </pic:spPr>
                </pic:pic>
              </a:graphicData>
            </a:graphic>
          </wp:inline>
        </w:drawing>
      </w:r>
    </w:p>
    <w:p w14:paraId="1DB2F9DB">
      <w:pPr>
        <w:spacing w:before="103" w:line="219" w:lineRule="auto"/>
        <w:ind w:left="4924"/>
        <w:outlineLvl w:val="0"/>
        <w:rPr>
          <w:rFonts w:ascii="宋体" w:hAnsi="宋体" w:eastAsia="宋体" w:cs="宋体"/>
          <w:sz w:val="24"/>
          <w:szCs w:val="24"/>
        </w:rPr>
      </w:pPr>
      <w:bookmarkStart w:id="8" w:name="bookmark8"/>
      <w:bookmarkEnd w:id="8"/>
      <w:r>
        <w:rPr>
          <w:rFonts w:ascii="宋体" w:hAnsi="宋体" w:eastAsia="宋体" w:cs="宋体"/>
          <w:b/>
          <w:bCs/>
          <w:spacing w:val="-6"/>
          <w:sz w:val="24"/>
          <w:szCs w:val="24"/>
        </w:rPr>
        <w:t>附图</w:t>
      </w:r>
      <w:r>
        <w:rPr>
          <w:rFonts w:ascii="宋体" w:hAnsi="宋体" w:eastAsia="宋体" w:cs="宋体"/>
          <w:spacing w:val="-35"/>
          <w:sz w:val="24"/>
          <w:szCs w:val="24"/>
        </w:rPr>
        <w:t xml:space="preserve"> </w:t>
      </w:r>
      <w:r>
        <w:rPr>
          <w:rFonts w:ascii="Times New Roman" w:hAnsi="Times New Roman" w:eastAsia="Times New Roman" w:cs="Times New Roman"/>
          <w:b/>
          <w:bCs/>
          <w:spacing w:val="-6"/>
          <w:sz w:val="24"/>
          <w:szCs w:val="24"/>
        </w:rPr>
        <w:t xml:space="preserve">1  </w:t>
      </w:r>
      <w:r>
        <w:rPr>
          <w:rFonts w:ascii="宋体" w:hAnsi="宋体" w:eastAsia="宋体" w:cs="宋体"/>
          <w:b/>
          <w:bCs/>
          <w:spacing w:val="-6"/>
          <w:sz w:val="24"/>
          <w:szCs w:val="24"/>
        </w:rPr>
        <w:t>项目地理位置图</w:t>
      </w:r>
    </w:p>
    <w:p w14:paraId="7B7393B8">
      <w:pPr>
        <w:spacing w:line="219" w:lineRule="auto"/>
        <w:rPr>
          <w:rFonts w:ascii="宋体" w:hAnsi="宋体" w:eastAsia="宋体" w:cs="宋体"/>
          <w:sz w:val="24"/>
          <w:szCs w:val="24"/>
        </w:rPr>
        <w:sectPr>
          <w:footerReference r:id="rId130" w:type="default"/>
          <w:pgSz w:w="16783" w:h="11850"/>
          <w:pgMar w:top="1007" w:right="1482" w:bottom="1155" w:left="2260" w:header="0" w:footer="993" w:gutter="0"/>
          <w:cols w:space="720" w:num="1"/>
        </w:sectPr>
      </w:pPr>
    </w:p>
    <w:p w14:paraId="740C3091">
      <w:pPr>
        <w:pStyle w:val="2"/>
        <w:spacing w:line="288" w:lineRule="auto"/>
      </w:pPr>
    </w:p>
    <w:p w14:paraId="57D9973D">
      <w:pPr>
        <w:pStyle w:val="2"/>
        <w:spacing w:line="289" w:lineRule="auto"/>
      </w:pPr>
    </w:p>
    <w:p w14:paraId="5C59D7C1">
      <w:pPr>
        <w:spacing w:line="8300" w:lineRule="exact"/>
      </w:pPr>
      <w:r>
        <w:rPr>
          <w:position w:val="-165"/>
        </w:rPr>
        <w:drawing>
          <wp:inline distT="0" distB="0" distL="0" distR="0">
            <wp:extent cx="8279765" cy="5269865"/>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243"/>
                    <a:stretch>
                      <a:fillRect/>
                    </a:stretch>
                  </pic:blipFill>
                  <pic:spPr>
                    <a:xfrm>
                      <a:off x="0" y="0"/>
                      <a:ext cx="8279892" cy="5269991"/>
                    </a:xfrm>
                    <a:prstGeom prst="rect">
                      <a:avLst/>
                    </a:prstGeom>
                  </pic:spPr>
                </pic:pic>
              </a:graphicData>
            </a:graphic>
          </wp:inline>
        </w:drawing>
      </w:r>
    </w:p>
    <w:p w14:paraId="7C88B06B">
      <w:pPr>
        <w:spacing w:before="103" w:line="219" w:lineRule="auto"/>
        <w:ind w:left="3901"/>
        <w:outlineLvl w:val="0"/>
        <w:rPr>
          <w:rFonts w:ascii="宋体" w:hAnsi="宋体" w:eastAsia="宋体" w:cs="宋体"/>
          <w:sz w:val="24"/>
          <w:szCs w:val="24"/>
        </w:rPr>
      </w:pPr>
      <w:bookmarkStart w:id="9" w:name="bookmark9"/>
      <w:bookmarkEnd w:id="9"/>
      <w:r>
        <w:rPr>
          <w:rFonts w:ascii="宋体" w:hAnsi="宋体" w:eastAsia="宋体" w:cs="宋体"/>
          <w:b/>
          <w:bCs/>
          <w:spacing w:val="-1"/>
          <w:sz w:val="24"/>
          <w:szCs w:val="24"/>
        </w:rPr>
        <w:t>附图</w:t>
      </w:r>
      <w:r>
        <w:rPr>
          <w:rFonts w:ascii="宋体" w:hAnsi="宋体" w:eastAsia="宋体" w:cs="宋体"/>
          <w:spacing w:val="-37"/>
          <w:sz w:val="24"/>
          <w:szCs w:val="24"/>
        </w:rPr>
        <w:t xml:space="preserve"> </w:t>
      </w:r>
      <w:r>
        <w:rPr>
          <w:rFonts w:ascii="Times New Roman" w:hAnsi="Times New Roman" w:eastAsia="Times New Roman" w:cs="Times New Roman"/>
          <w:b/>
          <w:bCs/>
          <w:spacing w:val="-1"/>
          <w:sz w:val="24"/>
          <w:szCs w:val="24"/>
        </w:rPr>
        <w:t xml:space="preserve">2  </w:t>
      </w:r>
      <w:r>
        <w:rPr>
          <w:rFonts w:ascii="宋体" w:hAnsi="宋体" w:eastAsia="宋体" w:cs="宋体"/>
          <w:b/>
          <w:bCs/>
          <w:spacing w:val="-1"/>
          <w:sz w:val="24"/>
          <w:szCs w:val="24"/>
        </w:rPr>
        <w:t>项目生产车间平面布置图（</w:t>
      </w:r>
      <w:r>
        <w:rPr>
          <w:rFonts w:ascii="Times New Roman" w:hAnsi="Times New Roman" w:eastAsia="Times New Roman" w:cs="Times New Roman"/>
          <w:b/>
          <w:bCs/>
          <w:spacing w:val="-1"/>
          <w:sz w:val="24"/>
          <w:szCs w:val="24"/>
        </w:rPr>
        <w:t>1</w:t>
      </w:r>
      <w:r>
        <w:rPr>
          <w:rFonts w:ascii="宋体" w:hAnsi="宋体" w:eastAsia="宋体" w:cs="宋体"/>
          <w:b/>
          <w:bCs/>
          <w:spacing w:val="-1"/>
          <w:sz w:val="24"/>
          <w:szCs w:val="24"/>
        </w:rPr>
        <w:t>栋厂房一楼）</w:t>
      </w:r>
    </w:p>
    <w:p w14:paraId="30C3F96A">
      <w:pPr>
        <w:spacing w:line="219" w:lineRule="auto"/>
        <w:rPr>
          <w:rFonts w:ascii="宋体" w:hAnsi="宋体" w:eastAsia="宋体" w:cs="宋体"/>
          <w:sz w:val="24"/>
          <w:szCs w:val="24"/>
        </w:rPr>
        <w:sectPr>
          <w:footerReference r:id="rId131" w:type="default"/>
          <w:pgSz w:w="16783" w:h="11850"/>
          <w:pgMar w:top="1007" w:right="1876" w:bottom="1155" w:left="1867" w:header="0" w:footer="993" w:gutter="0"/>
          <w:cols w:space="720" w:num="1"/>
        </w:sectPr>
      </w:pPr>
    </w:p>
    <w:p w14:paraId="0F36401E">
      <w:pPr>
        <w:pStyle w:val="2"/>
        <w:spacing w:line="288" w:lineRule="auto"/>
      </w:pPr>
    </w:p>
    <w:p w14:paraId="77D8E98D">
      <w:pPr>
        <w:pStyle w:val="2"/>
        <w:spacing w:line="289" w:lineRule="auto"/>
      </w:pPr>
    </w:p>
    <w:p w14:paraId="15A43CDB">
      <w:pPr>
        <w:spacing w:line="8300" w:lineRule="exact"/>
      </w:pPr>
      <w:r>
        <w:rPr>
          <w:position w:val="-165"/>
        </w:rPr>
        <w:drawing>
          <wp:inline distT="0" distB="0" distL="0" distR="0">
            <wp:extent cx="8279765" cy="5269865"/>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244"/>
                    <a:stretch>
                      <a:fillRect/>
                    </a:stretch>
                  </pic:blipFill>
                  <pic:spPr>
                    <a:xfrm>
                      <a:off x="0" y="0"/>
                      <a:ext cx="8279892" cy="5269991"/>
                    </a:xfrm>
                    <a:prstGeom prst="rect">
                      <a:avLst/>
                    </a:prstGeom>
                  </pic:spPr>
                </pic:pic>
              </a:graphicData>
            </a:graphic>
          </wp:inline>
        </w:drawing>
      </w:r>
    </w:p>
    <w:p w14:paraId="1BE598F9">
      <w:pPr>
        <w:spacing w:before="103" w:line="219" w:lineRule="auto"/>
        <w:ind w:left="3508"/>
        <w:outlineLvl w:val="0"/>
        <w:rPr>
          <w:rFonts w:ascii="宋体" w:hAnsi="宋体" w:eastAsia="宋体" w:cs="宋体"/>
          <w:sz w:val="24"/>
          <w:szCs w:val="24"/>
        </w:rPr>
      </w:pPr>
      <w:bookmarkStart w:id="10" w:name="bookmark10"/>
      <w:bookmarkEnd w:id="10"/>
      <w:r>
        <w:rPr>
          <w:rFonts w:ascii="宋体" w:hAnsi="宋体" w:eastAsia="宋体" w:cs="宋体"/>
          <w:b/>
          <w:bCs/>
          <w:spacing w:val="-1"/>
          <w:sz w:val="24"/>
          <w:szCs w:val="24"/>
        </w:rPr>
        <w:t>附图</w:t>
      </w:r>
      <w:r>
        <w:rPr>
          <w:rFonts w:ascii="宋体" w:hAnsi="宋体" w:eastAsia="宋体" w:cs="宋体"/>
          <w:spacing w:val="-37"/>
          <w:sz w:val="24"/>
          <w:szCs w:val="24"/>
        </w:rPr>
        <w:t xml:space="preserve"> </w:t>
      </w:r>
      <w:r>
        <w:rPr>
          <w:rFonts w:ascii="Times New Roman" w:hAnsi="Times New Roman" w:eastAsia="Times New Roman" w:cs="Times New Roman"/>
          <w:b/>
          <w:bCs/>
          <w:spacing w:val="-1"/>
          <w:sz w:val="24"/>
          <w:szCs w:val="24"/>
        </w:rPr>
        <w:t xml:space="preserve">3  </w:t>
      </w:r>
      <w:r>
        <w:rPr>
          <w:rFonts w:ascii="宋体" w:hAnsi="宋体" w:eastAsia="宋体" w:cs="宋体"/>
          <w:b/>
          <w:bCs/>
          <w:spacing w:val="-1"/>
          <w:sz w:val="24"/>
          <w:szCs w:val="24"/>
        </w:rPr>
        <w:t>项目生产车间平面布置图（</w:t>
      </w:r>
      <w:r>
        <w:rPr>
          <w:rFonts w:ascii="Times New Roman" w:hAnsi="Times New Roman" w:eastAsia="Times New Roman" w:cs="Times New Roman"/>
          <w:b/>
          <w:bCs/>
          <w:spacing w:val="-1"/>
          <w:sz w:val="24"/>
          <w:szCs w:val="24"/>
        </w:rPr>
        <w:t>1</w:t>
      </w:r>
      <w:r>
        <w:rPr>
          <w:rFonts w:ascii="宋体" w:hAnsi="宋体" w:eastAsia="宋体" w:cs="宋体"/>
          <w:b/>
          <w:bCs/>
          <w:spacing w:val="-1"/>
          <w:sz w:val="24"/>
          <w:szCs w:val="24"/>
        </w:rPr>
        <w:t>栋厂房二楼）</w:t>
      </w:r>
    </w:p>
    <w:p w14:paraId="4007C0BF">
      <w:pPr>
        <w:spacing w:line="219" w:lineRule="auto"/>
        <w:rPr>
          <w:rFonts w:ascii="宋体" w:hAnsi="宋体" w:eastAsia="宋体" w:cs="宋体"/>
          <w:sz w:val="24"/>
          <w:szCs w:val="24"/>
        </w:rPr>
        <w:sectPr>
          <w:footerReference r:id="rId132" w:type="default"/>
          <w:pgSz w:w="16783" w:h="11850"/>
          <w:pgMar w:top="1007" w:right="1482" w:bottom="1155" w:left="2260" w:header="0" w:footer="993" w:gutter="0"/>
          <w:cols w:space="720" w:num="1"/>
        </w:sectPr>
      </w:pPr>
    </w:p>
    <w:p w14:paraId="79E7FCF4">
      <w:pPr>
        <w:pStyle w:val="2"/>
        <w:spacing w:line="288" w:lineRule="auto"/>
      </w:pPr>
    </w:p>
    <w:p w14:paraId="690A500C">
      <w:pPr>
        <w:pStyle w:val="2"/>
        <w:spacing w:line="289" w:lineRule="auto"/>
      </w:pPr>
    </w:p>
    <w:p w14:paraId="19F805C9">
      <w:pPr>
        <w:spacing w:line="8300" w:lineRule="exact"/>
      </w:pPr>
      <w:r>
        <w:rPr>
          <w:position w:val="-165"/>
        </w:rPr>
        <w:drawing>
          <wp:inline distT="0" distB="0" distL="0" distR="0">
            <wp:extent cx="8279765" cy="5269865"/>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245"/>
                    <a:stretch>
                      <a:fillRect/>
                    </a:stretch>
                  </pic:blipFill>
                  <pic:spPr>
                    <a:xfrm>
                      <a:off x="0" y="0"/>
                      <a:ext cx="8279892" cy="5269991"/>
                    </a:xfrm>
                    <a:prstGeom prst="rect">
                      <a:avLst/>
                    </a:prstGeom>
                  </pic:spPr>
                </pic:pic>
              </a:graphicData>
            </a:graphic>
          </wp:inline>
        </w:drawing>
      </w:r>
    </w:p>
    <w:p w14:paraId="48168E58">
      <w:pPr>
        <w:spacing w:before="103" w:line="219" w:lineRule="auto"/>
        <w:ind w:left="3508"/>
        <w:outlineLvl w:val="0"/>
        <w:rPr>
          <w:rFonts w:ascii="宋体" w:hAnsi="宋体" w:eastAsia="宋体" w:cs="宋体"/>
          <w:sz w:val="24"/>
          <w:szCs w:val="24"/>
        </w:rPr>
      </w:pPr>
      <w:bookmarkStart w:id="11" w:name="bookmark11"/>
      <w:bookmarkEnd w:id="11"/>
      <w:r>
        <w:rPr>
          <w:rFonts w:ascii="宋体" w:hAnsi="宋体" w:eastAsia="宋体" w:cs="宋体"/>
          <w:b/>
          <w:bCs/>
          <w:spacing w:val="-1"/>
          <w:sz w:val="24"/>
          <w:szCs w:val="24"/>
        </w:rPr>
        <w:t>附图</w:t>
      </w:r>
      <w:r>
        <w:rPr>
          <w:rFonts w:ascii="宋体" w:hAnsi="宋体" w:eastAsia="宋体" w:cs="宋体"/>
          <w:spacing w:val="-37"/>
          <w:sz w:val="24"/>
          <w:szCs w:val="24"/>
        </w:rPr>
        <w:t xml:space="preserve"> </w:t>
      </w:r>
      <w:r>
        <w:rPr>
          <w:rFonts w:ascii="Times New Roman" w:hAnsi="Times New Roman" w:eastAsia="Times New Roman" w:cs="Times New Roman"/>
          <w:b/>
          <w:bCs/>
          <w:spacing w:val="-1"/>
          <w:sz w:val="24"/>
          <w:szCs w:val="24"/>
        </w:rPr>
        <w:t xml:space="preserve">4  </w:t>
      </w:r>
      <w:r>
        <w:rPr>
          <w:rFonts w:ascii="宋体" w:hAnsi="宋体" w:eastAsia="宋体" w:cs="宋体"/>
          <w:b/>
          <w:bCs/>
          <w:spacing w:val="-1"/>
          <w:sz w:val="24"/>
          <w:szCs w:val="24"/>
        </w:rPr>
        <w:t>项目生产车间平面布置图（</w:t>
      </w:r>
      <w:r>
        <w:rPr>
          <w:rFonts w:ascii="Times New Roman" w:hAnsi="Times New Roman" w:eastAsia="Times New Roman" w:cs="Times New Roman"/>
          <w:b/>
          <w:bCs/>
          <w:spacing w:val="-1"/>
          <w:sz w:val="24"/>
          <w:szCs w:val="24"/>
        </w:rPr>
        <w:t>1</w:t>
      </w:r>
      <w:r>
        <w:rPr>
          <w:rFonts w:ascii="宋体" w:hAnsi="宋体" w:eastAsia="宋体" w:cs="宋体"/>
          <w:b/>
          <w:bCs/>
          <w:spacing w:val="-1"/>
          <w:sz w:val="24"/>
          <w:szCs w:val="24"/>
        </w:rPr>
        <w:t>栋厂房三楼）</w:t>
      </w:r>
    </w:p>
    <w:p w14:paraId="19186944">
      <w:pPr>
        <w:spacing w:line="219" w:lineRule="auto"/>
        <w:rPr>
          <w:rFonts w:ascii="宋体" w:hAnsi="宋体" w:eastAsia="宋体" w:cs="宋体"/>
          <w:sz w:val="24"/>
          <w:szCs w:val="24"/>
        </w:rPr>
        <w:sectPr>
          <w:footerReference r:id="rId133" w:type="default"/>
          <w:pgSz w:w="16783" w:h="11850"/>
          <w:pgMar w:top="1007" w:right="1482" w:bottom="1155" w:left="2260" w:header="0" w:footer="993" w:gutter="0"/>
          <w:cols w:space="720" w:num="1"/>
        </w:sectPr>
      </w:pPr>
    </w:p>
    <w:p w14:paraId="76492120">
      <w:pPr>
        <w:pStyle w:val="2"/>
        <w:spacing w:line="288" w:lineRule="auto"/>
      </w:pPr>
    </w:p>
    <w:p w14:paraId="691AFD5F">
      <w:pPr>
        <w:pStyle w:val="2"/>
        <w:spacing w:line="289" w:lineRule="auto"/>
      </w:pPr>
    </w:p>
    <w:p w14:paraId="38EEBDAD">
      <w:pPr>
        <w:spacing w:line="8300" w:lineRule="exact"/>
      </w:pPr>
      <w:r>
        <w:rPr>
          <w:position w:val="-165"/>
        </w:rPr>
        <w:drawing>
          <wp:inline distT="0" distB="0" distL="0" distR="0">
            <wp:extent cx="8279765" cy="5269865"/>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246"/>
                    <a:stretch>
                      <a:fillRect/>
                    </a:stretch>
                  </pic:blipFill>
                  <pic:spPr>
                    <a:xfrm>
                      <a:off x="0" y="0"/>
                      <a:ext cx="8279892" cy="5269991"/>
                    </a:xfrm>
                    <a:prstGeom prst="rect">
                      <a:avLst/>
                    </a:prstGeom>
                  </pic:spPr>
                </pic:pic>
              </a:graphicData>
            </a:graphic>
          </wp:inline>
        </w:drawing>
      </w:r>
    </w:p>
    <w:p w14:paraId="4B23486A">
      <w:pPr>
        <w:spacing w:before="103" w:line="219" w:lineRule="auto"/>
        <w:ind w:left="3508"/>
        <w:outlineLvl w:val="0"/>
        <w:rPr>
          <w:rFonts w:ascii="宋体" w:hAnsi="宋体" w:eastAsia="宋体" w:cs="宋体"/>
          <w:sz w:val="24"/>
          <w:szCs w:val="24"/>
        </w:rPr>
      </w:pPr>
      <w:bookmarkStart w:id="12" w:name="bookmark12"/>
      <w:bookmarkEnd w:id="12"/>
      <w:r>
        <w:rPr>
          <w:rFonts w:ascii="宋体" w:hAnsi="宋体" w:eastAsia="宋体" w:cs="宋体"/>
          <w:b/>
          <w:bCs/>
          <w:spacing w:val="-3"/>
          <w:sz w:val="24"/>
          <w:szCs w:val="24"/>
        </w:rPr>
        <w:t>附图</w:t>
      </w:r>
      <w:r>
        <w:rPr>
          <w:rFonts w:ascii="宋体" w:hAnsi="宋体" w:eastAsia="宋体" w:cs="宋体"/>
          <w:spacing w:val="-46"/>
          <w:sz w:val="24"/>
          <w:szCs w:val="24"/>
        </w:rPr>
        <w:t xml:space="preserve"> </w:t>
      </w:r>
      <w:r>
        <w:rPr>
          <w:rFonts w:ascii="Times New Roman" w:hAnsi="Times New Roman" w:eastAsia="Times New Roman" w:cs="Times New Roman"/>
          <w:b/>
          <w:bCs/>
          <w:spacing w:val="-3"/>
          <w:sz w:val="24"/>
          <w:szCs w:val="24"/>
        </w:rPr>
        <w:t xml:space="preserve">5  </w:t>
      </w:r>
      <w:r>
        <w:rPr>
          <w:rFonts w:ascii="宋体" w:hAnsi="宋体" w:eastAsia="宋体" w:cs="宋体"/>
          <w:b/>
          <w:bCs/>
          <w:spacing w:val="-3"/>
          <w:sz w:val="24"/>
          <w:szCs w:val="24"/>
        </w:rPr>
        <w:t>项目生产车间平面布置图（</w:t>
      </w:r>
      <w:r>
        <w:rPr>
          <w:rFonts w:ascii="Times New Roman" w:hAnsi="Times New Roman" w:eastAsia="Times New Roman" w:cs="Times New Roman"/>
          <w:b/>
          <w:bCs/>
          <w:spacing w:val="-3"/>
          <w:sz w:val="24"/>
          <w:szCs w:val="24"/>
        </w:rPr>
        <w:t xml:space="preserve">2 </w:t>
      </w:r>
      <w:r>
        <w:rPr>
          <w:rFonts w:ascii="宋体" w:hAnsi="宋体" w:eastAsia="宋体" w:cs="宋体"/>
          <w:b/>
          <w:bCs/>
          <w:spacing w:val="-3"/>
          <w:sz w:val="24"/>
          <w:szCs w:val="24"/>
        </w:rPr>
        <w:t>栋厂房一楼）</w:t>
      </w:r>
    </w:p>
    <w:p w14:paraId="36A504FF">
      <w:pPr>
        <w:spacing w:line="219" w:lineRule="auto"/>
        <w:rPr>
          <w:rFonts w:ascii="宋体" w:hAnsi="宋体" w:eastAsia="宋体" w:cs="宋体"/>
          <w:sz w:val="24"/>
          <w:szCs w:val="24"/>
        </w:rPr>
        <w:sectPr>
          <w:footerReference r:id="rId134" w:type="default"/>
          <w:pgSz w:w="16783" w:h="11850"/>
          <w:pgMar w:top="1007" w:right="1482" w:bottom="1155" w:left="2260" w:header="0" w:footer="993" w:gutter="0"/>
          <w:cols w:space="720" w:num="1"/>
        </w:sectPr>
      </w:pPr>
    </w:p>
    <w:p w14:paraId="00307C5F">
      <w:pPr>
        <w:pStyle w:val="2"/>
        <w:spacing w:line="281" w:lineRule="auto"/>
      </w:pPr>
    </w:p>
    <w:p w14:paraId="23E24DA3">
      <w:pPr>
        <w:pStyle w:val="2"/>
        <w:spacing w:line="282" w:lineRule="auto"/>
      </w:pPr>
    </w:p>
    <w:p w14:paraId="4A6F1828">
      <w:pPr>
        <w:spacing w:line="8329" w:lineRule="exact"/>
      </w:pPr>
      <w:r>
        <w:rPr>
          <w:position w:val="-166"/>
        </w:rPr>
        <w:drawing>
          <wp:inline distT="0" distB="0" distL="0" distR="0">
            <wp:extent cx="8298815" cy="5288915"/>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247"/>
                    <a:stretch>
                      <a:fillRect/>
                    </a:stretch>
                  </pic:blipFill>
                  <pic:spPr>
                    <a:xfrm>
                      <a:off x="0" y="0"/>
                      <a:ext cx="8298942" cy="5289041"/>
                    </a:xfrm>
                    <a:prstGeom prst="rect">
                      <a:avLst/>
                    </a:prstGeom>
                  </pic:spPr>
                </pic:pic>
              </a:graphicData>
            </a:graphic>
          </wp:inline>
        </w:drawing>
      </w:r>
    </w:p>
    <w:p w14:paraId="1B9789C6">
      <w:pPr>
        <w:spacing w:before="88" w:line="219" w:lineRule="auto"/>
        <w:ind w:left="3508"/>
        <w:outlineLvl w:val="0"/>
        <w:rPr>
          <w:rFonts w:ascii="宋体" w:hAnsi="宋体" w:eastAsia="宋体" w:cs="宋体"/>
          <w:sz w:val="24"/>
          <w:szCs w:val="24"/>
        </w:rPr>
      </w:pPr>
      <w:bookmarkStart w:id="13" w:name="bookmark13"/>
      <w:bookmarkEnd w:id="13"/>
      <w:r>
        <w:rPr>
          <w:rFonts w:ascii="宋体" w:hAnsi="宋体" w:eastAsia="宋体" w:cs="宋体"/>
          <w:b/>
          <w:bCs/>
          <w:spacing w:val="-3"/>
          <w:sz w:val="24"/>
          <w:szCs w:val="24"/>
        </w:rPr>
        <w:t>附图</w:t>
      </w:r>
      <w:r>
        <w:rPr>
          <w:rFonts w:ascii="宋体" w:hAnsi="宋体" w:eastAsia="宋体" w:cs="宋体"/>
          <w:spacing w:val="-46"/>
          <w:sz w:val="24"/>
          <w:szCs w:val="24"/>
        </w:rPr>
        <w:t xml:space="preserve"> </w:t>
      </w:r>
      <w:r>
        <w:rPr>
          <w:rFonts w:ascii="Times New Roman" w:hAnsi="Times New Roman" w:eastAsia="Times New Roman" w:cs="Times New Roman"/>
          <w:b/>
          <w:bCs/>
          <w:spacing w:val="-3"/>
          <w:sz w:val="24"/>
          <w:szCs w:val="24"/>
        </w:rPr>
        <w:t xml:space="preserve">6  </w:t>
      </w:r>
      <w:r>
        <w:rPr>
          <w:rFonts w:ascii="宋体" w:hAnsi="宋体" w:eastAsia="宋体" w:cs="宋体"/>
          <w:b/>
          <w:bCs/>
          <w:spacing w:val="-3"/>
          <w:sz w:val="24"/>
          <w:szCs w:val="24"/>
        </w:rPr>
        <w:t>项目生产车间平面布置图（</w:t>
      </w:r>
      <w:r>
        <w:rPr>
          <w:rFonts w:ascii="Times New Roman" w:hAnsi="Times New Roman" w:eastAsia="Times New Roman" w:cs="Times New Roman"/>
          <w:b/>
          <w:bCs/>
          <w:spacing w:val="-3"/>
          <w:sz w:val="24"/>
          <w:szCs w:val="24"/>
        </w:rPr>
        <w:t xml:space="preserve">2 </w:t>
      </w:r>
      <w:r>
        <w:rPr>
          <w:rFonts w:ascii="宋体" w:hAnsi="宋体" w:eastAsia="宋体" w:cs="宋体"/>
          <w:b/>
          <w:bCs/>
          <w:spacing w:val="-3"/>
          <w:sz w:val="24"/>
          <w:szCs w:val="24"/>
        </w:rPr>
        <w:t>栋厂房三楼）</w:t>
      </w:r>
    </w:p>
    <w:p w14:paraId="6CE374C8">
      <w:pPr>
        <w:spacing w:line="219" w:lineRule="auto"/>
        <w:rPr>
          <w:rFonts w:ascii="宋体" w:hAnsi="宋体" w:eastAsia="宋体" w:cs="宋体"/>
          <w:sz w:val="24"/>
          <w:szCs w:val="24"/>
        </w:rPr>
        <w:sectPr>
          <w:footerReference r:id="rId135" w:type="default"/>
          <w:pgSz w:w="16783" w:h="11850"/>
          <w:pgMar w:top="1007" w:right="1453" w:bottom="1155" w:left="2260" w:header="0" w:footer="993" w:gutter="0"/>
          <w:cols w:space="720" w:num="1"/>
        </w:sectPr>
      </w:pPr>
    </w:p>
    <w:p w14:paraId="77C2DB59">
      <w:pPr>
        <w:pStyle w:val="2"/>
        <w:spacing w:line="288" w:lineRule="auto"/>
      </w:pPr>
    </w:p>
    <w:p w14:paraId="26FD2061">
      <w:pPr>
        <w:pStyle w:val="2"/>
        <w:spacing w:line="289" w:lineRule="auto"/>
      </w:pPr>
    </w:p>
    <w:p w14:paraId="632BBD1E">
      <w:pPr>
        <w:spacing w:line="8300" w:lineRule="exact"/>
      </w:pPr>
      <w:r>
        <w:rPr>
          <w:position w:val="-165"/>
        </w:rPr>
        <w:drawing>
          <wp:inline distT="0" distB="0" distL="0" distR="0">
            <wp:extent cx="8279765" cy="526986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248"/>
                    <a:stretch>
                      <a:fillRect/>
                    </a:stretch>
                  </pic:blipFill>
                  <pic:spPr>
                    <a:xfrm>
                      <a:off x="0" y="0"/>
                      <a:ext cx="8279892" cy="5269991"/>
                    </a:xfrm>
                    <a:prstGeom prst="rect">
                      <a:avLst/>
                    </a:prstGeom>
                  </pic:spPr>
                </pic:pic>
              </a:graphicData>
            </a:graphic>
          </wp:inline>
        </w:drawing>
      </w:r>
    </w:p>
    <w:p w14:paraId="528C63E5">
      <w:pPr>
        <w:spacing w:before="103" w:line="219" w:lineRule="auto"/>
        <w:ind w:left="3901"/>
        <w:outlineLvl w:val="0"/>
        <w:rPr>
          <w:rFonts w:ascii="宋体" w:hAnsi="宋体" w:eastAsia="宋体" w:cs="宋体"/>
          <w:sz w:val="24"/>
          <w:szCs w:val="24"/>
        </w:rPr>
      </w:pPr>
      <w:bookmarkStart w:id="14" w:name="bookmark14"/>
      <w:bookmarkEnd w:id="14"/>
      <w:r>
        <w:rPr>
          <w:rFonts w:ascii="宋体" w:hAnsi="宋体" w:eastAsia="宋体" w:cs="宋体"/>
          <w:b/>
          <w:bCs/>
          <w:spacing w:val="-3"/>
          <w:sz w:val="24"/>
          <w:szCs w:val="24"/>
        </w:rPr>
        <w:t>附图</w:t>
      </w:r>
      <w:r>
        <w:rPr>
          <w:rFonts w:ascii="宋体" w:hAnsi="宋体" w:eastAsia="宋体" w:cs="宋体"/>
          <w:spacing w:val="-46"/>
          <w:sz w:val="24"/>
          <w:szCs w:val="24"/>
        </w:rPr>
        <w:t xml:space="preserve"> </w:t>
      </w:r>
      <w:r>
        <w:rPr>
          <w:rFonts w:ascii="Times New Roman" w:hAnsi="Times New Roman" w:eastAsia="Times New Roman" w:cs="Times New Roman"/>
          <w:b/>
          <w:bCs/>
          <w:spacing w:val="-3"/>
          <w:sz w:val="24"/>
          <w:szCs w:val="24"/>
        </w:rPr>
        <w:t xml:space="preserve">7  </w:t>
      </w:r>
      <w:r>
        <w:rPr>
          <w:rFonts w:ascii="宋体" w:hAnsi="宋体" w:eastAsia="宋体" w:cs="宋体"/>
          <w:b/>
          <w:bCs/>
          <w:spacing w:val="-3"/>
          <w:sz w:val="24"/>
          <w:szCs w:val="24"/>
        </w:rPr>
        <w:t>项目生产车间平面布置图（</w:t>
      </w:r>
      <w:r>
        <w:rPr>
          <w:rFonts w:ascii="Times New Roman" w:hAnsi="Times New Roman" w:eastAsia="Times New Roman" w:cs="Times New Roman"/>
          <w:b/>
          <w:bCs/>
          <w:spacing w:val="-3"/>
          <w:sz w:val="24"/>
          <w:szCs w:val="24"/>
        </w:rPr>
        <w:t xml:space="preserve">3 </w:t>
      </w:r>
      <w:r>
        <w:rPr>
          <w:rFonts w:ascii="宋体" w:hAnsi="宋体" w:eastAsia="宋体" w:cs="宋体"/>
          <w:b/>
          <w:bCs/>
          <w:spacing w:val="-3"/>
          <w:sz w:val="24"/>
          <w:szCs w:val="24"/>
        </w:rPr>
        <w:t>栋厂房一楼）</w:t>
      </w:r>
    </w:p>
    <w:p w14:paraId="24CB8112">
      <w:pPr>
        <w:spacing w:line="219" w:lineRule="auto"/>
        <w:rPr>
          <w:rFonts w:ascii="宋体" w:hAnsi="宋体" w:eastAsia="宋体" w:cs="宋体"/>
          <w:sz w:val="24"/>
          <w:szCs w:val="24"/>
        </w:rPr>
        <w:sectPr>
          <w:footerReference r:id="rId136" w:type="default"/>
          <w:pgSz w:w="16783" w:h="11850"/>
          <w:pgMar w:top="1007" w:right="1876" w:bottom="1155" w:left="1867" w:header="0" w:footer="993" w:gutter="0"/>
          <w:cols w:space="720" w:num="1"/>
        </w:sectPr>
      </w:pPr>
    </w:p>
    <w:p w14:paraId="07559B9F">
      <w:pPr>
        <w:pStyle w:val="2"/>
        <w:spacing w:line="288" w:lineRule="auto"/>
      </w:pPr>
    </w:p>
    <w:p w14:paraId="053C8E55">
      <w:pPr>
        <w:pStyle w:val="2"/>
        <w:spacing w:line="289" w:lineRule="auto"/>
      </w:pPr>
    </w:p>
    <w:p w14:paraId="23258682">
      <w:pPr>
        <w:spacing w:line="8300" w:lineRule="exact"/>
      </w:pPr>
      <w:r>
        <w:rPr>
          <w:position w:val="-165"/>
        </w:rPr>
        <w:drawing>
          <wp:inline distT="0" distB="0" distL="0" distR="0">
            <wp:extent cx="8279765" cy="5269865"/>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249"/>
                    <a:stretch>
                      <a:fillRect/>
                    </a:stretch>
                  </pic:blipFill>
                  <pic:spPr>
                    <a:xfrm>
                      <a:off x="0" y="0"/>
                      <a:ext cx="8279892" cy="5269991"/>
                    </a:xfrm>
                    <a:prstGeom prst="rect">
                      <a:avLst/>
                    </a:prstGeom>
                  </pic:spPr>
                </pic:pic>
              </a:graphicData>
            </a:graphic>
          </wp:inline>
        </w:drawing>
      </w:r>
    </w:p>
    <w:p w14:paraId="679CCAE2">
      <w:pPr>
        <w:spacing w:before="103" w:line="219" w:lineRule="auto"/>
        <w:ind w:left="3901"/>
        <w:outlineLvl w:val="0"/>
        <w:rPr>
          <w:rFonts w:ascii="宋体" w:hAnsi="宋体" w:eastAsia="宋体" w:cs="宋体"/>
          <w:sz w:val="24"/>
          <w:szCs w:val="24"/>
        </w:rPr>
      </w:pPr>
      <w:bookmarkStart w:id="15" w:name="bookmark15"/>
      <w:bookmarkEnd w:id="15"/>
      <w:r>
        <w:rPr>
          <w:rFonts w:ascii="宋体" w:hAnsi="宋体" w:eastAsia="宋体" w:cs="宋体"/>
          <w:b/>
          <w:bCs/>
          <w:spacing w:val="-3"/>
          <w:sz w:val="24"/>
          <w:szCs w:val="24"/>
        </w:rPr>
        <w:t>附图</w:t>
      </w:r>
      <w:r>
        <w:rPr>
          <w:rFonts w:ascii="宋体" w:hAnsi="宋体" w:eastAsia="宋体" w:cs="宋体"/>
          <w:spacing w:val="-46"/>
          <w:sz w:val="24"/>
          <w:szCs w:val="24"/>
        </w:rPr>
        <w:t xml:space="preserve"> </w:t>
      </w:r>
      <w:r>
        <w:rPr>
          <w:rFonts w:ascii="Times New Roman" w:hAnsi="Times New Roman" w:eastAsia="Times New Roman" w:cs="Times New Roman"/>
          <w:b/>
          <w:bCs/>
          <w:spacing w:val="-3"/>
          <w:sz w:val="24"/>
          <w:szCs w:val="24"/>
        </w:rPr>
        <w:t xml:space="preserve">8  </w:t>
      </w:r>
      <w:r>
        <w:rPr>
          <w:rFonts w:ascii="宋体" w:hAnsi="宋体" w:eastAsia="宋体" w:cs="宋体"/>
          <w:b/>
          <w:bCs/>
          <w:spacing w:val="-3"/>
          <w:sz w:val="24"/>
          <w:szCs w:val="24"/>
        </w:rPr>
        <w:t>项目生产车间平面布置图（</w:t>
      </w:r>
      <w:r>
        <w:rPr>
          <w:rFonts w:ascii="Times New Roman" w:hAnsi="Times New Roman" w:eastAsia="Times New Roman" w:cs="Times New Roman"/>
          <w:b/>
          <w:bCs/>
          <w:spacing w:val="-3"/>
          <w:sz w:val="24"/>
          <w:szCs w:val="24"/>
        </w:rPr>
        <w:t xml:space="preserve">3 </w:t>
      </w:r>
      <w:r>
        <w:rPr>
          <w:rFonts w:ascii="宋体" w:hAnsi="宋体" w:eastAsia="宋体" w:cs="宋体"/>
          <w:b/>
          <w:bCs/>
          <w:spacing w:val="-3"/>
          <w:sz w:val="24"/>
          <w:szCs w:val="24"/>
        </w:rPr>
        <w:t>栋厂房二楼）</w:t>
      </w:r>
    </w:p>
    <w:p w14:paraId="17E8BCC1">
      <w:pPr>
        <w:spacing w:line="219" w:lineRule="auto"/>
        <w:rPr>
          <w:rFonts w:ascii="宋体" w:hAnsi="宋体" w:eastAsia="宋体" w:cs="宋体"/>
          <w:sz w:val="24"/>
          <w:szCs w:val="24"/>
        </w:rPr>
        <w:sectPr>
          <w:footerReference r:id="rId137" w:type="default"/>
          <w:pgSz w:w="16783" w:h="11850"/>
          <w:pgMar w:top="1007" w:right="1876" w:bottom="1155" w:left="1867" w:header="0" w:footer="993" w:gutter="0"/>
          <w:cols w:space="720" w:num="1"/>
        </w:sectPr>
      </w:pPr>
    </w:p>
    <w:p w14:paraId="083BA770">
      <w:pPr>
        <w:pStyle w:val="2"/>
        <w:spacing w:line="296" w:lineRule="auto"/>
      </w:pPr>
    </w:p>
    <w:p w14:paraId="1A7B22C6">
      <w:pPr>
        <w:pStyle w:val="2"/>
        <w:spacing w:line="296" w:lineRule="auto"/>
      </w:pPr>
    </w:p>
    <w:p w14:paraId="0E5CA9CD">
      <w:pPr>
        <w:spacing w:line="8277" w:lineRule="exact"/>
      </w:pPr>
      <w:r>
        <w:rPr>
          <w:position w:val="-165"/>
        </w:rPr>
        <w:drawing>
          <wp:inline distT="0" distB="0" distL="0" distR="0">
            <wp:extent cx="8226425" cy="525589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250"/>
                    <a:stretch>
                      <a:fillRect/>
                    </a:stretch>
                  </pic:blipFill>
                  <pic:spPr>
                    <a:xfrm>
                      <a:off x="0" y="0"/>
                      <a:ext cx="8226552" cy="5256275"/>
                    </a:xfrm>
                    <a:prstGeom prst="rect">
                      <a:avLst/>
                    </a:prstGeom>
                  </pic:spPr>
                </pic:pic>
              </a:graphicData>
            </a:graphic>
          </wp:inline>
        </w:drawing>
      </w:r>
    </w:p>
    <w:p w14:paraId="7B024ADF">
      <w:pPr>
        <w:spacing w:before="111" w:line="219" w:lineRule="auto"/>
        <w:ind w:left="4684"/>
        <w:outlineLvl w:val="0"/>
        <w:rPr>
          <w:rFonts w:ascii="宋体" w:hAnsi="宋体" w:eastAsia="宋体" w:cs="宋体"/>
          <w:sz w:val="24"/>
          <w:szCs w:val="24"/>
        </w:rPr>
      </w:pPr>
      <w:bookmarkStart w:id="16" w:name="bookmark16"/>
      <w:bookmarkEnd w:id="16"/>
      <w:r>
        <w:rPr>
          <w:rFonts w:ascii="宋体" w:hAnsi="宋体" w:eastAsia="宋体" w:cs="宋体"/>
          <w:b/>
          <w:bCs/>
          <w:spacing w:val="-5"/>
          <w:sz w:val="24"/>
          <w:szCs w:val="24"/>
        </w:rPr>
        <w:t>附图</w:t>
      </w:r>
      <w:r>
        <w:rPr>
          <w:rFonts w:ascii="宋体" w:hAnsi="宋体" w:eastAsia="宋体" w:cs="宋体"/>
          <w:spacing w:val="-40"/>
          <w:sz w:val="24"/>
          <w:szCs w:val="24"/>
        </w:rPr>
        <w:t xml:space="preserve"> </w:t>
      </w:r>
      <w:r>
        <w:rPr>
          <w:rFonts w:ascii="Times New Roman" w:hAnsi="Times New Roman" w:eastAsia="Times New Roman" w:cs="Times New Roman"/>
          <w:b/>
          <w:bCs/>
          <w:spacing w:val="-5"/>
          <w:sz w:val="24"/>
          <w:szCs w:val="24"/>
        </w:rPr>
        <w:t xml:space="preserve">9  </w:t>
      </w:r>
      <w:r>
        <w:rPr>
          <w:rFonts w:ascii="宋体" w:hAnsi="宋体" w:eastAsia="宋体" w:cs="宋体"/>
          <w:b/>
          <w:bCs/>
          <w:spacing w:val="-5"/>
          <w:sz w:val="24"/>
          <w:szCs w:val="24"/>
        </w:rPr>
        <w:t>项目厂区平面布置图</w:t>
      </w:r>
    </w:p>
    <w:p w14:paraId="436A59B5">
      <w:pPr>
        <w:spacing w:line="219" w:lineRule="auto"/>
        <w:rPr>
          <w:rFonts w:ascii="宋体" w:hAnsi="宋体" w:eastAsia="宋体" w:cs="宋体"/>
          <w:sz w:val="24"/>
          <w:szCs w:val="24"/>
        </w:rPr>
        <w:sectPr>
          <w:footerReference r:id="rId138" w:type="default"/>
          <w:pgSz w:w="16783" w:h="11850"/>
          <w:pgMar w:top="1007" w:right="1566" w:bottom="1155" w:left="2260" w:header="0" w:footer="993" w:gutter="0"/>
          <w:cols w:space="720" w:num="1"/>
        </w:sectPr>
      </w:pPr>
    </w:p>
    <w:p w14:paraId="5542008E">
      <w:pPr>
        <w:pStyle w:val="2"/>
        <w:spacing w:line="288" w:lineRule="auto"/>
      </w:pPr>
    </w:p>
    <w:p w14:paraId="25DB6C34">
      <w:pPr>
        <w:pStyle w:val="2"/>
        <w:spacing w:line="289" w:lineRule="auto"/>
      </w:pPr>
    </w:p>
    <w:p w14:paraId="1F8C1B1F">
      <w:pPr>
        <w:spacing w:line="8297" w:lineRule="exact"/>
      </w:pPr>
      <w:r>
        <w:rPr>
          <w:position w:val="-165"/>
        </w:rPr>
        <w:drawing>
          <wp:inline distT="0" distB="0" distL="0" distR="0">
            <wp:extent cx="8279765" cy="5267960"/>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251"/>
                    <a:stretch>
                      <a:fillRect/>
                    </a:stretch>
                  </pic:blipFill>
                  <pic:spPr>
                    <a:xfrm>
                      <a:off x="0" y="0"/>
                      <a:ext cx="8279892" cy="5268467"/>
                    </a:xfrm>
                    <a:prstGeom prst="rect">
                      <a:avLst/>
                    </a:prstGeom>
                  </pic:spPr>
                </pic:pic>
              </a:graphicData>
            </a:graphic>
          </wp:inline>
        </w:drawing>
      </w:r>
    </w:p>
    <w:p w14:paraId="3789E750">
      <w:pPr>
        <w:spacing w:before="106" w:line="219" w:lineRule="auto"/>
        <w:ind w:left="4655"/>
        <w:outlineLvl w:val="0"/>
        <w:rPr>
          <w:rFonts w:ascii="宋体" w:hAnsi="宋体" w:eastAsia="宋体" w:cs="宋体"/>
          <w:sz w:val="24"/>
          <w:szCs w:val="24"/>
        </w:rPr>
      </w:pPr>
      <w:bookmarkStart w:id="17" w:name="bookmark17"/>
      <w:bookmarkEnd w:id="17"/>
      <w:r>
        <w:rPr>
          <w:rFonts w:ascii="宋体" w:hAnsi="宋体" w:eastAsia="宋体" w:cs="宋体"/>
          <w:b/>
          <w:bCs/>
          <w:spacing w:val="-4"/>
          <w:sz w:val="24"/>
          <w:szCs w:val="24"/>
        </w:rPr>
        <w:t>附图</w:t>
      </w:r>
      <w:r>
        <w:rPr>
          <w:rFonts w:ascii="宋体" w:hAnsi="宋体" w:eastAsia="宋体" w:cs="宋体"/>
          <w:spacing w:val="-41"/>
          <w:sz w:val="24"/>
          <w:szCs w:val="24"/>
        </w:rPr>
        <w:t xml:space="preserve"> </w:t>
      </w:r>
      <w:r>
        <w:rPr>
          <w:rFonts w:ascii="Times New Roman" w:hAnsi="Times New Roman" w:eastAsia="Times New Roman" w:cs="Times New Roman"/>
          <w:b/>
          <w:bCs/>
          <w:spacing w:val="-4"/>
          <w:sz w:val="24"/>
          <w:szCs w:val="24"/>
        </w:rPr>
        <w:t xml:space="preserve">10  </w:t>
      </w:r>
      <w:r>
        <w:rPr>
          <w:rFonts w:ascii="宋体" w:hAnsi="宋体" w:eastAsia="宋体" w:cs="宋体"/>
          <w:b/>
          <w:bCs/>
          <w:spacing w:val="-4"/>
          <w:sz w:val="24"/>
          <w:szCs w:val="24"/>
        </w:rPr>
        <w:t>城东镇土地利用总体规划图</w:t>
      </w:r>
    </w:p>
    <w:p w14:paraId="62DFC202">
      <w:pPr>
        <w:spacing w:line="219" w:lineRule="auto"/>
        <w:rPr>
          <w:rFonts w:ascii="宋体" w:hAnsi="宋体" w:eastAsia="宋体" w:cs="宋体"/>
          <w:sz w:val="24"/>
          <w:szCs w:val="24"/>
        </w:rPr>
        <w:sectPr>
          <w:footerReference r:id="rId139" w:type="default"/>
          <w:pgSz w:w="16783" w:h="11850"/>
          <w:pgMar w:top="1007" w:right="1876" w:bottom="1155" w:left="1867" w:header="0" w:footer="993" w:gutter="0"/>
          <w:cols w:space="720" w:num="1"/>
        </w:sectPr>
      </w:pPr>
    </w:p>
    <w:p w14:paraId="426E8EAB">
      <w:pPr>
        <w:pStyle w:val="2"/>
        <w:spacing w:line="288" w:lineRule="auto"/>
      </w:pPr>
    </w:p>
    <w:p w14:paraId="2E9B929A">
      <w:pPr>
        <w:pStyle w:val="2"/>
        <w:spacing w:line="289" w:lineRule="auto"/>
      </w:pPr>
    </w:p>
    <w:p w14:paraId="7897051A">
      <w:pPr>
        <w:spacing w:line="8295" w:lineRule="exact"/>
      </w:pPr>
      <w:r>
        <w:rPr>
          <w:position w:val="-165"/>
        </w:rPr>
        <w:drawing>
          <wp:inline distT="0" distB="0" distL="0" distR="0">
            <wp:extent cx="8274685" cy="5266690"/>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252"/>
                    <a:stretch>
                      <a:fillRect/>
                    </a:stretch>
                  </pic:blipFill>
                  <pic:spPr>
                    <a:xfrm>
                      <a:off x="0" y="0"/>
                      <a:ext cx="8275319" cy="5266944"/>
                    </a:xfrm>
                    <a:prstGeom prst="rect">
                      <a:avLst/>
                    </a:prstGeom>
                  </pic:spPr>
                </pic:pic>
              </a:graphicData>
            </a:graphic>
          </wp:inline>
        </w:drawing>
      </w:r>
    </w:p>
    <w:p w14:paraId="79491AA2">
      <w:pPr>
        <w:spacing w:before="108" w:line="219" w:lineRule="auto"/>
        <w:ind w:left="3383"/>
        <w:outlineLvl w:val="0"/>
        <w:rPr>
          <w:rFonts w:ascii="宋体" w:hAnsi="宋体" w:eastAsia="宋体" w:cs="宋体"/>
          <w:sz w:val="24"/>
          <w:szCs w:val="24"/>
        </w:rPr>
      </w:pPr>
      <w:r>
        <w:rPr>
          <w:rFonts w:ascii="宋体" w:hAnsi="宋体" w:eastAsia="宋体" w:cs="宋体"/>
          <w:b/>
          <w:bCs/>
          <w:spacing w:val="-2"/>
          <w:sz w:val="24"/>
          <w:szCs w:val="24"/>
        </w:rPr>
        <w:t>附图</w:t>
      </w:r>
      <w:r>
        <w:rPr>
          <w:rFonts w:ascii="宋体" w:hAnsi="宋体" w:eastAsia="宋体" w:cs="宋体"/>
          <w:spacing w:val="-44"/>
          <w:sz w:val="24"/>
          <w:szCs w:val="24"/>
        </w:rPr>
        <w:t xml:space="preserve"> </w:t>
      </w:r>
      <w:r>
        <w:rPr>
          <w:rFonts w:ascii="Times New Roman" w:hAnsi="Times New Roman" w:eastAsia="Times New Roman" w:cs="Times New Roman"/>
          <w:b/>
          <w:bCs/>
          <w:spacing w:val="-2"/>
          <w:sz w:val="24"/>
          <w:szCs w:val="24"/>
        </w:rPr>
        <w:t xml:space="preserve">11  </w:t>
      </w:r>
      <w:r>
        <w:rPr>
          <w:rFonts w:ascii="宋体" w:hAnsi="宋体" w:eastAsia="宋体" w:cs="宋体"/>
          <w:b/>
          <w:bCs/>
          <w:spacing w:val="-2"/>
          <w:sz w:val="24"/>
          <w:szCs w:val="24"/>
        </w:rPr>
        <w:t>汕尾市海丰县土地利用总体规划图（</w:t>
      </w:r>
      <w:r>
        <w:rPr>
          <w:rFonts w:ascii="Times New Roman" w:hAnsi="Times New Roman" w:eastAsia="Times New Roman" w:cs="Times New Roman"/>
          <w:b/>
          <w:bCs/>
          <w:spacing w:val="-3"/>
          <w:sz w:val="24"/>
          <w:szCs w:val="24"/>
        </w:rPr>
        <w:t xml:space="preserve">2010-2020 </w:t>
      </w:r>
      <w:r>
        <w:rPr>
          <w:rFonts w:ascii="宋体" w:hAnsi="宋体" w:eastAsia="宋体" w:cs="宋体"/>
          <w:b/>
          <w:bCs/>
          <w:spacing w:val="-3"/>
          <w:sz w:val="24"/>
          <w:szCs w:val="24"/>
        </w:rPr>
        <w:t>年）</w:t>
      </w:r>
    </w:p>
    <w:p w14:paraId="3AFDDDE4">
      <w:pPr>
        <w:spacing w:line="219" w:lineRule="auto"/>
        <w:rPr>
          <w:rFonts w:ascii="宋体" w:hAnsi="宋体" w:eastAsia="宋体" w:cs="宋体"/>
          <w:sz w:val="24"/>
          <w:szCs w:val="24"/>
        </w:rPr>
        <w:sectPr>
          <w:footerReference r:id="rId140" w:type="default"/>
          <w:pgSz w:w="16783" w:h="11850"/>
          <w:pgMar w:top="1007" w:right="1883" w:bottom="1155" w:left="1867" w:header="0" w:footer="993" w:gutter="0"/>
          <w:cols w:space="720" w:num="1"/>
        </w:sectPr>
      </w:pPr>
    </w:p>
    <w:p w14:paraId="3A00B3C7">
      <w:pPr>
        <w:pStyle w:val="2"/>
        <w:spacing w:line="288" w:lineRule="auto"/>
      </w:pPr>
    </w:p>
    <w:p w14:paraId="1ABF1951">
      <w:pPr>
        <w:pStyle w:val="2"/>
        <w:spacing w:line="289" w:lineRule="auto"/>
      </w:pPr>
    </w:p>
    <w:p w14:paraId="2611F113">
      <w:pPr>
        <w:spacing w:line="8295" w:lineRule="exact"/>
      </w:pPr>
      <w:r>
        <w:rPr>
          <w:position w:val="-165"/>
        </w:rPr>
        <w:drawing>
          <wp:inline distT="0" distB="0" distL="0" distR="0">
            <wp:extent cx="8273415" cy="5266690"/>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253"/>
                    <a:stretch>
                      <a:fillRect/>
                    </a:stretch>
                  </pic:blipFill>
                  <pic:spPr>
                    <a:xfrm>
                      <a:off x="0" y="0"/>
                      <a:ext cx="8273796" cy="5266944"/>
                    </a:xfrm>
                    <a:prstGeom prst="rect">
                      <a:avLst/>
                    </a:prstGeom>
                  </pic:spPr>
                </pic:pic>
              </a:graphicData>
            </a:graphic>
          </wp:inline>
        </w:drawing>
      </w:r>
    </w:p>
    <w:p w14:paraId="6AA1E81E">
      <w:pPr>
        <w:spacing w:before="108" w:line="219" w:lineRule="auto"/>
        <w:ind w:left="4897"/>
        <w:outlineLvl w:val="0"/>
        <w:rPr>
          <w:rFonts w:ascii="宋体" w:hAnsi="宋体" w:eastAsia="宋体" w:cs="宋体"/>
          <w:sz w:val="24"/>
          <w:szCs w:val="24"/>
        </w:rPr>
      </w:pPr>
      <w:bookmarkStart w:id="18" w:name="bookmark19"/>
      <w:bookmarkEnd w:id="18"/>
      <w:r>
        <w:rPr>
          <w:rFonts w:ascii="宋体" w:hAnsi="宋体" w:eastAsia="宋体" w:cs="宋体"/>
          <w:b/>
          <w:bCs/>
          <w:spacing w:val="-5"/>
          <w:sz w:val="24"/>
          <w:szCs w:val="24"/>
        </w:rPr>
        <w:t>附图</w:t>
      </w:r>
      <w:r>
        <w:rPr>
          <w:rFonts w:ascii="宋体" w:hAnsi="宋体" w:eastAsia="宋体" w:cs="宋体"/>
          <w:spacing w:val="-30"/>
          <w:sz w:val="24"/>
          <w:szCs w:val="24"/>
        </w:rPr>
        <w:t xml:space="preserve"> </w:t>
      </w:r>
      <w:r>
        <w:rPr>
          <w:rFonts w:ascii="Times New Roman" w:hAnsi="Times New Roman" w:eastAsia="Times New Roman" w:cs="Times New Roman"/>
          <w:b/>
          <w:bCs/>
          <w:spacing w:val="-5"/>
          <w:sz w:val="24"/>
          <w:szCs w:val="24"/>
        </w:rPr>
        <w:t xml:space="preserve">12  </w:t>
      </w:r>
      <w:r>
        <w:rPr>
          <w:rFonts w:ascii="宋体" w:hAnsi="宋体" w:eastAsia="宋体" w:cs="宋体"/>
          <w:b/>
          <w:bCs/>
          <w:spacing w:val="-5"/>
          <w:sz w:val="24"/>
          <w:szCs w:val="24"/>
        </w:rPr>
        <w:t>改扩建项目四至情况图</w:t>
      </w:r>
    </w:p>
    <w:p w14:paraId="4FFFC885">
      <w:pPr>
        <w:spacing w:line="219" w:lineRule="auto"/>
        <w:rPr>
          <w:rFonts w:ascii="宋体" w:hAnsi="宋体" w:eastAsia="宋体" w:cs="宋体"/>
          <w:sz w:val="24"/>
          <w:szCs w:val="24"/>
        </w:rPr>
        <w:sectPr>
          <w:footerReference r:id="rId141" w:type="default"/>
          <w:pgSz w:w="16783" w:h="11850"/>
          <w:pgMar w:top="1007" w:right="1886" w:bottom="1155" w:left="1867" w:header="0" w:footer="993" w:gutter="0"/>
          <w:cols w:space="720" w:num="1"/>
        </w:sectPr>
      </w:pPr>
    </w:p>
    <w:p w14:paraId="217C8E33">
      <w:pPr>
        <w:pStyle w:val="2"/>
        <w:spacing w:line="286" w:lineRule="auto"/>
      </w:pPr>
    </w:p>
    <w:p w14:paraId="5696B4CC">
      <w:pPr>
        <w:pStyle w:val="2"/>
        <w:spacing w:line="287" w:lineRule="auto"/>
      </w:pPr>
    </w:p>
    <w:p w14:paraId="45FBBB5E">
      <w:pPr>
        <w:spacing w:line="8294" w:lineRule="exact"/>
      </w:pPr>
      <w:r>
        <w:rPr>
          <w:position w:val="-165"/>
        </w:rPr>
        <w:drawing>
          <wp:inline distT="0" distB="0" distL="0" distR="0">
            <wp:extent cx="8274685" cy="5266690"/>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254"/>
                    <a:stretch>
                      <a:fillRect/>
                    </a:stretch>
                  </pic:blipFill>
                  <pic:spPr>
                    <a:xfrm>
                      <a:off x="0" y="0"/>
                      <a:ext cx="8275319" cy="5266944"/>
                    </a:xfrm>
                    <a:prstGeom prst="rect">
                      <a:avLst/>
                    </a:prstGeom>
                  </pic:spPr>
                </pic:pic>
              </a:graphicData>
            </a:graphic>
          </wp:inline>
        </w:drawing>
      </w:r>
    </w:p>
    <w:p w14:paraId="6D6CB37E">
      <w:pPr>
        <w:spacing w:before="185" w:line="219" w:lineRule="auto"/>
        <w:ind w:left="4283"/>
        <w:outlineLvl w:val="0"/>
        <w:rPr>
          <w:rFonts w:ascii="宋体" w:hAnsi="宋体" w:eastAsia="宋体" w:cs="宋体"/>
          <w:sz w:val="24"/>
          <w:szCs w:val="24"/>
        </w:rPr>
      </w:pPr>
      <w:bookmarkStart w:id="19" w:name="bookmark19"/>
      <w:bookmarkEnd w:id="19"/>
      <w:r>
        <w:rPr>
          <w:rFonts w:ascii="宋体" w:hAnsi="宋体" w:eastAsia="宋体" w:cs="宋体"/>
          <w:b/>
          <w:bCs/>
          <w:spacing w:val="-3"/>
          <w:sz w:val="24"/>
          <w:szCs w:val="24"/>
        </w:rPr>
        <w:t>附图</w:t>
      </w:r>
      <w:r>
        <w:rPr>
          <w:rFonts w:ascii="宋体" w:hAnsi="宋体" w:eastAsia="宋体" w:cs="宋体"/>
          <w:spacing w:val="-39"/>
          <w:sz w:val="24"/>
          <w:szCs w:val="24"/>
        </w:rPr>
        <w:t xml:space="preserve"> </w:t>
      </w:r>
      <w:r>
        <w:rPr>
          <w:rFonts w:ascii="Times New Roman" w:hAnsi="Times New Roman" w:eastAsia="Times New Roman" w:cs="Times New Roman"/>
          <w:b/>
          <w:bCs/>
          <w:spacing w:val="-3"/>
          <w:sz w:val="24"/>
          <w:szCs w:val="24"/>
        </w:rPr>
        <w:t xml:space="preserve">13  </w:t>
      </w:r>
      <w:r>
        <w:rPr>
          <w:rFonts w:ascii="宋体" w:hAnsi="宋体" w:eastAsia="宋体" w:cs="宋体"/>
          <w:b/>
          <w:bCs/>
          <w:spacing w:val="-3"/>
          <w:sz w:val="24"/>
          <w:szCs w:val="24"/>
        </w:rPr>
        <w:t>大气及声环境保护目标分布图（</w:t>
      </w:r>
      <w:r>
        <w:rPr>
          <w:rFonts w:ascii="Times New Roman" w:hAnsi="Times New Roman" w:eastAsia="Times New Roman" w:cs="Times New Roman"/>
          <w:b/>
          <w:bCs/>
          <w:spacing w:val="-3"/>
          <w:sz w:val="24"/>
          <w:szCs w:val="24"/>
        </w:rPr>
        <w:t xml:space="preserve">500 </w:t>
      </w:r>
      <w:r>
        <w:rPr>
          <w:rFonts w:ascii="宋体" w:hAnsi="宋体" w:eastAsia="宋体" w:cs="宋体"/>
          <w:b/>
          <w:bCs/>
          <w:spacing w:val="-3"/>
          <w:sz w:val="24"/>
          <w:szCs w:val="24"/>
        </w:rPr>
        <w:t>米范围）</w:t>
      </w:r>
    </w:p>
    <w:p w14:paraId="1DDC0F03">
      <w:pPr>
        <w:spacing w:line="219" w:lineRule="auto"/>
        <w:rPr>
          <w:rFonts w:ascii="宋体" w:hAnsi="宋体" w:eastAsia="宋体" w:cs="宋体"/>
          <w:sz w:val="24"/>
          <w:szCs w:val="24"/>
        </w:rPr>
        <w:sectPr>
          <w:footerReference r:id="rId142" w:type="default"/>
          <w:pgSz w:w="16839" w:h="11906"/>
          <w:pgMar w:top="1012" w:right="1912" w:bottom="1156" w:left="1893" w:header="0" w:footer="994" w:gutter="0"/>
          <w:cols w:space="720" w:num="1"/>
        </w:sectPr>
      </w:pPr>
    </w:p>
    <w:p w14:paraId="412BBA97">
      <w:pPr>
        <w:pStyle w:val="2"/>
        <w:spacing w:line="286" w:lineRule="auto"/>
      </w:pPr>
    </w:p>
    <w:p w14:paraId="0DBFB9EA">
      <w:pPr>
        <w:pStyle w:val="2"/>
        <w:spacing w:line="287" w:lineRule="auto"/>
      </w:pPr>
    </w:p>
    <w:p w14:paraId="41694BD9">
      <w:pPr>
        <w:spacing w:line="8292" w:lineRule="exact"/>
      </w:pPr>
      <w:r>
        <w:rPr>
          <w:position w:val="-165"/>
        </w:rPr>
        <w:drawing>
          <wp:inline distT="0" distB="0" distL="0" distR="0">
            <wp:extent cx="8279765" cy="5265420"/>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255"/>
                    <a:stretch>
                      <a:fillRect/>
                    </a:stretch>
                  </pic:blipFill>
                  <pic:spPr>
                    <a:xfrm>
                      <a:off x="0" y="0"/>
                      <a:ext cx="8279892" cy="5265420"/>
                    </a:xfrm>
                    <a:prstGeom prst="rect">
                      <a:avLst/>
                    </a:prstGeom>
                  </pic:spPr>
                </pic:pic>
              </a:graphicData>
            </a:graphic>
          </wp:inline>
        </w:drawing>
      </w:r>
    </w:p>
    <w:p w14:paraId="52241B7F">
      <w:pPr>
        <w:spacing w:before="111" w:line="219" w:lineRule="auto"/>
        <w:ind w:left="2708"/>
        <w:outlineLvl w:val="0"/>
        <w:rPr>
          <w:rFonts w:ascii="宋体" w:hAnsi="宋体" w:eastAsia="宋体" w:cs="宋体"/>
          <w:sz w:val="24"/>
          <w:szCs w:val="24"/>
        </w:rPr>
      </w:pPr>
      <w:bookmarkStart w:id="20" w:name="bookmark20"/>
      <w:bookmarkEnd w:id="20"/>
      <w:bookmarkStart w:id="21" w:name="bookmark21"/>
      <w:bookmarkEnd w:id="21"/>
      <w:bookmarkStart w:id="22" w:name="bookmark19"/>
      <w:bookmarkEnd w:id="22"/>
      <w:r>
        <w:rPr>
          <w:rFonts w:ascii="宋体" w:hAnsi="宋体" w:eastAsia="宋体" w:cs="宋体"/>
          <w:b/>
          <w:bCs/>
          <w:spacing w:val="-2"/>
          <w:sz w:val="24"/>
          <w:szCs w:val="24"/>
        </w:rPr>
        <w:t>附图</w:t>
      </w:r>
      <w:r>
        <w:rPr>
          <w:rFonts w:ascii="宋体" w:hAnsi="宋体" w:eastAsia="宋体" w:cs="宋体"/>
          <w:spacing w:val="-42"/>
          <w:sz w:val="24"/>
          <w:szCs w:val="24"/>
        </w:rPr>
        <w:t xml:space="preserve"> </w:t>
      </w:r>
      <w:r>
        <w:rPr>
          <w:rFonts w:ascii="Times New Roman" w:hAnsi="Times New Roman" w:eastAsia="Times New Roman" w:cs="Times New Roman"/>
          <w:b/>
          <w:bCs/>
          <w:spacing w:val="-2"/>
          <w:sz w:val="24"/>
          <w:szCs w:val="24"/>
        </w:rPr>
        <w:t xml:space="preserve">14 ZH44152120009 </w:t>
      </w:r>
      <w:r>
        <w:rPr>
          <w:rFonts w:ascii="宋体" w:hAnsi="宋体" w:eastAsia="宋体" w:cs="宋体"/>
          <w:b/>
          <w:bCs/>
          <w:spacing w:val="-2"/>
          <w:sz w:val="24"/>
          <w:szCs w:val="24"/>
        </w:rPr>
        <w:t>海丰县重点管控单元</w:t>
      </w:r>
      <w:r>
        <w:rPr>
          <w:rFonts w:ascii="宋体" w:hAnsi="宋体" w:eastAsia="宋体" w:cs="宋体"/>
          <w:spacing w:val="-49"/>
          <w:sz w:val="24"/>
          <w:szCs w:val="24"/>
        </w:rPr>
        <w:t xml:space="preserve"> </w:t>
      </w:r>
      <w:r>
        <w:rPr>
          <w:rFonts w:ascii="Times New Roman" w:hAnsi="Times New Roman" w:eastAsia="Times New Roman" w:cs="Times New Roman"/>
          <w:b/>
          <w:bCs/>
          <w:spacing w:val="-2"/>
          <w:sz w:val="24"/>
          <w:szCs w:val="24"/>
        </w:rPr>
        <w:t>0</w:t>
      </w:r>
      <w:r>
        <w:rPr>
          <w:rFonts w:ascii="Times New Roman" w:hAnsi="Times New Roman" w:eastAsia="Times New Roman" w:cs="Times New Roman"/>
          <w:b/>
          <w:bCs/>
          <w:spacing w:val="-3"/>
          <w:sz w:val="24"/>
          <w:szCs w:val="24"/>
        </w:rPr>
        <w:t>1</w:t>
      </w:r>
      <w:r>
        <w:rPr>
          <w:rFonts w:ascii="宋体" w:hAnsi="宋体" w:eastAsia="宋体" w:cs="宋体"/>
          <w:b/>
          <w:bCs/>
          <w:spacing w:val="-3"/>
          <w:sz w:val="24"/>
          <w:szCs w:val="24"/>
        </w:rPr>
        <w:t>（广东海丰经济开发区）</w:t>
      </w:r>
    </w:p>
    <w:p w14:paraId="06614D19">
      <w:pPr>
        <w:spacing w:line="219" w:lineRule="auto"/>
        <w:rPr>
          <w:rFonts w:ascii="宋体" w:hAnsi="宋体" w:eastAsia="宋体" w:cs="宋体"/>
          <w:sz w:val="24"/>
          <w:szCs w:val="24"/>
        </w:rPr>
        <w:sectPr>
          <w:footerReference r:id="rId143" w:type="default"/>
          <w:pgSz w:w="16839" w:h="11906"/>
          <w:pgMar w:top="1012" w:right="1905" w:bottom="1156" w:left="1893" w:header="0" w:footer="994" w:gutter="0"/>
          <w:cols w:space="720" w:num="1"/>
        </w:sectPr>
      </w:pPr>
    </w:p>
    <w:p w14:paraId="3F9781C4">
      <w:pPr>
        <w:pStyle w:val="2"/>
        <w:spacing w:line="286" w:lineRule="auto"/>
      </w:pPr>
    </w:p>
    <w:p w14:paraId="30273E80">
      <w:pPr>
        <w:pStyle w:val="2"/>
        <w:spacing w:line="287" w:lineRule="auto"/>
      </w:pPr>
    </w:p>
    <w:p w14:paraId="3EF522DF">
      <w:pPr>
        <w:spacing w:line="8297" w:lineRule="exact"/>
      </w:pPr>
      <w:r>
        <w:rPr>
          <w:position w:val="-165"/>
        </w:rPr>
        <w:drawing>
          <wp:inline distT="0" distB="0" distL="0" distR="0">
            <wp:extent cx="8279765" cy="5267960"/>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256"/>
                    <a:stretch>
                      <a:fillRect/>
                    </a:stretch>
                  </pic:blipFill>
                  <pic:spPr>
                    <a:xfrm>
                      <a:off x="0" y="0"/>
                      <a:ext cx="8279892" cy="5268467"/>
                    </a:xfrm>
                    <a:prstGeom prst="rect">
                      <a:avLst/>
                    </a:prstGeom>
                  </pic:spPr>
                </pic:pic>
              </a:graphicData>
            </a:graphic>
          </wp:inline>
        </w:drawing>
      </w:r>
    </w:p>
    <w:p w14:paraId="0A982500">
      <w:pPr>
        <w:spacing w:before="106" w:line="219" w:lineRule="auto"/>
        <w:ind w:left="3512"/>
        <w:outlineLvl w:val="0"/>
        <w:rPr>
          <w:rFonts w:ascii="宋体" w:hAnsi="宋体" w:eastAsia="宋体" w:cs="宋体"/>
          <w:sz w:val="24"/>
          <w:szCs w:val="24"/>
        </w:rPr>
      </w:pPr>
      <w:bookmarkStart w:id="23" w:name="bookmark22"/>
      <w:bookmarkEnd w:id="23"/>
      <w:bookmarkStart w:id="24" w:name="bookmark19"/>
      <w:bookmarkEnd w:id="24"/>
      <w:r>
        <w:rPr>
          <w:rFonts w:ascii="宋体" w:hAnsi="宋体" w:eastAsia="宋体" w:cs="宋体"/>
          <w:b/>
          <w:bCs/>
          <w:spacing w:val="-2"/>
          <w:sz w:val="24"/>
          <w:szCs w:val="24"/>
        </w:rPr>
        <w:t>附图</w:t>
      </w:r>
      <w:r>
        <w:rPr>
          <w:rFonts w:ascii="宋体" w:hAnsi="宋体" w:eastAsia="宋体" w:cs="宋体"/>
          <w:spacing w:val="-41"/>
          <w:sz w:val="24"/>
          <w:szCs w:val="24"/>
        </w:rPr>
        <w:t xml:space="preserve"> </w:t>
      </w:r>
      <w:r>
        <w:rPr>
          <w:rFonts w:ascii="Times New Roman" w:hAnsi="Times New Roman" w:eastAsia="Times New Roman" w:cs="Times New Roman"/>
          <w:b/>
          <w:bCs/>
          <w:spacing w:val="-2"/>
          <w:sz w:val="24"/>
          <w:szCs w:val="24"/>
        </w:rPr>
        <w:t xml:space="preserve">15    YS4415212230001 </w:t>
      </w:r>
      <w:r>
        <w:rPr>
          <w:rFonts w:ascii="宋体" w:hAnsi="宋体" w:eastAsia="宋体" w:cs="宋体"/>
          <w:b/>
          <w:bCs/>
          <w:spacing w:val="-2"/>
          <w:sz w:val="24"/>
          <w:szCs w:val="24"/>
        </w:rPr>
        <w:t>水环境农业污染重点管控区图</w:t>
      </w:r>
    </w:p>
    <w:p w14:paraId="3FC54DA6">
      <w:pPr>
        <w:spacing w:line="219" w:lineRule="auto"/>
        <w:rPr>
          <w:rFonts w:ascii="宋体" w:hAnsi="宋体" w:eastAsia="宋体" w:cs="宋体"/>
          <w:sz w:val="24"/>
          <w:szCs w:val="24"/>
        </w:rPr>
        <w:sectPr>
          <w:footerReference r:id="rId144" w:type="default"/>
          <w:pgSz w:w="16839" w:h="11906"/>
          <w:pgMar w:top="1012" w:right="1905" w:bottom="1156" w:left="1893" w:header="0" w:footer="994" w:gutter="0"/>
          <w:cols w:space="720" w:num="1"/>
        </w:sectPr>
      </w:pPr>
    </w:p>
    <w:p w14:paraId="46809629">
      <w:pPr>
        <w:pStyle w:val="2"/>
        <w:spacing w:line="286" w:lineRule="auto"/>
      </w:pPr>
    </w:p>
    <w:p w14:paraId="43AC41C4">
      <w:pPr>
        <w:pStyle w:val="2"/>
        <w:spacing w:line="287" w:lineRule="auto"/>
      </w:pPr>
    </w:p>
    <w:p w14:paraId="4D012476">
      <w:pPr>
        <w:spacing w:line="8304" w:lineRule="exact"/>
      </w:pPr>
      <w:r>
        <w:rPr>
          <w:position w:val="-166"/>
        </w:rPr>
        <w:drawing>
          <wp:inline distT="0" distB="0" distL="0" distR="0">
            <wp:extent cx="8279765" cy="5273040"/>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257"/>
                    <a:stretch>
                      <a:fillRect/>
                    </a:stretch>
                  </pic:blipFill>
                  <pic:spPr>
                    <a:xfrm>
                      <a:off x="0" y="0"/>
                      <a:ext cx="8279892" cy="5273040"/>
                    </a:xfrm>
                    <a:prstGeom prst="rect">
                      <a:avLst/>
                    </a:prstGeom>
                  </pic:spPr>
                </pic:pic>
              </a:graphicData>
            </a:graphic>
          </wp:inline>
        </w:drawing>
      </w:r>
    </w:p>
    <w:p w14:paraId="758A1976">
      <w:pPr>
        <w:spacing w:before="99" w:line="219" w:lineRule="auto"/>
        <w:ind w:left="3392"/>
        <w:outlineLvl w:val="0"/>
        <w:rPr>
          <w:rFonts w:ascii="宋体" w:hAnsi="宋体" w:eastAsia="宋体" w:cs="宋体"/>
          <w:sz w:val="24"/>
          <w:szCs w:val="24"/>
        </w:rPr>
      </w:pPr>
      <w:bookmarkStart w:id="25" w:name="bookmark23"/>
      <w:bookmarkEnd w:id="25"/>
      <w:bookmarkStart w:id="26" w:name="bookmark19"/>
      <w:bookmarkEnd w:id="26"/>
      <w:r>
        <w:rPr>
          <w:rFonts w:ascii="宋体" w:hAnsi="宋体" w:eastAsia="宋体" w:cs="宋体"/>
          <w:b/>
          <w:bCs/>
          <w:spacing w:val="-2"/>
          <w:sz w:val="24"/>
          <w:szCs w:val="24"/>
        </w:rPr>
        <w:t>附图</w:t>
      </w:r>
      <w:r>
        <w:rPr>
          <w:rFonts w:ascii="宋体" w:hAnsi="宋体" w:eastAsia="宋体" w:cs="宋体"/>
          <w:spacing w:val="-42"/>
          <w:sz w:val="24"/>
          <w:szCs w:val="24"/>
        </w:rPr>
        <w:t xml:space="preserve"> </w:t>
      </w:r>
      <w:r>
        <w:rPr>
          <w:rFonts w:ascii="Times New Roman" w:hAnsi="Times New Roman" w:eastAsia="Times New Roman" w:cs="Times New Roman"/>
          <w:b/>
          <w:bCs/>
          <w:spacing w:val="-2"/>
          <w:sz w:val="24"/>
          <w:szCs w:val="24"/>
        </w:rPr>
        <w:t xml:space="preserve">16    YS4415212310001 </w:t>
      </w:r>
      <w:r>
        <w:rPr>
          <w:rFonts w:ascii="宋体" w:hAnsi="宋体" w:eastAsia="宋体" w:cs="宋体"/>
          <w:b/>
          <w:bCs/>
          <w:spacing w:val="-2"/>
          <w:sz w:val="24"/>
          <w:szCs w:val="24"/>
        </w:rPr>
        <w:t>大气环境高空排放重点管控区图</w:t>
      </w:r>
    </w:p>
    <w:p w14:paraId="1E581DA8">
      <w:pPr>
        <w:spacing w:line="219" w:lineRule="auto"/>
        <w:rPr>
          <w:rFonts w:ascii="宋体" w:hAnsi="宋体" w:eastAsia="宋体" w:cs="宋体"/>
          <w:sz w:val="24"/>
          <w:szCs w:val="24"/>
        </w:rPr>
        <w:sectPr>
          <w:footerReference r:id="rId145" w:type="default"/>
          <w:pgSz w:w="16839" w:h="11906"/>
          <w:pgMar w:top="1012" w:right="1905" w:bottom="1156" w:left="1893" w:header="0" w:footer="994" w:gutter="0"/>
          <w:cols w:space="720" w:num="1"/>
        </w:sectPr>
      </w:pPr>
    </w:p>
    <w:p w14:paraId="549A8CB4">
      <w:pPr>
        <w:pStyle w:val="2"/>
        <w:spacing w:line="286" w:lineRule="auto"/>
      </w:pPr>
    </w:p>
    <w:p w14:paraId="3F0977CF">
      <w:pPr>
        <w:pStyle w:val="2"/>
        <w:spacing w:line="287" w:lineRule="auto"/>
      </w:pPr>
    </w:p>
    <w:p w14:paraId="747C06CA">
      <w:pPr>
        <w:spacing w:line="8297" w:lineRule="exact"/>
      </w:pPr>
      <w:r>
        <w:rPr>
          <w:position w:val="-165"/>
        </w:rPr>
        <w:drawing>
          <wp:inline distT="0" distB="0" distL="0" distR="0">
            <wp:extent cx="8279765" cy="5267960"/>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258"/>
                    <a:stretch>
                      <a:fillRect/>
                    </a:stretch>
                  </pic:blipFill>
                  <pic:spPr>
                    <a:xfrm>
                      <a:off x="0" y="0"/>
                      <a:ext cx="8279892" cy="5268467"/>
                    </a:xfrm>
                    <a:prstGeom prst="rect">
                      <a:avLst/>
                    </a:prstGeom>
                  </pic:spPr>
                </pic:pic>
              </a:graphicData>
            </a:graphic>
          </wp:inline>
        </w:drawing>
      </w:r>
    </w:p>
    <w:p w14:paraId="66084E1F">
      <w:pPr>
        <w:spacing w:before="106" w:line="219" w:lineRule="auto"/>
        <w:ind w:left="4535"/>
        <w:outlineLvl w:val="0"/>
        <w:rPr>
          <w:rFonts w:ascii="宋体" w:hAnsi="宋体" w:eastAsia="宋体" w:cs="宋体"/>
          <w:sz w:val="24"/>
          <w:szCs w:val="24"/>
        </w:rPr>
      </w:pPr>
      <w:bookmarkStart w:id="27" w:name="bookmark24"/>
      <w:bookmarkEnd w:id="27"/>
      <w:r>
        <w:rPr>
          <w:rFonts w:ascii="宋体" w:hAnsi="宋体" w:eastAsia="宋体" w:cs="宋体"/>
          <w:b/>
          <w:bCs/>
          <w:spacing w:val="-4"/>
          <w:sz w:val="24"/>
          <w:szCs w:val="24"/>
        </w:rPr>
        <w:t>附图</w:t>
      </w:r>
      <w:r>
        <w:rPr>
          <w:rFonts w:ascii="宋体" w:hAnsi="宋体" w:eastAsia="宋体" w:cs="宋体"/>
          <w:spacing w:val="-37"/>
          <w:sz w:val="24"/>
          <w:szCs w:val="24"/>
        </w:rPr>
        <w:t xml:space="preserve"> </w:t>
      </w:r>
      <w:r>
        <w:rPr>
          <w:rFonts w:ascii="Times New Roman" w:hAnsi="Times New Roman" w:eastAsia="Times New Roman" w:cs="Times New Roman"/>
          <w:b/>
          <w:bCs/>
          <w:spacing w:val="-4"/>
          <w:sz w:val="24"/>
          <w:szCs w:val="24"/>
        </w:rPr>
        <w:t xml:space="preserve">17  </w:t>
      </w:r>
      <w:r>
        <w:rPr>
          <w:rFonts w:ascii="宋体" w:hAnsi="宋体" w:eastAsia="宋体" w:cs="宋体"/>
          <w:b/>
          <w:bCs/>
          <w:spacing w:val="-4"/>
          <w:sz w:val="24"/>
          <w:szCs w:val="24"/>
        </w:rPr>
        <w:t>项目所在区域市政污水管网图</w:t>
      </w:r>
    </w:p>
    <w:p w14:paraId="02B102E1">
      <w:pPr>
        <w:spacing w:line="219" w:lineRule="auto"/>
        <w:rPr>
          <w:rFonts w:ascii="宋体" w:hAnsi="宋体" w:eastAsia="宋体" w:cs="宋体"/>
          <w:sz w:val="24"/>
          <w:szCs w:val="24"/>
        </w:rPr>
        <w:sectPr>
          <w:footerReference r:id="rId146" w:type="default"/>
          <w:pgSz w:w="16839" w:h="11906"/>
          <w:pgMar w:top="1012" w:right="1905" w:bottom="1156" w:left="1893" w:header="0" w:footer="994" w:gutter="0"/>
          <w:cols w:space="720" w:num="1"/>
        </w:sectPr>
      </w:pPr>
    </w:p>
    <w:p w14:paraId="0B202BAF">
      <w:pPr>
        <w:pStyle w:val="2"/>
        <w:spacing w:line="286" w:lineRule="auto"/>
      </w:pPr>
    </w:p>
    <w:p w14:paraId="35B26B9C">
      <w:pPr>
        <w:pStyle w:val="2"/>
        <w:spacing w:line="287" w:lineRule="auto"/>
      </w:pPr>
    </w:p>
    <w:p w14:paraId="09B35C9C">
      <w:pPr>
        <w:spacing w:line="8299" w:lineRule="exact"/>
      </w:pPr>
      <w:r>
        <w:rPr>
          <w:position w:val="-165"/>
        </w:rPr>
        <w:drawing>
          <wp:inline distT="0" distB="0" distL="0" distR="0">
            <wp:extent cx="8279765" cy="5269865"/>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259"/>
                    <a:stretch>
                      <a:fillRect/>
                    </a:stretch>
                  </pic:blipFill>
                  <pic:spPr>
                    <a:xfrm>
                      <a:off x="0" y="0"/>
                      <a:ext cx="8279892" cy="5269991"/>
                    </a:xfrm>
                    <a:prstGeom prst="rect">
                      <a:avLst/>
                    </a:prstGeom>
                  </pic:spPr>
                </pic:pic>
              </a:graphicData>
            </a:graphic>
          </wp:inline>
        </w:drawing>
      </w:r>
    </w:p>
    <w:p w14:paraId="2E9287F3">
      <w:pPr>
        <w:spacing w:before="101" w:line="219" w:lineRule="auto"/>
        <w:ind w:left="4535"/>
        <w:outlineLvl w:val="0"/>
        <w:rPr>
          <w:rFonts w:ascii="宋体" w:hAnsi="宋体" w:eastAsia="宋体" w:cs="宋体"/>
          <w:sz w:val="24"/>
          <w:szCs w:val="24"/>
        </w:rPr>
      </w:pPr>
      <w:bookmarkStart w:id="28" w:name="bookmark25"/>
      <w:bookmarkEnd w:id="28"/>
      <w:r>
        <w:rPr>
          <w:rFonts w:ascii="宋体" w:hAnsi="宋体" w:eastAsia="宋体" w:cs="宋体"/>
          <w:b/>
          <w:bCs/>
          <w:spacing w:val="-4"/>
          <w:sz w:val="24"/>
          <w:szCs w:val="24"/>
        </w:rPr>
        <w:t>附图</w:t>
      </w:r>
      <w:r>
        <w:rPr>
          <w:rFonts w:ascii="宋体" w:hAnsi="宋体" w:eastAsia="宋体" w:cs="宋体"/>
          <w:spacing w:val="-37"/>
          <w:sz w:val="24"/>
          <w:szCs w:val="24"/>
        </w:rPr>
        <w:t xml:space="preserve"> </w:t>
      </w:r>
      <w:r>
        <w:rPr>
          <w:rFonts w:ascii="Times New Roman" w:hAnsi="Times New Roman" w:eastAsia="Times New Roman" w:cs="Times New Roman"/>
          <w:b/>
          <w:bCs/>
          <w:spacing w:val="-4"/>
          <w:sz w:val="24"/>
          <w:szCs w:val="24"/>
        </w:rPr>
        <w:t xml:space="preserve">18  </w:t>
      </w:r>
      <w:r>
        <w:rPr>
          <w:rFonts w:ascii="宋体" w:hAnsi="宋体" w:eastAsia="宋体" w:cs="宋体"/>
          <w:b/>
          <w:bCs/>
          <w:spacing w:val="-4"/>
          <w:sz w:val="24"/>
          <w:szCs w:val="24"/>
        </w:rPr>
        <w:t>海丰县声环境功能区划示意图</w:t>
      </w:r>
    </w:p>
    <w:p w14:paraId="1F924CC1">
      <w:pPr>
        <w:spacing w:line="219" w:lineRule="auto"/>
        <w:rPr>
          <w:rFonts w:ascii="宋体" w:hAnsi="宋体" w:eastAsia="宋体" w:cs="宋体"/>
          <w:sz w:val="24"/>
          <w:szCs w:val="24"/>
        </w:rPr>
        <w:sectPr>
          <w:footerReference r:id="rId147" w:type="default"/>
          <w:pgSz w:w="16839" w:h="11906"/>
          <w:pgMar w:top="1012" w:right="1905" w:bottom="1156" w:left="1893" w:header="0" w:footer="994" w:gutter="0"/>
          <w:cols w:space="720" w:num="1"/>
        </w:sectPr>
      </w:pPr>
    </w:p>
    <w:p w14:paraId="621371D2">
      <w:pPr>
        <w:pStyle w:val="2"/>
        <w:spacing w:line="286" w:lineRule="auto"/>
      </w:pPr>
    </w:p>
    <w:p w14:paraId="546F3A13">
      <w:pPr>
        <w:pStyle w:val="2"/>
        <w:spacing w:line="287" w:lineRule="auto"/>
      </w:pPr>
    </w:p>
    <w:p w14:paraId="0D229304">
      <w:pPr>
        <w:spacing w:line="8297" w:lineRule="exact"/>
      </w:pPr>
      <w:r>
        <w:rPr>
          <w:position w:val="-165"/>
        </w:rPr>
        <w:drawing>
          <wp:inline distT="0" distB="0" distL="0" distR="0">
            <wp:extent cx="8279765" cy="5267960"/>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260"/>
                    <a:stretch>
                      <a:fillRect/>
                    </a:stretch>
                  </pic:blipFill>
                  <pic:spPr>
                    <a:xfrm>
                      <a:off x="0" y="0"/>
                      <a:ext cx="8279892" cy="5268467"/>
                    </a:xfrm>
                    <a:prstGeom prst="rect">
                      <a:avLst/>
                    </a:prstGeom>
                  </pic:spPr>
                </pic:pic>
              </a:graphicData>
            </a:graphic>
          </wp:inline>
        </w:drawing>
      </w:r>
    </w:p>
    <w:p w14:paraId="732D1140">
      <w:pPr>
        <w:spacing w:before="106" w:line="219" w:lineRule="auto"/>
        <w:ind w:left="4415"/>
        <w:rPr>
          <w:rFonts w:ascii="宋体" w:hAnsi="宋体" w:eastAsia="宋体" w:cs="宋体"/>
          <w:sz w:val="24"/>
          <w:szCs w:val="24"/>
        </w:rPr>
      </w:pPr>
      <w:r>
        <w:rPr>
          <w:rFonts w:ascii="宋体" w:hAnsi="宋体" w:eastAsia="宋体" w:cs="宋体"/>
          <w:b/>
          <w:bCs/>
          <w:spacing w:val="-4"/>
          <w:sz w:val="24"/>
          <w:szCs w:val="24"/>
        </w:rPr>
        <w:t>附图</w:t>
      </w:r>
      <w:r>
        <w:rPr>
          <w:rFonts w:ascii="宋体" w:hAnsi="宋体" w:eastAsia="宋体" w:cs="宋体"/>
          <w:spacing w:val="-38"/>
          <w:sz w:val="24"/>
          <w:szCs w:val="24"/>
        </w:rPr>
        <w:t xml:space="preserve"> </w:t>
      </w:r>
      <w:r>
        <w:rPr>
          <w:rFonts w:ascii="Times New Roman" w:hAnsi="Times New Roman" w:eastAsia="Times New Roman" w:cs="Times New Roman"/>
          <w:b/>
          <w:bCs/>
          <w:spacing w:val="-4"/>
          <w:sz w:val="24"/>
          <w:szCs w:val="24"/>
        </w:rPr>
        <w:t xml:space="preserve">19  </w:t>
      </w:r>
      <w:r>
        <w:rPr>
          <w:rFonts w:ascii="宋体" w:hAnsi="宋体" w:eastAsia="宋体" w:cs="宋体"/>
          <w:b/>
          <w:bCs/>
          <w:spacing w:val="-4"/>
          <w:sz w:val="24"/>
          <w:szCs w:val="24"/>
        </w:rPr>
        <w:t>汕尾市环境空气质量功能区划图</w:t>
      </w:r>
    </w:p>
    <w:p w14:paraId="6E4394F1">
      <w:pPr>
        <w:spacing w:line="219" w:lineRule="auto"/>
        <w:rPr>
          <w:rFonts w:ascii="宋体" w:hAnsi="宋体" w:eastAsia="宋体" w:cs="宋体"/>
          <w:sz w:val="24"/>
          <w:szCs w:val="24"/>
        </w:rPr>
        <w:sectPr>
          <w:footerReference r:id="rId148" w:type="default"/>
          <w:pgSz w:w="16839" w:h="11906"/>
          <w:pgMar w:top="1012" w:right="1905" w:bottom="1156" w:left="1893" w:header="0" w:footer="994" w:gutter="0"/>
          <w:cols w:space="720" w:num="1"/>
        </w:sectPr>
      </w:pPr>
    </w:p>
    <w:p w14:paraId="3624A92C">
      <w:pPr>
        <w:pStyle w:val="2"/>
        <w:spacing w:line="286" w:lineRule="auto"/>
      </w:pPr>
    </w:p>
    <w:p w14:paraId="6D446AEF">
      <w:pPr>
        <w:pStyle w:val="2"/>
        <w:spacing w:line="287" w:lineRule="auto"/>
      </w:pPr>
    </w:p>
    <w:p w14:paraId="4C3FCDE8">
      <w:pPr>
        <w:spacing w:line="8299" w:lineRule="exact"/>
      </w:pPr>
      <w:r>
        <w:rPr>
          <w:position w:val="-165"/>
        </w:rPr>
        <w:drawing>
          <wp:inline distT="0" distB="0" distL="0" distR="0">
            <wp:extent cx="8279765" cy="5269865"/>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261"/>
                    <a:stretch>
                      <a:fillRect/>
                    </a:stretch>
                  </pic:blipFill>
                  <pic:spPr>
                    <a:xfrm>
                      <a:off x="0" y="0"/>
                      <a:ext cx="8279892" cy="5269991"/>
                    </a:xfrm>
                    <a:prstGeom prst="rect">
                      <a:avLst/>
                    </a:prstGeom>
                  </pic:spPr>
                </pic:pic>
              </a:graphicData>
            </a:graphic>
          </wp:inline>
        </w:drawing>
      </w:r>
    </w:p>
    <w:p w14:paraId="5E3ED920">
      <w:pPr>
        <w:spacing w:before="103" w:line="219" w:lineRule="auto"/>
        <w:ind w:left="4777"/>
        <w:rPr>
          <w:rFonts w:ascii="宋体" w:hAnsi="宋体" w:eastAsia="宋体" w:cs="宋体"/>
          <w:sz w:val="24"/>
          <w:szCs w:val="24"/>
        </w:rPr>
      </w:pPr>
      <w:r>
        <w:rPr>
          <w:rFonts w:ascii="宋体" w:hAnsi="宋体" w:eastAsia="宋体" w:cs="宋体"/>
          <w:b/>
          <w:bCs/>
          <w:spacing w:val="-4"/>
          <w:sz w:val="24"/>
          <w:szCs w:val="24"/>
        </w:rPr>
        <w:t>附图</w:t>
      </w:r>
      <w:r>
        <w:rPr>
          <w:rFonts w:ascii="宋体" w:hAnsi="宋体" w:eastAsia="宋体" w:cs="宋体"/>
          <w:spacing w:val="-45"/>
          <w:sz w:val="24"/>
          <w:szCs w:val="24"/>
        </w:rPr>
        <w:t xml:space="preserve"> </w:t>
      </w:r>
      <w:r>
        <w:rPr>
          <w:rFonts w:ascii="Times New Roman" w:hAnsi="Times New Roman" w:eastAsia="Times New Roman" w:cs="Times New Roman"/>
          <w:b/>
          <w:bCs/>
          <w:spacing w:val="-4"/>
          <w:sz w:val="24"/>
          <w:szCs w:val="24"/>
        </w:rPr>
        <w:t xml:space="preserve">20  </w:t>
      </w:r>
      <w:r>
        <w:rPr>
          <w:rFonts w:ascii="宋体" w:hAnsi="宋体" w:eastAsia="宋体" w:cs="宋体"/>
          <w:b/>
          <w:bCs/>
          <w:spacing w:val="-4"/>
          <w:sz w:val="24"/>
          <w:szCs w:val="24"/>
        </w:rPr>
        <w:t>汕尾市水环境功能区划图</w:t>
      </w:r>
    </w:p>
    <w:p w14:paraId="0E9C03EC">
      <w:pPr>
        <w:spacing w:line="219" w:lineRule="auto"/>
        <w:rPr>
          <w:rFonts w:ascii="宋体" w:hAnsi="宋体" w:eastAsia="宋体" w:cs="宋体"/>
          <w:sz w:val="24"/>
          <w:szCs w:val="24"/>
        </w:rPr>
        <w:sectPr>
          <w:footerReference r:id="rId149" w:type="default"/>
          <w:pgSz w:w="16839" w:h="11906"/>
          <w:pgMar w:top="1012" w:right="1905" w:bottom="1156" w:left="1893" w:header="0" w:footer="994" w:gutter="0"/>
          <w:cols w:space="720" w:num="1"/>
        </w:sectPr>
      </w:pPr>
    </w:p>
    <w:p w14:paraId="7F3B2572">
      <w:pPr>
        <w:pStyle w:val="2"/>
        <w:spacing w:line="286" w:lineRule="auto"/>
      </w:pPr>
    </w:p>
    <w:p w14:paraId="01B7A648">
      <w:pPr>
        <w:pStyle w:val="2"/>
        <w:spacing w:line="287" w:lineRule="auto"/>
      </w:pPr>
    </w:p>
    <w:p w14:paraId="6D28C5C1">
      <w:pPr>
        <w:spacing w:line="8297" w:lineRule="exact"/>
      </w:pPr>
      <w:r>
        <w:rPr>
          <w:position w:val="-165"/>
        </w:rPr>
        <w:drawing>
          <wp:inline distT="0" distB="0" distL="0" distR="0">
            <wp:extent cx="8279765" cy="5267960"/>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262"/>
                    <a:stretch>
                      <a:fillRect/>
                    </a:stretch>
                  </pic:blipFill>
                  <pic:spPr>
                    <a:xfrm>
                      <a:off x="0" y="0"/>
                      <a:ext cx="8279892" cy="5268467"/>
                    </a:xfrm>
                    <a:prstGeom prst="rect">
                      <a:avLst/>
                    </a:prstGeom>
                  </pic:spPr>
                </pic:pic>
              </a:graphicData>
            </a:graphic>
          </wp:inline>
        </w:drawing>
      </w:r>
    </w:p>
    <w:p w14:paraId="49805351">
      <w:pPr>
        <w:spacing w:before="106" w:line="219" w:lineRule="auto"/>
        <w:ind w:left="4897"/>
        <w:rPr>
          <w:rFonts w:ascii="宋体" w:hAnsi="宋体" w:eastAsia="宋体" w:cs="宋体"/>
          <w:sz w:val="24"/>
          <w:szCs w:val="24"/>
        </w:rPr>
      </w:pPr>
      <w:r>
        <w:rPr>
          <w:rFonts w:ascii="宋体" w:hAnsi="宋体" w:eastAsia="宋体" w:cs="宋体"/>
          <w:b/>
          <w:bCs/>
          <w:spacing w:val="-4"/>
          <w:sz w:val="24"/>
          <w:szCs w:val="24"/>
        </w:rPr>
        <w:t>附图</w:t>
      </w:r>
      <w:r>
        <w:rPr>
          <w:rFonts w:ascii="宋体" w:hAnsi="宋体" w:eastAsia="宋体" w:cs="宋体"/>
          <w:spacing w:val="-46"/>
          <w:sz w:val="24"/>
          <w:szCs w:val="24"/>
        </w:rPr>
        <w:t xml:space="preserve"> </w:t>
      </w:r>
      <w:r>
        <w:rPr>
          <w:rFonts w:ascii="Times New Roman" w:hAnsi="Times New Roman" w:eastAsia="Times New Roman" w:cs="Times New Roman"/>
          <w:b/>
          <w:bCs/>
          <w:spacing w:val="-4"/>
          <w:sz w:val="24"/>
          <w:szCs w:val="24"/>
        </w:rPr>
        <w:t xml:space="preserve">21  </w:t>
      </w:r>
      <w:r>
        <w:rPr>
          <w:rFonts w:ascii="宋体" w:hAnsi="宋体" w:eastAsia="宋体" w:cs="宋体"/>
          <w:b/>
          <w:bCs/>
          <w:spacing w:val="-4"/>
          <w:sz w:val="24"/>
          <w:szCs w:val="24"/>
        </w:rPr>
        <w:t>汕尾市生态控制分区图</w:t>
      </w:r>
    </w:p>
    <w:p w14:paraId="04C4BD5E">
      <w:pPr>
        <w:spacing w:line="219" w:lineRule="auto"/>
        <w:rPr>
          <w:rFonts w:ascii="宋体" w:hAnsi="宋体" w:eastAsia="宋体" w:cs="宋体"/>
          <w:sz w:val="24"/>
          <w:szCs w:val="24"/>
        </w:rPr>
        <w:sectPr>
          <w:footerReference r:id="rId150" w:type="default"/>
          <w:pgSz w:w="16839" w:h="11906"/>
          <w:pgMar w:top="1012" w:right="1905" w:bottom="1156" w:left="1893" w:header="0" w:footer="994" w:gutter="0"/>
          <w:cols w:space="720" w:num="1"/>
        </w:sectPr>
      </w:pPr>
    </w:p>
    <w:p w14:paraId="685CF4B7">
      <w:pPr>
        <w:pStyle w:val="2"/>
        <w:spacing w:line="286" w:lineRule="auto"/>
      </w:pPr>
    </w:p>
    <w:p w14:paraId="4A459CDC">
      <w:pPr>
        <w:pStyle w:val="2"/>
        <w:spacing w:line="287" w:lineRule="auto"/>
      </w:pPr>
    </w:p>
    <w:p w14:paraId="45BD1D9B">
      <w:pPr>
        <w:spacing w:line="8297" w:lineRule="exact"/>
      </w:pPr>
      <w:r>
        <w:rPr>
          <w:position w:val="-165"/>
        </w:rPr>
        <w:drawing>
          <wp:inline distT="0" distB="0" distL="0" distR="0">
            <wp:extent cx="8279765" cy="5267960"/>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263"/>
                    <a:stretch>
                      <a:fillRect/>
                    </a:stretch>
                  </pic:blipFill>
                  <pic:spPr>
                    <a:xfrm>
                      <a:off x="0" y="0"/>
                      <a:ext cx="8279892" cy="5268467"/>
                    </a:xfrm>
                    <a:prstGeom prst="rect">
                      <a:avLst/>
                    </a:prstGeom>
                  </pic:spPr>
                </pic:pic>
              </a:graphicData>
            </a:graphic>
          </wp:inline>
        </w:drawing>
      </w:r>
    </w:p>
    <w:p w14:paraId="7EC262F2">
      <w:pPr>
        <w:spacing w:before="151" w:line="219" w:lineRule="auto"/>
        <w:ind w:left="4415"/>
        <w:rPr>
          <w:rFonts w:ascii="宋体" w:hAnsi="宋体" w:eastAsia="宋体" w:cs="宋体"/>
          <w:sz w:val="24"/>
          <w:szCs w:val="24"/>
        </w:rPr>
      </w:pPr>
      <w:r>
        <w:rPr>
          <w:rFonts w:ascii="宋体" w:hAnsi="宋体" w:eastAsia="宋体" w:cs="宋体"/>
          <w:b/>
          <w:bCs/>
          <w:spacing w:val="-4"/>
          <w:sz w:val="24"/>
          <w:szCs w:val="24"/>
        </w:rPr>
        <w:t>附图</w:t>
      </w:r>
      <w:r>
        <w:rPr>
          <w:rFonts w:ascii="宋体" w:hAnsi="宋体" w:eastAsia="宋体" w:cs="宋体"/>
          <w:spacing w:val="-38"/>
          <w:sz w:val="24"/>
          <w:szCs w:val="24"/>
        </w:rPr>
        <w:t xml:space="preserve"> </w:t>
      </w:r>
      <w:r>
        <w:rPr>
          <w:rFonts w:ascii="Times New Roman" w:hAnsi="Times New Roman" w:eastAsia="Times New Roman" w:cs="Times New Roman"/>
          <w:b/>
          <w:bCs/>
          <w:spacing w:val="-4"/>
          <w:sz w:val="24"/>
          <w:szCs w:val="24"/>
        </w:rPr>
        <w:t xml:space="preserve">22  </w:t>
      </w:r>
      <w:r>
        <w:rPr>
          <w:rFonts w:ascii="宋体" w:hAnsi="宋体" w:eastAsia="宋体" w:cs="宋体"/>
          <w:b/>
          <w:bCs/>
          <w:spacing w:val="-4"/>
          <w:sz w:val="24"/>
          <w:szCs w:val="24"/>
        </w:rPr>
        <w:t>汕尾市饮用水水源保护区分布图</w:t>
      </w:r>
    </w:p>
    <w:p w14:paraId="7E8B4458">
      <w:pPr>
        <w:spacing w:line="219" w:lineRule="auto"/>
        <w:rPr>
          <w:rFonts w:ascii="宋体" w:hAnsi="宋体" w:eastAsia="宋体" w:cs="宋体"/>
          <w:sz w:val="24"/>
          <w:szCs w:val="24"/>
        </w:rPr>
        <w:sectPr>
          <w:footerReference r:id="rId151" w:type="default"/>
          <w:pgSz w:w="16839" w:h="11906"/>
          <w:pgMar w:top="1012" w:right="1905" w:bottom="1156" w:left="1893" w:header="0" w:footer="994" w:gutter="0"/>
          <w:cols w:space="720" w:num="1"/>
        </w:sectPr>
      </w:pPr>
    </w:p>
    <w:p w14:paraId="68733FDF">
      <w:pPr>
        <w:spacing w:before="18"/>
      </w:pPr>
    </w:p>
    <w:p w14:paraId="6D1B9C3A">
      <w:pPr>
        <w:spacing w:before="18"/>
      </w:pPr>
    </w:p>
    <w:tbl>
      <w:tblPr>
        <w:tblStyle w:val="5"/>
        <w:tblW w:w="13270"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425"/>
        <w:gridCol w:w="4420"/>
        <w:gridCol w:w="4425"/>
      </w:tblGrid>
      <w:tr w14:paraId="730FE5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62" w:hRule="atLeast"/>
        </w:trPr>
        <w:tc>
          <w:tcPr>
            <w:tcW w:w="4425" w:type="dxa"/>
            <w:vAlign w:val="top"/>
          </w:tcPr>
          <w:p w14:paraId="71929580">
            <w:pPr>
              <w:spacing w:line="355" w:lineRule="auto"/>
              <w:rPr>
                <w:rFonts w:ascii="Arial"/>
                <w:sz w:val="21"/>
              </w:rPr>
            </w:pPr>
          </w:p>
          <w:p w14:paraId="4AFAC5F2">
            <w:pPr>
              <w:spacing w:line="3142" w:lineRule="exact"/>
              <w:ind w:firstLine="186"/>
            </w:pPr>
            <w:r>
              <w:rPr>
                <w:position w:val="-62"/>
              </w:rPr>
              <w:drawing>
                <wp:inline distT="0" distB="0" distL="0" distR="0">
                  <wp:extent cx="2564765" cy="1994535"/>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264"/>
                          <a:stretch>
                            <a:fillRect/>
                          </a:stretch>
                        </pic:blipFill>
                        <pic:spPr>
                          <a:xfrm>
                            <a:off x="0" y="0"/>
                            <a:ext cx="2564891" cy="1994916"/>
                          </a:xfrm>
                          <a:prstGeom prst="rect">
                            <a:avLst/>
                          </a:prstGeom>
                        </pic:spPr>
                      </pic:pic>
                    </a:graphicData>
                  </a:graphic>
                </wp:inline>
              </w:drawing>
            </w:r>
          </w:p>
        </w:tc>
        <w:tc>
          <w:tcPr>
            <w:tcW w:w="4420" w:type="dxa"/>
            <w:vAlign w:val="top"/>
          </w:tcPr>
          <w:p w14:paraId="5405F084">
            <w:pPr>
              <w:spacing w:line="369" w:lineRule="auto"/>
              <w:rPr>
                <w:rFonts w:ascii="Arial"/>
                <w:sz w:val="21"/>
              </w:rPr>
            </w:pPr>
          </w:p>
          <w:p w14:paraId="0D98BDE8">
            <w:pPr>
              <w:spacing w:line="3103" w:lineRule="exact"/>
              <w:ind w:firstLine="136"/>
            </w:pPr>
            <w:r>
              <w:rPr>
                <w:position w:val="-62"/>
              </w:rPr>
              <w:drawing>
                <wp:inline distT="0" distB="0" distL="0" distR="0">
                  <wp:extent cx="2626995" cy="1970405"/>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265"/>
                          <a:stretch>
                            <a:fillRect/>
                          </a:stretch>
                        </pic:blipFill>
                        <pic:spPr>
                          <a:xfrm>
                            <a:off x="0" y="0"/>
                            <a:ext cx="2627376" cy="1970532"/>
                          </a:xfrm>
                          <a:prstGeom prst="rect">
                            <a:avLst/>
                          </a:prstGeom>
                        </pic:spPr>
                      </pic:pic>
                    </a:graphicData>
                  </a:graphic>
                </wp:inline>
              </w:drawing>
            </w:r>
          </w:p>
        </w:tc>
        <w:tc>
          <w:tcPr>
            <w:tcW w:w="4425" w:type="dxa"/>
            <w:vAlign w:val="top"/>
          </w:tcPr>
          <w:p w14:paraId="48F4E2F4">
            <w:pPr>
              <w:spacing w:line="400" w:lineRule="auto"/>
              <w:rPr>
                <w:rFonts w:ascii="Arial"/>
                <w:sz w:val="21"/>
              </w:rPr>
            </w:pPr>
          </w:p>
          <w:p w14:paraId="452C3D61">
            <w:pPr>
              <w:spacing w:line="3041" w:lineRule="exact"/>
              <w:ind w:firstLine="108"/>
            </w:pPr>
            <w:r>
              <w:rPr>
                <w:position w:val="-60"/>
              </w:rPr>
              <w:drawing>
                <wp:inline distT="0" distB="0" distL="0" distR="0">
                  <wp:extent cx="2663825" cy="1930400"/>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266"/>
                          <a:stretch>
                            <a:fillRect/>
                          </a:stretch>
                        </pic:blipFill>
                        <pic:spPr>
                          <a:xfrm>
                            <a:off x="0" y="0"/>
                            <a:ext cx="2663952" cy="1930907"/>
                          </a:xfrm>
                          <a:prstGeom prst="rect">
                            <a:avLst/>
                          </a:prstGeom>
                        </pic:spPr>
                      </pic:pic>
                    </a:graphicData>
                  </a:graphic>
                </wp:inline>
              </w:drawing>
            </w:r>
          </w:p>
        </w:tc>
      </w:tr>
      <w:tr w14:paraId="7835AC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7" w:hRule="atLeast"/>
        </w:trPr>
        <w:tc>
          <w:tcPr>
            <w:tcW w:w="4425" w:type="dxa"/>
            <w:vAlign w:val="top"/>
          </w:tcPr>
          <w:p w14:paraId="7DE4D8C8">
            <w:pPr>
              <w:pStyle w:val="6"/>
              <w:spacing w:before="122" w:line="228" w:lineRule="auto"/>
              <w:ind w:left="850"/>
              <w:outlineLvl w:val="0"/>
              <w:rPr>
                <w:sz w:val="20"/>
                <w:szCs w:val="20"/>
              </w:rPr>
            </w:pPr>
            <w:r>
              <w:rPr>
                <w:b/>
                <w:bCs/>
                <w:spacing w:val="7"/>
                <w:sz w:val="20"/>
                <w:szCs w:val="20"/>
              </w:rPr>
              <w:t>项目东南面：德成中英文学校</w:t>
            </w:r>
          </w:p>
        </w:tc>
        <w:tc>
          <w:tcPr>
            <w:tcW w:w="4420" w:type="dxa"/>
            <w:vAlign w:val="top"/>
          </w:tcPr>
          <w:p w14:paraId="41849359">
            <w:pPr>
              <w:pStyle w:val="6"/>
              <w:spacing w:before="122" w:line="228" w:lineRule="auto"/>
              <w:ind w:left="321"/>
              <w:outlineLvl w:val="0"/>
              <w:rPr>
                <w:sz w:val="20"/>
                <w:szCs w:val="20"/>
              </w:rPr>
            </w:pPr>
            <w:r>
              <w:rPr>
                <w:b/>
                <w:bCs/>
                <w:spacing w:val="7"/>
                <w:sz w:val="20"/>
                <w:szCs w:val="20"/>
              </w:rPr>
              <w:t>项目西南面：广东娜菲实业股份有限公司</w:t>
            </w:r>
          </w:p>
        </w:tc>
        <w:tc>
          <w:tcPr>
            <w:tcW w:w="4425" w:type="dxa"/>
            <w:vAlign w:val="top"/>
          </w:tcPr>
          <w:p w14:paraId="4EB071D0">
            <w:pPr>
              <w:pStyle w:val="6"/>
              <w:spacing w:before="122" w:line="228" w:lineRule="auto"/>
              <w:ind w:left="218"/>
              <w:outlineLvl w:val="0"/>
              <w:rPr>
                <w:sz w:val="20"/>
                <w:szCs w:val="20"/>
              </w:rPr>
            </w:pPr>
            <w:r>
              <w:rPr>
                <w:b/>
                <w:bCs/>
                <w:spacing w:val="7"/>
                <w:sz w:val="20"/>
                <w:szCs w:val="20"/>
              </w:rPr>
              <w:t>项目勘察现场照（现有项目废气处理设施）</w:t>
            </w:r>
          </w:p>
        </w:tc>
      </w:tr>
      <w:tr w14:paraId="1B47FE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58" w:hRule="atLeast"/>
        </w:trPr>
        <w:tc>
          <w:tcPr>
            <w:tcW w:w="4425" w:type="dxa"/>
            <w:vAlign w:val="top"/>
          </w:tcPr>
          <w:p w14:paraId="147759B6">
            <w:pPr>
              <w:spacing w:line="353" w:lineRule="auto"/>
              <w:rPr>
                <w:rFonts w:ascii="Arial"/>
                <w:sz w:val="21"/>
              </w:rPr>
            </w:pPr>
          </w:p>
          <w:p w14:paraId="3C4F53CA">
            <w:pPr>
              <w:spacing w:line="3144" w:lineRule="exact"/>
              <w:ind w:firstLine="109"/>
            </w:pPr>
            <w:r>
              <w:rPr>
                <w:position w:val="-62"/>
              </w:rPr>
              <w:drawing>
                <wp:inline distT="0" distB="0" distL="0" distR="0">
                  <wp:extent cx="2661920" cy="1995805"/>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267"/>
                          <a:stretch>
                            <a:fillRect/>
                          </a:stretch>
                        </pic:blipFill>
                        <pic:spPr>
                          <a:xfrm>
                            <a:off x="0" y="0"/>
                            <a:ext cx="2662427" cy="1996439"/>
                          </a:xfrm>
                          <a:prstGeom prst="rect">
                            <a:avLst/>
                          </a:prstGeom>
                        </pic:spPr>
                      </pic:pic>
                    </a:graphicData>
                  </a:graphic>
                </wp:inline>
              </w:drawing>
            </w:r>
          </w:p>
        </w:tc>
        <w:tc>
          <w:tcPr>
            <w:tcW w:w="4420" w:type="dxa"/>
            <w:vAlign w:val="top"/>
          </w:tcPr>
          <w:p w14:paraId="105A8C36">
            <w:pPr>
              <w:spacing w:line="367" w:lineRule="auto"/>
              <w:rPr>
                <w:rFonts w:ascii="Arial"/>
                <w:sz w:val="21"/>
              </w:rPr>
            </w:pPr>
          </w:p>
          <w:p w14:paraId="2445A6BD">
            <w:pPr>
              <w:spacing w:line="3104" w:lineRule="exact"/>
              <w:ind w:firstLine="136"/>
            </w:pPr>
            <w:r>
              <w:rPr>
                <w:position w:val="-62"/>
              </w:rPr>
              <w:drawing>
                <wp:inline distT="0" distB="0" distL="0" distR="0">
                  <wp:extent cx="2626995" cy="1970405"/>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268"/>
                          <a:stretch>
                            <a:fillRect/>
                          </a:stretch>
                        </pic:blipFill>
                        <pic:spPr>
                          <a:xfrm>
                            <a:off x="0" y="0"/>
                            <a:ext cx="2627376" cy="1970532"/>
                          </a:xfrm>
                          <a:prstGeom prst="rect">
                            <a:avLst/>
                          </a:prstGeom>
                        </pic:spPr>
                      </pic:pic>
                    </a:graphicData>
                  </a:graphic>
                </wp:inline>
              </w:drawing>
            </w:r>
          </w:p>
        </w:tc>
        <w:tc>
          <w:tcPr>
            <w:tcW w:w="4425" w:type="dxa"/>
            <w:vAlign w:val="top"/>
          </w:tcPr>
          <w:p w14:paraId="2399A27A">
            <w:pPr>
              <w:spacing w:line="413" w:lineRule="auto"/>
              <w:rPr>
                <w:rFonts w:ascii="Arial"/>
                <w:sz w:val="21"/>
              </w:rPr>
            </w:pPr>
          </w:p>
          <w:p w14:paraId="7FC129FF">
            <w:pPr>
              <w:spacing w:line="3029" w:lineRule="exact"/>
              <w:ind w:firstLine="305"/>
            </w:pPr>
            <w:r>
              <w:rPr>
                <w:position w:val="-60"/>
              </w:rPr>
              <w:drawing>
                <wp:inline distT="0" distB="0" distL="0" distR="0">
                  <wp:extent cx="2404745" cy="1922780"/>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269"/>
                          <a:stretch>
                            <a:fillRect/>
                          </a:stretch>
                        </pic:blipFill>
                        <pic:spPr>
                          <a:xfrm>
                            <a:off x="0" y="0"/>
                            <a:ext cx="2404871" cy="1923288"/>
                          </a:xfrm>
                          <a:prstGeom prst="rect">
                            <a:avLst/>
                          </a:prstGeom>
                        </pic:spPr>
                      </pic:pic>
                    </a:graphicData>
                  </a:graphic>
                </wp:inline>
              </w:drawing>
            </w:r>
          </w:p>
        </w:tc>
      </w:tr>
      <w:tr w14:paraId="024678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4425" w:type="dxa"/>
            <w:vAlign w:val="top"/>
          </w:tcPr>
          <w:p w14:paraId="757947C5">
            <w:pPr>
              <w:pStyle w:val="6"/>
              <w:spacing w:before="37" w:line="216" w:lineRule="auto"/>
              <w:ind w:left="1167"/>
              <w:outlineLvl w:val="0"/>
              <w:rPr>
                <w:sz w:val="20"/>
                <w:szCs w:val="20"/>
              </w:rPr>
            </w:pPr>
            <w:r>
              <w:rPr>
                <w:b/>
                <w:bCs/>
                <w:spacing w:val="7"/>
                <w:sz w:val="20"/>
                <w:szCs w:val="20"/>
              </w:rPr>
              <w:t>项目西北面：汉森科技</w:t>
            </w:r>
          </w:p>
        </w:tc>
        <w:tc>
          <w:tcPr>
            <w:tcW w:w="4420" w:type="dxa"/>
            <w:vAlign w:val="top"/>
          </w:tcPr>
          <w:p w14:paraId="4FBB533B">
            <w:pPr>
              <w:pStyle w:val="6"/>
              <w:spacing w:before="37" w:line="216" w:lineRule="auto"/>
              <w:ind w:left="321"/>
              <w:outlineLvl w:val="0"/>
              <w:rPr>
                <w:sz w:val="20"/>
                <w:szCs w:val="20"/>
              </w:rPr>
            </w:pPr>
            <w:r>
              <w:rPr>
                <w:b/>
                <w:bCs/>
                <w:spacing w:val="7"/>
                <w:sz w:val="20"/>
                <w:szCs w:val="20"/>
              </w:rPr>
              <w:t>项目东北面：汕尾市采味轩食品有限公司</w:t>
            </w:r>
          </w:p>
        </w:tc>
        <w:tc>
          <w:tcPr>
            <w:tcW w:w="4425" w:type="dxa"/>
            <w:vAlign w:val="top"/>
          </w:tcPr>
          <w:p w14:paraId="2BC62D49">
            <w:pPr>
              <w:pStyle w:val="6"/>
              <w:spacing w:before="37" w:line="216" w:lineRule="auto"/>
              <w:ind w:left="117"/>
              <w:outlineLvl w:val="0"/>
              <w:rPr>
                <w:sz w:val="20"/>
                <w:szCs w:val="20"/>
              </w:rPr>
            </w:pPr>
            <w:r>
              <w:rPr>
                <w:b/>
                <w:bCs/>
                <w:spacing w:val="7"/>
                <w:sz w:val="20"/>
                <w:szCs w:val="20"/>
              </w:rPr>
              <w:t>项目勘察现场照（现有项目真空注胶一体机）</w:t>
            </w:r>
          </w:p>
        </w:tc>
      </w:tr>
    </w:tbl>
    <w:p w14:paraId="25E29C24">
      <w:pPr>
        <w:spacing w:before="34" w:line="219" w:lineRule="auto"/>
        <w:ind w:left="5492"/>
        <w:outlineLvl w:val="0"/>
        <w:rPr>
          <w:rFonts w:ascii="宋体" w:hAnsi="宋体" w:eastAsia="宋体" w:cs="宋体"/>
          <w:sz w:val="24"/>
          <w:szCs w:val="24"/>
        </w:rPr>
      </w:pPr>
      <w:r>
        <w:rPr>
          <w:rFonts w:ascii="宋体" w:hAnsi="宋体" w:eastAsia="宋体" w:cs="宋体"/>
          <w:b/>
          <w:bCs/>
          <w:spacing w:val="-5"/>
          <w:sz w:val="24"/>
          <w:szCs w:val="24"/>
        </w:rPr>
        <w:t>附图</w:t>
      </w:r>
      <w:r>
        <w:rPr>
          <w:rFonts w:ascii="宋体" w:hAnsi="宋体" w:eastAsia="宋体" w:cs="宋体"/>
          <w:spacing w:val="-45"/>
          <w:sz w:val="24"/>
          <w:szCs w:val="24"/>
        </w:rPr>
        <w:t xml:space="preserve"> </w:t>
      </w:r>
      <w:r>
        <w:rPr>
          <w:rFonts w:ascii="Times New Roman" w:hAnsi="Times New Roman" w:eastAsia="Times New Roman" w:cs="Times New Roman"/>
          <w:b/>
          <w:bCs/>
          <w:spacing w:val="-5"/>
          <w:sz w:val="24"/>
          <w:szCs w:val="24"/>
        </w:rPr>
        <w:t xml:space="preserve">23  </w:t>
      </w:r>
      <w:r>
        <w:rPr>
          <w:rFonts w:ascii="宋体" w:hAnsi="宋体" w:eastAsia="宋体" w:cs="宋体"/>
          <w:b/>
          <w:bCs/>
          <w:spacing w:val="-5"/>
          <w:sz w:val="24"/>
          <w:szCs w:val="24"/>
        </w:rPr>
        <w:t>现场勘查照片</w:t>
      </w:r>
    </w:p>
    <w:p w14:paraId="73536AEF">
      <w:pPr>
        <w:spacing w:line="219" w:lineRule="auto"/>
        <w:rPr>
          <w:rFonts w:ascii="宋体" w:hAnsi="宋体" w:eastAsia="宋体" w:cs="宋体"/>
          <w:sz w:val="24"/>
          <w:szCs w:val="24"/>
        </w:rPr>
        <w:sectPr>
          <w:footerReference r:id="rId152" w:type="default"/>
          <w:pgSz w:w="16839" w:h="11906"/>
          <w:pgMar w:top="1012" w:right="1781" w:bottom="1156" w:left="1781" w:header="0" w:footer="994" w:gutter="0"/>
          <w:cols w:space="720" w:num="1"/>
        </w:sectPr>
      </w:pPr>
    </w:p>
    <w:p w14:paraId="750F0526">
      <w:pPr>
        <w:spacing w:before="304" w:line="219" w:lineRule="auto"/>
        <w:ind w:left="29"/>
        <w:outlineLvl w:val="0"/>
        <w:rPr>
          <w:rFonts w:ascii="宋体" w:hAnsi="宋体" w:eastAsia="宋体" w:cs="宋体"/>
          <w:sz w:val="24"/>
          <w:szCs w:val="24"/>
        </w:rPr>
      </w:pPr>
      <w:bookmarkStart w:id="29" w:name="bookmark26"/>
      <w:bookmarkEnd w:id="29"/>
      <w:r>
        <w:rPr>
          <w:rFonts w:ascii="宋体" w:hAnsi="宋体" w:eastAsia="宋体" w:cs="宋体"/>
          <w:b/>
          <w:bCs/>
          <w:spacing w:val="-11"/>
          <w:sz w:val="24"/>
          <w:szCs w:val="24"/>
        </w:rPr>
        <w:t>附件</w:t>
      </w:r>
      <w:r>
        <w:rPr>
          <w:rFonts w:ascii="宋体" w:hAnsi="宋体" w:eastAsia="宋体" w:cs="宋体"/>
          <w:spacing w:val="-42"/>
          <w:sz w:val="24"/>
          <w:szCs w:val="24"/>
        </w:rPr>
        <w:t xml:space="preserve"> </w:t>
      </w:r>
      <w:r>
        <w:rPr>
          <w:rFonts w:ascii="Times New Roman" w:hAnsi="Times New Roman" w:eastAsia="Times New Roman" w:cs="Times New Roman"/>
          <w:b/>
          <w:bCs/>
          <w:spacing w:val="-11"/>
          <w:sz w:val="24"/>
          <w:szCs w:val="24"/>
        </w:rPr>
        <w:t>1</w:t>
      </w:r>
      <w:r>
        <w:rPr>
          <w:rFonts w:ascii="Times New Roman" w:hAnsi="Times New Roman" w:eastAsia="Times New Roman" w:cs="Times New Roman"/>
          <w:b/>
          <w:bCs/>
          <w:spacing w:val="8"/>
          <w:sz w:val="24"/>
          <w:szCs w:val="24"/>
        </w:rPr>
        <w:t xml:space="preserve">  </w:t>
      </w:r>
      <w:r>
        <w:rPr>
          <w:rFonts w:ascii="宋体" w:hAnsi="宋体" w:eastAsia="宋体" w:cs="宋体"/>
          <w:b/>
          <w:bCs/>
          <w:spacing w:val="-11"/>
          <w:sz w:val="24"/>
          <w:szCs w:val="24"/>
        </w:rPr>
        <w:t>营业执照</w:t>
      </w:r>
    </w:p>
    <w:p w14:paraId="1B89E98D">
      <w:pPr>
        <w:spacing w:before="6" w:line="12513" w:lineRule="exact"/>
      </w:pPr>
      <w:r>
        <w:rPr>
          <w:position w:val="-250"/>
        </w:rPr>
        <w:drawing>
          <wp:inline distT="0" distB="0" distL="0" distR="0">
            <wp:extent cx="5627370" cy="7945120"/>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270"/>
                    <a:stretch>
                      <a:fillRect/>
                    </a:stretch>
                  </pic:blipFill>
                  <pic:spPr>
                    <a:xfrm>
                      <a:off x="0" y="0"/>
                      <a:ext cx="5627370" cy="7945374"/>
                    </a:xfrm>
                    <a:prstGeom prst="rect">
                      <a:avLst/>
                    </a:prstGeom>
                  </pic:spPr>
                </pic:pic>
              </a:graphicData>
            </a:graphic>
          </wp:inline>
        </w:drawing>
      </w:r>
    </w:p>
    <w:p w14:paraId="54553027">
      <w:pPr>
        <w:spacing w:line="12513" w:lineRule="exact"/>
        <w:sectPr>
          <w:footerReference r:id="rId153" w:type="default"/>
          <w:pgSz w:w="11906" w:h="16839"/>
          <w:pgMar w:top="1431" w:right="1514" w:bottom="1156" w:left="1529" w:header="0" w:footer="994" w:gutter="0"/>
          <w:cols w:space="720" w:num="1"/>
        </w:sectPr>
      </w:pPr>
    </w:p>
    <w:p w14:paraId="769F1297">
      <w:pPr>
        <w:spacing w:before="304" w:line="219" w:lineRule="auto"/>
        <w:ind w:left="28"/>
        <w:outlineLvl w:val="0"/>
        <w:rPr>
          <w:rFonts w:ascii="宋体" w:hAnsi="宋体" w:eastAsia="宋体" w:cs="宋体"/>
          <w:sz w:val="24"/>
          <w:szCs w:val="24"/>
        </w:rPr>
      </w:pPr>
      <w:bookmarkStart w:id="30" w:name="bookmark27"/>
      <w:bookmarkEnd w:id="30"/>
      <w:r>
        <w:rPr>
          <w:rFonts w:ascii="宋体" w:hAnsi="宋体" w:eastAsia="宋体" w:cs="宋体"/>
          <w:b/>
          <w:bCs/>
          <w:spacing w:val="-5"/>
          <w:sz w:val="24"/>
          <w:szCs w:val="24"/>
        </w:rPr>
        <w:t>附件</w:t>
      </w:r>
      <w:r>
        <w:rPr>
          <w:rFonts w:ascii="宋体" w:hAnsi="宋体" w:eastAsia="宋体" w:cs="宋体"/>
          <w:spacing w:val="-52"/>
          <w:sz w:val="24"/>
          <w:szCs w:val="24"/>
        </w:rPr>
        <w:t xml:space="preserve"> </w:t>
      </w:r>
      <w:r>
        <w:rPr>
          <w:rFonts w:ascii="Times New Roman" w:hAnsi="Times New Roman" w:eastAsia="Times New Roman" w:cs="Times New Roman"/>
          <w:b/>
          <w:bCs/>
          <w:spacing w:val="-5"/>
          <w:sz w:val="24"/>
          <w:szCs w:val="24"/>
        </w:rPr>
        <w:t xml:space="preserve">2  </w:t>
      </w:r>
      <w:r>
        <w:rPr>
          <w:rFonts w:ascii="宋体" w:hAnsi="宋体" w:eastAsia="宋体" w:cs="宋体"/>
          <w:b/>
          <w:bCs/>
          <w:spacing w:val="-5"/>
          <w:sz w:val="24"/>
          <w:szCs w:val="24"/>
        </w:rPr>
        <w:t>法人身份证</w:t>
      </w:r>
    </w:p>
    <w:p w14:paraId="729F67D4">
      <w:pPr>
        <w:spacing w:before="117" w:line="12514" w:lineRule="exact"/>
      </w:pPr>
      <w:r>
        <w:rPr>
          <w:position w:val="-250"/>
        </w:rPr>
        <w:drawing>
          <wp:inline distT="0" distB="0" distL="0" distR="0">
            <wp:extent cx="5627370" cy="7946390"/>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271"/>
                    <a:stretch>
                      <a:fillRect/>
                    </a:stretch>
                  </pic:blipFill>
                  <pic:spPr>
                    <a:xfrm>
                      <a:off x="0" y="0"/>
                      <a:ext cx="5627370" cy="7946897"/>
                    </a:xfrm>
                    <a:prstGeom prst="rect">
                      <a:avLst/>
                    </a:prstGeom>
                  </pic:spPr>
                </pic:pic>
              </a:graphicData>
            </a:graphic>
          </wp:inline>
        </w:drawing>
      </w:r>
    </w:p>
    <w:p w14:paraId="1482257E">
      <w:pPr>
        <w:spacing w:line="12514" w:lineRule="exact"/>
        <w:sectPr>
          <w:footerReference r:id="rId154" w:type="default"/>
          <w:pgSz w:w="11906" w:h="16839"/>
          <w:pgMar w:top="1431" w:right="1513" w:bottom="1156" w:left="1530" w:header="0" w:footer="994" w:gutter="0"/>
          <w:cols w:space="720" w:num="1"/>
        </w:sectPr>
      </w:pPr>
    </w:p>
    <w:p w14:paraId="25E50465">
      <w:pPr>
        <w:spacing w:before="304" w:line="219" w:lineRule="auto"/>
        <w:ind w:left="28"/>
        <w:outlineLvl w:val="0"/>
        <w:rPr>
          <w:rFonts w:ascii="宋体" w:hAnsi="宋体" w:eastAsia="宋体" w:cs="宋体"/>
          <w:sz w:val="24"/>
          <w:szCs w:val="24"/>
        </w:rPr>
      </w:pPr>
      <w:bookmarkStart w:id="31" w:name="bookmark28"/>
      <w:bookmarkEnd w:id="31"/>
      <w:r>
        <w:rPr>
          <w:rFonts w:ascii="宋体" w:hAnsi="宋体" w:eastAsia="宋体" w:cs="宋体"/>
          <w:b/>
          <w:bCs/>
          <w:spacing w:val="-5"/>
          <w:sz w:val="24"/>
          <w:szCs w:val="24"/>
        </w:rPr>
        <w:t>附件</w:t>
      </w:r>
      <w:r>
        <w:rPr>
          <w:rFonts w:ascii="宋体" w:hAnsi="宋体" w:eastAsia="宋体" w:cs="宋体"/>
          <w:spacing w:val="-52"/>
          <w:sz w:val="24"/>
          <w:szCs w:val="24"/>
        </w:rPr>
        <w:t xml:space="preserve"> </w:t>
      </w:r>
      <w:r>
        <w:rPr>
          <w:rFonts w:ascii="Times New Roman" w:hAnsi="Times New Roman" w:eastAsia="Times New Roman" w:cs="Times New Roman"/>
          <w:b/>
          <w:bCs/>
          <w:spacing w:val="-5"/>
          <w:sz w:val="24"/>
          <w:szCs w:val="24"/>
        </w:rPr>
        <w:t xml:space="preserve">3  </w:t>
      </w:r>
      <w:r>
        <w:rPr>
          <w:rFonts w:ascii="宋体" w:hAnsi="宋体" w:eastAsia="宋体" w:cs="宋体"/>
          <w:b/>
          <w:bCs/>
          <w:spacing w:val="-5"/>
          <w:sz w:val="24"/>
          <w:szCs w:val="24"/>
        </w:rPr>
        <w:t>不动产权证</w:t>
      </w:r>
    </w:p>
    <w:p w14:paraId="66FC29C9">
      <w:pPr>
        <w:spacing w:before="117" w:line="6282" w:lineRule="exact"/>
      </w:pPr>
      <w:r>
        <w:rPr>
          <w:position w:val="-125"/>
        </w:rPr>
        <w:drawing>
          <wp:inline distT="0" distB="0" distL="0" distR="0">
            <wp:extent cx="5631815" cy="3988435"/>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272"/>
                    <a:stretch>
                      <a:fillRect/>
                    </a:stretch>
                  </pic:blipFill>
                  <pic:spPr>
                    <a:xfrm>
                      <a:off x="0" y="0"/>
                      <a:ext cx="5631942" cy="3989069"/>
                    </a:xfrm>
                    <a:prstGeom prst="rect">
                      <a:avLst/>
                    </a:prstGeom>
                  </pic:spPr>
                </pic:pic>
              </a:graphicData>
            </a:graphic>
          </wp:inline>
        </w:drawing>
      </w:r>
    </w:p>
    <w:p w14:paraId="1C94272E">
      <w:pPr>
        <w:pStyle w:val="2"/>
        <w:spacing w:line="268" w:lineRule="auto"/>
      </w:pPr>
    </w:p>
    <w:p w14:paraId="7DEAA2E8">
      <w:pPr>
        <w:spacing w:line="6282" w:lineRule="exact"/>
      </w:pPr>
      <w:r>
        <w:rPr>
          <w:position w:val="-125"/>
        </w:rPr>
        <w:drawing>
          <wp:inline distT="0" distB="0" distL="0" distR="0">
            <wp:extent cx="5631815" cy="3989070"/>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273"/>
                    <a:stretch>
                      <a:fillRect/>
                    </a:stretch>
                  </pic:blipFill>
                  <pic:spPr>
                    <a:xfrm>
                      <a:off x="0" y="0"/>
                      <a:ext cx="5631942" cy="3989070"/>
                    </a:xfrm>
                    <a:prstGeom prst="rect">
                      <a:avLst/>
                    </a:prstGeom>
                  </pic:spPr>
                </pic:pic>
              </a:graphicData>
            </a:graphic>
          </wp:inline>
        </w:drawing>
      </w:r>
    </w:p>
    <w:p w14:paraId="21A0C8A0">
      <w:pPr>
        <w:spacing w:line="6282" w:lineRule="exact"/>
        <w:sectPr>
          <w:footerReference r:id="rId155" w:type="default"/>
          <w:pgSz w:w="11906" w:h="16839"/>
          <w:pgMar w:top="1431" w:right="1506" w:bottom="1156" w:left="1530" w:header="0" w:footer="994" w:gutter="0"/>
          <w:cols w:space="720" w:num="1"/>
        </w:sectPr>
      </w:pPr>
    </w:p>
    <w:p w14:paraId="0FB54883">
      <w:pPr>
        <w:spacing w:before="304" w:line="219" w:lineRule="auto"/>
        <w:outlineLvl w:val="0"/>
        <w:rPr>
          <w:rFonts w:ascii="宋体" w:hAnsi="宋体" w:eastAsia="宋体" w:cs="宋体"/>
          <w:sz w:val="24"/>
          <w:szCs w:val="24"/>
        </w:rPr>
      </w:pPr>
      <w:bookmarkStart w:id="32" w:name="bookmark29"/>
      <w:bookmarkEnd w:id="32"/>
      <w:r>
        <w:rPr>
          <w:rFonts w:ascii="宋体" w:hAnsi="宋体" w:eastAsia="宋体" w:cs="宋体"/>
          <w:b/>
          <w:bCs/>
          <w:spacing w:val="-5"/>
          <w:sz w:val="24"/>
          <w:szCs w:val="24"/>
        </w:rPr>
        <w:t>附件</w:t>
      </w:r>
      <w:r>
        <w:rPr>
          <w:rFonts w:ascii="宋体" w:hAnsi="宋体" w:eastAsia="宋体" w:cs="宋体"/>
          <w:spacing w:val="-43"/>
          <w:sz w:val="24"/>
          <w:szCs w:val="24"/>
        </w:rPr>
        <w:t xml:space="preserve"> </w:t>
      </w:r>
      <w:r>
        <w:rPr>
          <w:rFonts w:ascii="Times New Roman" w:hAnsi="Times New Roman" w:eastAsia="Times New Roman" w:cs="Times New Roman"/>
          <w:b/>
          <w:bCs/>
          <w:spacing w:val="-5"/>
          <w:sz w:val="24"/>
          <w:szCs w:val="24"/>
        </w:rPr>
        <w:t xml:space="preserve">4  </w:t>
      </w:r>
      <w:r>
        <w:rPr>
          <w:rFonts w:ascii="宋体" w:hAnsi="宋体" w:eastAsia="宋体" w:cs="宋体"/>
          <w:b/>
          <w:bCs/>
          <w:spacing w:val="-5"/>
          <w:sz w:val="24"/>
          <w:szCs w:val="24"/>
        </w:rPr>
        <w:t>现有项目环评批复</w:t>
      </w:r>
    </w:p>
    <w:p w14:paraId="2CE02C26">
      <w:pPr>
        <w:spacing w:before="45" w:line="12049" w:lineRule="exact"/>
        <w:ind w:firstLine="118"/>
      </w:pPr>
      <w:r>
        <w:rPr>
          <w:position w:val="-240"/>
        </w:rPr>
        <w:drawing>
          <wp:inline distT="0" distB="0" distL="0" distR="0">
            <wp:extent cx="5415280" cy="7651115"/>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274"/>
                    <a:stretch>
                      <a:fillRect/>
                    </a:stretch>
                  </pic:blipFill>
                  <pic:spPr>
                    <a:xfrm>
                      <a:off x="0" y="0"/>
                      <a:ext cx="5415533" cy="7651242"/>
                    </a:xfrm>
                    <a:prstGeom prst="rect">
                      <a:avLst/>
                    </a:prstGeom>
                  </pic:spPr>
                </pic:pic>
              </a:graphicData>
            </a:graphic>
          </wp:inline>
        </w:drawing>
      </w:r>
    </w:p>
    <w:p w14:paraId="42B2EFD1">
      <w:pPr>
        <w:spacing w:line="12049" w:lineRule="exact"/>
        <w:sectPr>
          <w:footerReference r:id="rId156" w:type="default"/>
          <w:pgSz w:w="11906" w:h="16839"/>
          <w:pgMar w:top="1431" w:right="1700" w:bottom="1156" w:left="1559" w:header="0" w:footer="994" w:gutter="0"/>
          <w:cols w:space="720" w:num="1"/>
        </w:sectPr>
      </w:pPr>
    </w:p>
    <w:p w14:paraId="4936D23B">
      <w:pPr>
        <w:pStyle w:val="2"/>
        <w:spacing w:line="320" w:lineRule="auto"/>
      </w:pPr>
    </w:p>
    <w:p w14:paraId="0C5C3B28">
      <w:pPr>
        <w:spacing w:line="12049" w:lineRule="exact"/>
      </w:pPr>
      <w:r>
        <w:rPr>
          <w:position w:val="-240"/>
        </w:rPr>
        <w:drawing>
          <wp:inline distT="0" distB="0" distL="0" distR="0">
            <wp:extent cx="5407660" cy="7651115"/>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275"/>
                    <a:stretch>
                      <a:fillRect/>
                    </a:stretch>
                  </pic:blipFill>
                  <pic:spPr>
                    <a:xfrm>
                      <a:off x="0" y="0"/>
                      <a:ext cx="5407914" cy="7651241"/>
                    </a:xfrm>
                    <a:prstGeom prst="rect">
                      <a:avLst/>
                    </a:prstGeom>
                  </pic:spPr>
                </pic:pic>
              </a:graphicData>
            </a:graphic>
          </wp:inline>
        </w:drawing>
      </w:r>
    </w:p>
    <w:p w14:paraId="22CB523B">
      <w:pPr>
        <w:spacing w:line="12049" w:lineRule="exact"/>
        <w:sectPr>
          <w:footerReference r:id="rId157" w:type="default"/>
          <w:pgSz w:w="11906" w:h="16839"/>
          <w:pgMar w:top="1431" w:right="1698" w:bottom="1156" w:left="1691" w:header="0" w:footer="994" w:gutter="0"/>
          <w:cols w:space="720" w:num="1"/>
        </w:sectPr>
      </w:pPr>
    </w:p>
    <w:p w14:paraId="31023673">
      <w:pPr>
        <w:pStyle w:val="2"/>
        <w:spacing w:line="320" w:lineRule="auto"/>
      </w:pPr>
    </w:p>
    <w:p w14:paraId="047C2BA1">
      <w:pPr>
        <w:spacing w:line="12049" w:lineRule="exact"/>
      </w:pPr>
      <w:r>
        <w:rPr>
          <w:position w:val="-240"/>
        </w:rPr>
        <w:drawing>
          <wp:inline distT="0" distB="0" distL="0" distR="0">
            <wp:extent cx="5415280" cy="7651115"/>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276"/>
                    <a:stretch>
                      <a:fillRect/>
                    </a:stretch>
                  </pic:blipFill>
                  <pic:spPr>
                    <a:xfrm>
                      <a:off x="0" y="0"/>
                      <a:ext cx="5415533" cy="7651241"/>
                    </a:xfrm>
                    <a:prstGeom prst="rect">
                      <a:avLst/>
                    </a:prstGeom>
                  </pic:spPr>
                </pic:pic>
              </a:graphicData>
            </a:graphic>
          </wp:inline>
        </w:drawing>
      </w:r>
    </w:p>
    <w:p w14:paraId="3A05CC11">
      <w:pPr>
        <w:spacing w:line="12049" w:lineRule="exact"/>
        <w:sectPr>
          <w:footerReference r:id="rId158" w:type="default"/>
          <w:pgSz w:w="11906" w:h="16839"/>
          <w:pgMar w:top="1431" w:right="1700" w:bottom="1156" w:left="1676" w:header="0" w:footer="994" w:gutter="0"/>
          <w:cols w:space="720" w:num="1"/>
        </w:sectPr>
      </w:pPr>
    </w:p>
    <w:p w14:paraId="6B846552">
      <w:pPr>
        <w:spacing w:before="304" w:line="213" w:lineRule="auto"/>
        <w:ind w:left="28"/>
        <w:outlineLvl w:val="0"/>
        <w:rPr>
          <w:rFonts w:ascii="宋体" w:hAnsi="宋体" w:eastAsia="宋体" w:cs="宋体"/>
          <w:sz w:val="24"/>
          <w:szCs w:val="24"/>
        </w:rPr>
      </w:pPr>
      <w:bookmarkStart w:id="33" w:name="bookmark30"/>
      <w:bookmarkEnd w:id="33"/>
      <w:r>
        <w:rPr>
          <w:rFonts w:ascii="宋体" w:hAnsi="宋体" w:eastAsia="宋体" w:cs="宋体"/>
          <w:b/>
          <w:bCs/>
          <w:spacing w:val="-5"/>
          <w:sz w:val="24"/>
          <w:szCs w:val="24"/>
        </w:rPr>
        <w:t>附件</w:t>
      </w:r>
      <w:r>
        <w:rPr>
          <w:rFonts w:ascii="宋体" w:hAnsi="宋体" w:eastAsia="宋体" w:cs="宋体"/>
          <w:spacing w:val="-43"/>
          <w:sz w:val="24"/>
          <w:szCs w:val="24"/>
        </w:rPr>
        <w:t xml:space="preserve"> </w:t>
      </w:r>
      <w:r>
        <w:rPr>
          <w:rFonts w:ascii="Times New Roman" w:hAnsi="Times New Roman" w:eastAsia="Times New Roman" w:cs="Times New Roman"/>
          <w:b/>
          <w:bCs/>
          <w:spacing w:val="-5"/>
          <w:sz w:val="24"/>
          <w:szCs w:val="24"/>
        </w:rPr>
        <w:t xml:space="preserve">5  </w:t>
      </w:r>
      <w:r>
        <w:rPr>
          <w:rFonts w:ascii="宋体" w:hAnsi="宋体" w:eastAsia="宋体" w:cs="宋体"/>
          <w:b/>
          <w:bCs/>
          <w:spacing w:val="-5"/>
          <w:sz w:val="24"/>
          <w:szCs w:val="24"/>
        </w:rPr>
        <w:t>现有项目验收意见</w:t>
      </w:r>
    </w:p>
    <w:p w14:paraId="06A10097">
      <w:pPr>
        <w:spacing w:line="12049" w:lineRule="exact"/>
      </w:pPr>
      <w:r>
        <w:rPr>
          <w:position w:val="-240"/>
        </w:rPr>
        <w:drawing>
          <wp:inline distT="0" distB="0" distL="0" distR="0">
            <wp:extent cx="5403215" cy="7651115"/>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277"/>
                    <a:stretch>
                      <a:fillRect/>
                    </a:stretch>
                  </pic:blipFill>
                  <pic:spPr>
                    <a:xfrm>
                      <a:off x="0" y="0"/>
                      <a:ext cx="5403341" cy="7651241"/>
                    </a:xfrm>
                    <a:prstGeom prst="rect">
                      <a:avLst/>
                    </a:prstGeom>
                  </pic:spPr>
                </pic:pic>
              </a:graphicData>
            </a:graphic>
          </wp:inline>
        </w:drawing>
      </w:r>
    </w:p>
    <w:p w14:paraId="0F2D2485">
      <w:pPr>
        <w:spacing w:line="12049" w:lineRule="exact"/>
        <w:sectPr>
          <w:footerReference r:id="rId159" w:type="default"/>
          <w:pgSz w:w="11906" w:h="16839"/>
          <w:pgMar w:top="1431" w:right="1785" w:bottom="1156" w:left="1530" w:header="0" w:footer="994" w:gutter="0"/>
          <w:cols w:space="720" w:num="1"/>
        </w:sectPr>
      </w:pPr>
    </w:p>
    <w:p w14:paraId="09C0F36B">
      <w:pPr>
        <w:pStyle w:val="2"/>
        <w:spacing w:line="268" w:lineRule="auto"/>
      </w:pPr>
    </w:p>
    <w:p w14:paraId="26F3CE8A">
      <w:pPr>
        <w:spacing w:line="12049" w:lineRule="exact"/>
      </w:pPr>
      <w:r>
        <w:rPr>
          <w:position w:val="-240"/>
        </w:rPr>
        <w:drawing>
          <wp:inline distT="0" distB="0" distL="0" distR="0">
            <wp:extent cx="5494655" cy="7651115"/>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278"/>
                    <a:stretch>
                      <a:fillRect/>
                    </a:stretch>
                  </pic:blipFill>
                  <pic:spPr>
                    <a:xfrm>
                      <a:off x="0" y="0"/>
                      <a:ext cx="5494782" cy="7651242"/>
                    </a:xfrm>
                    <a:prstGeom prst="rect">
                      <a:avLst/>
                    </a:prstGeom>
                  </pic:spPr>
                </pic:pic>
              </a:graphicData>
            </a:graphic>
          </wp:inline>
        </w:drawing>
      </w:r>
    </w:p>
    <w:p w14:paraId="431D8C33">
      <w:pPr>
        <w:spacing w:line="12049" w:lineRule="exact"/>
        <w:sectPr>
          <w:footerReference r:id="rId160" w:type="default"/>
          <w:pgSz w:w="11906" w:h="16839"/>
          <w:pgMar w:top="1431" w:right="1635" w:bottom="1156" w:left="1617" w:header="0" w:footer="994" w:gutter="0"/>
          <w:cols w:space="720" w:num="1"/>
        </w:sectPr>
      </w:pPr>
    </w:p>
    <w:p w14:paraId="005F68B6">
      <w:pPr>
        <w:pStyle w:val="2"/>
        <w:spacing w:line="363" w:lineRule="auto"/>
      </w:pPr>
    </w:p>
    <w:p w14:paraId="72D20084">
      <w:pPr>
        <w:spacing w:line="12580" w:lineRule="exact"/>
      </w:pPr>
      <w:r>
        <w:rPr>
          <w:position w:val="-251"/>
        </w:rPr>
        <w:drawing>
          <wp:inline distT="0" distB="0" distL="0" distR="0">
            <wp:extent cx="5629910" cy="7987665"/>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279"/>
                    <a:stretch>
                      <a:fillRect/>
                    </a:stretch>
                  </pic:blipFill>
                  <pic:spPr>
                    <a:xfrm>
                      <a:off x="0" y="0"/>
                      <a:ext cx="5630417" cy="7988046"/>
                    </a:xfrm>
                    <a:prstGeom prst="rect">
                      <a:avLst/>
                    </a:prstGeom>
                  </pic:spPr>
                </pic:pic>
              </a:graphicData>
            </a:graphic>
          </wp:inline>
        </w:drawing>
      </w:r>
    </w:p>
    <w:p w14:paraId="0EDCC728">
      <w:pPr>
        <w:spacing w:line="12580" w:lineRule="exact"/>
        <w:sectPr>
          <w:footerReference r:id="rId161" w:type="default"/>
          <w:pgSz w:w="11906" w:h="16839"/>
          <w:pgMar w:top="1431" w:right="1508" w:bottom="1156" w:left="1530" w:header="0" w:footer="994" w:gutter="0"/>
          <w:cols w:space="720" w:num="1"/>
        </w:sectPr>
      </w:pPr>
    </w:p>
    <w:p w14:paraId="637DBB1D">
      <w:pPr>
        <w:pStyle w:val="2"/>
        <w:spacing w:line="377" w:lineRule="auto"/>
      </w:pPr>
    </w:p>
    <w:p w14:paraId="6FC02935">
      <w:pPr>
        <w:spacing w:line="12542" w:lineRule="exact"/>
      </w:pPr>
      <w:r>
        <w:rPr>
          <w:position w:val="-250"/>
        </w:rPr>
        <w:drawing>
          <wp:inline distT="0" distB="0" distL="0" distR="0">
            <wp:extent cx="5631815" cy="7963535"/>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280"/>
                    <a:stretch>
                      <a:fillRect/>
                    </a:stretch>
                  </pic:blipFill>
                  <pic:spPr>
                    <a:xfrm>
                      <a:off x="0" y="0"/>
                      <a:ext cx="5631942" cy="7963661"/>
                    </a:xfrm>
                    <a:prstGeom prst="rect">
                      <a:avLst/>
                    </a:prstGeom>
                  </pic:spPr>
                </pic:pic>
              </a:graphicData>
            </a:graphic>
          </wp:inline>
        </w:drawing>
      </w:r>
    </w:p>
    <w:p w14:paraId="2EFACABA">
      <w:pPr>
        <w:spacing w:line="12542" w:lineRule="exact"/>
        <w:sectPr>
          <w:footerReference r:id="rId162" w:type="default"/>
          <w:pgSz w:w="11906" w:h="16839"/>
          <w:pgMar w:top="1431" w:right="1506" w:bottom="1156" w:left="1530" w:header="0" w:footer="994" w:gutter="0"/>
          <w:cols w:space="720" w:num="1"/>
        </w:sectPr>
      </w:pPr>
    </w:p>
    <w:p w14:paraId="0019ADEA">
      <w:pPr>
        <w:pStyle w:val="2"/>
        <w:spacing w:line="394" w:lineRule="auto"/>
      </w:pPr>
    </w:p>
    <w:p w14:paraId="494D0ED3">
      <w:pPr>
        <w:spacing w:line="12527" w:lineRule="exact"/>
      </w:pPr>
      <w:r>
        <w:rPr>
          <w:position w:val="-250"/>
        </w:rPr>
        <w:drawing>
          <wp:inline distT="0" distB="0" distL="0" distR="0">
            <wp:extent cx="5631815" cy="7954010"/>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281"/>
                    <a:stretch>
                      <a:fillRect/>
                    </a:stretch>
                  </pic:blipFill>
                  <pic:spPr>
                    <a:xfrm>
                      <a:off x="0" y="0"/>
                      <a:ext cx="5631942" cy="7954517"/>
                    </a:xfrm>
                    <a:prstGeom prst="rect">
                      <a:avLst/>
                    </a:prstGeom>
                  </pic:spPr>
                </pic:pic>
              </a:graphicData>
            </a:graphic>
          </wp:inline>
        </w:drawing>
      </w:r>
    </w:p>
    <w:p w14:paraId="79CE87E1">
      <w:pPr>
        <w:spacing w:line="12527" w:lineRule="exact"/>
        <w:sectPr>
          <w:footerReference r:id="rId163" w:type="default"/>
          <w:pgSz w:w="11906" w:h="16839"/>
          <w:pgMar w:top="1431" w:right="1506" w:bottom="1156" w:left="1530" w:header="0" w:footer="994" w:gutter="0"/>
          <w:cols w:space="720" w:num="1"/>
        </w:sectPr>
      </w:pPr>
    </w:p>
    <w:p w14:paraId="3DE71F9E">
      <w:pPr>
        <w:spacing w:before="304" w:line="219" w:lineRule="auto"/>
        <w:outlineLvl w:val="0"/>
        <w:rPr>
          <w:rFonts w:ascii="宋体" w:hAnsi="宋体" w:eastAsia="宋体" w:cs="宋体"/>
          <w:sz w:val="24"/>
          <w:szCs w:val="24"/>
        </w:rPr>
      </w:pPr>
      <w:bookmarkStart w:id="34" w:name="bookmark31"/>
      <w:bookmarkEnd w:id="34"/>
      <w:r>
        <w:rPr>
          <w:rFonts w:ascii="宋体" w:hAnsi="宋体" w:eastAsia="宋体" w:cs="宋体"/>
          <w:b/>
          <w:bCs/>
          <w:spacing w:val="-3"/>
          <w:sz w:val="24"/>
          <w:szCs w:val="24"/>
        </w:rPr>
        <w:t>附件</w:t>
      </w:r>
      <w:r>
        <w:rPr>
          <w:rFonts w:ascii="宋体" w:hAnsi="宋体" w:eastAsia="宋体" w:cs="宋体"/>
          <w:spacing w:val="-51"/>
          <w:sz w:val="24"/>
          <w:szCs w:val="24"/>
        </w:rPr>
        <w:t xml:space="preserve"> </w:t>
      </w:r>
      <w:r>
        <w:rPr>
          <w:rFonts w:ascii="Times New Roman" w:hAnsi="Times New Roman" w:eastAsia="Times New Roman" w:cs="Times New Roman"/>
          <w:b/>
          <w:bCs/>
          <w:spacing w:val="-3"/>
          <w:sz w:val="24"/>
          <w:szCs w:val="24"/>
        </w:rPr>
        <w:t xml:space="preserve">6  </w:t>
      </w:r>
      <w:r>
        <w:rPr>
          <w:rFonts w:ascii="宋体" w:hAnsi="宋体" w:eastAsia="宋体" w:cs="宋体"/>
          <w:b/>
          <w:bCs/>
          <w:spacing w:val="-3"/>
          <w:sz w:val="24"/>
          <w:szCs w:val="24"/>
        </w:rPr>
        <w:t>建设单位突发环境事件应急预案备案</w:t>
      </w:r>
      <w:r>
        <w:rPr>
          <w:rFonts w:ascii="宋体" w:hAnsi="宋体" w:eastAsia="宋体" w:cs="宋体"/>
          <w:b/>
          <w:bCs/>
          <w:spacing w:val="-4"/>
          <w:sz w:val="24"/>
          <w:szCs w:val="24"/>
        </w:rPr>
        <w:t>登记表</w:t>
      </w:r>
    </w:p>
    <w:p w14:paraId="0A6E93CF">
      <w:pPr>
        <w:spacing w:before="45" w:line="12049" w:lineRule="exact"/>
        <w:ind w:firstLine="117"/>
      </w:pPr>
      <w:r>
        <w:rPr>
          <w:position w:val="-240"/>
        </w:rPr>
        <w:drawing>
          <wp:inline distT="0" distB="0" distL="0" distR="0">
            <wp:extent cx="5418455" cy="7651115"/>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282"/>
                    <a:stretch>
                      <a:fillRect/>
                    </a:stretch>
                  </pic:blipFill>
                  <pic:spPr>
                    <a:xfrm>
                      <a:off x="0" y="0"/>
                      <a:ext cx="5418582" cy="7651242"/>
                    </a:xfrm>
                    <a:prstGeom prst="rect">
                      <a:avLst/>
                    </a:prstGeom>
                  </pic:spPr>
                </pic:pic>
              </a:graphicData>
            </a:graphic>
          </wp:inline>
        </w:drawing>
      </w:r>
    </w:p>
    <w:p w14:paraId="294B09AC">
      <w:pPr>
        <w:spacing w:line="12049" w:lineRule="exact"/>
        <w:sectPr>
          <w:footerReference r:id="rId164" w:type="default"/>
          <w:pgSz w:w="11906" w:h="16839"/>
          <w:pgMar w:top="1431" w:right="1695" w:bottom="1156" w:left="1559" w:header="0" w:footer="994" w:gutter="0"/>
          <w:cols w:space="720" w:num="1"/>
        </w:sectPr>
      </w:pPr>
    </w:p>
    <w:p w14:paraId="07F10DD5">
      <w:pPr>
        <w:pStyle w:val="2"/>
        <w:spacing w:line="322" w:lineRule="auto"/>
      </w:pPr>
    </w:p>
    <w:p w14:paraId="538BB62F">
      <w:pPr>
        <w:spacing w:line="12050" w:lineRule="exact"/>
      </w:pPr>
      <w:r>
        <w:rPr>
          <w:position w:val="-240"/>
        </w:rPr>
        <w:drawing>
          <wp:inline distT="0" distB="0" distL="0" distR="0">
            <wp:extent cx="5418455" cy="7651115"/>
            <wp:effectExtent l="0" t="0" r="0" b="0"/>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283"/>
                    <a:stretch>
                      <a:fillRect/>
                    </a:stretch>
                  </pic:blipFill>
                  <pic:spPr>
                    <a:xfrm>
                      <a:off x="0" y="0"/>
                      <a:ext cx="5418582" cy="7651242"/>
                    </a:xfrm>
                    <a:prstGeom prst="rect">
                      <a:avLst/>
                    </a:prstGeom>
                  </pic:spPr>
                </pic:pic>
              </a:graphicData>
            </a:graphic>
          </wp:inline>
        </w:drawing>
      </w:r>
    </w:p>
    <w:p w14:paraId="28A240D3">
      <w:pPr>
        <w:spacing w:line="12050" w:lineRule="exact"/>
        <w:sectPr>
          <w:footerReference r:id="rId165" w:type="default"/>
          <w:pgSz w:w="11906" w:h="16839"/>
          <w:pgMar w:top="1431" w:right="1695" w:bottom="1156" w:left="1677" w:header="0" w:footer="994" w:gutter="0"/>
          <w:cols w:space="720" w:num="1"/>
        </w:sectPr>
      </w:pPr>
    </w:p>
    <w:p w14:paraId="49FD8878">
      <w:pPr>
        <w:spacing w:before="304" w:line="219" w:lineRule="auto"/>
        <w:ind w:left="28"/>
        <w:outlineLvl w:val="0"/>
        <w:rPr>
          <w:rFonts w:ascii="宋体" w:hAnsi="宋体" w:eastAsia="宋体" w:cs="宋体"/>
          <w:sz w:val="24"/>
          <w:szCs w:val="24"/>
        </w:rPr>
      </w:pPr>
      <w:bookmarkStart w:id="35" w:name="bookmark32"/>
      <w:bookmarkEnd w:id="35"/>
      <w:r>
        <w:rPr>
          <w:rFonts w:ascii="宋体" w:hAnsi="宋体" w:eastAsia="宋体" w:cs="宋体"/>
          <w:b/>
          <w:bCs/>
          <w:spacing w:val="-7"/>
          <w:sz w:val="24"/>
          <w:szCs w:val="24"/>
        </w:rPr>
        <w:t>附件</w:t>
      </w:r>
      <w:r>
        <w:rPr>
          <w:rFonts w:ascii="宋体" w:hAnsi="宋体" w:eastAsia="宋体" w:cs="宋体"/>
          <w:spacing w:val="-45"/>
          <w:sz w:val="24"/>
          <w:szCs w:val="24"/>
        </w:rPr>
        <w:t xml:space="preserve"> </w:t>
      </w:r>
      <w:r>
        <w:rPr>
          <w:rFonts w:ascii="Times New Roman" w:hAnsi="Times New Roman" w:eastAsia="Times New Roman" w:cs="Times New Roman"/>
          <w:b/>
          <w:bCs/>
          <w:spacing w:val="-7"/>
          <w:sz w:val="24"/>
          <w:szCs w:val="24"/>
        </w:rPr>
        <w:t>7</w:t>
      </w:r>
      <w:r>
        <w:rPr>
          <w:rFonts w:ascii="Times New Roman" w:hAnsi="Times New Roman" w:eastAsia="Times New Roman" w:cs="Times New Roman"/>
          <w:b/>
          <w:bCs/>
          <w:spacing w:val="15"/>
          <w:sz w:val="24"/>
          <w:szCs w:val="24"/>
        </w:rPr>
        <w:t xml:space="preserve">  </w:t>
      </w:r>
      <w:r>
        <w:rPr>
          <w:rFonts w:ascii="宋体" w:hAnsi="宋体" w:eastAsia="宋体" w:cs="宋体"/>
          <w:b/>
          <w:bCs/>
          <w:spacing w:val="-7"/>
          <w:sz w:val="24"/>
          <w:szCs w:val="24"/>
        </w:rPr>
        <w:t>固定污染源排污登记回执</w:t>
      </w:r>
    </w:p>
    <w:p w14:paraId="19346F4E">
      <w:pPr>
        <w:spacing w:before="59" w:line="10441" w:lineRule="exact"/>
      </w:pPr>
      <w:r>
        <w:rPr>
          <w:position w:val="-208"/>
        </w:rPr>
        <w:drawing>
          <wp:inline distT="0" distB="0" distL="0" distR="0">
            <wp:extent cx="5628640" cy="6630035"/>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284"/>
                    <a:stretch>
                      <a:fillRect/>
                    </a:stretch>
                  </pic:blipFill>
                  <pic:spPr>
                    <a:xfrm>
                      <a:off x="0" y="0"/>
                      <a:ext cx="5628894" cy="6630161"/>
                    </a:xfrm>
                    <a:prstGeom prst="rect">
                      <a:avLst/>
                    </a:prstGeom>
                  </pic:spPr>
                </pic:pic>
              </a:graphicData>
            </a:graphic>
          </wp:inline>
        </w:drawing>
      </w:r>
    </w:p>
    <w:p w14:paraId="4F9E3113">
      <w:pPr>
        <w:spacing w:line="10441" w:lineRule="exact"/>
        <w:sectPr>
          <w:footerReference r:id="rId166" w:type="default"/>
          <w:pgSz w:w="11906" w:h="16839"/>
          <w:pgMar w:top="1431" w:right="1510" w:bottom="1156" w:left="1530" w:header="0" w:footer="994" w:gutter="0"/>
          <w:cols w:space="720" w:num="1"/>
        </w:sectPr>
      </w:pPr>
    </w:p>
    <w:p w14:paraId="6B1B2FF3">
      <w:pPr>
        <w:spacing w:before="305" w:line="218" w:lineRule="auto"/>
        <w:ind w:left="28"/>
        <w:outlineLvl w:val="0"/>
        <w:rPr>
          <w:rFonts w:ascii="宋体" w:hAnsi="宋体" w:eastAsia="宋体" w:cs="宋体"/>
          <w:sz w:val="24"/>
          <w:szCs w:val="24"/>
        </w:rPr>
      </w:pPr>
      <w:bookmarkStart w:id="36" w:name="bookmark33"/>
      <w:bookmarkEnd w:id="36"/>
      <w:r>
        <w:rPr>
          <w:rFonts w:ascii="宋体" w:hAnsi="宋体" w:eastAsia="宋体" w:cs="宋体"/>
          <w:b/>
          <w:bCs/>
          <w:spacing w:val="-4"/>
          <w:sz w:val="24"/>
          <w:szCs w:val="24"/>
        </w:rPr>
        <w:t>附件</w:t>
      </w:r>
      <w:r>
        <w:rPr>
          <w:rFonts w:ascii="宋体" w:hAnsi="宋体" w:eastAsia="宋体" w:cs="宋体"/>
          <w:spacing w:val="-49"/>
          <w:sz w:val="24"/>
          <w:szCs w:val="24"/>
        </w:rPr>
        <w:t xml:space="preserve"> </w:t>
      </w:r>
      <w:r>
        <w:rPr>
          <w:rFonts w:ascii="Times New Roman" w:hAnsi="Times New Roman" w:eastAsia="Times New Roman" w:cs="Times New Roman"/>
          <w:b/>
          <w:bCs/>
          <w:spacing w:val="-4"/>
          <w:sz w:val="24"/>
          <w:szCs w:val="24"/>
        </w:rPr>
        <w:t xml:space="preserve">8  </w:t>
      </w:r>
      <w:r>
        <w:rPr>
          <w:rFonts w:ascii="宋体" w:hAnsi="宋体" w:eastAsia="宋体" w:cs="宋体"/>
          <w:b/>
          <w:bCs/>
          <w:spacing w:val="-4"/>
          <w:sz w:val="24"/>
          <w:szCs w:val="24"/>
        </w:rPr>
        <w:t>现有项目“三废</w:t>
      </w:r>
      <w:r>
        <w:rPr>
          <w:rFonts w:ascii="宋体" w:hAnsi="宋体" w:eastAsia="宋体" w:cs="宋体"/>
          <w:spacing w:val="-86"/>
          <w:sz w:val="24"/>
          <w:szCs w:val="24"/>
        </w:rPr>
        <w:t xml:space="preserve"> </w:t>
      </w:r>
      <w:r>
        <w:rPr>
          <w:rFonts w:ascii="宋体" w:hAnsi="宋体" w:eastAsia="宋体" w:cs="宋体"/>
          <w:b/>
          <w:bCs/>
          <w:spacing w:val="-4"/>
          <w:sz w:val="24"/>
          <w:szCs w:val="24"/>
        </w:rPr>
        <w:t>”常规检测报告（</w:t>
      </w:r>
      <w:r>
        <w:rPr>
          <w:rFonts w:ascii="Times New Roman" w:hAnsi="Times New Roman" w:eastAsia="Times New Roman" w:cs="Times New Roman"/>
          <w:b/>
          <w:bCs/>
          <w:spacing w:val="-4"/>
          <w:sz w:val="24"/>
          <w:szCs w:val="24"/>
        </w:rPr>
        <w:t xml:space="preserve">2023 </w:t>
      </w:r>
      <w:r>
        <w:rPr>
          <w:rFonts w:ascii="宋体" w:hAnsi="宋体" w:eastAsia="宋体" w:cs="宋体"/>
          <w:b/>
          <w:bCs/>
          <w:spacing w:val="-4"/>
          <w:sz w:val="24"/>
          <w:szCs w:val="24"/>
        </w:rPr>
        <w:t>年）</w:t>
      </w:r>
    </w:p>
    <w:p w14:paraId="0F21141C">
      <w:pPr>
        <w:spacing w:before="108" w:line="11310" w:lineRule="exact"/>
      </w:pPr>
      <w:r>
        <w:rPr>
          <w:position w:val="-226"/>
        </w:rPr>
        <w:drawing>
          <wp:inline distT="0" distB="0" distL="0" distR="0">
            <wp:extent cx="5633085" cy="7181850"/>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285"/>
                    <a:stretch>
                      <a:fillRect/>
                    </a:stretch>
                  </pic:blipFill>
                  <pic:spPr>
                    <a:xfrm>
                      <a:off x="0" y="0"/>
                      <a:ext cx="5633465" cy="7181850"/>
                    </a:xfrm>
                    <a:prstGeom prst="rect">
                      <a:avLst/>
                    </a:prstGeom>
                  </pic:spPr>
                </pic:pic>
              </a:graphicData>
            </a:graphic>
          </wp:inline>
        </w:drawing>
      </w:r>
    </w:p>
    <w:p w14:paraId="05A34B06">
      <w:pPr>
        <w:spacing w:line="11310" w:lineRule="exact"/>
        <w:sectPr>
          <w:footerReference r:id="rId167" w:type="default"/>
          <w:pgSz w:w="11906" w:h="16839"/>
          <w:pgMar w:top="1431" w:right="1503" w:bottom="1156" w:left="1530" w:header="0" w:footer="994" w:gutter="0"/>
          <w:cols w:space="720" w:num="1"/>
        </w:sectPr>
      </w:pPr>
    </w:p>
    <w:p w14:paraId="2856CDD6">
      <w:pPr>
        <w:pStyle w:val="2"/>
        <w:spacing w:line="339" w:lineRule="auto"/>
      </w:pPr>
    </w:p>
    <w:p w14:paraId="4AC59CBC">
      <w:pPr>
        <w:spacing w:line="11373" w:lineRule="exact"/>
      </w:pPr>
      <w:r>
        <w:rPr>
          <w:position w:val="-227"/>
        </w:rPr>
        <w:drawing>
          <wp:inline distT="0" distB="0" distL="0" distR="0">
            <wp:extent cx="5629910" cy="7221220"/>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286"/>
                    <a:stretch>
                      <a:fillRect/>
                    </a:stretch>
                  </pic:blipFill>
                  <pic:spPr>
                    <a:xfrm>
                      <a:off x="0" y="0"/>
                      <a:ext cx="5630417" cy="7221473"/>
                    </a:xfrm>
                    <a:prstGeom prst="rect">
                      <a:avLst/>
                    </a:prstGeom>
                  </pic:spPr>
                </pic:pic>
              </a:graphicData>
            </a:graphic>
          </wp:inline>
        </w:drawing>
      </w:r>
    </w:p>
    <w:p w14:paraId="1E84C13A">
      <w:pPr>
        <w:spacing w:line="11373" w:lineRule="exact"/>
        <w:sectPr>
          <w:footerReference r:id="rId168" w:type="default"/>
          <w:pgSz w:w="11906" w:h="16839"/>
          <w:pgMar w:top="1431" w:right="1508" w:bottom="1156" w:left="1530" w:header="0" w:footer="994" w:gutter="0"/>
          <w:cols w:space="720" w:num="1"/>
        </w:sectPr>
      </w:pPr>
    </w:p>
    <w:p w14:paraId="766B63B5">
      <w:pPr>
        <w:pStyle w:val="2"/>
        <w:spacing w:line="370" w:lineRule="auto"/>
      </w:pPr>
    </w:p>
    <w:p w14:paraId="505FBB20">
      <w:pPr>
        <w:spacing w:line="11334" w:lineRule="exact"/>
      </w:pPr>
      <w:r>
        <w:rPr>
          <w:position w:val="-226"/>
        </w:rPr>
        <w:drawing>
          <wp:inline distT="0" distB="0" distL="0" distR="0">
            <wp:extent cx="5631815" cy="7197090"/>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287"/>
                    <a:stretch>
                      <a:fillRect/>
                    </a:stretch>
                  </pic:blipFill>
                  <pic:spPr>
                    <a:xfrm>
                      <a:off x="0" y="0"/>
                      <a:ext cx="5631942" cy="7197090"/>
                    </a:xfrm>
                    <a:prstGeom prst="rect">
                      <a:avLst/>
                    </a:prstGeom>
                  </pic:spPr>
                </pic:pic>
              </a:graphicData>
            </a:graphic>
          </wp:inline>
        </w:drawing>
      </w:r>
    </w:p>
    <w:p w14:paraId="5548A86B">
      <w:pPr>
        <w:spacing w:line="11334" w:lineRule="exact"/>
        <w:sectPr>
          <w:footerReference r:id="rId169" w:type="default"/>
          <w:pgSz w:w="11906" w:h="16839"/>
          <w:pgMar w:top="1431" w:right="1506" w:bottom="1156" w:left="1530" w:header="0" w:footer="994" w:gutter="0"/>
          <w:cols w:space="720" w:num="1"/>
        </w:sectPr>
      </w:pPr>
    </w:p>
    <w:p w14:paraId="71851372">
      <w:pPr>
        <w:pStyle w:val="2"/>
        <w:spacing w:line="370" w:lineRule="auto"/>
      </w:pPr>
    </w:p>
    <w:p w14:paraId="36DD50C5">
      <w:pPr>
        <w:spacing w:line="11334" w:lineRule="exact"/>
      </w:pPr>
      <w:r>
        <w:rPr>
          <w:position w:val="-226"/>
        </w:rPr>
        <w:drawing>
          <wp:inline distT="0" distB="0" distL="0" distR="0">
            <wp:extent cx="5634990" cy="7197090"/>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288"/>
                    <a:stretch>
                      <a:fillRect/>
                    </a:stretch>
                  </pic:blipFill>
                  <pic:spPr>
                    <a:xfrm>
                      <a:off x="0" y="0"/>
                      <a:ext cx="5634990" cy="7197090"/>
                    </a:xfrm>
                    <a:prstGeom prst="rect">
                      <a:avLst/>
                    </a:prstGeom>
                  </pic:spPr>
                </pic:pic>
              </a:graphicData>
            </a:graphic>
          </wp:inline>
        </w:drawing>
      </w:r>
    </w:p>
    <w:p w14:paraId="36B42D6F">
      <w:pPr>
        <w:spacing w:line="11334" w:lineRule="exact"/>
        <w:sectPr>
          <w:footerReference r:id="rId170" w:type="default"/>
          <w:pgSz w:w="11906" w:h="16839"/>
          <w:pgMar w:top="1431" w:right="1501" w:bottom="1156" w:left="1530" w:header="0" w:footer="994" w:gutter="0"/>
          <w:cols w:space="720" w:num="1"/>
        </w:sectPr>
      </w:pPr>
    </w:p>
    <w:p w14:paraId="262013A6">
      <w:pPr>
        <w:pStyle w:val="2"/>
        <w:spacing w:line="339" w:lineRule="auto"/>
      </w:pPr>
    </w:p>
    <w:p w14:paraId="16F61E6A">
      <w:pPr>
        <w:spacing w:line="11373" w:lineRule="exact"/>
      </w:pPr>
      <w:r>
        <w:rPr>
          <w:position w:val="-227"/>
        </w:rPr>
        <w:drawing>
          <wp:inline distT="0" distB="0" distL="0" distR="0">
            <wp:extent cx="5633085" cy="7221220"/>
            <wp:effectExtent l="0" t="0" r="0" b="0"/>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289"/>
                    <a:stretch>
                      <a:fillRect/>
                    </a:stretch>
                  </pic:blipFill>
                  <pic:spPr>
                    <a:xfrm>
                      <a:off x="0" y="0"/>
                      <a:ext cx="5633465" cy="7221473"/>
                    </a:xfrm>
                    <a:prstGeom prst="rect">
                      <a:avLst/>
                    </a:prstGeom>
                  </pic:spPr>
                </pic:pic>
              </a:graphicData>
            </a:graphic>
          </wp:inline>
        </w:drawing>
      </w:r>
    </w:p>
    <w:p w14:paraId="64BEC827">
      <w:pPr>
        <w:spacing w:line="11373" w:lineRule="exact"/>
        <w:sectPr>
          <w:footerReference r:id="rId171" w:type="default"/>
          <w:pgSz w:w="11906" w:h="16839"/>
          <w:pgMar w:top="1431" w:right="1503" w:bottom="1156" w:left="1530" w:header="0" w:footer="994" w:gutter="0"/>
          <w:cols w:space="720" w:num="1"/>
        </w:sectPr>
      </w:pPr>
    </w:p>
    <w:p w14:paraId="2B5BEE3D">
      <w:pPr>
        <w:pStyle w:val="2"/>
        <w:spacing w:line="370" w:lineRule="auto"/>
      </w:pPr>
    </w:p>
    <w:p w14:paraId="04FDE0C6">
      <w:pPr>
        <w:spacing w:line="11334" w:lineRule="exact"/>
      </w:pPr>
      <w:r>
        <w:rPr>
          <w:position w:val="-226"/>
        </w:rPr>
        <w:drawing>
          <wp:inline distT="0" distB="0" distL="0" distR="0">
            <wp:extent cx="5631815" cy="7197090"/>
            <wp:effectExtent l="0" t="0" r="0" b="0"/>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290"/>
                    <a:stretch>
                      <a:fillRect/>
                    </a:stretch>
                  </pic:blipFill>
                  <pic:spPr>
                    <a:xfrm>
                      <a:off x="0" y="0"/>
                      <a:ext cx="5631942" cy="7197090"/>
                    </a:xfrm>
                    <a:prstGeom prst="rect">
                      <a:avLst/>
                    </a:prstGeom>
                  </pic:spPr>
                </pic:pic>
              </a:graphicData>
            </a:graphic>
          </wp:inline>
        </w:drawing>
      </w:r>
    </w:p>
    <w:p w14:paraId="2C842900">
      <w:pPr>
        <w:spacing w:line="11334" w:lineRule="exact"/>
        <w:sectPr>
          <w:footerReference r:id="rId172" w:type="default"/>
          <w:pgSz w:w="11906" w:h="16839"/>
          <w:pgMar w:top="1431" w:right="1506" w:bottom="1156" w:left="1530" w:header="0" w:footer="994" w:gutter="0"/>
          <w:cols w:space="720" w:num="1"/>
        </w:sectPr>
      </w:pPr>
    </w:p>
    <w:p w14:paraId="0B1A0570">
      <w:pPr>
        <w:pStyle w:val="2"/>
        <w:spacing w:line="240" w:lineRule="auto"/>
      </w:pPr>
    </w:p>
    <w:p w14:paraId="6ACFED75">
      <w:pPr>
        <w:spacing w:line="11257" w:lineRule="exact"/>
      </w:pPr>
      <w:bookmarkStart w:id="47" w:name="_GoBack"/>
      <w:r>
        <w:rPr>
          <w:rFonts w:hint="eastAsia" w:eastAsia="宋体"/>
          <w:lang w:eastAsia="zh-CN"/>
        </w:rPr>
        <w:drawing>
          <wp:anchor distT="0" distB="0" distL="114300" distR="114300" simplePos="0" relativeHeight="251661312" behindDoc="0" locked="0" layoutInCell="1" allowOverlap="1">
            <wp:simplePos x="0" y="0"/>
            <wp:positionH relativeFrom="column">
              <wp:posOffset>152400</wp:posOffset>
            </wp:positionH>
            <wp:positionV relativeFrom="paragraph">
              <wp:posOffset>784860</wp:posOffset>
            </wp:positionV>
            <wp:extent cx="5629275" cy="7153275"/>
            <wp:effectExtent l="0" t="0" r="9525" b="9525"/>
            <wp:wrapNone/>
            <wp:docPr id="1" name="图片 1" descr="中华人民共和国噪声污染防治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中华人民共和国噪声污染防治法"/>
                    <pic:cNvPicPr>
                      <a:picLocks noChangeAspect="1"/>
                    </pic:cNvPicPr>
                  </pic:nvPicPr>
                  <pic:blipFill>
                    <a:blip r:embed="rId291"/>
                    <a:stretch>
                      <a:fillRect/>
                    </a:stretch>
                  </pic:blipFill>
                  <pic:spPr>
                    <a:xfrm>
                      <a:off x="0" y="0"/>
                      <a:ext cx="5629275" cy="7153275"/>
                    </a:xfrm>
                    <a:prstGeom prst="rect">
                      <a:avLst/>
                    </a:prstGeom>
                  </pic:spPr>
                </pic:pic>
              </a:graphicData>
            </a:graphic>
          </wp:anchor>
        </w:drawing>
      </w:r>
      <w:bookmarkEnd w:id="47"/>
    </w:p>
    <w:p w14:paraId="51EF34D3">
      <w:pPr>
        <w:spacing w:line="240" w:lineRule="auto"/>
        <w:rPr>
          <w:rFonts w:hint="eastAsia" w:eastAsia="宋体"/>
          <w:lang w:eastAsia="zh-CN"/>
        </w:rPr>
        <w:sectPr>
          <w:footerReference r:id="rId173" w:type="default"/>
          <w:pgSz w:w="11906" w:h="16839"/>
          <w:pgMar w:top="1431" w:right="1510" w:bottom="1156" w:left="1530" w:header="0" w:footer="994" w:gutter="0"/>
          <w:cols w:space="720" w:num="1"/>
        </w:sectPr>
      </w:pPr>
    </w:p>
    <w:p w14:paraId="242B725C">
      <w:pPr>
        <w:pStyle w:val="2"/>
        <w:spacing w:line="325" w:lineRule="auto"/>
      </w:pPr>
    </w:p>
    <w:p w14:paraId="08C83077">
      <w:pPr>
        <w:spacing w:line="11413" w:lineRule="exact"/>
      </w:pPr>
      <w:r>
        <w:rPr>
          <w:position w:val="-228"/>
        </w:rPr>
        <w:drawing>
          <wp:inline distT="0" distB="0" distL="0" distR="0">
            <wp:extent cx="5631815" cy="7247255"/>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292"/>
                    <a:stretch>
                      <a:fillRect/>
                    </a:stretch>
                  </pic:blipFill>
                  <pic:spPr>
                    <a:xfrm>
                      <a:off x="0" y="0"/>
                      <a:ext cx="5631942" cy="7247382"/>
                    </a:xfrm>
                    <a:prstGeom prst="rect">
                      <a:avLst/>
                    </a:prstGeom>
                  </pic:spPr>
                </pic:pic>
              </a:graphicData>
            </a:graphic>
          </wp:inline>
        </w:drawing>
      </w:r>
    </w:p>
    <w:p w14:paraId="58D439ED">
      <w:pPr>
        <w:spacing w:line="11413" w:lineRule="exact"/>
        <w:sectPr>
          <w:footerReference r:id="rId174" w:type="default"/>
          <w:pgSz w:w="11906" w:h="16839"/>
          <w:pgMar w:top="1431" w:right="1506" w:bottom="1156" w:left="1530" w:header="0" w:footer="994" w:gutter="0"/>
          <w:cols w:space="720" w:num="1"/>
        </w:sectPr>
      </w:pPr>
    </w:p>
    <w:p w14:paraId="3FB51615">
      <w:pPr>
        <w:pStyle w:val="2"/>
        <w:spacing w:line="268" w:lineRule="auto"/>
      </w:pPr>
    </w:p>
    <w:p w14:paraId="5D6D4D53">
      <w:pPr>
        <w:spacing w:line="11401" w:lineRule="exact"/>
      </w:pPr>
      <w:r>
        <w:rPr>
          <w:position w:val="-228"/>
        </w:rPr>
        <w:drawing>
          <wp:inline distT="0" distB="0" distL="0" distR="0">
            <wp:extent cx="5634990" cy="7239635"/>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293"/>
                    <a:stretch>
                      <a:fillRect/>
                    </a:stretch>
                  </pic:blipFill>
                  <pic:spPr>
                    <a:xfrm>
                      <a:off x="0" y="0"/>
                      <a:ext cx="5634990" cy="7239761"/>
                    </a:xfrm>
                    <a:prstGeom prst="rect">
                      <a:avLst/>
                    </a:prstGeom>
                  </pic:spPr>
                </pic:pic>
              </a:graphicData>
            </a:graphic>
          </wp:inline>
        </w:drawing>
      </w:r>
    </w:p>
    <w:p w14:paraId="7F9B42B8">
      <w:pPr>
        <w:spacing w:line="11401" w:lineRule="exact"/>
        <w:sectPr>
          <w:footerReference r:id="rId175" w:type="default"/>
          <w:pgSz w:w="11906" w:h="16839"/>
          <w:pgMar w:top="1431" w:right="1501" w:bottom="1156" w:left="1530" w:header="0" w:footer="994" w:gutter="0"/>
          <w:cols w:space="720" w:num="1"/>
        </w:sectPr>
      </w:pPr>
    </w:p>
    <w:p w14:paraId="1DF588D0">
      <w:pPr>
        <w:pStyle w:val="2"/>
        <w:spacing w:line="370" w:lineRule="auto"/>
      </w:pPr>
    </w:p>
    <w:p w14:paraId="43D917E2">
      <w:pPr>
        <w:spacing w:line="11334" w:lineRule="exact"/>
      </w:pPr>
      <w:r>
        <w:rPr>
          <w:position w:val="-226"/>
        </w:rPr>
        <w:drawing>
          <wp:inline distT="0" distB="0" distL="0" distR="0">
            <wp:extent cx="5629910" cy="7197090"/>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294"/>
                    <a:stretch>
                      <a:fillRect/>
                    </a:stretch>
                  </pic:blipFill>
                  <pic:spPr>
                    <a:xfrm>
                      <a:off x="0" y="0"/>
                      <a:ext cx="5630417" cy="7197090"/>
                    </a:xfrm>
                    <a:prstGeom prst="rect">
                      <a:avLst/>
                    </a:prstGeom>
                  </pic:spPr>
                </pic:pic>
              </a:graphicData>
            </a:graphic>
          </wp:inline>
        </w:drawing>
      </w:r>
    </w:p>
    <w:p w14:paraId="0998ADFA">
      <w:pPr>
        <w:spacing w:line="11334" w:lineRule="exact"/>
        <w:sectPr>
          <w:footerReference r:id="rId176" w:type="default"/>
          <w:pgSz w:w="11906" w:h="16839"/>
          <w:pgMar w:top="1431" w:right="1508" w:bottom="1156" w:left="1530" w:header="0" w:footer="994" w:gutter="0"/>
          <w:cols w:space="720" w:num="1"/>
        </w:sectPr>
      </w:pPr>
    </w:p>
    <w:p w14:paraId="04E983D6">
      <w:pPr>
        <w:spacing w:before="304" w:line="219" w:lineRule="auto"/>
        <w:ind w:left="28"/>
        <w:outlineLvl w:val="0"/>
        <w:rPr>
          <w:rFonts w:ascii="宋体" w:hAnsi="宋体" w:eastAsia="宋体" w:cs="宋体"/>
          <w:sz w:val="24"/>
          <w:szCs w:val="24"/>
        </w:rPr>
      </w:pPr>
      <w:bookmarkStart w:id="37" w:name="bookmark34"/>
      <w:bookmarkEnd w:id="37"/>
      <w:r>
        <w:rPr>
          <w:rFonts w:ascii="宋体" w:hAnsi="宋体" w:eastAsia="宋体" w:cs="宋体"/>
          <w:b/>
          <w:bCs/>
          <w:spacing w:val="-3"/>
          <w:sz w:val="24"/>
          <w:szCs w:val="24"/>
        </w:rPr>
        <w:t>附件</w:t>
      </w:r>
      <w:r>
        <w:rPr>
          <w:rFonts w:ascii="宋体" w:hAnsi="宋体" w:eastAsia="宋体" w:cs="宋体"/>
          <w:spacing w:val="-50"/>
          <w:sz w:val="24"/>
          <w:szCs w:val="24"/>
        </w:rPr>
        <w:t xml:space="preserve"> </w:t>
      </w:r>
      <w:r>
        <w:rPr>
          <w:rFonts w:ascii="Times New Roman" w:hAnsi="Times New Roman" w:eastAsia="Times New Roman" w:cs="Times New Roman"/>
          <w:b/>
          <w:bCs/>
          <w:spacing w:val="-3"/>
          <w:sz w:val="24"/>
          <w:szCs w:val="24"/>
        </w:rPr>
        <w:t xml:space="preserve">9  </w:t>
      </w:r>
      <w:r>
        <w:rPr>
          <w:rFonts w:ascii="宋体" w:hAnsi="宋体" w:eastAsia="宋体" w:cs="宋体"/>
          <w:b/>
          <w:bCs/>
          <w:spacing w:val="-3"/>
          <w:sz w:val="24"/>
          <w:szCs w:val="24"/>
        </w:rPr>
        <w:t>现有项目危废合同（</w:t>
      </w:r>
      <w:r>
        <w:rPr>
          <w:rFonts w:ascii="Times New Roman" w:hAnsi="Times New Roman" w:eastAsia="Times New Roman" w:cs="Times New Roman"/>
          <w:b/>
          <w:bCs/>
          <w:spacing w:val="-3"/>
          <w:sz w:val="24"/>
          <w:szCs w:val="24"/>
        </w:rPr>
        <w:t xml:space="preserve">2022 </w:t>
      </w:r>
      <w:r>
        <w:rPr>
          <w:rFonts w:ascii="宋体" w:hAnsi="宋体" w:eastAsia="宋体" w:cs="宋体"/>
          <w:b/>
          <w:bCs/>
          <w:spacing w:val="-3"/>
          <w:sz w:val="24"/>
          <w:szCs w:val="24"/>
        </w:rPr>
        <w:t>年）</w:t>
      </w:r>
    </w:p>
    <w:p w14:paraId="60D5AB88">
      <w:pPr>
        <w:spacing w:before="131" w:line="12493" w:lineRule="exact"/>
      </w:pPr>
      <w:r>
        <w:rPr>
          <w:position w:val="-249"/>
        </w:rPr>
        <w:drawing>
          <wp:inline distT="0" distB="0" distL="0" distR="0">
            <wp:extent cx="5619750" cy="7933055"/>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295"/>
                    <a:stretch>
                      <a:fillRect/>
                    </a:stretch>
                  </pic:blipFill>
                  <pic:spPr>
                    <a:xfrm>
                      <a:off x="0" y="0"/>
                      <a:ext cx="5619750" cy="7933182"/>
                    </a:xfrm>
                    <a:prstGeom prst="rect">
                      <a:avLst/>
                    </a:prstGeom>
                  </pic:spPr>
                </pic:pic>
              </a:graphicData>
            </a:graphic>
          </wp:inline>
        </w:drawing>
      </w:r>
    </w:p>
    <w:p w14:paraId="24715C93">
      <w:pPr>
        <w:spacing w:line="12493" w:lineRule="exact"/>
        <w:sectPr>
          <w:footerReference r:id="rId177" w:type="default"/>
          <w:pgSz w:w="11906" w:h="16839"/>
          <w:pgMar w:top="1431" w:right="1525" w:bottom="1156" w:left="1530" w:header="0" w:footer="994" w:gutter="0"/>
          <w:cols w:space="720" w:num="1"/>
        </w:sectPr>
      </w:pPr>
    </w:p>
    <w:p w14:paraId="7845FE17">
      <w:pPr>
        <w:pStyle w:val="2"/>
        <w:spacing w:line="408" w:lineRule="auto"/>
      </w:pPr>
    </w:p>
    <w:p w14:paraId="5BD81DDB">
      <w:pPr>
        <w:spacing w:line="12494" w:lineRule="exact"/>
      </w:pPr>
      <w:r>
        <w:rPr>
          <w:position w:val="-249"/>
        </w:rPr>
        <w:drawing>
          <wp:inline distT="0" distB="0" distL="0" distR="0">
            <wp:extent cx="5619750" cy="7933055"/>
            <wp:effectExtent l="0" t="0" r="0" b="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296"/>
                    <a:stretch>
                      <a:fillRect/>
                    </a:stretch>
                  </pic:blipFill>
                  <pic:spPr>
                    <a:xfrm>
                      <a:off x="0" y="0"/>
                      <a:ext cx="5619750" cy="7933182"/>
                    </a:xfrm>
                    <a:prstGeom prst="rect">
                      <a:avLst/>
                    </a:prstGeom>
                  </pic:spPr>
                </pic:pic>
              </a:graphicData>
            </a:graphic>
          </wp:inline>
        </w:drawing>
      </w:r>
    </w:p>
    <w:p w14:paraId="04376989">
      <w:pPr>
        <w:spacing w:line="12494" w:lineRule="exact"/>
        <w:sectPr>
          <w:footerReference r:id="rId178" w:type="default"/>
          <w:pgSz w:w="11906" w:h="16839"/>
          <w:pgMar w:top="1431" w:right="1525" w:bottom="1156" w:left="1530" w:header="0" w:footer="994" w:gutter="0"/>
          <w:cols w:space="720" w:num="1"/>
        </w:sectPr>
      </w:pPr>
    </w:p>
    <w:p w14:paraId="47DABE1A">
      <w:pPr>
        <w:pStyle w:val="2"/>
        <w:spacing w:line="408" w:lineRule="auto"/>
      </w:pPr>
    </w:p>
    <w:p w14:paraId="52701602">
      <w:pPr>
        <w:spacing w:line="12494" w:lineRule="exact"/>
      </w:pPr>
      <w:r>
        <w:rPr>
          <w:position w:val="-249"/>
        </w:rPr>
        <w:drawing>
          <wp:inline distT="0" distB="0" distL="0" distR="0">
            <wp:extent cx="5619750" cy="7933055"/>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297"/>
                    <a:stretch>
                      <a:fillRect/>
                    </a:stretch>
                  </pic:blipFill>
                  <pic:spPr>
                    <a:xfrm>
                      <a:off x="0" y="0"/>
                      <a:ext cx="5619750" cy="7933182"/>
                    </a:xfrm>
                    <a:prstGeom prst="rect">
                      <a:avLst/>
                    </a:prstGeom>
                  </pic:spPr>
                </pic:pic>
              </a:graphicData>
            </a:graphic>
          </wp:inline>
        </w:drawing>
      </w:r>
    </w:p>
    <w:p w14:paraId="573999FF">
      <w:pPr>
        <w:spacing w:line="12494" w:lineRule="exact"/>
        <w:sectPr>
          <w:footerReference r:id="rId179" w:type="default"/>
          <w:pgSz w:w="11906" w:h="16839"/>
          <w:pgMar w:top="1431" w:right="1525" w:bottom="1156" w:left="1530" w:header="0" w:footer="994" w:gutter="0"/>
          <w:cols w:space="720" w:num="1"/>
        </w:sectPr>
      </w:pPr>
    </w:p>
    <w:p w14:paraId="4200C582">
      <w:pPr>
        <w:pStyle w:val="2"/>
        <w:spacing w:line="408" w:lineRule="auto"/>
      </w:pPr>
    </w:p>
    <w:p w14:paraId="4CAAB036">
      <w:pPr>
        <w:spacing w:line="12494" w:lineRule="exact"/>
      </w:pPr>
      <w:r>
        <w:rPr>
          <w:position w:val="-249"/>
        </w:rPr>
        <w:drawing>
          <wp:inline distT="0" distB="0" distL="0" distR="0">
            <wp:extent cx="5619750" cy="7933055"/>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298"/>
                    <a:stretch>
                      <a:fillRect/>
                    </a:stretch>
                  </pic:blipFill>
                  <pic:spPr>
                    <a:xfrm>
                      <a:off x="0" y="0"/>
                      <a:ext cx="5619750" cy="7933182"/>
                    </a:xfrm>
                    <a:prstGeom prst="rect">
                      <a:avLst/>
                    </a:prstGeom>
                  </pic:spPr>
                </pic:pic>
              </a:graphicData>
            </a:graphic>
          </wp:inline>
        </w:drawing>
      </w:r>
    </w:p>
    <w:p w14:paraId="709BFB2F">
      <w:pPr>
        <w:spacing w:line="12494" w:lineRule="exact"/>
        <w:sectPr>
          <w:footerReference r:id="rId180" w:type="default"/>
          <w:pgSz w:w="11906" w:h="16839"/>
          <w:pgMar w:top="1431" w:right="1525" w:bottom="1156" w:left="1530" w:header="0" w:footer="994" w:gutter="0"/>
          <w:cols w:space="720" w:num="1"/>
        </w:sectPr>
      </w:pPr>
    </w:p>
    <w:p w14:paraId="675C4212">
      <w:pPr>
        <w:spacing w:before="304" w:line="213" w:lineRule="auto"/>
        <w:ind w:left="28"/>
        <w:outlineLvl w:val="0"/>
        <w:rPr>
          <w:rFonts w:ascii="宋体" w:hAnsi="宋体" w:eastAsia="宋体" w:cs="宋体"/>
          <w:sz w:val="24"/>
          <w:szCs w:val="24"/>
        </w:rPr>
      </w:pPr>
      <w:bookmarkStart w:id="38" w:name="bookmark35"/>
      <w:bookmarkEnd w:id="38"/>
      <w:r>
        <w:rPr>
          <w:rFonts w:ascii="宋体" w:hAnsi="宋体" w:eastAsia="宋体" w:cs="宋体"/>
          <w:b/>
          <w:bCs/>
          <w:spacing w:val="-4"/>
          <w:sz w:val="24"/>
          <w:szCs w:val="24"/>
        </w:rPr>
        <w:t>附件</w:t>
      </w:r>
      <w:r>
        <w:rPr>
          <w:rFonts w:ascii="宋体" w:hAnsi="宋体" w:eastAsia="宋体" w:cs="宋体"/>
          <w:spacing w:val="-40"/>
          <w:sz w:val="24"/>
          <w:szCs w:val="24"/>
        </w:rPr>
        <w:t xml:space="preserve"> </w:t>
      </w:r>
      <w:r>
        <w:rPr>
          <w:rFonts w:ascii="Times New Roman" w:hAnsi="Times New Roman" w:eastAsia="Times New Roman" w:cs="Times New Roman"/>
          <w:b/>
          <w:bCs/>
          <w:spacing w:val="-4"/>
          <w:sz w:val="24"/>
          <w:szCs w:val="24"/>
        </w:rPr>
        <w:t xml:space="preserve">10  </w:t>
      </w:r>
      <w:r>
        <w:rPr>
          <w:rFonts w:ascii="宋体" w:hAnsi="宋体" w:eastAsia="宋体" w:cs="宋体"/>
          <w:b/>
          <w:bCs/>
          <w:spacing w:val="-4"/>
          <w:sz w:val="24"/>
          <w:szCs w:val="24"/>
        </w:rPr>
        <w:t>环氧罐封料</w:t>
      </w:r>
      <w:r>
        <w:rPr>
          <w:rFonts w:ascii="宋体" w:hAnsi="宋体" w:eastAsia="宋体" w:cs="宋体"/>
          <w:spacing w:val="-55"/>
          <w:sz w:val="24"/>
          <w:szCs w:val="24"/>
        </w:rPr>
        <w:t xml:space="preserve"> </w:t>
      </w:r>
      <w:r>
        <w:rPr>
          <w:rFonts w:ascii="Times New Roman" w:hAnsi="Times New Roman" w:eastAsia="Times New Roman" w:cs="Times New Roman"/>
          <w:b/>
          <w:bCs/>
          <w:spacing w:val="-4"/>
          <w:sz w:val="24"/>
          <w:szCs w:val="24"/>
        </w:rPr>
        <w:t xml:space="preserve">MSDS </w:t>
      </w:r>
      <w:r>
        <w:rPr>
          <w:rFonts w:ascii="宋体" w:hAnsi="宋体" w:eastAsia="宋体" w:cs="宋体"/>
          <w:b/>
          <w:bCs/>
          <w:spacing w:val="-4"/>
          <w:sz w:val="24"/>
          <w:szCs w:val="24"/>
        </w:rPr>
        <w:t>报告</w:t>
      </w:r>
    </w:p>
    <w:p w14:paraId="7F3EA336">
      <w:pPr>
        <w:spacing w:line="11725" w:lineRule="exact"/>
      </w:pPr>
      <w:r>
        <w:rPr>
          <w:position w:val="-234"/>
        </w:rPr>
        <w:drawing>
          <wp:inline distT="0" distB="0" distL="0" distR="0">
            <wp:extent cx="5629910" cy="7445375"/>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99"/>
                    <a:stretch>
                      <a:fillRect/>
                    </a:stretch>
                  </pic:blipFill>
                  <pic:spPr>
                    <a:xfrm>
                      <a:off x="0" y="0"/>
                      <a:ext cx="5630417" cy="7445502"/>
                    </a:xfrm>
                    <a:prstGeom prst="rect">
                      <a:avLst/>
                    </a:prstGeom>
                  </pic:spPr>
                </pic:pic>
              </a:graphicData>
            </a:graphic>
          </wp:inline>
        </w:drawing>
      </w:r>
    </w:p>
    <w:p w14:paraId="0D5C33FB">
      <w:pPr>
        <w:spacing w:line="11725" w:lineRule="exact"/>
        <w:sectPr>
          <w:footerReference r:id="rId181" w:type="default"/>
          <w:pgSz w:w="11906" w:h="16839"/>
          <w:pgMar w:top="1431" w:right="1508" w:bottom="1156" w:left="1530" w:header="0" w:footer="994" w:gutter="0"/>
          <w:cols w:space="720" w:num="1"/>
        </w:sectPr>
      </w:pPr>
    </w:p>
    <w:p w14:paraId="0FB7B93E">
      <w:pPr>
        <w:pStyle w:val="2"/>
        <w:spacing w:line="268" w:lineRule="auto"/>
      </w:pPr>
    </w:p>
    <w:p w14:paraId="07371000">
      <w:pPr>
        <w:spacing w:line="11696" w:lineRule="exact"/>
      </w:pPr>
      <w:r>
        <w:rPr>
          <w:position w:val="-233"/>
        </w:rPr>
        <w:drawing>
          <wp:inline distT="0" distB="0" distL="0" distR="0">
            <wp:extent cx="5631815" cy="7426960"/>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00"/>
                    <a:stretch>
                      <a:fillRect/>
                    </a:stretch>
                  </pic:blipFill>
                  <pic:spPr>
                    <a:xfrm>
                      <a:off x="0" y="0"/>
                      <a:ext cx="5631942" cy="7427214"/>
                    </a:xfrm>
                    <a:prstGeom prst="rect">
                      <a:avLst/>
                    </a:prstGeom>
                  </pic:spPr>
                </pic:pic>
              </a:graphicData>
            </a:graphic>
          </wp:inline>
        </w:drawing>
      </w:r>
    </w:p>
    <w:p w14:paraId="5ED740AB">
      <w:pPr>
        <w:spacing w:line="11696" w:lineRule="exact"/>
        <w:sectPr>
          <w:footerReference r:id="rId182" w:type="default"/>
          <w:pgSz w:w="11906" w:h="16839"/>
          <w:pgMar w:top="1431" w:right="1506" w:bottom="1156" w:left="1530" w:header="0" w:footer="994" w:gutter="0"/>
          <w:cols w:space="720" w:num="1"/>
        </w:sectPr>
      </w:pPr>
    </w:p>
    <w:p w14:paraId="6F1ACA34">
      <w:pPr>
        <w:pStyle w:val="2"/>
        <w:spacing w:line="268" w:lineRule="auto"/>
      </w:pPr>
    </w:p>
    <w:p w14:paraId="13948BF4">
      <w:pPr>
        <w:spacing w:line="11722" w:lineRule="exact"/>
      </w:pPr>
      <w:r>
        <w:rPr>
          <w:position w:val="-234"/>
        </w:rPr>
        <w:drawing>
          <wp:inline distT="0" distB="0" distL="0" distR="0">
            <wp:extent cx="5628640" cy="7443470"/>
            <wp:effectExtent l="0" t="0" r="0" b="0"/>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301"/>
                    <a:stretch>
                      <a:fillRect/>
                    </a:stretch>
                  </pic:blipFill>
                  <pic:spPr>
                    <a:xfrm>
                      <a:off x="0" y="0"/>
                      <a:ext cx="5628894" cy="7443978"/>
                    </a:xfrm>
                    <a:prstGeom prst="rect">
                      <a:avLst/>
                    </a:prstGeom>
                  </pic:spPr>
                </pic:pic>
              </a:graphicData>
            </a:graphic>
          </wp:inline>
        </w:drawing>
      </w:r>
    </w:p>
    <w:p w14:paraId="63D7558D">
      <w:pPr>
        <w:spacing w:line="11722" w:lineRule="exact"/>
        <w:sectPr>
          <w:footerReference r:id="rId183" w:type="default"/>
          <w:pgSz w:w="11906" w:h="16839"/>
          <w:pgMar w:top="1431" w:right="1510" w:bottom="1156" w:left="1530" w:header="0" w:footer="994" w:gutter="0"/>
          <w:cols w:space="720" w:num="1"/>
        </w:sectPr>
      </w:pPr>
    </w:p>
    <w:p w14:paraId="36D776D7">
      <w:pPr>
        <w:pStyle w:val="2"/>
        <w:spacing w:line="287" w:lineRule="auto"/>
      </w:pPr>
    </w:p>
    <w:p w14:paraId="18157AF1">
      <w:pPr>
        <w:spacing w:line="11802" w:lineRule="exact"/>
      </w:pPr>
      <w:r>
        <w:rPr>
          <w:position w:val="-236"/>
        </w:rPr>
        <w:drawing>
          <wp:inline distT="0" distB="0" distL="0" distR="0">
            <wp:extent cx="5631815" cy="7493635"/>
            <wp:effectExtent l="0" t="0" r="0" b="0"/>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302"/>
                    <a:stretch>
                      <a:fillRect/>
                    </a:stretch>
                  </pic:blipFill>
                  <pic:spPr>
                    <a:xfrm>
                      <a:off x="0" y="0"/>
                      <a:ext cx="5631942" cy="7494269"/>
                    </a:xfrm>
                    <a:prstGeom prst="rect">
                      <a:avLst/>
                    </a:prstGeom>
                  </pic:spPr>
                </pic:pic>
              </a:graphicData>
            </a:graphic>
          </wp:inline>
        </w:drawing>
      </w:r>
    </w:p>
    <w:p w14:paraId="611A70F4">
      <w:pPr>
        <w:spacing w:line="11802" w:lineRule="exact"/>
        <w:sectPr>
          <w:footerReference r:id="rId184" w:type="default"/>
          <w:pgSz w:w="11906" w:h="16839"/>
          <w:pgMar w:top="1431" w:right="1506" w:bottom="1156" w:left="1530" w:header="0" w:footer="994" w:gutter="0"/>
          <w:cols w:space="720" w:num="1"/>
        </w:sectPr>
      </w:pPr>
    </w:p>
    <w:p w14:paraId="0A05B365">
      <w:pPr>
        <w:pStyle w:val="2"/>
        <w:spacing w:line="330" w:lineRule="auto"/>
      </w:pPr>
    </w:p>
    <w:p w14:paraId="034E3D38">
      <w:pPr>
        <w:spacing w:line="11722" w:lineRule="exact"/>
      </w:pPr>
      <w:r>
        <w:rPr>
          <w:position w:val="-234"/>
        </w:rPr>
        <w:drawing>
          <wp:inline distT="0" distB="0" distL="0" distR="0">
            <wp:extent cx="5628640" cy="7443470"/>
            <wp:effectExtent l="0" t="0" r="0" b="0"/>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303"/>
                    <a:stretch>
                      <a:fillRect/>
                    </a:stretch>
                  </pic:blipFill>
                  <pic:spPr>
                    <a:xfrm>
                      <a:off x="0" y="0"/>
                      <a:ext cx="5628894" cy="7443978"/>
                    </a:xfrm>
                    <a:prstGeom prst="rect">
                      <a:avLst/>
                    </a:prstGeom>
                  </pic:spPr>
                </pic:pic>
              </a:graphicData>
            </a:graphic>
          </wp:inline>
        </w:drawing>
      </w:r>
    </w:p>
    <w:p w14:paraId="5A1AD129">
      <w:pPr>
        <w:spacing w:line="11722" w:lineRule="exact"/>
        <w:sectPr>
          <w:footerReference r:id="rId185" w:type="default"/>
          <w:pgSz w:w="11906" w:h="16839"/>
          <w:pgMar w:top="1431" w:right="1510" w:bottom="1156" w:left="1530" w:header="0" w:footer="994" w:gutter="0"/>
          <w:cols w:space="720" w:num="1"/>
        </w:sectPr>
      </w:pPr>
    </w:p>
    <w:p w14:paraId="6B65F877">
      <w:pPr>
        <w:pStyle w:val="2"/>
        <w:spacing w:line="315" w:lineRule="auto"/>
      </w:pPr>
    </w:p>
    <w:p w14:paraId="3BE9716A">
      <w:pPr>
        <w:spacing w:line="11738" w:lineRule="exact"/>
      </w:pPr>
      <w:r>
        <w:rPr>
          <w:position w:val="-234"/>
        </w:rPr>
        <w:drawing>
          <wp:inline distT="0" distB="0" distL="0" distR="0">
            <wp:extent cx="5633085" cy="7452995"/>
            <wp:effectExtent l="0" t="0" r="0" b="0"/>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304"/>
                    <a:stretch>
                      <a:fillRect/>
                    </a:stretch>
                  </pic:blipFill>
                  <pic:spPr>
                    <a:xfrm>
                      <a:off x="0" y="0"/>
                      <a:ext cx="5633465" cy="7453121"/>
                    </a:xfrm>
                    <a:prstGeom prst="rect">
                      <a:avLst/>
                    </a:prstGeom>
                  </pic:spPr>
                </pic:pic>
              </a:graphicData>
            </a:graphic>
          </wp:inline>
        </w:drawing>
      </w:r>
    </w:p>
    <w:p w14:paraId="519C1448">
      <w:pPr>
        <w:spacing w:line="11738" w:lineRule="exact"/>
        <w:sectPr>
          <w:footerReference r:id="rId186" w:type="default"/>
          <w:pgSz w:w="11906" w:h="16839"/>
          <w:pgMar w:top="1431" w:right="1503" w:bottom="1156" w:left="1530" w:header="0" w:footer="994" w:gutter="0"/>
          <w:cols w:space="720" w:num="1"/>
        </w:sectPr>
      </w:pPr>
    </w:p>
    <w:p w14:paraId="12158DBB">
      <w:pPr>
        <w:pStyle w:val="2"/>
        <w:spacing w:line="315" w:lineRule="auto"/>
      </w:pPr>
    </w:p>
    <w:p w14:paraId="711F178C">
      <w:pPr>
        <w:spacing w:line="11738" w:lineRule="exact"/>
      </w:pPr>
      <w:r>
        <w:rPr>
          <w:position w:val="-234"/>
        </w:rPr>
        <w:drawing>
          <wp:inline distT="0" distB="0" distL="0" distR="0">
            <wp:extent cx="5633085" cy="7452995"/>
            <wp:effectExtent l="0" t="0" r="0" b="0"/>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305"/>
                    <a:stretch>
                      <a:fillRect/>
                    </a:stretch>
                  </pic:blipFill>
                  <pic:spPr>
                    <a:xfrm>
                      <a:off x="0" y="0"/>
                      <a:ext cx="5633465" cy="7453121"/>
                    </a:xfrm>
                    <a:prstGeom prst="rect">
                      <a:avLst/>
                    </a:prstGeom>
                  </pic:spPr>
                </pic:pic>
              </a:graphicData>
            </a:graphic>
          </wp:inline>
        </w:drawing>
      </w:r>
    </w:p>
    <w:p w14:paraId="3EFB0D75">
      <w:pPr>
        <w:spacing w:line="11738" w:lineRule="exact"/>
        <w:sectPr>
          <w:footerReference r:id="rId187" w:type="default"/>
          <w:pgSz w:w="11906" w:h="16839"/>
          <w:pgMar w:top="1431" w:right="1503" w:bottom="1156" w:left="1530" w:header="0" w:footer="994" w:gutter="0"/>
          <w:cols w:space="720" w:num="1"/>
        </w:sectPr>
      </w:pPr>
    </w:p>
    <w:p w14:paraId="0895ABAB">
      <w:pPr>
        <w:pStyle w:val="2"/>
        <w:spacing w:line="315" w:lineRule="auto"/>
      </w:pPr>
    </w:p>
    <w:p w14:paraId="6F6D6546">
      <w:pPr>
        <w:spacing w:line="11750" w:lineRule="exact"/>
      </w:pPr>
      <w:r>
        <w:rPr>
          <w:position w:val="-234"/>
        </w:rPr>
        <w:drawing>
          <wp:inline distT="0" distB="0" distL="0" distR="0">
            <wp:extent cx="5631815" cy="7460615"/>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306"/>
                    <a:stretch>
                      <a:fillRect/>
                    </a:stretch>
                  </pic:blipFill>
                  <pic:spPr>
                    <a:xfrm>
                      <a:off x="0" y="0"/>
                      <a:ext cx="5631942" cy="7460742"/>
                    </a:xfrm>
                    <a:prstGeom prst="rect">
                      <a:avLst/>
                    </a:prstGeom>
                  </pic:spPr>
                </pic:pic>
              </a:graphicData>
            </a:graphic>
          </wp:inline>
        </w:drawing>
      </w:r>
    </w:p>
    <w:p w14:paraId="157B135E">
      <w:pPr>
        <w:spacing w:line="11750" w:lineRule="exact"/>
        <w:sectPr>
          <w:footerReference r:id="rId188" w:type="default"/>
          <w:pgSz w:w="11906" w:h="16839"/>
          <w:pgMar w:top="1431" w:right="1506" w:bottom="1156" w:left="1530" w:header="0" w:footer="994" w:gutter="0"/>
          <w:cols w:space="720" w:num="1"/>
        </w:sectPr>
      </w:pPr>
    </w:p>
    <w:p w14:paraId="58E6AE45">
      <w:pPr>
        <w:pStyle w:val="2"/>
        <w:spacing w:line="346" w:lineRule="auto"/>
      </w:pPr>
    </w:p>
    <w:p w14:paraId="16FD6B14">
      <w:pPr>
        <w:spacing w:line="11697" w:lineRule="exact"/>
      </w:pPr>
      <w:r>
        <w:rPr>
          <w:position w:val="-233"/>
        </w:rPr>
        <w:drawing>
          <wp:inline distT="0" distB="0" distL="0" distR="0">
            <wp:extent cx="5628640" cy="7426960"/>
            <wp:effectExtent l="0" t="0" r="0" b="0"/>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307"/>
                    <a:stretch>
                      <a:fillRect/>
                    </a:stretch>
                  </pic:blipFill>
                  <pic:spPr>
                    <a:xfrm>
                      <a:off x="0" y="0"/>
                      <a:ext cx="5628894" cy="7427214"/>
                    </a:xfrm>
                    <a:prstGeom prst="rect">
                      <a:avLst/>
                    </a:prstGeom>
                  </pic:spPr>
                </pic:pic>
              </a:graphicData>
            </a:graphic>
          </wp:inline>
        </w:drawing>
      </w:r>
    </w:p>
    <w:p w14:paraId="6824B000">
      <w:pPr>
        <w:spacing w:line="11697" w:lineRule="exact"/>
        <w:sectPr>
          <w:footerReference r:id="rId189" w:type="default"/>
          <w:pgSz w:w="11906" w:h="16839"/>
          <w:pgMar w:top="1431" w:right="1510" w:bottom="1156" w:left="1530" w:header="0" w:footer="994" w:gutter="0"/>
          <w:cols w:space="720" w:num="1"/>
        </w:sectPr>
      </w:pPr>
    </w:p>
    <w:p w14:paraId="0E9B26E3">
      <w:pPr>
        <w:pStyle w:val="2"/>
        <w:spacing w:line="420" w:lineRule="auto"/>
      </w:pPr>
    </w:p>
    <w:p w14:paraId="45EC940E">
      <w:pPr>
        <w:spacing w:line="11538" w:lineRule="exact"/>
      </w:pPr>
      <w:r>
        <w:rPr>
          <w:position w:val="-230"/>
        </w:rPr>
        <w:drawing>
          <wp:inline distT="0" distB="0" distL="0" distR="0">
            <wp:extent cx="5634990" cy="7326630"/>
            <wp:effectExtent l="0" t="0" r="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308"/>
                    <a:stretch>
                      <a:fillRect/>
                    </a:stretch>
                  </pic:blipFill>
                  <pic:spPr>
                    <a:xfrm>
                      <a:off x="0" y="0"/>
                      <a:ext cx="5634990" cy="7326630"/>
                    </a:xfrm>
                    <a:prstGeom prst="rect">
                      <a:avLst/>
                    </a:prstGeom>
                  </pic:spPr>
                </pic:pic>
              </a:graphicData>
            </a:graphic>
          </wp:inline>
        </w:drawing>
      </w:r>
    </w:p>
    <w:p w14:paraId="2F671D35">
      <w:pPr>
        <w:spacing w:line="11538" w:lineRule="exact"/>
        <w:sectPr>
          <w:footerReference r:id="rId190" w:type="default"/>
          <w:pgSz w:w="11906" w:h="16839"/>
          <w:pgMar w:top="1431" w:right="1501" w:bottom="1156" w:left="1530" w:header="0" w:footer="994" w:gutter="0"/>
          <w:cols w:space="720" w:num="1"/>
        </w:sectPr>
      </w:pPr>
    </w:p>
    <w:p w14:paraId="2AB40A1B">
      <w:pPr>
        <w:spacing w:before="63"/>
      </w:pPr>
    </w:p>
    <w:tbl>
      <w:tblPr>
        <w:tblStyle w:val="5"/>
        <w:tblW w:w="898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986"/>
      </w:tblGrid>
      <w:tr w14:paraId="1D29E5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9" w:hRule="atLeast"/>
        </w:trPr>
        <w:tc>
          <w:tcPr>
            <w:tcW w:w="8986" w:type="dxa"/>
            <w:tcBorders>
              <w:top w:val="nil"/>
              <w:left w:val="nil"/>
              <w:right w:val="nil"/>
            </w:tcBorders>
            <w:vAlign w:val="top"/>
          </w:tcPr>
          <w:p w14:paraId="47B956FD">
            <w:pPr>
              <w:pStyle w:val="6"/>
              <w:spacing w:line="218" w:lineRule="auto"/>
              <w:ind w:left="26"/>
              <w:outlineLvl w:val="0"/>
            </w:pPr>
            <w:bookmarkStart w:id="39" w:name="bookmark36"/>
            <w:bookmarkEnd w:id="39"/>
            <w:r>
              <w:rPr>
                <w:b/>
                <w:bCs/>
                <w:spacing w:val="-10"/>
              </w:rPr>
              <w:t>附件</w:t>
            </w:r>
            <w:r>
              <w:rPr>
                <w:spacing w:val="-42"/>
              </w:rPr>
              <w:t xml:space="preserve"> </w:t>
            </w:r>
            <w:r>
              <w:rPr>
                <w:rFonts w:ascii="Times New Roman" w:hAnsi="Times New Roman" w:eastAsia="Times New Roman" w:cs="Times New Roman"/>
                <w:b/>
                <w:bCs/>
                <w:spacing w:val="-10"/>
              </w:rPr>
              <w:t>11</w:t>
            </w:r>
            <w:r>
              <w:rPr>
                <w:rFonts w:ascii="Times New Roman" w:hAnsi="Times New Roman" w:eastAsia="Times New Roman" w:cs="Times New Roman"/>
                <w:b/>
                <w:bCs/>
                <w:spacing w:val="12"/>
              </w:rPr>
              <w:t xml:space="preserve"> </w:t>
            </w:r>
            <w:r>
              <w:rPr>
                <w:b/>
                <w:bCs/>
                <w:spacing w:val="-10"/>
              </w:rPr>
              <w:t>备案证</w:t>
            </w:r>
          </w:p>
        </w:tc>
      </w:tr>
      <w:tr w14:paraId="182EE1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866" w:hRule="atLeast"/>
        </w:trPr>
        <w:tc>
          <w:tcPr>
            <w:tcW w:w="8986" w:type="dxa"/>
            <w:vAlign w:val="top"/>
          </w:tcPr>
          <w:p w14:paraId="3A59C172">
            <w:pPr>
              <w:spacing w:before="9" w:line="12846" w:lineRule="exact"/>
              <w:ind w:firstLine="10"/>
            </w:pPr>
            <w:r>
              <w:rPr>
                <w:position w:val="-256"/>
              </w:rPr>
              <w:drawing>
                <wp:inline distT="0" distB="0" distL="0" distR="0">
                  <wp:extent cx="5690235" cy="8157210"/>
                  <wp:effectExtent l="0" t="0" r="0" b="0"/>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309"/>
                          <a:stretch>
                            <a:fillRect/>
                          </a:stretch>
                        </pic:blipFill>
                        <pic:spPr>
                          <a:xfrm>
                            <a:off x="0" y="0"/>
                            <a:ext cx="5690615" cy="8157743"/>
                          </a:xfrm>
                          <a:prstGeom prst="rect">
                            <a:avLst/>
                          </a:prstGeom>
                        </pic:spPr>
                      </pic:pic>
                    </a:graphicData>
                  </a:graphic>
                </wp:inline>
              </w:drawing>
            </w:r>
          </w:p>
        </w:tc>
      </w:tr>
    </w:tbl>
    <w:p w14:paraId="193382C2">
      <w:pPr>
        <w:pStyle w:val="2"/>
      </w:pPr>
    </w:p>
    <w:p w14:paraId="16EA747E">
      <w:pPr>
        <w:sectPr>
          <w:footerReference r:id="rId191" w:type="default"/>
          <w:pgSz w:w="11906" w:h="16839"/>
          <w:pgMar w:top="1431" w:right="1383" w:bottom="1156" w:left="1530" w:header="0" w:footer="994" w:gutter="0"/>
          <w:cols w:space="720" w:num="1"/>
        </w:sectPr>
      </w:pPr>
    </w:p>
    <w:p w14:paraId="4C9039A4">
      <w:pPr>
        <w:spacing w:before="304" w:line="219" w:lineRule="auto"/>
        <w:ind w:left="28"/>
        <w:outlineLvl w:val="0"/>
        <w:rPr>
          <w:rFonts w:ascii="宋体" w:hAnsi="宋体" w:eastAsia="宋体" w:cs="宋体"/>
          <w:sz w:val="24"/>
          <w:szCs w:val="24"/>
        </w:rPr>
      </w:pPr>
      <w:bookmarkStart w:id="40" w:name="bookmark37"/>
      <w:bookmarkEnd w:id="40"/>
      <w:r>
        <w:rPr>
          <w:rFonts w:ascii="宋体" w:hAnsi="宋体" w:eastAsia="宋体" w:cs="宋体"/>
          <w:b/>
          <w:bCs/>
          <w:spacing w:val="-7"/>
          <w:sz w:val="24"/>
          <w:szCs w:val="24"/>
        </w:rPr>
        <w:t>附件</w:t>
      </w:r>
      <w:r>
        <w:rPr>
          <w:rFonts w:ascii="宋体" w:hAnsi="宋体" w:eastAsia="宋体" w:cs="宋体"/>
          <w:spacing w:val="-35"/>
          <w:sz w:val="24"/>
          <w:szCs w:val="24"/>
        </w:rPr>
        <w:t xml:space="preserve"> </w:t>
      </w:r>
      <w:r>
        <w:rPr>
          <w:rFonts w:ascii="Times New Roman" w:hAnsi="Times New Roman" w:eastAsia="Times New Roman" w:cs="Times New Roman"/>
          <w:b/>
          <w:bCs/>
          <w:spacing w:val="-7"/>
          <w:sz w:val="24"/>
          <w:szCs w:val="24"/>
        </w:rPr>
        <w:t>12</w:t>
      </w:r>
      <w:r>
        <w:rPr>
          <w:rFonts w:ascii="Times New Roman" w:hAnsi="Times New Roman" w:eastAsia="Times New Roman" w:cs="Times New Roman"/>
          <w:b/>
          <w:bCs/>
          <w:spacing w:val="16"/>
          <w:sz w:val="24"/>
          <w:szCs w:val="24"/>
        </w:rPr>
        <w:t xml:space="preserve"> </w:t>
      </w:r>
      <w:r>
        <w:rPr>
          <w:rFonts w:ascii="宋体" w:hAnsi="宋体" w:eastAsia="宋体" w:cs="宋体"/>
          <w:b/>
          <w:bCs/>
          <w:spacing w:val="-7"/>
          <w:sz w:val="24"/>
          <w:szCs w:val="24"/>
        </w:rPr>
        <w:t>总量指标的情况说明</w:t>
      </w:r>
    </w:p>
    <w:p w14:paraId="6C172FE8">
      <w:pPr>
        <w:spacing w:before="117" w:line="12526" w:lineRule="exact"/>
      </w:pPr>
      <w:r>
        <w:rPr>
          <w:position w:val="-250"/>
        </w:rPr>
        <w:drawing>
          <wp:inline distT="0" distB="0" distL="0" distR="0">
            <wp:extent cx="5634990" cy="7954010"/>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310"/>
                    <a:stretch>
                      <a:fillRect/>
                    </a:stretch>
                  </pic:blipFill>
                  <pic:spPr>
                    <a:xfrm>
                      <a:off x="0" y="0"/>
                      <a:ext cx="5634990" cy="7954518"/>
                    </a:xfrm>
                    <a:prstGeom prst="rect">
                      <a:avLst/>
                    </a:prstGeom>
                  </pic:spPr>
                </pic:pic>
              </a:graphicData>
            </a:graphic>
          </wp:inline>
        </w:drawing>
      </w:r>
    </w:p>
    <w:p w14:paraId="117712C9">
      <w:pPr>
        <w:spacing w:line="12526" w:lineRule="exact"/>
        <w:sectPr>
          <w:footerReference r:id="rId192" w:type="default"/>
          <w:pgSz w:w="11906" w:h="16839"/>
          <w:pgMar w:top="1431" w:right="1501" w:bottom="1156" w:left="1530" w:header="0" w:footer="994" w:gutter="0"/>
          <w:cols w:space="720" w:num="1"/>
        </w:sectPr>
      </w:pPr>
    </w:p>
    <w:p w14:paraId="4620BFED">
      <w:pPr>
        <w:pStyle w:val="2"/>
        <w:spacing w:line="281" w:lineRule="auto"/>
      </w:pPr>
    </w:p>
    <w:p w14:paraId="5CEC5930">
      <w:pPr>
        <w:pStyle w:val="2"/>
        <w:spacing w:line="282" w:lineRule="auto"/>
      </w:pPr>
    </w:p>
    <w:p w14:paraId="63EF2CE7">
      <w:pPr>
        <w:pStyle w:val="2"/>
        <w:spacing w:line="282" w:lineRule="auto"/>
      </w:pPr>
    </w:p>
    <w:p w14:paraId="6A0385A6">
      <w:pPr>
        <w:spacing w:before="78" w:line="219" w:lineRule="auto"/>
        <w:ind w:left="28"/>
        <w:outlineLvl w:val="0"/>
        <w:rPr>
          <w:rFonts w:ascii="宋体" w:hAnsi="宋体" w:eastAsia="宋体" w:cs="宋体"/>
          <w:sz w:val="24"/>
          <w:szCs w:val="24"/>
        </w:rPr>
      </w:pPr>
      <w:bookmarkStart w:id="41" w:name="bookmark38"/>
      <w:bookmarkEnd w:id="41"/>
      <w:r>
        <w:rPr>
          <w:rFonts w:ascii="宋体" w:hAnsi="宋体" w:eastAsia="宋体" w:cs="宋体"/>
          <w:b/>
          <w:bCs/>
          <w:spacing w:val="-5"/>
          <w:sz w:val="24"/>
          <w:szCs w:val="24"/>
        </w:rPr>
        <w:t>附件</w:t>
      </w:r>
      <w:r>
        <w:rPr>
          <w:rFonts w:ascii="宋体" w:hAnsi="宋体" w:eastAsia="宋体" w:cs="宋体"/>
          <w:spacing w:val="-45"/>
          <w:sz w:val="24"/>
          <w:szCs w:val="24"/>
        </w:rPr>
        <w:t xml:space="preserve"> </w:t>
      </w:r>
      <w:r>
        <w:rPr>
          <w:rFonts w:ascii="Times New Roman" w:hAnsi="Times New Roman" w:eastAsia="Times New Roman" w:cs="Times New Roman"/>
          <w:b/>
          <w:bCs/>
          <w:spacing w:val="-5"/>
          <w:sz w:val="24"/>
          <w:szCs w:val="24"/>
        </w:rPr>
        <w:t xml:space="preserve">13  </w:t>
      </w:r>
      <w:r>
        <w:rPr>
          <w:rFonts w:ascii="宋体" w:hAnsi="宋体" w:eastAsia="宋体" w:cs="宋体"/>
          <w:b/>
          <w:bCs/>
          <w:spacing w:val="-5"/>
          <w:sz w:val="24"/>
          <w:szCs w:val="24"/>
        </w:rPr>
        <w:t>项目环评公示</w:t>
      </w:r>
    </w:p>
    <w:p w14:paraId="2AD6061C">
      <w:pPr>
        <w:spacing w:before="66" w:line="10758" w:lineRule="exact"/>
      </w:pPr>
      <w:r>
        <w:rPr>
          <w:position w:val="-215"/>
        </w:rPr>
        <w:drawing>
          <wp:inline distT="0" distB="0" distL="0" distR="0">
            <wp:extent cx="5629910" cy="6831330"/>
            <wp:effectExtent l="0" t="0" r="0" b="0"/>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311"/>
                    <a:stretch>
                      <a:fillRect/>
                    </a:stretch>
                  </pic:blipFill>
                  <pic:spPr>
                    <a:xfrm>
                      <a:off x="0" y="0"/>
                      <a:ext cx="5630417" cy="6831330"/>
                    </a:xfrm>
                    <a:prstGeom prst="rect">
                      <a:avLst/>
                    </a:prstGeom>
                  </pic:spPr>
                </pic:pic>
              </a:graphicData>
            </a:graphic>
          </wp:inline>
        </w:drawing>
      </w:r>
    </w:p>
    <w:p w14:paraId="0A169577">
      <w:pPr>
        <w:spacing w:line="10758" w:lineRule="exact"/>
        <w:sectPr>
          <w:footerReference r:id="rId193" w:type="default"/>
          <w:pgSz w:w="11906" w:h="16839"/>
          <w:pgMar w:top="1431" w:right="1508" w:bottom="1156" w:left="1530" w:header="0" w:footer="994" w:gutter="0"/>
          <w:cols w:space="720" w:num="1"/>
        </w:sectPr>
      </w:pPr>
    </w:p>
    <w:p w14:paraId="45B00A0B">
      <w:pPr>
        <w:spacing w:before="304" w:line="215" w:lineRule="auto"/>
        <w:outlineLvl w:val="0"/>
        <w:rPr>
          <w:rFonts w:ascii="宋体" w:hAnsi="宋体" w:eastAsia="宋体" w:cs="宋体"/>
          <w:sz w:val="24"/>
          <w:szCs w:val="24"/>
        </w:rPr>
      </w:pPr>
      <w:bookmarkStart w:id="42" w:name="bookmark39"/>
      <w:bookmarkEnd w:id="42"/>
      <w:r>
        <w:rPr>
          <w:rFonts w:ascii="宋体" w:hAnsi="宋体" w:eastAsia="宋体" w:cs="宋体"/>
          <w:b/>
          <w:bCs/>
          <w:color w:val="FF0000"/>
          <w:spacing w:val="-4"/>
          <w:sz w:val="24"/>
          <w:szCs w:val="24"/>
        </w:rPr>
        <w:t>附件</w:t>
      </w:r>
      <w:r>
        <w:rPr>
          <w:rFonts w:ascii="宋体" w:hAnsi="宋体" w:eastAsia="宋体" w:cs="宋体"/>
          <w:color w:val="FF0000"/>
          <w:spacing w:val="-39"/>
          <w:sz w:val="24"/>
          <w:szCs w:val="24"/>
        </w:rPr>
        <w:t xml:space="preserve"> </w:t>
      </w:r>
      <w:r>
        <w:rPr>
          <w:rFonts w:ascii="Times New Roman" w:hAnsi="Times New Roman" w:eastAsia="Times New Roman" w:cs="Times New Roman"/>
          <w:b/>
          <w:bCs/>
          <w:color w:val="FF0000"/>
          <w:spacing w:val="-4"/>
          <w:sz w:val="24"/>
          <w:szCs w:val="24"/>
        </w:rPr>
        <w:t xml:space="preserve">14  </w:t>
      </w:r>
      <w:r>
        <w:rPr>
          <w:rFonts w:ascii="宋体" w:hAnsi="宋体" w:eastAsia="宋体" w:cs="宋体"/>
          <w:b/>
          <w:bCs/>
          <w:color w:val="FF0000"/>
          <w:spacing w:val="-4"/>
          <w:sz w:val="24"/>
          <w:szCs w:val="24"/>
        </w:rPr>
        <w:t>声环境环保目标现状检测报告</w:t>
      </w:r>
    </w:p>
    <w:p w14:paraId="2FFAFEAF">
      <w:pPr>
        <w:spacing w:line="11830" w:lineRule="exact"/>
        <w:ind w:firstLine="194"/>
      </w:pPr>
      <w:r>
        <w:rPr>
          <w:position w:val="-236"/>
        </w:rPr>
        <w:drawing>
          <wp:inline distT="0" distB="0" distL="0" distR="0">
            <wp:extent cx="5317490" cy="7512050"/>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312"/>
                    <a:stretch>
                      <a:fillRect/>
                    </a:stretch>
                  </pic:blipFill>
                  <pic:spPr>
                    <a:xfrm>
                      <a:off x="0" y="0"/>
                      <a:ext cx="5317997" cy="7512557"/>
                    </a:xfrm>
                    <a:prstGeom prst="rect">
                      <a:avLst/>
                    </a:prstGeom>
                  </pic:spPr>
                </pic:pic>
              </a:graphicData>
            </a:graphic>
          </wp:inline>
        </w:drawing>
      </w:r>
    </w:p>
    <w:p w14:paraId="3039FF45">
      <w:pPr>
        <w:spacing w:line="11830" w:lineRule="exact"/>
        <w:sectPr>
          <w:footerReference r:id="rId194" w:type="default"/>
          <w:pgSz w:w="11906" w:h="16839"/>
          <w:pgMar w:top="1431" w:right="1777" w:bottom="1156" w:left="1559" w:header="0" w:footer="994" w:gutter="0"/>
          <w:cols w:space="720" w:num="1"/>
        </w:sectPr>
      </w:pPr>
    </w:p>
    <w:p w14:paraId="5EA9D43C">
      <w:pPr>
        <w:pStyle w:val="2"/>
        <w:spacing w:line="270" w:lineRule="auto"/>
      </w:pPr>
    </w:p>
    <w:p w14:paraId="7CAE4877">
      <w:pPr>
        <w:spacing w:line="11833" w:lineRule="exact"/>
        <w:ind w:firstLine="306"/>
      </w:pPr>
      <w:r>
        <w:rPr>
          <w:position w:val="-236"/>
        </w:rPr>
        <w:drawing>
          <wp:inline distT="0" distB="0" distL="0" distR="0">
            <wp:extent cx="5317490" cy="7513955"/>
            <wp:effectExtent l="0" t="0" r="0" b="0"/>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313"/>
                    <a:stretch>
                      <a:fillRect/>
                    </a:stretch>
                  </pic:blipFill>
                  <pic:spPr>
                    <a:xfrm>
                      <a:off x="0" y="0"/>
                      <a:ext cx="5317997" cy="7514082"/>
                    </a:xfrm>
                    <a:prstGeom prst="rect">
                      <a:avLst/>
                    </a:prstGeom>
                  </pic:spPr>
                </pic:pic>
              </a:graphicData>
            </a:graphic>
          </wp:inline>
        </w:drawing>
      </w:r>
    </w:p>
    <w:p w14:paraId="02256C68">
      <w:pPr>
        <w:spacing w:line="11833" w:lineRule="exact"/>
        <w:sectPr>
          <w:footerReference r:id="rId195" w:type="default"/>
          <w:pgSz w:w="11906" w:h="16839"/>
          <w:pgMar w:top="1431" w:right="1439" w:bottom="1156" w:left="1785" w:header="0" w:footer="994" w:gutter="0"/>
          <w:cols w:space="720" w:num="1"/>
        </w:sectPr>
      </w:pPr>
    </w:p>
    <w:p w14:paraId="4EBADD49">
      <w:pPr>
        <w:pStyle w:val="2"/>
        <w:spacing w:line="270" w:lineRule="auto"/>
      </w:pPr>
    </w:p>
    <w:p w14:paraId="5E6A9559">
      <w:pPr>
        <w:spacing w:line="11833" w:lineRule="exact"/>
      </w:pPr>
      <w:r>
        <w:rPr>
          <w:position w:val="-236"/>
        </w:rPr>
        <w:drawing>
          <wp:inline distT="0" distB="0" distL="0" distR="0">
            <wp:extent cx="5317490" cy="7513955"/>
            <wp:effectExtent l="0" t="0" r="0" b="0"/>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314"/>
                    <a:stretch>
                      <a:fillRect/>
                    </a:stretch>
                  </pic:blipFill>
                  <pic:spPr>
                    <a:xfrm>
                      <a:off x="0" y="0"/>
                      <a:ext cx="5317997" cy="7514082"/>
                    </a:xfrm>
                    <a:prstGeom prst="rect">
                      <a:avLst/>
                    </a:prstGeom>
                  </pic:spPr>
                </pic:pic>
              </a:graphicData>
            </a:graphic>
          </wp:inline>
        </w:drawing>
      </w:r>
    </w:p>
    <w:p w14:paraId="239C3870">
      <w:pPr>
        <w:spacing w:line="11833" w:lineRule="exact"/>
        <w:sectPr>
          <w:footerReference r:id="rId196" w:type="default"/>
          <w:pgSz w:w="11906" w:h="16839"/>
          <w:pgMar w:top="1431" w:right="1777" w:bottom="1156" w:left="1753" w:header="0" w:footer="994" w:gutter="0"/>
          <w:cols w:space="720" w:num="1"/>
        </w:sectPr>
      </w:pPr>
    </w:p>
    <w:p w14:paraId="3A58EBED">
      <w:pPr>
        <w:pStyle w:val="2"/>
        <w:spacing w:line="270" w:lineRule="auto"/>
      </w:pPr>
    </w:p>
    <w:p w14:paraId="23D28B98">
      <w:pPr>
        <w:spacing w:line="11833" w:lineRule="exact"/>
      </w:pPr>
      <w:r>
        <w:rPr>
          <w:position w:val="-236"/>
        </w:rPr>
        <w:drawing>
          <wp:inline distT="0" distB="0" distL="0" distR="0">
            <wp:extent cx="5317490" cy="7513955"/>
            <wp:effectExtent l="0" t="0" r="0" b="0"/>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314"/>
                    <a:stretch>
                      <a:fillRect/>
                    </a:stretch>
                  </pic:blipFill>
                  <pic:spPr>
                    <a:xfrm>
                      <a:off x="0" y="0"/>
                      <a:ext cx="5317997" cy="7514082"/>
                    </a:xfrm>
                    <a:prstGeom prst="rect">
                      <a:avLst/>
                    </a:prstGeom>
                  </pic:spPr>
                </pic:pic>
              </a:graphicData>
            </a:graphic>
          </wp:inline>
        </w:drawing>
      </w:r>
    </w:p>
    <w:p w14:paraId="4A5C0B79">
      <w:pPr>
        <w:spacing w:line="11833" w:lineRule="exact"/>
        <w:sectPr>
          <w:footerReference r:id="rId197" w:type="default"/>
          <w:pgSz w:w="11906" w:h="16839"/>
          <w:pgMar w:top="1431" w:right="1777" w:bottom="1156" w:left="1753" w:header="0" w:footer="994" w:gutter="0"/>
          <w:cols w:space="720" w:num="1"/>
        </w:sectPr>
      </w:pPr>
    </w:p>
    <w:p w14:paraId="17BC72A0">
      <w:pPr>
        <w:pStyle w:val="2"/>
        <w:spacing w:line="270" w:lineRule="auto"/>
      </w:pPr>
    </w:p>
    <w:p w14:paraId="40790782">
      <w:pPr>
        <w:spacing w:line="11833" w:lineRule="exact"/>
      </w:pPr>
      <w:r>
        <w:rPr>
          <w:position w:val="-236"/>
        </w:rPr>
        <w:drawing>
          <wp:inline distT="0" distB="0" distL="0" distR="0">
            <wp:extent cx="5317490" cy="7513955"/>
            <wp:effectExtent l="0" t="0" r="0" b="0"/>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315"/>
                    <a:stretch>
                      <a:fillRect/>
                    </a:stretch>
                  </pic:blipFill>
                  <pic:spPr>
                    <a:xfrm>
                      <a:off x="0" y="0"/>
                      <a:ext cx="5317997" cy="7514082"/>
                    </a:xfrm>
                    <a:prstGeom prst="rect">
                      <a:avLst/>
                    </a:prstGeom>
                  </pic:spPr>
                </pic:pic>
              </a:graphicData>
            </a:graphic>
          </wp:inline>
        </w:drawing>
      </w:r>
    </w:p>
    <w:p w14:paraId="13D5BD6D">
      <w:pPr>
        <w:spacing w:line="11833" w:lineRule="exact"/>
        <w:sectPr>
          <w:footerReference r:id="rId198" w:type="default"/>
          <w:pgSz w:w="11906" w:h="16839"/>
          <w:pgMar w:top="1431" w:right="1777" w:bottom="1156" w:left="1753" w:header="0" w:footer="994" w:gutter="0"/>
          <w:cols w:space="720" w:num="1"/>
        </w:sectPr>
      </w:pPr>
    </w:p>
    <w:p w14:paraId="606CF29C">
      <w:pPr>
        <w:spacing w:before="305" w:line="218" w:lineRule="auto"/>
        <w:ind w:left="28"/>
        <w:outlineLvl w:val="0"/>
        <w:rPr>
          <w:rFonts w:ascii="宋体" w:hAnsi="宋体" w:eastAsia="宋体" w:cs="宋体"/>
          <w:sz w:val="24"/>
          <w:szCs w:val="24"/>
        </w:rPr>
      </w:pPr>
      <w:bookmarkStart w:id="43" w:name="bookmark40"/>
      <w:bookmarkEnd w:id="43"/>
      <w:r>
        <w:rPr>
          <w:rFonts w:ascii="宋体" w:hAnsi="宋体" w:eastAsia="宋体" w:cs="宋体"/>
          <w:b/>
          <w:bCs/>
          <w:color w:val="FF0000"/>
          <w:spacing w:val="-5"/>
          <w:sz w:val="24"/>
          <w:szCs w:val="24"/>
        </w:rPr>
        <w:t>附件</w:t>
      </w:r>
      <w:r>
        <w:rPr>
          <w:rFonts w:ascii="宋体" w:hAnsi="宋体" w:eastAsia="宋体" w:cs="宋体"/>
          <w:color w:val="FF0000"/>
          <w:spacing w:val="-30"/>
          <w:sz w:val="24"/>
          <w:szCs w:val="24"/>
        </w:rPr>
        <w:t xml:space="preserve"> </w:t>
      </w:r>
      <w:r>
        <w:rPr>
          <w:rFonts w:ascii="Times New Roman" w:hAnsi="Times New Roman" w:eastAsia="Times New Roman" w:cs="Times New Roman"/>
          <w:b/>
          <w:bCs/>
          <w:color w:val="FF0000"/>
          <w:spacing w:val="-5"/>
          <w:sz w:val="24"/>
          <w:szCs w:val="24"/>
        </w:rPr>
        <w:t xml:space="preserve">15  </w:t>
      </w:r>
      <w:r>
        <w:rPr>
          <w:rFonts w:ascii="宋体" w:hAnsi="宋体" w:eastAsia="宋体" w:cs="宋体"/>
          <w:b/>
          <w:bCs/>
          <w:color w:val="FF0000"/>
          <w:spacing w:val="-5"/>
          <w:sz w:val="24"/>
          <w:szCs w:val="24"/>
        </w:rPr>
        <w:t>现有项目验收检测报告</w:t>
      </w:r>
    </w:p>
    <w:p w14:paraId="4137622E">
      <w:pPr>
        <w:spacing w:before="109" w:line="12844" w:lineRule="exact"/>
      </w:pPr>
      <w:r>
        <w:rPr>
          <w:position w:val="-256"/>
        </w:rPr>
        <w:drawing>
          <wp:inline distT="0" distB="0" distL="0" distR="0">
            <wp:extent cx="5610860" cy="8155940"/>
            <wp:effectExtent l="0" t="0" r="0" b="0"/>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316"/>
                    <a:stretch>
                      <a:fillRect/>
                    </a:stretch>
                  </pic:blipFill>
                  <pic:spPr>
                    <a:xfrm>
                      <a:off x="0" y="0"/>
                      <a:ext cx="5611368" cy="8156447"/>
                    </a:xfrm>
                    <a:prstGeom prst="rect">
                      <a:avLst/>
                    </a:prstGeom>
                  </pic:spPr>
                </pic:pic>
              </a:graphicData>
            </a:graphic>
          </wp:inline>
        </w:drawing>
      </w:r>
    </w:p>
    <w:p w14:paraId="38F7C606">
      <w:pPr>
        <w:spacing w:line="12844" w:lineRule="exact"/>
        <w:sectPr>
          <w:footerReference r:id="rId199" w:type="default"/>
          <w:pgSz w:w="11906" w:h="16839"/>
          <w:pgMar w:top="1431" w:right="1537" w:bottom="1156" w:left="1531" w:header="0" w:footer="994" w:gutter="0"/>
          <w:cols w:space="720" w:num="1"/>
        </w:sectPr>
      </w:pPr>
    </w:p>
    <w:p w14:paraId="71184E58">
      <w:pPr>
        <w:pStyle w:val="2"/>
        <w:spacing w:line="364" w:lineRule="auto"/>
      </w:pPr>
    </w:p>
    <w:p w14:paraId="419C9452">
      <w:pPr>
        <w:spacing w:line="12576" w:lineRule="exact"/>
      </w:pPr>
      <w:r>
        <w:rPr>
          <w:position w:val="-251"/>
        </w:rPr>
        <w:drawing>
          <wp:inline distT="0" distB="0" distL="0" distR="0">
            <wp:extent cx="5608320" cy="7985125"/>
            <wp:effectExtent l="0" t="0" r="0" b="0"/>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317"/>
                    <a:stretch>
                      <a:fillRect/>
                    </a:stretch>
                  </pic:blipFill>
                  <pic:spPr>
                    <a:xfrm>
                      <a:off x="0" y="0"/>
                      <a:ext cx="5608320" cy="7985759"/>
                    </a:xfrm>
                    <a:prstGeom prst="rect">
                      <a:avLst/>
                    </a:prstGeom>
                  </pic:spPr>
                </pic:pic>
              </a:graphicData>
            </a:graphic>
          </wp:inline>
        </w:drawing>
      </w:r>
    </w:p>
    <w:p w14:paraId="24DA164C">
      <w:pPr>
        <w:spacing w:line="12576" w:lineRule="exact"/>
        <w:sectPr>
          <w:footerReference r:id="rId200" w:type="default"/>
          <w:pgSz w:w="11906" w:h="16839"/>
          <w:pgMar w:top="1431" w:right="1542" w:bottom="1156" w:left="1531" w:header="0" w:footer="994" w:gutter="0"/>
          <w:cols w:space="720" w:num="1"/>
        </w:sectPr>
      </w:pPr>
    </w:p>
    <w:p w14:paraId="326A2403">
      <w:pPr>
        <w:pStyle w:val="2"/>
        <w:spacing w:line="385" w:lineRule="auto"/>
      </w:pPr>
    </w:p>
    <w:p w14:paraId="57893258">
      <w:pPr>
        <w:spacing w:line="12857" w:lineRule="exact"/>
      </w:pPr>
      <w:r>
        <w:rPr>
          <w:position w:val="-257"/>
        </w:rPr>
        <w:drawing>
          <wp:inline distT="0" distB="0" distL="0" distR="0">
            <wp:extent cx="5612765" cy="8163560"/>
            <wp:effectExtent l="0" t="0" r="0" b="0"/>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318"/>
                    <a:stretch>
                      <a:fillRect/>
                    </a:stretch>
                  </pic:blipFill>
                  <pic:spPr>
                    <a:xfrm>
                      <a:off x="0" y="0"/>
                      <a:ext cx="5612892" cy="8164067"/>
                    </a:xfrm>
                    <a:prstGeom prst="rect">
                      <a:avLst/>
                    </a:prstGeom>
                  </pic:spPr>
                </pic:pic>
              </a:graphicData>
            </a:graphic>
          </wp:inline>
        </w:drawing>
      </w:r>
    </w:p>
    <w:p w14:paraId="7DC4975F">
      <w:pPr>
        <w:spacing w:line="12857" w:lineRule="exact"/>
        <w:sectPr>
          <w:footerReference r:id="rId201" w:type="default"/>
          <w:pgSz w:w="11906" w:h="16839"/>
          <w:pgMar w:top="1431" w:right="1535" w:bottom="1156" w:left="1531" w:header="0" w:footer="994" w:gutter="0"/>
          <w:cols w:space="720" w:num="1"/>
        </w:sectPr>
      </w:pPr>
    </w:p>
    <w:p w14:paraId="5BE4F4CB">
      <w:pPr>
        <w:pStyle w:val="2"/>
        <w:spacing w:line="333" w:lineRule="auto"/>
      </w:pPr>
    </w:p>
    <w:p w14:paraId="48385DB5">
      <w:pPr>
        <w:spacing w:line="12645" w:lineRule="exact"/>
      </w:pPr>
      <w:r>
        <w:rPr>
          <w:position w:val="-252"/>
        </w:rPr>
        <w:drawing>
          <wp:inline distT="0" distB="0" distL="0" distR="0">
            <wp:extent cx="5612765" cy="8029575"/>
            <wp:effectExtent l="0" t="0" r="0" b="0"/>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319"/>
                    <a:stretch>
                      <a:fillRect/>
                    </a:stretch>
                  </pic:blipFill>
                  <pic:spPr>
                    <a:xfrm>
                      <a:off x="0" y="0"/>
                      <a:ext cx="5612892" cy="8029956"/>
                    </a:xfrm>
                    <a:prstGeom prst="rect">
                      <a:avLst/>
                    </a:prstGeom>
                  </pic:spPr>
                </pic:pic>
              </a:graphicData>
            </a:graphic>
          </wp:inline>
        </w:drawing>
      </w:r>
    </w:p>
    <w:p w14:paraId="37D55DB9">
      <w:pPr>
        <w:spacing w:line="12645" w:lineRule="exact"/>
        <w:sectPr>
          <w:footerReference r:id="rId202" w:type="default"/>
          <w:pgSz w:w="11906" w:h="16839"/>
          <w:pgMar w:top="1431" w:right="1535" w:bottom="1156" w:left="1531" w:header="0" w:footer="994" w:gutter="0"/>
          <w:cols w:space="720" w:num="1"/>
        </w:sectPr>
      </w:pPr>
    </w:p>
    <w:p w14:paraId="364AD298">
      <w:pPr>
        <w:pStyle w:val="2"/>
        <w:spacing w:line="399" w:lineRule="auto"/>
      </w:pPr>
    </w:p>
    <w:p w14:paraId="7D075714">
      <w:pPr>
        <w:spacing w:line="12833" w:lineRule="exact"/>
      </w:pPr>
      <w:r>
        <w:rPr>
          <w:position w:val="-256"/>
        </w:rPr>
        <w:drawing>
          <wp:inline distT="0" distB="0" distL="0" distR="0">
            <wp:extent cx="5612765" cy="8148320"/>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320"/>
                    <a:stretch>
                      <a:fillRect/>
                    </a:stretch>
                  </pic:blipFill>
                  <pic:spPr>
                    <a:xfrm>
                      <a:off x="0" y="0"/>
                      <a:ext cx="5612892" cy="8148827"/>
                    </a:xfrm>
                    <a:prstGeom prst="rect">
                      <a:avLst/>
                    </a:prstGeom>
                  </pic:spPr>
                </pic:pic>
              </a:graphicData>
            </a:graphic>
          </wp:inline>
        </w:drawing>
      </w:r>
    </w:p>
    <w:p w14:paraId="64EB0911">
      <w:pPr>
        <w:spacing w:line="12833" w:lineRule="exact"/>
        <w:sectPr>
          <w:footerReference r:id="rId203" w:type="default"/>
          <w:pgSz w:w="11906" w:h="16839"/>
          <w:pgMar w:top="1431" w:right="1535" w:bottom="1156" w:left="1531" w:header="0" w:footer="994" w:gutter="0"/>
          <w:cols w:space="720" w:num="1"/>
        </w:sectPr>
      </w:pPr>
    </w:p>
    <w:p w14:paraId="59532378">
      <w:pPr>
        <w:pStyle w:val="2"/>
        <w:spacing w:line="378" w:lineRule="auto"/>
      </w:pPr>
    </w:p>
    <w:p w14:paraId="6165BA17">
      <w:pPr>
        <w:spacing w:line="12559" w:lineRule="exact"/>
      </w:pPr>
      <w:r>
        <w:rPr>
          <w:position w:val="-251"/>
        </w:rPr>
        <w:drawing>
          <wp:inline distT="0" distB="0" distL="0" distR="0">
            <wp:extent cx="5615940" cy="7974965"/>
            <wp:effectExtent l="0" t="0" r="0" b="0"/>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321"/>
                    <a:stretch>
                      <a:fillRect/>
                    </a:stretch>
                  </pic:blipFill>
                  <pic:spPr>
                    <a:xfrm>
                      <a:off x="0" y="0"/>
                      <a:ext cx="5615940" cy="7975092"/>
                    </a:xfrm>
                    <a:prstGeom prst="rect">
                      <a:avLst/>
                    </a:prstGeom>
                  </pic:spPr>
                </pic:pic>
              </a:graphicData>
            </a:graphic>
          </wp:inline>
        </w:drawing>
      </w:r>
    </w:p>
    <w:p w14:paraId="0B1469A4">
      <w:pPr>
        <w:spacing w:line="12559" w:lineRule="exact"/>
        <w:sectPr>
          <w:footerReference r:id="rId204" w:type="default"/>
          <w:pgSz w:w="11906" w:h="16839"/>
          <w:pgMar w:top="1431" w:right="1530" w:bottom="1156" w:left="1531" w:header="0" w:footer="994" w:gutter="0"/>
          <w:cols w:space="720" w:num="1"/>
        </w:sectPr>
      </w:pPr>
    </w:p>
    <w:p w14:paraId="16051F45">
      <w:pPr>
        <w:pStyle w:val="2"/>
        <w:spacing w:line="309" w:lineRule="auto"/>
      </w:pPr>
    </w:p>
    <w:p w14:paraId="0796995E">
      <w:pPr>
        <w:spacing w:line="13010" w:lineRule="exact"/>
      </w:pPr>
      <w:r>
        <w:rPr>
          <w:position w:val="-260"/>
        </w:rPr>
        <w:drawing>
          <wp:inline distT="0" distB="0" distL="0" distR="0">
            <wp:extent cx="5608320" cy="8261350"/>
            <wp:effectExtent l="0" t="0" r="0" b="0"/>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322"/>
                    <a:stretch>
                      <a:fillRect/>
                    </a:stretch>
                  </pic:blipFill>
                  <pic:spPr>
                    <a:xfrm>
                      <a:off x="0" y="0"/>
                      <a:ext cx="5608320" cy="8261604"/>
                    </a:xfrm>
                    <a:prstGeom prst="rect">
                      <a:avLst/>
                    </a:prstGeom>
                  </pic:spPr>
                </pic:pic>
              </a:graphicData>
            </a:graphic>
          </wp:inline>
        </w:drawing>
      </w:r>
    </w:p>
    <w:p w14:paraId="7CB12617">
      <w:pPr>
        <w:spacing w:line="13010" w:lineRule="exact"/>
        <w:sectPr>
          <w:footerReference r:id="rId205" w:type="default"/>
          <w:pgSz w:w="11906" w:h="16839"/>
          <w:pgMar w:top="1431" w:right="1542" w:bottom="1156" w:left="1531" w:header="0" w:footer="994" w:gutter="0"/>
          <w:cols w:space="720" w:num="1"/>
        </w:sectPr>
      </w:pPr>
    </w:p>
    <w:p w14:paraId="5A40242B">
      <w:pPr>
        <w:pStyle w:val="2"/>
        <w:spacing w:line="318" w:lineRule="auto"/>
      </w:pPr>
    </w:p>
    <w:p w14:paraId="0C309ECA">
      <w:pPr>
        <w:spacing w:line="12687" w:lineRule="exact"/>
      </w:pPr>
      <w:r>
        <w:rPr>
          <w:position w:val="-253"/>
        </w:rPr>
        <w:drawing>
          <wp:inline distT="0" distB="0" distL="0" distR="0">
            <wp:extent cx="5612765" cy="8055610"/>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323"/>
                    <a:stretch>
                      <a:fillRect/>
                    </a:stretch>
                  </pic:blipFill>
                  <pic:spPr>
                    <a:xfrm>
                      <a:off x="0" y="0"/>
                      <a:ext cx="5612892" cy="8055864"/>
                    </a:xfrm>
                    <a:prstGeom prst="rect">
                      <a:avLst/>
                    </a:prstGeom>
                  </pic:spPr>
                </pic:pic>
              </a:graphicData>
            </a:graphic>
          </wp:inline>
        </w:drawing>
      </w:r>
    </w:p>
    <w:p w14:paraId="04C98FC8">
      <w:pPr>
        <w:spacing w:line="12687" w:lineRule="exact"/>
        <w:sectPr>
          <w:footerReference r:id="rId206" w:type="default"/>
          <w:pgSz w:w="11906" w:h="16839"/>
          <w:pgMar w:top="1431" w:right="1535" w:bottom="1156" w:left="1531" w:header="0" w:footer="994" w:gutter="0"/>
          <w:cols w:space="720" w:num="1"/>
        </w:sectPr>
      </w:pPr>
    </w:p>
    <w:p w14:paraId="43AE6C6C">
      <w:pPr>
        <w:pStyle w:val="2"/>
        <w:spacing w:line="385" w:lineRule="auto"/>
      </w:pPr>
    </w:p>
    <w:p w14:paraId="2BA95F24">
      <w:pPr>
        <w:spacing w:line="12869" w:lineRule="exact"/>
      </w:pPr>
      <w:r>
        <w:rPr>
          <w:position w:val="-257"/>
        </w:rPr>
        <w:drawing>
          <wp:inline distT="0" distB="0" distL="0" distR="0">
            <wp:extent cx="5609590" cy="8171180"/>
            <wp:effectExtent l="0" t="0" r="0" b="0"/>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324"/>
                    <a:stretch>
                      <a:fillRect/>
                    </a:stretch>
                  </pic:blipFill>
                  <pic:spPr>
                    <a:xfrm>
                      <a:off x="0" y="0"/>
                      <a:ext cx="5609844" cy="8171688"/>
                    </a:xfrm>
                    <a:prstGeom prst="rect">
                      <a:avLst/>
                    </a:prstGeom>
                  </pic:spPr>
                </pic:pic>
              </a:graphicData>
            </a:graphic>
          </wp:inline>
        </w:drawing>
      </w:r>
    </w:p>
    <w:p w14:paraId="517DEA28">
      <w:pPr>
        <w:spacing w:line="12869" w:lineRule="exact"/>
        <w:sectPr>
          <w:footerReference r:id="rId207" w:type="default"/>
          <w:pgSz w:w="11906" w:h="16839"/>
          <w:pgMar w:top="1431" w:right="1540" w:bottom="1156" w:left="1531" w:header="0" w:footer="994" w:gutter="0"/>
          <w:cols w:space="720" w:num="1"/>
        </w:sectPr>
      </w:pPr>
    </w:p>
    <w:p w14:paraId="062A8CB2">
      <w:pPr>
        <w:pStyle w:val="2"/>
        <w:spacing w:line="318" w:lineRule="auto"/>
      </w:pPr>
    </w:p>
    <w:p w14:paraId="4A251C7C">
      <w:pPr>
        <w:spacing w:line="12672" w:lineRule="exact"/>
      </w:pPr>
      <w:r>
        <w:rPr>
          <w:position w:val="-253"/>
        </w:rPr>
        <w:drawing>
          <wp:inline distT="0" distB="0" distL="0" distR="0">
            <wp:extent cx="5610860" cy="8046085"/>
            <wp:effectExtent l="0" t="0" r="0" b="0"/>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325"/>
                    <a:stretch>
                      <a:fillRect/>
                    </a:stretch>
                  </pic:blipFill>
                  <pic:spPr>
                    <a:xfrm>
                      <a:off x="0" y="0"/>
                      <a:ext cx="5611368" cy="8046719"/>
                    </a:xfrm>
                    <a:prstGeom prst="rect">
                      <a:avLst/>
                    </a:prstGeom>
                  </pic:spPr>
                </pic:pic>
              </a:graphicData>
            </a:graphic>
          </wp:inline>
        </w:drawing>
      </w:r>
    </w:p>
    <w:sectPr>
      <w:footerReference r:id="rId208" w:type="default"/>
      <w:pgSz w:w="11906" w:h="16839"/>
      <w:pgMar w:top="1431" w:right="1537" w:bottom="1156" w:left="1531" w:header="0" w:footer="994"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auto"/>
    <w:pitch w:val="default"/>
    <w:sig w:usb0="800002BF" w:usb1="38CF7CFA" w:usb2="00000016" w:usb3="00000000" w:csb0="00040001" w:csb1="00000000"/>
  </w:font>
  <w:font w:name="MS Gothic">
    <w:panose1 w:val="020B0609070205080204"/>
    <w:charset w:val="86"/>
    <w:family w:val="auto"/>
    <w:pitch w:val="default"/>
    <w:sig w:usb0="E00002FF" w:usb1="6AC7FDFB" w:usb2="08000012" w:usb3="00000000" w:csb0="4002009F" w:csb1="DFD70000"/>
  </w:font>
  <w:font w:name="方正小标宋简体">
    <w:panose1 w:val="03000509000000000000"/>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899319">
    <w:pPr>
      <w:spacing w:line="176" w:lineRule="auto"/>
      <w:ind w:left="4514"/>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55C039">
    <w:pPr>
      <w:spacing w:line="176" w:lineRule="auto"/>
      <w:ind w:left="6852"/>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10</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34DD66">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100</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BD4C25">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101</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5CED37">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102</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052C21">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103</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60FF47">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104</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C2DDC0">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105</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18702D">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106</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6C877C">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107</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2759D8">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108</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C99F04">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151BE4">
    <w:pPr>
      <w:spacing w:line="176" w:lineRule="auto"/>
      <w:ind w:left="6852"/>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11</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2065E7">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110</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6B7AFE">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111</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74A0BC">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112</w: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9039BC">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113</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67F687">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114</w: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B598D6">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115</w: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B3F31F">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116</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4BD57F">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117</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D7346D">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118</w: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0CE943">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119</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13CD0F">
    <w:pPr>
      <w:spacing w:line="176" w:lineRule="auto"/>
      <w:ind w:left="6852"/>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12</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92FDBB">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120</w: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E6414E">
    <w:pPr>
      <w:spacing w:line="176" w:lineRule="auto"/>
      <w:ind w:left="504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121</w: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1F7A0A">
    <w:pPr>
      <w:spacing w:line="176" w:lineRule="auto"/>
      <w:ind w:left="4545"/>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122</w: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492C22">
    <w:pPr>
      <w:spacing w:line="176" w:lineRule="auto"/>
      <w:ind w:left="4545"/>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123</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08436B">
    <w:pPr>
      <w:spacing w:line="176" w:lineRule="auto"/>
      <w:ind w:left="44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124</w: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C721C7">
    <w:pPr>
      <w:spacing w:line="176" w:lineRule="auto"/>
      <w:ind w:left="1046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125</w: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73397B">
    <w:pPr>
      <w:spacing w:line="176" w:lineRule="auto"/>
      <w:ind w:left="6196"/>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126</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67FB72">
    <w:pPr>
      <w:spacing w:line="176" w:lineRule="auto"/>
      <w:ind w:left="6589"/>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127</w: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A370E7">
    <w:pPr>
      <w:spacing w:line="176" w:lineRule="auto"/>
      <w:ind w:left="6196"/>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128</w: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AD75B7">
    <w:pPr>
      <w:spacing w:line="176" w:lineRule="auto"/>
      <w:ind w:left="6196"/>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129</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605A75">
    <w:pPr>
      <w:spacing w:line="176" w:lineRule="auto"/>
      <w:ind w:left="6852"/>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13</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6E7222">
    <w:pPr>
      <w:spacing w:line="176" w:lineRule="auto"/>
      <w:ind w:left="6196"/>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130</w: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3E00CE">
    <w:pPr>
      <w:spacing w:line="176" w:lineRule="auto"/>
      <w:ind w:left="6196"/>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131</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7A6072">
    <w:pPr>
      <w:spacing w:line="176" w:lineRule="auto"/>
      <w:ind w:left="6589"/>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132</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DF88C">
    <w:pPr>
      <w:spacing w:line="176" w:lineRule="auto"/>
      <w:ind w:left="6589"/>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133</w: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76958B">
    <w:pPr>
      <w:spacing w:line="176" w:lineRule="auto"/>
      <w:ind w:left="6196"/>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134</w: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25AB69">
    <w:pPr>
      <w:spacing w:line="176" w:lineRule="auto"/>
      <w:ind w:left="6589"/>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135</w: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DE9821">
    <w:pPr>
      <w:spacing w:line="176" w:lineRule="auto"/>
      <w:ind w:left="6589"/>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136</w: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227982">
    <w:pPr>
      <w:spacing w:line="176" w:lineRule="auto"/>
      <w:ind w:left="6589"/>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137</w: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D0E887">
    <w:pPr>
      <w:spacing w:line="176" w:lineRule="auto"/>
      <w:ind w:left="6592"/>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138</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E9D93F">
    <w:pPr>
      <w:spacing w:line="176" w:lineRule="auto"/>
      <w:ind w:left="6592"/>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139</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7DC7CE">
    <w:pPr>
      <w:spacing w:line="176" w:lineRule="auto"/>
      <w:ind w:left="6852"/>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14</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50ED3F">
    <w:pPr>
      <w:spacing w:line="176" w:lineRule="auto"/>
      <w:ind w:left="6592"/>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140</w: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4305C3">
    <w:pPr>
      <w:spacing w:line="176" w:lineRule="auto"/>
      <w:ind w:left="6592"/>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141</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C83D4C">
    <w:pPr>
      <w:spacing w:line="176" w:lineRule="auto"/>
      <w:ind w:left="6592"/>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142</w: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308C7B">
    <w:pPr>
      <w:spacing w:line="176" w:lineRule="auto"/>
      <w:ind w:left="6592"/>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143</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F769F9">
    <w:pPr>
      <w:spacing w:line="176" w:lineRule="auto"/>
      <w:ind w:left="6592"/>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144</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9DCB72">
    <w:pPr>
      <w:spacing w:line="176" w:lineRule="auto"/>
      <w:ind w:left="6592"/>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145</w: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2C4960">
    <w:pPr>
      <w:spacing w:line="176" w:lineRule="auto"/>
      <w:ind w:left="6592"/>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146</w: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B6D903">
    <w:pPr>
      <w:spacing w:line="176" w:lineRule="auto"/>
      <w:ind w:left="6592"/>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147</w: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901C1A">
    <w:pPr>
      <w:spacing w:line="176" w:lineRule="auto"/>
      <w:ind w:left="670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148</w: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1D3D66">
    <w:pPr>
      <w:spacing w:line="176" w:lineRule="auto"/>
      <w:ind w:left="4489"/>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149</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78B270">
    <w:pPr>
      <w:spacing w:line="176" w:lineRule="auto"/>
      <w:ind w:left="6852"/>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15</w: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A46946">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150</w:t>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A212E3">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151</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FFE78E">
    <w:pPr>
      <w:spacing w:line="176" w:lineRule="auto"/>
      <w:ind w:left="4459"/>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152</w:t>
    </w: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A57CA7">
    <w:pPr>
      <w:spacing w:line="176" w:lineRule="auto"/>
      <w:ind w:left="4327"/>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153</w:t>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8B554F">
    <w:pPr>
      <w:spacing w:line="176" w:lineRule="auto"/>
      <w:ind w:left="4342"/>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154</w:t>
    </w: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688EF4">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155</w:t>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CF0AD8">
    <w:pPr>
      <w:spacing w:line="176" w:lineRule="auto"/>
      <w:ind w:left="4401"/>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156</w:t>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2E9834">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157</w:t>
    </w: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DBF72D">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158</w:t>
    </w: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06A5B3">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159</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73193A">
    <w:pPr>
      <w:spacing w:line="176" w:lineRule="auto"/>
      <w:ind w:left="6852"/>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16</w:t>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264B29">
    <w:pPr>
      <w:spacing w:line="176" w:lineRule="auto"/>
      <w:ind w:left="4459"/>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160</w:t>
    </w: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7CF6BD">
    <w:pPr>
      <w:spacing w:line="176" w:lineRule="auto"/>
      <w:ind w:left="4341"/>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161</w:t>
    </w: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373A83">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162</w:t>
    </w: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8B8540">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163</w:t>
    </w: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E08FB3">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164</w:t>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6875DD">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165</w:t>
    </w: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0626C8">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166</w:t>
    </w: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401CB2">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167</w:t>
    </w: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5F6005">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168</w:t>
    </w: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74F5DA">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169</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A7FAE7">
    <w:pPr>
      <w:spacing w:line="176" w:lineRule="auto"/>
      <w:ind w:left="6852"/>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17</w:t>
    </w: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93CCA7">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170</w:t>
    </w: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8F61BD">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171</w:t>
    </w: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30DEDD">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172</w:t>
    </w: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451B08">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173</w:t>
    </w: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013C6C">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174</w:t>
    </w: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797D6B">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175</w:t>
    </w: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5CB584">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176</w:t>
    </w: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93DA17">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177</w:t>
    </w: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11C520">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178</w:t>
    </w: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51F017">
    <w:pPr>
      <w:spacing w:line="176" w:lineRule="auto"/>
      <w:ind w:left="4488"/>
      <w:rPr>
        <w:rFonts w:ascii="Times New Roman" w:hAnsi="Times New Roman" w:eastAsia="Times New Roman" w:cs="Times New Roman"/>
        <w:sz w:val="18"/>
        <w:szCs w:val="18"/>
      </w:rPr>
    </w:pPr>
    <w:bookmarkStart w:id="44" w:name="bookmark42"/>
    <w:bookmarkEnd w:id="44"/>
    <w:r>
      <w:rPr>
        <w:rFonts w:ascii="Times New Roman" w:hAnsi="Times New Roman" w:eastAsia="Times New Roman" w:cs="Times New Roman"/>
        <w:spacing w:val="-7"/>
        <w:sz w:val="18"/>
        <w:szCs w:val="18"/>
      </w:rPr>
      <w:t>179</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DA9190">
    <w:pPr>
      <w:spacing w:line="176" w:lineRule="auto"/>
      <w:ind w:left="4557"/>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18</w:t>
    </w: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61FEEC">
    <w:pPr>
      <w:spacing w:line="176" w:lineRule="auto"/>
      <w:ind w:left="4488"/>
      <w:rPr>
        <w:rFonts w:ascii="Times New Roman" w:hAnsi="Times New Roman" w:eastAsia="Times New Roman" w:cs="Times New Roman"/>
        <w:sz w:val="18"/>
        <w:szCs w:val="18"/>
      </w:rPr>
    </w:pPr>
    <w:bookmarkStart w:id="45" w:name="bookmark43"/>
    <w:bookmarkEnd w:id="45"/>
    <w:r>
      <w:rPr>
        <w:rFonts w:ascii="Times New Roman" w:hAnsi="Times New Roman" w:eastAsia="Times New Roman" w:cs="Times New Roman"/>
        <w:spacing w:val="-7"/>
        <w:sz w:val="18"/>
        <w:szCs w:val="18"/>
      </w:rPr>
      <w:t>180</w:t>
    </w: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BA5B62">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181</w:t>
    </w: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2C4BD5">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182</w:t>
    </w: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57E11E">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183</w:t>
    </w:r>
  </w:p>
</w:ftr>
</file>

<file path=word/footer1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AFB348">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184</w:t>
    </w:r>
  </w:p>
</w:ftr>
</file>

<file path=word/footer1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2F8821">
    <w:pPr>
      <w:spacing w:line="176" w:lineRule="auto"/>
      <w:ind w:left="4488"/>
      <w:rPr>
        <w:rFonts w:ascii="Times New Roman" w:hAnsi="Times New Roman" w:eastAsia="Times New Roman" w:cs="Times New Roman"/>
        <w:sz w:val="18"/>
        <w:szCs w:val="18"/>
      </w:rPr>
    </w:pPr>
    <w:bookmarkStart w:id="46" w:name="bookmark44"/>
    <w:bookmarkEnd w:id="46"/>
    <w:r>
      <w:rPr>
        <w:rFonts w:ascii="Times New Roman" w:hAnsi="Times New Roman" w:eastAsia="Times New Roman" w:cs="Times New Roman"/>
        <w:spacing w:val="-7"/>
        <w:sz w:val="18"/>
        <w:szCs w:val="18"/>
      </w:rPr>
      <w:t>185</w:t>
    </w:r>
  </w:p>
</w:ftr>
</file>

<file path=word/footer1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4604BC">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186</w:t>
    </w:r>
  </w:p>
</w:ftr>
</file>

<file path=word/footer1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81A55B">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187</w:t>
    </w:r>
  </w:p>
</w:ftr>
</file>

<file path=word/footer1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E9594E">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188</w:t>
    </w:r>
  </w:p>
</w:ftr>
</file>

<file path=word/footer1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00F466">
    <w:pPr>
      <w:spacing w:line="176" w:lineRule="auto"/>
      <w:ind w:left="4488"/>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189</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2950D3">
    <w:pPr>
      <w:spacing w:line="176" w:lineRule="auto"/>
      <w:ind w:left="4557"/>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19</w:t>
    </w:r>
  </w:p>
</w:ftr>
</file>

<file path=word/footer1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DEF394">
    <w:pPr>
      <w:spacing w:line="176" w:lineRule="auto"/>
      <w:ind w:left="4459"/>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190</w:t>
    </w:r>
  </w:p>
</w:ftr>
</file>

<file path=word/footer1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B487C4">
    <w:pPr>
      <w:spacing w:line="176" w:lineRule="auto"/>
      <w:ind w:left="4232"/>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191</w:t>
    </w:r>
  </w:p>
</w:ftr>
</file>

<file path=word/footer1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AF6A74">
    <w:pPr>
      <w:spacing w:line="176" w:lineRule="auto"/>
      <w:ind w:left="426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192</w:t>
    </w:r>
  </w:p>
</w:ftr>
</file>

<file path=word/footer1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6D3708">
    <w:pPr>
      <w:spacing w:line="176" w:lineRule="auto"/>
      <w:ind w:left="426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193</w:t>
    </w:r>
  </w:p>
</w:ftr>
</file>

<file path=word/footer1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C37104">
    <w:pPr>
      <w:spacing w:line="176" w:lineRule="auto"/>
      <w:ind w:left="426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194</w:t>
    </w:r>
  </w:p>
</w:ftr>
</file>

<file path=word/footer1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96DACF">
    <w:pPr>
      <w:spacing w:line="176" w:lineRule="auto"/>
      <w:ind w:left="4487"/>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195</w:t>
    </w:r>
  </w:p>
</w:ftr>
</file>

<file path=word/footer1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E4E034">
    <w:pPr>
      <w:spacing w:line="176" w:lineRule="auto"/>
      <w:ind w:left="4487"/>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196</w:t>
    </w:r>
  </w:p>
</w:ftr>
</file>

<file path=word/footer1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996787">
    <w:pPr>
      <w:spacing w:line="176" w:lineRule="auto"/>
      <w:ind w:left="4487"/>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197</w:t>
    </w:r>
  </w:p>
</w:ftr>
</file>

<file path=word/footer1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CF8554">
    <w:pPr>
      <w:spacing w:line="176" w:lineRule="auto"/>
      <w:ind w:left="4487"/>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198</w:t>
    </w:r>
  </w:p>
</w:ftr>
</file>

<file path=word/footer1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61FF7C">
    <w:pPr>
      <w:spacing w:line="176" w:lineRule="auto"/>
      <w:ind w:left="4487"/>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692781">
    <w:pPr>
      <w:spacing w:line="176" w:lineRule="auto"/>
      <w:ind w:left="4496"/>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31672C">
    <w:pPr>
      <w:spacing w:line="176" w:lineRule="auto"/>
      <w:ind w:left="4539"/>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20</w:t>
    </w:r>
  </w:p>
</w:ftr>
</file>

<file path=word/footer2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EA93DC">
    <w:pPr>
      <w:spacing w:line="176" w:lineRule="auto"/>
      <w:ind w:left="4470"/>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200</w:t>
    </w:r>
  </w:p>
</w:ftr>
</file>

<file path=word/footer2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43E54E">
    <w:pPr>
      <w:spacing w:line="176" w:lineRule="auto"/>
      <w:ind w:left="4470"/>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201</w:t>
    </w:r>
  </w:p>
</w:ftr>
</file>

<file path=word/footer2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6A319E">
    <w:pPr>
      <w:spacing w:line="176" w:lineRule="auto"/>
      <w:ind w:left="4470"/>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202</w:t>
    </w:r>
  </w:p>
</w:ftr>
</file>

<file path=word/footer2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809B5C">
    <w:pPr>
      <w:spacing w:line="176" w:lineRule="auto"/>
      <w:ind w:left="4470"/>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203</w:t>
    </w:r>
  </w:p>
</w:ftr>
</file>

<file path=word/footer2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018E50">
    <w:pPr>
      <w:spacing w:line="176" w:lineRule="auto"/>
      <w:ind w:left="4470"/>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204</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E80EB5">
    <w:pPr>
      <w:spacing w:line="176" w:lineRule="auto"/>
      <w:ind w:left="4539"/>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21</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0804AD">
    <w:pPr>
      <w:spacing w:line="176" w:lineRule="auto"/>
      <w:ind w:left="4539"/>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22</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5A8C9E">
    <w:pPr>
      <w:spacing w:line="176" w:lineRule="auto"/>
      <w:ind w:left="4539"/>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23</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8F68EB">
    <w:pPr>
      <w:spacing w:line="176" w:lineRule="auto"/>
      <w:ind w:left="4539"/>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24</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19183B">
    <w:pPr>
      <w:spacing w:line="176" w:lineRule="auto"/>
      <w:ind w:left="4539"/>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25</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BD7C74">
    <w:pPr>
      <w:spacing w:line="176" w:lineRule="auto"/>
      <w:ind w:left="4539"/>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26</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35EA2E">
    <w:pPr>
      <w:spacing w:line="176" w:lineRule="auto"/>
      <w:ind w:left="4539"/>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27</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3ADAC0">
    <w:pPr>
      <w:spacing w:line="176" w:lineRule="auto"/>
      <w:ind w:left="4539"/>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28</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520CEF">
    <w:pPr>
      <w:spacing w:line="176" w:lineRule="auto"/>
      <w:ind w:left="4539"/>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29</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958D3A">
    <w:pPr>
      <w:spacing w:line="176" w:lineRule="auto"/>
      <w:ind w:left="4500"/>
      <w:rPr>
        <w:rFonts w:ascii="Times New Roman" w:hAnsi="Times New Roman" w:eastAsia="Times New Roman" w:cs="Times New Roman"/>
        <w:sz w:val="18"/>
        <w:szCs w:val="18"/>
      </w:rPr>
    </w:pPr>
    <w:r>
      <w:rPr>
        <w:rFonts w:ascii="Times New Roman" w:hAnsi="Times New Roman" w:eastAsia="Times New Roman" w:cs="Times New Roman"/>
        <w:sz w:val="18"/>
        <w:szCs w:val="18"/>
      </w:rPr>
      <w:t>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F75432">
    <w:pPr>
      <w:spacing w:line="176" w:lineRule="auto"/>
      <w:ind w:left="454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30</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EF8236">
    <w:pPr>
      <w:spacing w:line="176" w:lineRule="auto"/>
      <w:ind w:left="454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31</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19ADF0">
    <w:pPr>
      <w:spacing w:line="176" w:lineRule="auto"/>
      <w:ind w:left="4469"/>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32</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DD9745">
    <w:pPr>
      <w:spacing w:line="176" w:lineRule="auto"/>
      <w:ind w:left="4469"/>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33</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05E132">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34</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C5FCFF">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35</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9CDA56">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36</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206186">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37</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762C26">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38</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5BD40A">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AB1ED5">
    <w:pPr>
      <w:spacing w:line="176" w:lineRule="auto"/>
      <w:ind w:left="4496"/>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A46F10">
    <w:pPr>
      <w:spacing w:line="176" w:lineRule="auto"/>
      <w:ind w:left="6833"/>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40</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B8AC6E">
    <w:pPr>
      <w:spacing w:line="176" w:lineRule="auto"/>
      <w:ind w:left="6833"/>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41</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40587E">
    <w:pPr>
      <w:spacing w:line="176" w:lineRule="auto"/>
      <w:ind w:left="6833"/>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42</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8100C6">
    <w:pPr>
      <w:spacing w:line="176" w:lineRule="auto"/>
      <w:ind w:left="6833"/>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43</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9DD0B8">
    <w:pPr>
      <w:spacing w:line="176" w:lineRule="auto"/>
      <w:ind w:left="6833"/>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44</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FB1F41">
    <w:pPr>
      <w:spacing w:line="176" w:lineRule="auto"/>
      <w:ind w:left="453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45</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F678EE">
    <w:pPr>
      <w:spacing w:line="176" w:lineRule="auto"/>
      <w:ind w:left="453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46</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D098BD">
    <w:pPr>
      <w:spacing w:line="176" w:lineRule="auto"/>
      <w:ind w:left="453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47</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E4DDEB">
    <w:pPr>
      <w:spacing w:line="176" w:lineRule="auto"/>
      <w:ind w:left="453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48</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42AE05">
    <w:pPr>
      <w:spacing w:line="176" w:lineRule="auto"/>
      <w:ind w:left="453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49</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DABD00">
    <w:pPr>
      <w:spacing w:line="173" w:lineRule="auto"/>
      <w:ind w:left="4501"/>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74E4F5">
    <w:pPr>
      <w:spacing w:line="176" w:lineRule="auto"/>
      <w:ind w:left="454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50</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187C0C">
    <w:pPr>
      <w:spacing w:line="176" w:lineRule="auto"/>
      <w:ind w:left="454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51</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B2F8F7">
    <w:pPr>
      <w:spacing w:line="176" w:lineRule="auto"/>
      <w:ind w:left="454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52</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DE51A2">
    <w:pPr>
      <w:spacing w:line="176" w:lineRule="auto"/>
      <w:ind w:left="454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53</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96BFD9">
    <w:pPr>
      <w:spacing w:line="176" w:lineRule="auto"/>
      <w:ind w:left="454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54</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AF077F">
    <w:pPr>
      <w:spacing w:line="173" w:lineRule="auto"/>
      <w:ind w:left="454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55</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29E64B">
    <w:pPr>
      <w:spacing w:line="176" w:lineRule="auto"/>
      <w:ind w:left="6839"/>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56</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DACD66">
    <w:pPr>
      <w:spacing w:line="173" w:lineRule="auto"/>
      <w:ind w:left="6839"/>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57</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8AB7AE">
    <w:pPr>
      <w:spacing w:line="176" w:lineRule="auto"/>
      <w:ind w:left="6839"/>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58</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6F9428">
    <w:pPr>
      <w:spacing w:line="176" w:lineRule="auto"/>
      <w:ind w:left="6839"/>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59</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1C57FB">
    <w:pPr>
      <w:spacing w:line="176" w:lineRule="auto"/>
      <w:ind w:left="4500"/>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28388F">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60</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DB73DB">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61</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7913B4">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62</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3AB10F">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63</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324786">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64</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4F4E9F">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65</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8A4A68">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66</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7CE24A">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67</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C6462D">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68</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5EED9A">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69</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C099A5">
    <w:pPr>
      <w:spacing w:line="173" w:lineRule="auto"/>
      <w:ind w:left="4499"/>
      <w:rPr>
        <w:rFonts w:ascii="Times New Roman" w:hAnsi="Times New Roman" w:eastAsia="Times New Roman" w:cs="Times New Roman"/>
        <w:sz w:val="18"/>
        <w:szCs w:val="18"/>
      </w:rPr>
    </w:pPr>
    <w:r>
      <w:rPr>
        <w:rFonts w:ascii="Times New Roman" w:hAnsi="Times New Roman" w:eastAsia="Times New Roman" w:cs="Times New Roman"/>
        <w:sz w:val="18"/>
        <w:szCs w:val="18"/>
      </w:rPr>
      <w:t>7</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04AC07">
    <w:pPr>
      <w:spacing w:line="176" w:lineRule="auto"/>
      <w:ind w:left="6837"/>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70</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BE9373">
    <w:pPr>
      <w:spacing w:line="176" w:lineRule="auto"/>
      <w:ind w:left="6837"/>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71</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515A9C">
    <w:pPr>
      <w:spacing w:line="176" w:lineRule="auto"/>
      <w:ind w:left="6837"/>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72</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E34950">
    <w:pPr>
      <w:spacing w:line="176" w:lineRule="auto"/>
      <w:ind w:left="4466"/>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73</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99F5D9">
    <w:pPr>
      <w:spacing w:line="176" w:lineRule="auto"/>
      <w:ind w:left="4466"/>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74</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D42245">
    <w:pPr>
      <w:spacing w:line="173" w:lineRule="auto"/>
      <w:ind w:left="4466"/>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75</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967D95">
    <w:pPr>
      <w:spacing w:line="176" w:lineRule="auto"/>
      <w:ind w:left="4466"/>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76</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CD0893">
    <w:pPr>
      <w:spacing w:line="173" w:lineRule="auto"/>
      <w:ind w:left="4466"/>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77</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09E0E7">
    <w:pPr>
      <w:spacing w:line="176" w:lineRule="auto"/>
      <w:ind w:left="4466"/>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78</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09E8B6">
    <w:pPr>
      <w:spacing w:line="176" w:lineRule="auto"/>
      <w:ind w:left="4466"/>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79</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9E3038">
    <w:pPr>
      <w:spacing w:line="176" w:lineRule="auto"/>
      <w:ind w:left="4504"/>
      <w:rPr>
        <w:rFonts w:ascii="Times New Roman" w:hAnsi="Times New Roman" w:eastAsia="Times New Roman" w:cs="Times New Roman"/>
        <w:sz w:val="18"/>
        <w:szCs w:val="18"/>
      </w:rPr>
    </w:pPr>
    <w:r>
      <w:rPr>
        <w:rFonts w:ascii="Times New Roman" w:hAnsi="Times New Roman" w:eastAsia="Times New Roman" w:cs="Times New Roman"/>
        <w:sz w:val="18"/>
        <w:szCs w:val="18"/>
      </w:rPr>
      <w:t>8</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5F64AA">
    <w:pPr>
      <w:spacing w:line="176" w:lineRule="auto"/>
      <w:ind w:left="4470"/>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80</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7FE28A">
    <w:pPr>
      <w:spacing w:line="176" w:lineRule="auto"/>
      <w:ind w:left="4470"/>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81</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26102">
    <w:pPr>
      <w:spacing w:line="176" w:lineRule="auto"/>
      <w:ind w:left="4470"/>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82</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D62698">
    <w:pPr>
      <w:spacing w:line="176" w:lineRule="auto"/>
      <w:ind w:left="4499"/>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83</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85EEA7">
    <w:pPr>
      <w:spacing w:line="176" w:lineRule="auto"/>
      <w:ind w:left="7106"/>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84</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003B4A">
    <w:pPr>
      <w:spacing w:line="176" w:lineRule="auto"/>
      <w:ind w:left="7106"/>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85</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FB9436">
    <w:pPr>
      <w:spacing w:line="176" w:lineRule="auto"/>
      <w:ind w:left="5034"/>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86</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9AEA1E">
    <w:pPr>
      <w:spacing w:line="176" w:lineRule="auto"/>
      <w:ind w:left="5034"/>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87</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0D7936">
    <w:pPr>
      <w:spacing w:line="176" w:lineRule="auto"/>
      <w:ind w:left="5034"/>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88</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A557F8">
    <w:pPr>
      <w:spacing w:line="176" w:lineRule="auto"/>
      <w:ind w:left="5034"/>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89</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AFC7BF">
    <w:pPr>
      <w:spacing w:line="176" w:lineRule="auto"/>
      <w:ind w:left="6838"/>
      <w:rPr>
        <w:rFonts w:ascii="Times New Roman" w:hAnsi="Times New Roman" w:eastAsia="Times New Roman" w:cs="Times New Roman"/>
        <w:sz w:val="18"/>
        <w:szCs w:val="18"/>
      </w:rPr>
    </w:pPr>
    <w:r>
      <w:rPr>
        <w:rFonts w:ascii="Times New Roman" w:hAnsi="Times New Roman" w:eastAsia="Times New Roman" w:cs="Times New Roman"/>
        <w:sz w:val="18"/>
        <w:szCs w:val="18"/>
      </w:rPr>
      <w:t>9</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8D1AAA">
    <w:pPr>
      <w:spacing w:line="176" w:lineRule="auto"/>
      <w:ind w:left="503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90</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746664">
    <w:pPr>
      <w:spacing w:line="176" w:lineRule="auto"/>
      <w:ind w:left="503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91</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42235A">
    <w:pPr>
      <w:spacing w:line="176" w:lineRule="auto"/>
      <w:ind w:left="503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92</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B3E3D7">
    <w:pPr>
      <w:spacing w:line="176" w:lineRule="auto"/>
      <w:ind w:left="503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93</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2AD53A">
    <w:pPr>
      <w:spacing w:line="176" w:lineRule="auto"/>
      <w:ind w:left="503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94</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596602">
    <w:pPr>
      <w:spacing w:line="176" w:lineRule="auto"/>
      <w:ind w:left="503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95</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AD1AB7">
    <w:pPr>
      <w:spacing w:line="176" w:lineRule="auto"/>
      <w:ind w:left="503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96</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FFC673">
    <w:pPr>
      <w:spacing w:line="176" w:lineRule="auto"/>
      <w:ind w:left="503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97</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66D3B8">
    <w:pPr>
      <w:spacing w:line="176" w:lineRule="auto"/>
      <w:ind w:left="503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98</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CEC909">
    <w:pPr>
      <w:spacing w:line="176" w:lineRule="auto"/>
      <w:ind w:left="503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documentProtection w:enforcement="0"/>
  <w:characterSpacingControl w:val="doNotCompres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0B2D79F3"/>
    <w:rsid w:val="0F44355D"/>
    <w:rsid w:val="1A927057"/>
    <w:rsid w:val="2186530F"/>
    <w:rsid w:val="35F25212"/>
    <w:rsid w:val="3E3E7246"/>
    <w:rsid w:val="4C072327"/>
    <w:rsid w:val="5F0E45BB"/>
    <w:rsid w:val="62FB09B2"/>
    <w:rsid w:val="66DE0D1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宋体" w:hAnsi="宋体" w:eastAsia="宋体" w:cs="宋体"/>
      <w:sz w:val="24"/>
      <w:szCs w:val="24"/>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95.xml"/><Relationship Id="rId98" Type="http://schemas.openxmlformats.org/officeDocument/2006/relationships/footer" Target="footer94.xml"/><Relationship Id="rId97" Type="http://schemas.openxmlformats.org/officeDocument/2006/relationships/footer" Target="footer93.xml"/><Relationship Id="rId96" Type="http://schemas.openxmlformats.org/officeDocument/2006/relationships/footer" Target="footer92.xml"/><Relationship Id="rId95" Type="http://schemas.openxmlformats.org/officeDocument/2006/relationships/footer" Target="footer91.xml"/><Relationship Id="rId94" Type="http://schemas.openxmlformats.org/officeDocument/2006/relationships/footer" Target="footer90.xml"/><Relationship Id="rId93" Type="http://schemas.openxmlformats.org/officeDocument/2006/relationships/footer" Target="footer89.xml"/><Relationship Id="rId92" Type="http://schemas.openxmlformats.org/officeDocument/2006/relationships/footer" Target="footer88.xml"/><Relationship Id="rId91" Type="http://schemas.openxmlformats.org/officeDocument/2006/relationships/footer" Target="footer87.xml"/><Relationship Id="rId90" Type="http://schemas.openxmlformats.org/officeDocument/2006/relationships/footer" Target="footer86.xml"/><Relationship Id="rId9" Type="http://schemas.openxmlformats.org/officeDocument/2006/relationships/footer" Target="footer5.xml"/><Relationship Id="rId89" Type="http://schemas.openxmlformats.org/officeDocument/2006/relationships/footer" Target="footer85.xml"/><Relationship Id="rId88" Type="http://schemas.openxmlformats.org/officeDocument/2006/relationships/footer" Target="footer84.xml"/><Relationship Id="rId87" Type="http://schemas.openxmlformats.org/officeDocument/2006/relationships/footer" Target="footer83.xml"/><Relationship Id="rId86" Type="http://schemas.openxmlformats.org/officeDocument/2006/relationships/footer" Target="footer82.xml"/><Relationship Id="rId85" Type="http://schemas.openxmlformats.org/officeDocument/2006/relationships/footer" Target="footer81.xml"/><Relationship Id="rId84" Type="http://schemas.openxmlformats.org/officeDocument/2006/relationships/footer" Target="footer80.xml"/><Relationship Id="rId83" Type="http://schemas.openxmlformats.org/officeDocument/2006/relationships/footer" Target="footer79.xml"/><Relationship Id="rId82" Type="http://schemas.openxmlformats.org/officeDocument/2006/relationships/footer" Target="footer78.xml"/><Relationship Id="rId81" Type="http://schemas.openxmlformats.org/officeDocument/2006/relationships/footer" Target="footer77.xml"/><Relationship Id="rId80" Type="http://schemas.openxmlformats.org/officeDocument/2006/relationships/footer" Target="footer76.xml"/><Relationship Id="rId8" Type="http://schemas.openxmlformats.org/officeDocument/2006/relationships/footer" Target="footer4.xml"/><Relationship Id="rId79" Type="http://schemas.openxmlformats.org/officeDocument/2006/relationships/footer" Target="footer75.xml"/><Relationship Id="rId78" Type="http://schemas.openxmlformats.org/officeDocument/2006/relationships/footer" Target="footer74.xml"/><Relationship Id="rId77" Type="http://schemas.openxmlformats.org/officeDocument/2006/relationships/footer" Target="footer73.xml"/><Relationship Id="rId76" Type="http://schemas.openxmlformats.org/officeDocument/2006/relationships/footer" Target="footer72.xml"/><Relationship Id="rId75" Type="http://schemas.openxmlformats.org/officeDocument/2006/relationships/footer" Target="footer71.xml"/><Relationship Id="rId74" Type="http://schemas.openxmlformats.org/officeDocument/2006/relationships/footer" Target="footer70.xml"/><Relationship Id="rId73" Type="http://schemas.openxmlformats.org/officeDocument/2006/relationships/footer" Target="footer69.xml"/><Relationship Id="rId72" Type="http://schemas.openxmlformats.org/officeDocument/2006/relationships/footer" Target="footer68.xml"/><Relationship Id="rId71" Type="http://schemas.openxmlformats.org/officeDocument/2006/relationships/footer" Target="footer67.xml"/><Relationship Id="rId70" Type="http://schemas.openxmlformats.org/officeDocument/2006/relationships/footer" Target="footer66.xml"/><Relationship Id="rId7" Type="http://schemas.openxmlformats.org/officeDocument/2006/relationships/footer" Target="footer3.xml"/><Relationship Id="rId69" Type="http://schemas.openxmlformats.org/officeDocument/2006/relationships/footer" Target="footer65.xml"/><Relationship Id="rId68" Type="http://schemas.openxmlformats.org/officeDocument/2006/relationships/footer" Target="footer64.xml"/><Relationship Id="rId67" Type="http://schemas.openxmlformats.org/officeDocument/2006/relationships/footer" Target="footer63.xml"/><Relationship Id="rId66" Type="http://schemas.openxmlformats.org/officeDocument/2006/relationships/footer" Target="footer62.xml"/><Relationship Id="rId65" Type="http://schemas.openxmlformats.org/officeDocument/2006/relationships/footer" Target="footer61.xml"/><Relationship Id="rId64" Type="http://schemas.openxmlformats.org/officeDocument/2006/relationships/footer" Target="footer60.xml"/><Relationship Id="rId63" Type="http://schemas.openxmlformats.org/officeDocument/2006/relationships/footer" Target="footer59.xml"/><Relationship Id="rId62" Type="http://schemas.openxmlformats.org/officeDocument/2006/relationships/footer" Target="footer58.xml"/><Relationship Id="rId61" Type="http://schemas.openxmlformats.org/officeDocument/2006/relationships/footer" Target="footer57.xml"/><Relationship Id="rId60" Type="http://schemas.openxmlformats.org/officeDocument/2006/relationships/footer" Target="footer56.xml"/><Relationship Id="rId6" Type="http://schemas.openxmlformats.org/officeDocument/2006/relationships/footer" Target="footer2.xml"/><Relationship Id="rId59" Type="http://schemas.openxmlformats.org/officeDocument/2006/relationships/footer" Target="footer55.xml"/><Relationship Id="rId58" Type="http://schemas.openxmlformats.org/officeDocument/2006/relationships/footer" Target="footer54.xml"/><Relationship Id="rId57" Type="http://schemas.openxmlformats.org/officeDocument/2006/relationships/footer" Target="footer53.xml"/><Relationship Id="rId56" Type="http://schemas.openxmlformats.org/officeDocument/2006/relationships/footer" Target="footer52.xml"/><Relationship Id="rId55" Type="http://schemas.openxmlformats.org/officeDocument/2006/relationships/footer" Target="footer51.xml"/><Relationship Id="rId54" Type="http://schemas.openxmlformats.org/officeDocument/2006/relationships/footer" Target="footer50.xml"/><Relationship Id="rId53" Type="http://schemas.openxmlformats.org/officeDocument/2006/relationships/footer" Target="footer49.xml"/><Relationship Id="rId52" Type="http://schemas.openxmlformats.org/officeDocument/2006/relationships/footer" Target="footer48.xml"/><Relationship Id="rId51" Type="http://schemas.openxmlformats.org/officeDocument/2006/relationships/footer" Target="footer47.xml"/><Relationship Id="rId50" Type="http://schemas.openxmlformats.org/officeDocument/2006/relationships/footer" Target="footer46.xml"/><Relationship Id="rId5" Type="http://schemas.openxmlformats.org/officeDocument/2006/relationships/footer" Target="footer1.xml"/><Relationship Id="rId49" Type="http://schemas.openxmlformats.org/officeDocument/2006/relationships/footer" Target="footer45.xml"/><Relationship Id="rId48" Type="http://schemas.openxmlformats.org/officeDocument/2006/relationships/footer" Target="footer44.xml"/><Relationship Id="rId47" Type="http://schemas.openxmlformats.org/officeDocument/2006/relationships/footer" Target="footer43.xml"/><Relationship Id="rId46" Type="http://schemas.openxmlformats.org/officeDocument/2006/relationships/footer" Target="footer42.xml"/><Relationship Id="rId45" Type="http://schemas.openxmlformats.org/officeDocument/2006/relationships/footer" Target="footer41.xml"/><Relationship Id="rId44" Type="http://schemas.openxmlformats.org/officeDocument/2006/relationships/footer" Target="footer40.xml"/><Relationship Id="rId43" Type="http://schemas.openxmlformats.org/officeDocument/2006/relationships/footer" Target="footer39.xml"/><Relationship Id="rId42" Type="http://schemas.openxmlformats.org/officeDocument/2006/relationships/footer" Target="footer38.xml"/><Relationship Id="rId41" Type="http://schemas.openxmlformats.org/officeDocument/2006/relationships/footer" Target="footer37.xml"/><Relationship Id="rId40" Type="http://schemas.openxmlformats.org/officeDocument/2006/relationships/footer" Target="footer36.xml"/><Relationship Id="rId4" Type="http://schemas.openxmlformats.org/officeDocument/2006/relationships/endnotes" Target="endnotes.xml"/><Relationship Id="rId39" Type="http://schemas.openxmlformats.org/officeDocument/2006/relationships/footer" Target="footer35.xml"/><Relationship Id="rId38" Type="http://schemas.openxmlformats.org/officeDocument/2006/relationships/footer" Target="footer34.xml"/><Relationship Id="rId37" Type="http://schemas.openxmlformats.org/officeDocument/2006/relationships/footer" Target="footer33.xml"/><Relationship Id="rId36" Type="http://schemas.openxmlformats.org/officeDocument/2006/relationships/footer" Target="footer32.xml"/><Relationship Id="rId35" Type="http://schemas.openxmlformats.org/officeDocument/2006/relationships/footer" Target="footer31.xml"/><Relationship Id="rId34" Type="http://schemas.openxmlformats.org/officeDocument/2006/relationships/footer" Target="footer30.xml"/><Relationship Id="rId33" Type="http://schemas.openxmlformats.org/officeDocument/2006/relationships/footer" Target="footer29.xml"/><Relationship Id="rId327" Type="http://schemas.openxmlformats.org/officeDocument/2006/relationships/fontTable" Target="fontTable.xml"/><Relationship Id="rId326" Type="http://schemas.openxmlformats.org/officeDocument/2006/relationships/customXml" Target="../customXml/item1.xml"/><Relationship Id="rId325" Type="http://schemas.openxmlformats.org/officeDocument/2006/relationships/image" Target="media/image116.jpeg"/><Relationship Id="rId324" Type="http://schemas.openxmlformats.org/officeDocument/2006/relationships/image" Target="media/image115.jpeg"/><Relationship Id="rId323" Type="http://schemas.openxmlformats.org/officeDocument/2006/relationships/image" Target="media/image114.jpeg"/><Relationship Id="rId322" Type="http://schemas.openxmlformats.org/officeDocument/2006/relationships/image" Target="media/image113.jpeg"/><Relationship Id="rId321" Type="http://schemas.openxmlformats.org/officeDocument/2006/relationships/image" Target="media/image112.jpeg"/><Relationship Id="rId320" Type="http://schemas.openxmlformats.org/officeDocument/2006/relationships/image" Target="media/image111.jpeg"/><Relationship Id="rId32" Type="http://schemas.openxmlformats.org/officeDocument/2006/relationships/footer" Target="footer28.xml"/><Relationship Id="rId319" Type="http://schemas.openxmlformats.org/officeDocument/2006/relationships/image" Target="media/image110.jpeg"/><Relationship Id="rId318" Type="http://schemas.openxmlformats.org/officeDocument/2006/relationships/image" Target="media/image109.jpeg"/><Relationship Id="rId317" Type="http://schemas.openxmlformats.org/officeDocument/2006/relationships/image" Target="media/image108.jpeg"/><Relationship Id="rId316" Type="http://schemas.openxmlformats.org/officeDocument/2006/relationships/image" Target="media/image107.jpeg"/><Relationship Id="rId315" Type="http://schemas.openxmlformats.org/officeDocument/2006/relationships/image" Target="media/image106.png"/><Relationship Id="rId314" Type="http://schemas.openxmlformats.org/officeDocument/2006/relationships/image" Target="media/image105.png"/><Relationship Id="rId313" Type="http://schemas.openxmlformats.org/officeDocument/2006/relationships/image" Target="media/image104.png"/><Relationship Id="rId312" Type="http://schemas.openxmlformats.org/officeDocument/2006/relationships/image" Target="media/image103.png"/><Relationship Id="rId311" Type="http://schemas.openxmlformats.org/officeDocument/2006/relationships/image" Target="media/image102.png"/><Relationship Id="rId310" Type="http://schemas.openxmlformats.org/officeDocument/2006/relationships/image" Target="media/image101.png"/><Relationship Id="rId31" Type="http://schemas.openxmlformats.org/officeDocument/2006/relationships/footer" Target="footer27.xml"/><Relationship Id="rId309" Type="http://schemas.openxmlformats.org/officeDocument/2006/relationships/image" Target="media/image100.jpeg"/><Relationship Id="rId308" Type="http://schemas.openxmlformats.org/officeDocument/2006/relationships/image" Target="media/image99.png"/><Relationship Id="rId307" Type="http://schemas.openxmlformats.org/officeDocument/2006/relationships/image" Target="media/image98.png"/><Relationship Id="rId306" Type="http://schemas.openxmlformats.org/officeDocument/2006/relationships/image" Target="media/image97.png"/><Relationship Id="rId305" Type="http://schemas.openxmlformats.org/officeDocument/2006/relationships/image" Target="media/image96.png"/><Relationship Id="rId304" Type="http://schemas.openxmlformats.org/officeDocument/2006/relationships/image" Target="media/image95.png"/><Relationship Id="rId303" Type="http://schemas.openxmlformats.org/officeDocument/2006/relationships/image" Target="media/image94.png"/><Relationship Id="rId302" Type="http://schemas.openxmlformats.org/officeDocument/2006/relationships/image" Target="media/image93.png"/><Relationship Id="rId301" Type="http://schemas.openxmlformats.org/officeDocument/2006/relationships/image" Target="media/image92.png"/><Relationship Id="rId300" Type="http://schemas.openxmlformats.org/officeDocument/2006/relationships/image" Target="media/image91.png"/><Relationship Id="rId30" Type="http://schemas.openxmlformats.org/officeDocument/2006/relationships/footer" Target="footer26.xml"/><Relationship Id="rId3" Type="http://schemas.openxmlformats.org/officeDocument/2006/relationships/footnotes" Target="footnotes.xml"/><Relationship Id="rId299" Type="http://schemas.openxmlformats.org/officeDocument/2006/relationships/image" Target="media/image90.png"/><Relationship Id="rId298" Type="http://schemas.openxmlformats.org/officeDocument/2006/relationships/image" Target="media/image89.png"/><Relationship Id="rId297" Type="http://schemas.openxmlformats.org/officeDocument/2006/relationships/image" Target="media/image88.png"/><Relationship Id="rId296" Type="http://schemas.openxmlformats.org/officeDocument/2006/relationships/image" Target="media/image87.png"/><Relationship Id="rId295" Type="http://schemas.openxmlformats.org/officeDocument/2006/relationships/image" Target="media/image86.png"/><Relationship Id="rId294" Type="http://schemas.openxmlformats.org/officeDocument/2006/relationships/image" Target="media/image85.png"/><Relationship Id="rId293" Type="http://schemas.openxmlformats.org/officeDocument/2006/relationships/image" Target="media/image84.png"/><Relationship Id="rId292" Type="http://schemas.openxmlformats.org/officeDocument/2006/relationships/image" Target="media/image83.png"/><Relationship Id="rId291" Type="http://schemas.openxmlformats.org/officeDocument/2006/relationships/image" Target="media/image82.jpeg"/><Relationship Id="rId290" Type="http://schemas.openxmlformats.org/officeDocument/2006/relationships/image" Target="media/image81.png"/><Relationship Id="rId29" Type="http://schemas.openxmlformats.org/officeDocument/2006/relationships/footer" Target="footer25.xml"/><Relationship Id="rId289" Type="http://schemas.openxmlformats.org/officeDocument/2006/relationships/image" Target="media/image80.png"/><Relationship Id="rId288" Type="http://schemas.openxmlformats.org/officeDocument/2006/relationships/image" Target="media/image79.png"/><Relationship Id="rId287" Type="http://schemas.openxmlformats.org/officeDocument/2006/relationships/image" Target="media/image78.png"/><Relationship Id="rId286" Type="http://schemas.openxmlformats.org/officeDocument/2006/relationships/image" Target="media/image77.png"/><Relationship Id="rId285" Type="http://schemas.openxmlformats.org/officeDocument/2006/relationships/image" Target="media/image76.png"/><Relationship Id="rId284" Type="http://schemas.openxmlformats.org/officeDocument/2006/relationships/image" Target="media/image75.png"/><Relationship Id="rId283" Type="http://schemas.openxmlformats.org/officeDocument/2006/relationships/image" Target="media/image74.png"/><Relationship Id="rId282" Type="http://schemas.openxmlformats.org/officeDocument/2006/relationships/image" Target="media/image73.png"/><Relationship Id="rId281" Type="http://schemas.openxmlformats.org/officeDocument/2006/relationships/image" Target="media/image72.png"/><Relationship Id="rId280" Type="http://schemas.openxmlformats.org/officeDocument/2006/relationships/image" Target="media/image71.png"/><Relationship Id="rId28" Type="http://schemas.openxmlformats.org/officeDocument/2006/relationships/footer" Target="footer24.xml"/><Relationship Id="rId279" Type="http://schemas.openxmlformats.org/officeDocument/2006/relationships/image" Target="media/image70.png"/><Relationship Id="rId278" Type="http://schemas.openxmlformats.org/officeDocument/2006/relationships/image" Target="media/image69.png"/><Relationship Id="rId277" Type="http://schemas.openxmlformats.org/officeDocument/2006/relationships/image" Target="media/image68.png"/><Relationship Id="rId276" Type="http://schemas.openxmlformats.org/officeDocument/2006/relationships/image" Target="media/image67.png"/><Relationship Id="rId275" Type="http://schemas.openxmlformats.org/officeDocument/2006/relationships/image" Target="media/image66.png"/><Relationship Id="rId274" Type="http://schemas.openxmlformats.org/officeDocument/2006/relationships/image" Target="media/image65.png"/><Relationship Id="rId273" Type="http://schemas.openxmlformats.org/officeDocument/2006/relationships/image" Target="media/image64.png"/><Relationship Id="rId272" Type="http://schemas.openxmlformats.org/officeDocument/2006/relationships/image" Target="media/image63.png"/><Relationship Id="rId271" Type="http://schemas.openxmlformats.org/officeDocument/2006/relationships/image" Target="media/image62.png"/><Relationship Id="rId270" Type="http://schemas.openxmlformats.org/officeDocument/2006/relationships/image" Target="media/image61.png"/><Relationship Id="rId27" Type="http://schemas.openxmlformats.org/officeDocument/2006/relationships/footer" Target="footer23.xml"/><Relationship Id="rId269" Type="http://schemas.openxmlformats.org/officeDocument/2006/relationships/image" Target="media/image60.jpeg"/><Relationship Id="rId268" Type="http://schemas.openxmlformats.org/officeDocument/2006/relationships/image" Target="media/image59.jpeg"/><Relationship Id="rId267" Type="http://schemas.openxmlformats.org/officeDocument/2006/relationships/image" Target="media/image58.jpeg"/><Relationship Id="rId266" Type="http://schemas.openxmlformats.org/officeDocument/2006/relationships/image" Target="media/image57.jpeg"/><Relationship Id="rId265" Type="http://schemas.openxmlformats.org/officeDocument/2006/relationships/image" Target="media/image56.jpeg"/><Relationship Id="rId264" Type="http://schemas.openxmlformats.org/officeDocument/2006/relationships/image" Target="media/image55.jpeg"/><Relationship Id="rId263" Type="http://schemas.openxmlformats.org/officeDocument/2006/relationships/image" Target="media/image54.jpeg"/><Relationship Id="rId262" Type="http://schemas.openxmlformats.org/officeDocument/2006/relationships/image" Target="media/image53.jpeg"/><Relationship Id="rId261" Type="http://schemas.openxmlformats.org/officeDocument/2006/relationships/image" Target="media/image52.jpeg"/><Relationship Id="rId260" Type="http://schemas.openxmlformats.org/officeDocument/2006/relationships/image" Target="media/image51.jpeg"/><Relationship Id="rId26" Type="http://schemas.openxmlformats.org/officeDocument/2006/relationships/footer" Target="footer22.xml"/><Relationship Id="rId259" Type="http://schemas.openxmlformats.org/officeDocument/2006/relationships/image" Target="media/image50.jpeg"/><Relationship Id="rId258" Type="http://schemas.openxmlformats.org/officeDocument/2006/relationships/image" Target="media/image49.jpeg"/><Relationship Id="rId257" Type="http://schemas.openxmlformats.org/officeDocument/2006/relationships/image" Target="media/image48.jpeg"/><Relationship Id="rId256" Type="http://schemas.openxmlformats.org/officeDocument/2006/relationships/image" Target="media/image47.jpeg"/><Relationship Id="rId255" Type="http://schemas.openxmlformats.org/officeDocument/2006/relationships/image" Target="media/image46.jpeg"/><Relationship Id="rId254" Type="http://schemas.openxmlformats.org/officeDocument/2006/relationships/image" Target="media/image45.jpeg"/><Relationship Id="rId253" Type="http://schemas.openxmlformats.org/officeDocument/2006/relationships/image" Target="media/image44.jpeg"/><Relationship Id="rId252" Type="http://schemas.openxmlformats.org/officeDocument/2006/relationships/image" Target="media/image43.jpeg"/><Relationship Id="rId251" Type="http://schemas.openxmlformats.org/officeDocument/2006/relationships/image" Target="media/image42.jpeg"/><Relationship Id="rId250" Type="http://schemas.openxmlformats.org/officeDocument/2006/relationships/image" Target="media/image41.jpeg"/><Relationship Id="rId25" Type="http://schemas.openxmlformats.org/officeDocument/2006/relationships/footer" Target="footer21.xml"/><Relationship Id="rId249" Type="http://schemas.openxmlformats.org/officeDocument/2006/relationships/image" Target="media/image40.jpeg"/><Relationship Id="rId248" Type="http://schemas.openxmlformats.org/officeDocument/2006/relationships/image" Target="media/image39.jpeg"/><Relationship Id="rId247" Type="http://schemas.openxmlformats.org/officeDocument/2006/relationships/image" Target="media/image38.png"/><Relationship Id="rId246" Type="http://schemas.openxmlformats.org/officeDocument/2006/relationships/image" Target="media/image37.jpeg"/><Relationship Id="rId245" Type="http://schemas.openxmlformats.org/officeDocument/2006/relationships/image" Target="media/image36.jpeg"/><Relationship Id="rId244" Type="http://schemas.openxmlformats.org/officeDocument/2006/relationships/image" Target="media/image35.jpeg"/><Relationship Id="rId243" Type="http://schemas.openxmlformats.org/officeDocument/2006/relationships/image" Target="media/image34.jpeg"/><Relationship Id="rId242" Type="http://schemas.openxmlformats.org/officeDocument/2006/relationships/image" Target="media/image33.jpeg"/><Relationship Id="rId241" Type="http://schemas.openxmlformats.org/officeDocument/2006/relationships/image" Target="media/image32.jpeg"/><Relationship Id="rId240" Type="http://schemas.openxmlformats.org/officeDocument/2006/relationships/image" Target="media/image31.png"/><Relationship Id="rId24" Type="http://schemas.openxmlformats.org/officeDocument/2006/relationships/footer" Target="footer20.xml"/><Relationship Id="rId239" Type="http://schemas.openxmlformats.org/officeDocument/2006/relationships/image" Target="media/image30.jpeg"/><Relationship Id="rId238" Type="http://schemas.openxmlformats.org/officeDocument/2006/relationships/image" Target="media/image29.png"/><Relationship Id="rId237" Type="http://schemas.openxmlformats.org/officeDocument/2006/relationships/image" Target="media/image28.png"/><Relationship Id="rId236" Type="http://schemas.openxmlformats.org/officeDocument/2006/relationships/image" Target="media/image27.png"/><Relationship Id="rId235" Type="http://schemas.openxmlformats.org/officeDocument/2006/relationships/image" Target="media/image26.png"/><Relationship Id="rId234" Type="http://schemas.openxmlformats.org/officeDocument/2006/relationships/image" Target="media/image25.png"/><Relationship Id="rId233" Type="http://schemas.openxmlformats.org/officeDocument/2006/relationships/image" Target="media/image24.png"/><Relationship Id="rId232" Type="http://schemas.openxmlformats.org/officeDocument/2006/relationships/image" Target="media/image23.jpeg"/><Relationship Id="rId231" Type="http://schemas.openxmlformats.org/officeDocument/2006/relationships/image" Target="media/image22.png"/><Relationship Id="rId230" Type="http://schemas.openxmlformats.org/officeDocument/2006/relationships/image" Target="media/image21.png"/><Relationship Id="rId23" Type="http://schemas.openxmlformats.org/officeDocument/2006/relationships/footer" Target="footer19.xml"/><Relationship Id="rId229" Type="http://schemas.openxmlformats.org/officeDocument/2006/relationships/image" Target="media/image20.png"/><Relationship Id="rId228" Type="http://schemas.openxmlformats.org/officeDocument/2006/relationships/image" Target="media/image19.png"/><Relationship Id="rId227" Type="http://schemas.openxmlformats.org/officeDocument/2006/relationships/image" Target="media/image18.png"/><Relationship Id="rId226" Type="http://schemas.openxmlformats.org/officeDocument/2006/relationships/image" Target="media/image17.png"/><Relationship Id="rId225" Type="http://schemas.openxmlformats.org/officeDocument/2006/relationships/image" Target="media/image16.png"/><Relationship Id="rId224" Type="http://schemas.openxmlformats.org/officeDocument/2006/relationships/image" Target="media/image15.png"/><Relationship Id="rId223" Type="http://schemas.openxmlformats.org/officeDocument/2006/relationships/image" Target="media/image14.png"/><Relationship Id="rId222" Type="http://schemas.openxmlformats.org/officeDocument/2006/relationships/image" Target="media/image13.png"/><Relationship Id="rId221" Type="http://schemas.openxmlformats.org/officeDocument/2006/relationships/image" Target="media/image12.png"/><Relationship Id="rId220" Type="http://schemas.openxmlformats.org/officeDocument/2006/relationships/image" Target="media/image11.png"/><Relationship Id="rId22" Type="http://schemas.openxmlformats.org/officeDocument/2006/relationships/footer" Target="footer18.xml"/><Relationship Id="rId219" Type="http://schemas.openxmlformats.org/officeDocument/2006/relationships/image" Target="media/image10.png"/><Relationship Id="rId218" Type="http://schemas.openxmlformats.org/officeDocument/2006/relationships/image" Target="media/image9.png"/><Relationship Id="rId217" Type="http://schemas.openxmlformats.org/officeDocument/2006/relationships/image" Target="media/image8.png"/><Relationship Id="rId216" Type="http://schemas.openxmlformats.org/officeDocument/2006/relationships/image" Target="media/image7.jpeg"/><Relationship Id="rId215" Type="http://schemas.openxmlformats.org/officeDocument/2006/relationships/image" Target="media/image6.jpeg"/><Relationship Id="rId214" Type="http://schemas.openxmlformats.org/officeDocument/2006/relationships/image" Target="media/image5.jpeg"/><Relationship Id="rId213" Type="http://schemas.openxmlformats.org/officeDocument/2006/relationships/image" Target="media/image4.jpeg"/><Relationship Id="rId212" Type="http://schemas.openxmlformats.org/officeDocument/2006/relationships/image" Target="media/image3.jpeg"/><Relationship Id="rId211" Type="http://schemas.openxmlformats.org/officeDocument/2006/relationships/image" Target="media/image2.jpeg"/><Relationship Id="rId210" Type="http://schemas.openxmlformats.org/officeDocument/2006/relationships/image" Target="media/image1.jpeg"/><Relationship Id="rId21" Type="http://schemas.openxmlformats.org/officeDocument/2006/relationships/footer" Target="footer17.xml"/><Relationship Id="rId209" Type="http://schemas.openxmlformats.org/officeDocument/2006/relationships/theme" Target="theme/theme1.xml"/><Relationship Id="rId208" Type="http://schemas.openxmlformats.org/officeDocument/2006/relationships/footer" Target="footer204.xml"/><Relationship Id="rId207" Type="http://schemas.openxmlformats.org/officeDocument/2006/relationships/footer" Target="footer203.xml"/><Relationship Id="rId206" Type="http://schemas.openxmlformats.org/officeDocument/2006/relationships/footer" Target="footer202.xml"/><Relationship Id="rId205" Type="http://schemas.openxmlformats.org/officeDocument/2006/relationships/footer" Target="footer201.xml"/><Relationship Id="rId204" Type="http://schemas.openxmlformats.org/officeDocument/2006/relationships/footer" Target="footer200.xml"/><Relationship Id="rId203" Type="http://schemas.openxmlformats.org/officeDocument/2006/relationships/footer" Target="footer199.xml"/><Relationship Id="rId202" Type="http://schemas.openxmlformats.org/officeDocument/2006/relationships/footer" Target="footer198.xml"/><Relationship Id="rId201" Type="http://schemas.openxmlformats.org/officeDocument/2006/relationships/footer" Target="footer197.xml"/><Relationship Id="rId200" Type="http://schemas.openxmlformats.org/officeDocument/2006/relationships/footer" Target="footer196.xml"/><Relationship Id="rId20" Type="http://schemas.openxmlformats.org/officeDocument/2006/relationships/footer" Target="footer16.xml"/><Relationship Id="rId2" Type="http://schemas.openxmlformats.org/officeDocument/2006/relationships/settings" Target="settings.xml"/><Relationship Id="rId199" Type="http://schemas.openxmlformats.org/officeDocument/2006/relationships/footer" Target="footer195.xml"/><Relationship Id="rId198" Type="http://schemas.openxmlformats.org/officeDocument/2006/relationships/footer" Target="footer194.xml"/><Relationship Id="rId197" Type="http://schemas.openxmlformats.org/officeDocument/2006/relationships/footer" Target="footer193.xml"/><Relationship Id="rId196" Type="http://schemas.openxmlformats.org/officeDocument/2006/relationships/footer" Target="footer192.xml"/><Relationship Id="rId195" Type="http://schemas.openxmlformats.org/officeDocument/2006/relationships/footer" Target="footer191.xml"/><Relationship Id="rId194" Type="http://schemas.openxmlformats.org/officeDocument/2006/relationships/footer" Target="footer190.xml"/><Relationship Id="rId193" Type="http://schemas.openxmlformats.org/officeDocument/2006/relationships/footer" Target="footer189.xml"/><Relationship Id="rId192" Type="http://schemas.openxmlformats.org/officeDocument/2006/relationships/footer" Target="footer188.xml"/><Relationship Id="rId191" Type="http://schemas.openxmlformats.org/officeDocument/2006/relationships/footer" Target="footer187.xml"/><Relationship Id="rId190" Type="http://schemas.openxmlformats.org/officeDocument/2006/relationships/footer" Target="footer186.xml"/><Relationship Id="rId19" Type="http://schemas.openxmlformats.org/officeDocument/2006/relationships/footer" Target="footer15.xml"/><Relationship Id="rId189" Type="http://schemas.openxmlformats.org/officeDocument/2006/relationships/footer" Target="footer185.xml"/><Relationship Id="rId188" Type="http://schemas.openxmlformats.org/officeDocument/2006/relationships/footer" Target="footer184.xml"/><Relationship Id="rId187" Type="http://schemas.openxmlformats.org/officeDocument/2006/relationships/footer" Target="footer183.xml"/><Relationship Id="rId186" Type="http://schemas.openxmlformats.org/officeDocument/2006/relationships/footer" Target="footer182.xml"/><Relationship Id="rId185" Type="http://schemas.openxmlformats.org/officeDocument/2006/relationships/footer" Target="footer181.xml"/><Relationship Id="rId184" Type="http://schemas.openxmlformats.org/officeDocument/2006/relationships/footer" Target="footer180.xml"/><Relationship Id="rId183" Type="http://schemas.openxmlformats.org/officeDocument/2006/relationships/footer" Target="footer179.xml"/><Relationship Id="rId182" Type="http://schemas.openxmlformats.org/officeDocument/2006/relationships/footer" Target="footer178.xml"/><Relationship Id="rId181" Type="http://schemas.openxmlformats.org/officeDocument/2006/relationships/footer" Target="footer177.xml"/><Relationship Id="rId180" Type="http://schemas.openxmlformats.org/officeDocument/2006/relationships/footer" Target="footer176.xml"/><Relationship Id="rId18" Type="http://schemas.openxmlformats.org/officeDocument/2006/relationships/footer" Target="footer14.xml"/><Relationship Id="rId179" Type="http://schemas.openxmlformats.org/officeDocument/2006/relationships/footer" Target="footer175.xml"/><Relationship Id="rId178" Type="http://schemas.openxmlformats.org/officeDocument/2006/relationships/footer" Target="footer174.xml"/><Relationship Id="rId177" Type="http://schemas.openxmlformats.org/officeDocument/2006/relationships/footer" Target="footer173.xml"/><Relationship Id="rId176" Type="http://schemas.openxmlformats.org/officeDocument/2006/relationships/footer" Target="footer172.xml"/><Relationship Id="rId175" Type="http://schemas.openxmlformats.org/officeDocument/2006/relationships/footer" Target="footer171.xml"/><Relationship Id="rId174" Type="http://schemas.openxmlformats.org/officeDocument/2006/relationships/footer" Target="footer170.xml"/><Relationship Id="rId173" Type="http://schemas.openxmlformats.org/officeDocument/2006/relationships/footer" Target="footer169.xml"/><Relationship Id="rId172" Type="http://schemas.openxmlformats.org/officeDocument/2006/relationships/footer" Target="footer168.xml"/><Relationship Id="rId171" Type="http://schemas.openxmlformats.org/officeDocument/2006/relationships/footer" Target="footer167.xml"/><Relationship Id="rId170" Type="http://schemas.openxmlformats.org/officeDocument/2006/relationships/footer" Target="footer166.xml"/><Relationship Id="rId17" Type="http://schemas.openxmlformats.org/officeDocument/2006/relationships/footer" Target="footer13.xml"/><Relationship Id="rId169" Type="http://schemas.openxmlformats.org/officeDocument/2006/relationships/footer" Target="footer165.xml"/><Relationship Id="rId168" Type="http://schemas.openxmlformats.org/officeDocument/2006/relationships/footer" Target="footer164.xml"/><Relationship Id="rId167" Type="http://schemas.openxmlformats.org/officeDocument/2006/relationships/footer" Target="footer163.xml"/><Relationship Id="rId166" Type="http://schemas.openxmlformats.org/officeDocument/2006/relationships/footer" Target="footer162.xml"/><Relationship Id="rId165" Type="http://schemas.openxmlformats.org/officeDocument/2006/relationships/footer" Target="footer161.xml"/><Relationship Id="rId164" Type="http://schemas.openxmlformats.org/officeDocument/2006/relationships/footer" Target="footer160.xml"/><Relationship Id="rId163" Type="http://schemas.openxmlformats.org/officeDocument/2006/relationships/footer" Target="footer159.xml"/><Relationship Id="rId162" Type="http://schemas.openxmlformats.org/officeDocument/2006/relationships/footer" Target="footer158.xml"/><Relationship Id="rId161" Type="http://schemas.openxmlformats.org/officeDocument/2006/relationships/footer" Target="footer157.xml"/><Relationship Id="rId160" Type="http://schemas.openxmlformats.org/officeDocument/2006/relationships/footer" Target="footer156.xml"/><Relationship Id="rId16" Type="http://schemas.openxmlformats.org/officeDocument/2006/relationships/footer" Target="footer12.xml"/><Relationship Id="rId159" Type="http://schemas.openxmlformats.org/officeDocument/2006/relationships/footer" Target="footer155.xml"/><Relationship Id="rId158" Type="http://schemas.openxmlformats.org/officeDocument/2006/relationships/footer" Target="footer154.xml"/><Relationship Id="rId157" Type="http://schemas.openxmlformats.org/officeDocument/2006/relationships/footer" Target="footer153.xml"/><Relationship Id="rId156" Type="http://schemas.openxmlformats.org/officeDocument/2006/relationships/footer" Target="footer152.xml"/><Relationship Id="rId155" Type="http://schemas.openxmlformats.org/officeDocument/2006/relationships/footer" Target="footer151.xml"/><Relationship Id="rId154" Type="http://schemas.openxmlformats.org/officeDocument/2006/relationships/footer" Target="footer150.xml"/><Relationship Id="rId153" Type="http://schemas.openxmlformats.org/officeDocument/2006/relationships/footer" Target="footer149.xml"/><Relationship Id="rId152" Type="http://schemas.openxmlformats.org/officeDocument/2006/relationships/footer" Target="footer148.xml"/><Relationship Id="rId151" Type="http://schemas.openxmlformats.org/officeDocument/2006/relationships/footer" Target="footer147.xml"/><Relationship Id="rId150" Type="http://schemas.openxmlformats.org/officeDocument/2006/relationships/footer" Target="footer146.xml"/><Relationship Id="rId15" Type="http://schemas.openxmlformats.org/officeDocument/2006/relationships/footer" Target="footer11.xml"/><Relationship Id="rId149" Type="http://schemas.openxmlformats.org/officeDocument/2006/relationships/footer" Target="footer145.xml"/><Relationship Id="rId148" Type="http://schemas.openxmlformats.org/officeDocument/2006/relationships/footer" Target="footer144.xml"/><Relationship Id="rId147" Type="http://schemas.openxmlformats.org/officeDocument/2006/relationships/footer" Target="footer143.xml"/><Relationship Id="rId146" Type="http://schemas.openxmlformats.org/officeDocument/2006/relationships/footer" Target="footer142.xml"/><Relationship Id="rId145" Type="http://schemas.openxmlformats.org/officeDocument/2006/relationships/footer" Target="footer141.xml"/><Relationship Id="rId144" Type="http://schemas.openxmlformats.org/officeDocument/2006/relationships/footer" Target="footer140.xml"/><Relationship Id="rId143" Type="http://schemas.openxmlformats.org/officeDocument/2006/relationships/footer" Target="footer139.xml"/><Relationship Id="rId142" Type="http://schemas.openxmlformats.org/officeDocument/2006/relationships/footer" Target="footer138.xml"/><Relationship Id="rId141" Type="http://schemas.openxmlformats.org/officeDocument/2006/relationships/footer" Target="footer137.xml"/><Relationship Id="rId140" Type="http://schemas.openxmlformats.org/officeDocument/2006/relationships/footer" Target="footer136.xml"/><Relationship Id="rId14" Type="http://schemas.openxmlformats.org/officeDocument/2006/relationships/footer" Target="footer10.xml"/><Relationship Id="rId139" Type="http://schemas.openxmlformats.org/officeDocument/2006/relationships/footer" Target="footer135.xml"/><Relationship Id="rId138" Type="http://schemas.openxmlformats.org/officeDocument/2006/relationships/footer" Target="footer134.xml"/><Relationship Id="rId137" Type="http://schemas.openxmlformats.org/officeDocument/2006/relationships/footer" Target="footer133.xml"/><Relationship Id="rId136" Type="http://schemas.openxmlformats.org/officeDocument/2006/relationships/footer" Target="footer132.xml"/><Relationship Id="rId135" Type="http://schemas.openxmlformats.org/officeDocument/2006/relationships/footer" Target="footer131.xml"/><Relationship Id="rId134" Type="http://schemas.openxmlformats.org/officeDocument/2006/relationships/footer" Target="footer130.xml"/><Relationship Id="rId133" Type="http://schemas.openxmlformats.org/officeDocument/2006/relationships/footer" Target="footer129.xml"/><Relationship Id="rId132" Type="http://schemas.openxmlformats.org/officeDocument/2006/relationships/footer" Target="footer128.xml"/><Relationship Id="rId131" Type="http://schemas.openxmlformats.org/officeDocument/2006/relationships/footer" Target="footer127.xml"/><Relationship Id="rId130" Type="http://schemas.openxmlformats.org/officeDocument/2006/relationships/footer" Target="footer126.xml"/><Relationship Id="rId13" Type="http://schemas.openxmlformats.org/officeDocument/2006/relationships/footer" Target="footer9.xml"/><Relationship Id="rId129" Type="http://schemas.openxmlformats.org/officeDocument/2006/relationships/footer" Target="footer125.xml"/><Relationship Id="rId128" Type="http://schemas.openxmlformats.org/officeDocument/2006/relationships/footer" Target="footer124.xml"/><Relationship Id="rId127" Type="http://schemas.openxmlformats.org/officeDocument/2006/relationships/footer" Target="footer123.xml"/><Relationship Id="rId126" Type="http://schemas.openxmlformats.org/officeDocument/2006/relationships/footer" Target="footer122.xml"/><Relationship Id="rId125" Type="http://schemas.openxmlformats.org/officeDocument/2006/relationships/footer" Target="footer121.xml"/><Relationship Id="rId124" Type="http://schemas.openxmlformats.org/officeDocument/2006/relationships/footer" Target="footer120.xml"/><Relationship Id="rId123" Type="http://schemas.openxmlformats.org/officeDocument/2006/relationships/footer" Target="footer119.xml"/><Relationship Id="rId122" Type="http://schemas.openxmlformats.org/officeDocument/2006/relationships/footer" Target="footer118.xml"/><Relationship Id="rId121" Type="http://schemas.openxmlformats.org/officeDocument/2006/relationships/footer" Target="footer117.xml"/><Relationship Id="rId120" Type="http://schemas.openxmlformats.org/officeDocument/2006/relationships/footer" Target="footer116.xml"/><Relationship Id="rId12" Type="http://schemas.openxmlformats.org/officeDocument/2006/relationships/footer" Target="footer8.xml"/><Relationship Id="rId119" Type="http://schemas.openxmlformats.org/officeDocument/2006/relationships/footer" Target="footer115.xml"/><Relationship Id="rId118" Type="http://schemas.openxmlformats.org/officeDocument/2006/relationships/footer" Target="footer114.xml"/><Relationship Id="rId117" Type="http://schemas.openxmlformats.org/officeDocument/2006/relationships/footer" Target="footer113.xml"/><Relationship Id="rId116" Type="http://schemas.openxmlformats.org/officeDocument/2006/relationships/footer" Target="footer112.xml"/><Relationship Id="rId115" Type="http://schemas.openxmlformats.org/officeDocument/2006/relationships/footer" Target="footer111.xml"/><Relationship Id="rId114" Type="http://schemas.openxmlformats.org/officeDocument/2006/relationships/footer" Target="footer110.xml"/><Relationship Id="rId113" Type="http://schemas.openxmlformats.org/officeDocument/2006/relationships/footer" Target="footer109.xml"/><Relationship Id="rId112" Type="http://schemas.openxmlformats.org/officeDocument/2006/relationships/footer" Target="footer108.xml"/><Relationship Id="rId111" Type="http://schemas.openxmlformats.org/officeDocument/2006/relationships/footer" Target="footer107.xml"/><Relationship Id="rId110" Type="http://schemas.openxmlformats.org/officeDocument/2006/relationships/footer" Target="footer106.xml"/><Relationship Id="rId11" Type="http://schemas.openxmlformats.org/officeDocument/2006/relationships/footer" Target="footer7.xml"/><Relationship Id="rId109" Type="http://schemas.openxmlformats.org/officeDocument/2006/relationships/footer" Target="footer105.xml"/><Relationship Id="rId108" Type="http://schemas.openxmlformats.org/officeDocument/2006/relationships/footer" Target="footer104.xml"/><Relationship Id="rId107" Type="http://schemas.openxmlformats.org/officeDocument/2006/relationships/footer" Target="footer103.xml"/><Relationship Id="rId106" Type="http://schemas.openxmlformats.org/officeDocument/2006/relationships/footer" Target="footer102.xml"/><Relationship Id="rId105" Type="http://schemas.openxmlformats.org/officeDocument/2006/relationships/footer" Target="footer101.xml"/><Relationship Id="rId104" Type="http://schemas.openxmlformats.org/officeDocument/2006/relationships/footer" Target="footer100.xml"/><Relationship Id="rId103" Type="http://schemas.openxmlformats.org/officeDocument/2006/relationships/footer" Target="footer99.xml"/><Relationship Id="rId102" Type="http://schemas.openxmlformats.org/officeDocument/2006/relationships/footer" Target="footer98.xml"/><Relationship Id="rId101" Type="http://schemas.openxmlformats.org/officeDocument/2006/relationships/footer" Target="footer97.xml"/><Relationship Id="rId100" Type="http://schemas.openxmlformats.org/officeDocument/2006/relationships/footer" Target="footer96.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214</Pages>
  <Words>8698</Words>
  <Characters>9241</Characters>
  <TotalTime>2</TotalTime>
  <ScaleCrop>false</ScaleCrop>
  <LinksUpToDate>false</LinksUpToDate>
  <CharactersWithSpaces>9944</CharactersWithSpaces>
  <Application>WPS Office_12.1.0.24034_F1E327BC-269C-435d-A152-05C5408002CA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2024-04-28T17:26:00Z</dcterms:created>
  <dc:creator>周勇</dc:creator>
  <cp:lastModifiedBy>上线中</cp:lastModifiedBy>
  <dcterms:modified xsi:type="dcterms:W3CDTF">2025-12-22T06:58:17Z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2025-12-19T17:07:16Z</vt:filetime>
  </property>
  <property fmtid="{D5CDD505-2E9C-101B-9397-08002B2CF9AE}" pid="4" name="KSOTemplateDocerSaveRecord">
    <vt:lpwstr>eyJoZGlkIjoiYjVjYWUwYzExMDgwMTMxYjZiOTIyMWRkYTcyZjAyZjQiLCJ1c2VySWQiOiI4NzUxODQxODQifQ==</vt:lpwstr>
  </property>
  <property fmtid="{D5CDD505-2E9C-101B-9397-08002B2CF9AE}" pid="5" name="KSOProductBuildVer">
    <vt:lpwstr>2052-12.1.0.24034</vt:lpwstr>
  </property>
  <property fmtid="{D5CDD505-2E9C-101B-9397-08002B2CF9AE}" pid="6" name="ICV">
    <vt:lpwstr>605968E74D6B4AD891686D1CBF88CDFF_12</vt:lpwstr>
  </property>
</Properties>
</file>